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cs="黑体"/>
          <w:color w:val="auto"/>
          <w:sz w:val="72"/>
          <w:szCs w:val="72"/>
          <w:highlight w:val="none"/>
          <w:u w:val="none"/>
        </w:rPr>
      </w:pPr>
      <w:bookmarkStart w:id="0" w:name="_Toc6043"/>
    </w:p>
    <w:p>
      <w:pPr>
        <w:jc w:val="center"/>
        <w:outlineLvl w:val="0"/>
        <w:rPr>
          <w:rFonts w:hint="eastAsia" w:ascii="黑体" w:hAnsi="黑体" w:eastAsia="黑体" w:cs="黑体"/>
          <w:color w:val="auto"/>
          <w:sz w:val="72"/>
          <w:szCs w:val="72"/>
          <w:highlight w:val="none"/>
          <w:u w:val="none"/>
        </w:rPr>
      </w:pPr>
      <w:bookmarkStart w:id="1" w:name="_Toc22042"/>
      <w:r>
        <w:rPr>
          <w:rFonts w:hint="eastAsia" w:ascii="黑体" w:hAnsi="黑体" w:eastAsia="黑体" w:cs="黑体"/>
          <w:color w:val="auto"/>
          <w:sz w:val="72"/>
          <w:szCs w:val="72"/>
          <w:highlight w:val="none"/>
          <w:u w:val="none"/>
        </w:rPr>
        <w:t>建设项目环境影响报告表</w:t>
      </w:r>
      <w:bookmarkEnd w:id="0"/>
      <w:bookmarkEnd w:id="1"/>
    </w:p>
    <w:p>
      <w:pPr>
        <w:adjustRightInd w:val="0"/>
        <w:snapToGrid w:val="0"/>
        <w:spacing w:before="192" w:beforeLines="80" w:line="360" w:lineRule="auto"/>
        <w:jc w:val="center"/>
        <w:rPr>
          <w:rFonts w:hint="eastAsia" w:ascii="楷体_GB2312" w:hAnsi="Times New Roman" w:eastAsia="楷体_GB2312" w:cs="Times New Roman"/>
          <w:bCs/>
          <w:color w:val="auto"/>
          <w:sz w:val="48"/>
          <w:szCs w:val="48"/>
          <w:highlight w:val="none"/>
          <w:u w:val="none"/>
        </w:rPr>
      </w:pPr>
      <w:r>
        <w:rPr>
          <w:rFonts w:hint="eastAsia" w:ascii="楷体_GB2312" w:hAnsi="Times New Roman" w:eastAsia="楷体_GB2312" w:cs="Times New Roman"/>
          <w:bCs/>
          <w:color w:val="auto"/>
          <w:sz w:val="48"/>
          <w:szCs w:val="48"/>
          <w:highlight w:val="none"/>
          <w:u w:val="none"/>
        </w:rPr>
        <w:t>（污染影响类）</w:t>
      </w:r>
    </w:p>
    <w:p>
      <w:pPr>
        <w:adjustRightInd w:val="0"/>
        <w:snapToGrid w:val="0"/>
        <w:spacing w:line="288" w:lineRule="auto"/>
        <w:ind w:left="2519" w:leftChars="171" w:hanging="2160" w:hangingChars="600"/>
        <w:rPr>
          <w:rFonts w:hint="eastAsia" w:ascii="仿宋_GB2312" w:hAnsi="Times New Roman" w:eastAsia="仿宋_GB2312" w:cs="Times New Roman"/>
          <w:color w:val="auto"/>
          <w:sz w:val="36"/>
          <w:szCs w:val="36"/>
          <w:highlight w:val="none"/>
          <w:u w:val="none"/>
        </w:rPr>
      </w:pPr>
    </w:p>
    <w:p>
      <w:pPr>
        <w:adjustRightInd w:val="0"/>
        <w:snapToGrid w:val="0"/>
        <w:spacing w:line="288" w:lineRule="auto"/>
        <w:ind w:left="2519" w:leftChars="171" w:hanging="2160" w:hangingChars="600"/>
        <w:rPr>
          <w:rFonts w:hint="eastAsia" w:ascii="仿宋_GB2312" w:hAnsi="Times New Roman" w:eastAsia="仿宋_GB2312" w:cs="Times New Roman"/>
          <w:color w:val="auto"/>
          <w:sz w:val="36"/>
          <w:szCs w:val="36"/>
          <w:highlight w:val="none"/>
          <w:u w:val="none"/>
        </w:rPr>
      </w:pPr>
    </w:p>
    <w:p>
      <w:pPr>
        <w:adjustRightInd w:val="0"/>
        <w:snapToGrid w:val="0"/>
        <w:spacing w:line="288" w:lineRule="auto"/>
        <w:ind w:left="2519" w:leftChars="171" w:hanging="2160" w:hangingChars="600"/>
        <w:rPr>
          <w:rFonts w:hint="eastAsia" w:ascii="仿宋_GB2312" w:hAnsi="Times New Roman" w:eastAsia="仿宋_GB2312" w:cs="Times New Roman"/>
          <w:color w:val="auto"/>
          <w:sz w:val="36"/>
          <w:szCs w:val="36"/>
          <w:highlight w:val="none"/>
          <w:u w:val="none"/>
        </w:rPr>
      </w:pPr>
    </w:p>
    <w:p>
      <w:pPr>
        <w:adjustRightInd w:val="0"/>
        <w:snapToGrid w:val="0"/>
        <w:spacing w:line="288" w:lineRule="auto"/>
        <w:ind w:left="2519" w:leftChars="171" w:hanging="2160" w:hangingChars="600"/>
        <w:rPr>
          <w:rFonts w:hint="eastAsia" w:ascii="仿宋_GB2312" w:hAnsi="Times New Roman" w:eastAsia="仿宋_GB2312" w:cs="Times New Roman"/>
          <w:color w:val="auto"/>
          <w:sz w:val="36"/>
          <w:szCs w:val="36"/>
          <w:highlight w:val="none"/>
          <w:u w:val="none"/>
        </w:rPr>
      </w:pPr>
    </w:p>
    <w:p>
      <w:pPr>
        <w:adjustRightInd w:val="0"/>
        <w:snapToGrid w:val="0"/>
        <w:spacing w:line="288" w:lineRule="auto"/>
        <w:ind w:left="2519" w:leftChars="171" w:hanging="2160" w:hangingChars="600"/>
        <w:rPr>
          <w:rFonts w:hint="eastAsia" w:ascii="仿宋_GB2312" w:hAnsi="Times New Roman" w:eastAsia="仿宋_GB2312" w:cs="Times New Roman"/>
          <w:color w:val="auto"/>
          <w:sz w:val="36"/>
          <w:szCs w:val="36"/>
          <w:highlight w:val="none"/>
          <w:u w:val="none"/>
        </w:rPr>
      </w:pPr>
    </w:p>
    <w:p>
      <w:pPr>
        <w:keepNext w:val="0"/>
        <w:keepLines w:val="0"/>
        <w:pageBreakBefore w:val="0"/>
        <w:widowControl w:val="0"/>
        <w:kinsoku/>
        <w:wordWrap/>
        <w:overflowPunct/>
        <w:topLinePunct w:val="0"/>
        <w:autoSpaceDE/>
        <w:autoSpaceDN/>
        <w:bidi w:val="0"/>
        <w:adjustRightInd w:val="0"/>
        <w:snapToGrid w:val="0"/>
        <w:spacing w:line="288" w:lineRule="auto"/>
        <w:ind w:left="1979" w:leftChars="171" w:hanging="1620" w:hangingChars="450"/>
        <w:textAlignment w:val="auto"/>
        <w:rPr>
          <w:rFonts w:hint="default" w:ascii="仿宋_GB2312" w:hAnsi="Times New Roman" w:eastAsia="仿宋_GB2312" w:cs="Times New Roman"/>
          <w:color w:val="auto"/>
          <w:sz w:val="36"/>
          <w:szCs w:val="36"/>
          <w:highlight w:val="none"/>
          <w:u w:val="none"/>
          <w:lang w:val="en-US" w:eastAsia="zh-CN"/>
        </w:rPr>
      </w:pPr>
      <w:r>
        <w:rPr>
          <w:rFonts w:hint="eastAsia" w:ascii="仿宋_GB2312" w:hAnsi="Times New Roman" w:eastAsia="仿宋_GB2312" w:cs="Times New Roman"/>
          <w:color w:val="auto"/>
          <w:sz w:val="36"/>
          <w:szCs w:val="36"/>
          <w:highlight w:val="none"/>
          <w:u w:val="none"/>
        </w:rPr>
        <w:t>项目名称：</w:t>
      </w:r>
      <w:r>
        <w:rPr>
          <w:rFonts w:hint="eastAsia" w:ascii="仿宋_GB2312" w:hAnsi="Times New Roman" w:eastAsia="仿宋_GB2312" w:cs="Times New Roman"/>
          <w:color w:val="auto"/>
          <w:sz w:val="36"/>
          <w:szCs w:val="36"/>
          <w:highlight w:val="none"/>
          <w:u w:val="single"/>
        </w:rPr>
        <w:t>湘阴县餐厨垃圾处理及资源化利用项目</w:t>
      </w:r>
      <w:r>
        <w:rPr>
          <w:rFonts w:hint="eastAsia" w:ascii="仿宋_GB2312" w:eastAsia="仿宋_GB2312" w:cs="Times New Roman"/>
          <w:color w:val="auto"/>
          <w:sz w:val="36"/>
          <w:szCs w:val="36"/>
          <w:highlight w:val="none"/>
          <w:u w:val="single"/>
          <w:lang w:val="en-US" w:eastAsia="zh-CN"/>
        </w:rPr>
        <w:t xml:space="preserve">   </w:t>
      </w:r>
    </w:p>
    <w:p>
      <w:pPr>
        <w:adjustRightInd w:val="0"/>
        <w:snapToGrid w:val="0"/>
        <w:spacing w:line="288" w:lineRule="auto"/>
        <w:ind w:left="2519" w:leftChars="171" w:hanging="2160" w:hangingChars="600"/>
        <w:rPr>
          <w:rFonts w:hint="default" w:ascii="仿宋_GB2312" w:hAnsi="Times New Roman" w:eastAsia="仿宋_GB2312" w:cs="Times New Roman"/>
          <w:color w:val="auto"/>
          <w:sz w:val="36"/>
          <w:szCs w:val="36"/>
          <w:highlight w:val="none"/>
          <w:u w:val="none"/>
          <w:lang w:val="en-US" w:eastAsia="zh-CN"/>
        </w:rPr>
      </w:pPr>
      <w:r>
        <w:rPr>
          <w:rFonts w:hint="eastAsia" w:ascii="仿宋_GB2312" w:hAnsi="Times New Roman" w:eastAsia="仿宋_GB2312" w:cs="Times New Roman"/>
          <w:color w:val="auto"/>
          <w:sz w:val="36"/>
          <w:szCs w:val="36"/>
          <w:highlight w:val="none"/>
          <w:u w:val="none"/>
        </w:rPr>
        <w:t>建设单位（盖章）：</w:t>
      </w:r>
      <w:r>
        <w:rPr>
          <w:rFonts w:hint="eastAsia" w:ascii="仿宋_GB2312" w:hAnsi="Times New Roman" w:eastAsia="仿宋_GB2312" w:cs="Times New Roman"/>
          <w:color w:val="auto"/>
          <w:sz w:val="36"/>
          <w:szCs w:val="36"/>
          <w:highlight w:val="none"/>
          <w:u w:val="single"/>
        </w:rPr>
        <w:t>湘阴县城市管理和综合执法局</w:t>
      </w:r>
      <w:r>
        <w:rPr>
          <w:rFonts w:hint="eastAsia" w:ascii="仿宋_GB2312" w:eastAsia="仿宋_GB2312" w:cs="Times New Roman"/>
          <w:color w:val="auto"/>
          <w:sz w:val="36"/>
          <w:szCs w:val="36"/>
          <w:highlight w:val="none"/>
          <w:u w:val="single"/>
          <w:lang w:val="en-US" w:eastAsia="zh-CN"/>
        </w:rPr>
        <w:t xml:space="preserve">     </w:t>
      </w:r>
      <w:r>
        <w:rPr>
          <w:rFonts w:hint="eastAsia" w:ascii="仿宋_GB2312" w:eastAsia="仿宋_GB2312" w:cs="Times New Roman"/>
          <w:color w:val="auto"/>
          <w:sz w:val="36"/>
          <w:szCs w:val="36"/>
          <w:highlight w:val="none"/>
          <w:u w:val="none"/>
          <w:lang w:val="en-US" w:eastAsia="zh-CN"/>
        </w:rPr>
        <w:t xml:space="preserve">             </w:t>
      </w:r>
      <w:r>
        <w:rPr>
          <w:rFonts w:hint="eastAsia" w:ascii="仿宋_GB2312" w:eastAsia="仿宋_GB2312"/>
          <w:color w:val="auto"/>
          <w:sz w:val="36"/>
          <w:szCs w:val="36"/>
          <w:highlight w:val="none"/>
          <w:u w:val="none"/>
          <w:lang w:val="en-US" w:eastAsia="zh-CN"/>
        </w:rPr>
        <w:t xml:space="preserve"> </w:t>
      </w:r>
      <w:r>
        <w:rPr>
          <w:rFonts w:hint="eastAsia" w:ascii="仿宋_GB2312" w:eastAsia="仿宋_GB2312" w:cs="Times New Roman"/>
          <w:color w:val="auto"/>
          <w:sz w:val="36"/>
          <w:szCs w:val="36"/>
          <w:highlight w:val="none"/>
          <w:u w:val="none"/>
          <w:lang w:val="en-US" w:eastAsia="zh-CN"/>
        </w:rPr>
        <w:t xml:space="preserve"> </w:t>
      </w:r>
    </w:p>
    <w:p>
      <w:pPr>
        <w:adjustRightInd w:val="0"/>
        <w:snapToGrid w:val="0"/>
        <w:spacing w:line="288" w:lineRule="auto"/>
        <w:ind w:left="2519" w:leftChars="171" w:hanging="2160" w:hangingChars="600"/>
        <w:rPr>
          <w:rFonts w:hint="default" w:ascii="仿宋_GB2312" w:hAnsi="Times New Roman" w:eastAsia="仿宋_GB2312" w:cs="Times New Roman"/>
          <w:color w:val="auto"/>
          <w:sz w:val="36"/>
          <w:szCs w:val="36"/>
          <w:highlight w:val="none"/>
          <w:u w:val="none"/>
          <w:lang w:val="en-US" w:eastAsia="zh-CN"/>
        </w:rPr>
      </w:pPr>
      <w:r>
        <w:rPr>
          <w:rFonts w:hint="eastAsia" w:ascii="仿宋_GB2312" w:hAnsi="Times New Roman" w:eastAsia="仿宋_GB2312" w:cs="Times New Roman"/>
          <w:color w:val="auto"/>
          <w:sz w:val="36"/>
          <w:szCs w:val="36"/>
          <w:highlight w:val="none"/>
          <w:u w:val="none"/>
        </w:rPr>
        <w:t>编制日期：</w:t>
      </w:r>
      <w:r>
        <w:rPr>
          <w:rFonts w:hint="eastAsia" w:ascii="仿宋_GB2312" w:hAnsi="Times New Roman" w:eastAsia="仿宋_GB2312" w:cs="Times New Roman"/>
          <w:color w:val="auto"/>
          <w:sz w:val="36"/>
          <w:szCs w:val="36"/>
          <w:highlight w:val="none"/>
          <w:u w:val="single"/>
          <w:lang w:val="en-US" w:eastAsia="zh-CN"/>
        </w:rPr>
        <w:t xml:space="preserve">          </w:t>
      </w:r>
      <w:r>
        <w:rPr>
          <w:rFonts w:hint="eastAsia" w:ascii="仿宋_GB2312" w:hAnsi="Times New Roman" w:eastAsia="仿宋_GB2312" w:cs="Times New Roman"/>
          <w:color w:val="auto"/>
          <w:sz w:val="36"/>
          <w:szCs w:val="36"/>
          <w:highlight w:val="none"/>
          <w:u w:val="single"/>
        </w:rPr>
        <w:t>202</w:t>
      </w:r>
      <w:r>
        <w:rPr>
          <w:rFonts w:hint="eastAsia" w:ascii="仿宋_GB2312" w:eastAsia="仿宋_GB2312" w:cs="Times New Roman"/>
          <w:color w:val="auto"/>
          <w:sz w:val="36"/>
          <w:szCs w:val="36"/>
          <w:highlight w:val="none"/>
          <w:u w:val="single"/>
          <w:lang w:val="en-US" w:eastAsia="zh-CN"/>
        </w:rPr>
        <w:t>3</w:t>
      </w:r>
      <w:r>
        <w:rPr>
          <w:rFonts w:hint="eastAsia" w:ascii="仿宋_GB2312" w:hAnsi="Times New Roman" w:eastAsia="仿宋_GB2312" w:cs="Times New Roman"/>
          <w:color w:val="auto"/>
          <w:sz w:val="36"/>
          <w:szCs w:val="36"/>
          <w:highlight w:val="none"/>
          <w:u w:val="single"/>
        </w:rPr>
        <w:t>年</w:t>
      </w:r>
      <w:r>
        <w:rPr>
          <w:rFonts w:hint="eastAsia" w:ascii="仿宋_GB2312" w:eastAsia="仿宋_GB2312" w:cs="Times New Roman"/>
          <w:color w:val="auto"/>
          <w:sz w:val="36"/>
          <w:szCs w:val="36"/>
          <w:highlight w:val="none"/>
          <w:u w:val="single"/>
          <w:lang w:val="en-US" w:eastAsia="zh-CN"/>
        </w:rPr>
        <w:t>3</w:t>
      </w:r>
      <w:r>
        <w:rPr>
          <w:rFonts w:hint="eastAsia" w:ascii="仿宋_GB2312" w:hAnsi="Times New Roman" w:eastAsia="仿宋_GB2312" w:cs="Times New Roman"/>
          <w:color w:val="auto"/>
          <w:sz w:val="36"/>
          <w:szCs w:val="36"/>
          <w:highlight w:val="none"/>
          <w:u w:val="single"/>
        </w:rPr>
        <w:t>月</w:t>
      </w:r>
      <w:r>
        <w:rPr>
          <w:rFonts w:hint="eastAsia" w:ascii="仿宋_GB2312" w:hAnsi="Times New Roman" w:eastAsia="仿宋_GB2312" w:cs="Times New Roman"/>
          <w:color w:val="auto"/>
          <w:sz w:val="36"/>
          <w:szCs w:val="36"/>
          <w:highlight w:val="none"/>
          <w:u w:val="single"/>
          <w:lang w:val="en-US" w:eastAsia="zh-CN"/>
        </w:rPr>
        <w:t xml:space="preserve">    </w:t>
      </w:r>
      <w:r>
        <w:rPr>
          <w:rFonts w:hint="eastAsia" w:ascii="仿宋_GB2312" w:eastAsia="仿宋_GB2312" w:cs="Times New Roman"/>
          <w:color w:val="auto"/>
          <w:sz w:val="36"/>
          <w:szCs w:val="36"/>
          <w:highlight w:val="none"/>
          <w:u w:val="single"/>
          <w:lang w:val="en-US" w:eastAsia="zh-CN"/>
        </w:rPr>
        <w:t xml:space="preserve">           </w:t>
      </w:r>
      <w:r>
        <w:rPr>
          <w:rFonts w:hint="eastAsia" w:ascii="仿宋_GB2312" w:hAnsi="Times New Roman" w:eastAsia="仿宋_GB2312" w:cs="Times New Roman"/>
          <w:color w:val="auto"/>
          <w:sz w:val="36"/>
          <w:szCs w:val="36"/>
          <w:highlight w:val="none"/>
          <w:u w:val="single"/>
          <w:lang w:val="en-US" w:eastAsia="zh-CN"/>
        </w:rPr>
        <w:t xml:space="preserve"> </w:t>
      </w:r>
      <w:r>
        <w:rPr>
          <w:rFonts w:hint="eastAsia" w:ascii="仿宋_GB2312" w:eastAsia="仿宋_GB2312" w:cs="Times New Roman"/>
          <w:color w:val="auto"/>
          <w:sz w:val="36"/>
          <w:szCs w:val="36"/>
          <w:highlight w:val="none"/>
          <w:u w:val="none"/>
          <w:lang w:val="en-US" w:eastAsia="zh-CN"/>
        </w:rPr>
        <w:t xml:space="preserve"> </w:t>
      </w:r>
      <w:r>
        <w:rPr>
          <w:rFonts w:hint="eastAsia" w:ascii="仿宋_GB2312" w:hAnsi="Times New Roman" w:eastAsia="仿宋_GB2312" w:cs="Times New Roman"/>
          <w:color w:val="auto"/>
          <w:sz w:val="36"/>
          <w:szCs w:val="36"/>
          <w:highlight w:val="none"/>
          <w:u w:val="none"/>
          <w:lang w:val="en-US" w:eastAsia="zh-CN"/>
        </w:rPr>
        <w:t xml:space="preserve">     </w:t>
      </w:r>
      <w:r>
        <w:rPr>
          <w:rFonts w:hint="eastAsia" w:ascii="仿宋_GB2312" w:eastAsia="仿宋_GB2312" w:cs="Times New Roman"/>
          <w:color w:val="auto"/>
          <w:sz w:val="36"/>
          <w:szCs w:val="36"/>
          <w:highlight w:val="none"/>
          <w:u w:val="none"/>
          <w:lang w:val="en-US" w:eastAsia="zh-CN"/>
        </w:rPr>
        <w:t xml:space="preserve"> </w:t>
      </w:r>
      <w:r>
        <w:rPr>
          <w:rFonts w:hint="eastAsia" w:ascii="仿宋_GB2312" w:hAnsi="Times New Roman" w:eastAsia="仿宋_GB2312" w:cs="Times New Roman"/>
          <w:color w:val="auto"/>
          <w:sz w:val="36"/>
          <w:szCs w:val="36"/>
          <w:highlight w:val="none"/>
          <w:u w:val="none"/>
          <w:lang w:val="en-US" w:eastAsia="zh-CN"/>
        </w:rPr>
        <w:t xml:space="preserve">  </w:t>
      </w:r>
    </w:p>
    <w:p>
      <w:pPr>
        <w:adjustRightInd w:val="0"/>
        <w:snapToGrid w:val="0"/>
        <w:spacing w:line="360" w:lineRule="auto"/>
        <w:jc w:val="center"/>
        <w:rPr>
          <w:rFonts w:hint="eastAsia" w:ascii="楷体_GB2312" w:hAnsi="Times New Roman" w:eastAsia="楷体_GB2312" w:cs="Times New Roman"/>
          <w:color w:val="auto"/>
          <w:sz w:val="36"/>
          <w:szCs w:val="36"/>
          <w:highlight w:val="none"/>
          <w:u w:val="none"/>
        </w:rPr>
      </w:pPr>
    </w:p>
    <w:p>
      <w:pPr>
        <w:adjustRightInd w:val="0"/>
        <w:snapToGrid w:val="0"/>
        <w:spacing w:line="360" w:lineRule="auto"/>
        <w:jc w:val="center"/>
        <w:rPr>
          <w:rFonts w:hint="eastAsia" w:ascii="楷体_GB2312" w:hAnsi="Times New Roman" w:eastAsia="楷体_GB2312" w:cs="Times New Roman"/>
          <w:color w:val="auto"/>
          <w:sz w:val="36"/>
          <w:szCs w:val="36"/>
          <w:highlight w:val="none"/>
          <w:u w:val="none"/>
        </w:rPr>
      </w:pPr>
    </w:p>
    <w:p>
      <w:pPr>
        <w:adjustRightInd w:val="0"/>
        <w:snapToGrid w:val="0"/>
        <w:spacing w:line="360" w:lineRule="auto"/>
        <w:jc w:val="center"/>
        <w:rPr>
          <w:rFonts w:hint="eastAsia" w:ascii="楷体_GB2312" w:hAnsi="Times New Roman" w:eastAsia="楷体_GB2312" w:cs="Times New Roman"/>
          <w:color w:val="auto"/>
          <w:sz w:val="36"/>
          <w:szCs w:val="36"/>
          <w:highlight w:val="none"/>
          <w:u w:val="none"/>
        </w:rPr>
      </w:pPr>
    </w:p>
    <w:p>
      <w:pPr>
        <w:adjustRightInd w:val="0"/>
        <w:snapToGrid w:val="0"/>
        <w:spacing w:line="360" w:lineRule="auto"/>
        <w:jc w:val="center"/>
        <w:rPr>
          <w:rFonts w:hint="eastAsia" w:ascii="楷体_GB2312" w:hAnsi="Times New Roman" w:eastAsia="楷体_GB2312" w:cs="Times New Roman"/>
          <w:color w:val="auto"/>
          <w:sz w:val="36"/>
          <w:szCs w:val="36"/>
          <w:highlight w:val="none"/>
          <w:u w:val="none"/>
        </w:rPr>
      </w:pPr>
    </w:p>
    <w:p>
      <w:pPr>
        <w:adjustRightInd w:val="0"/>
        <w:snapToGrid w:val="0"/>
        <w:spacing w:line="360" w:lineRule="auto"/>
        <w:jc w:val="center"/>
        <w:rPr>
          <w:rFonts w:hint="eastAsia" w:ascii="楷体_GB2312" w:hAnsi="Times New Roman" w:eastAsia="楷体_GB2312" w:cs="Times New Roman"/>
          <w:color w:val="auto"/>
          <w:sz w:val="36"/>
          <w:szCs w:val="36"/>
          <w:highlight w:val="none"/>
          <w:u w:val="none"/>
        </w:rPr>
      </w:pPr>
    </w:p>
    <w:p>
      <w:pPr>
        <w:adjustRightInd w:val="0"/>
        <w:snapToGrid w:val="0"/>
        <w:spacing w:line="360" w:lineRule="auto"/>
        <w:jc w:val="center"/>
        <w:outlineLvl w:val="0"/>
        <w:rPr>
          <w:rFonts w:hint="eastAsia" w:ascii="楷体_GB2312" w:hAnsi="Times New Roman" w:eastAsia="楷体_GB2312" w:cs="Times New Roman"/>
          <w:color w:val="auto"/>
          <w:sz w:val="36"/>
          <w:szCs w:val="36"/>
          <w:highlight w:val="none"/>
          <w:u w:val="none"/>
        </w:rPr>
      </w:pPr>
      <w:bookmarkStart w:id="2" w:name="_Toc18725"/>
      <w:r>
        <w:rPr>
          <w:rFonts w:hint="eastAsia" w:ascii="楷体_GB2312" w:hAnsi="Times New Roman" w:eastAsia="楷体_GB2312" w:cs="Times New Roman"/>
          <w:color w:val="auto"/>
          <w:sz w:val="36"/>
          <w:szCs w:val="36"/>
          <w:highlight w:val="none"/>
          <w:u w:val="none"/>
        </w:rPr>
        <w:t>中华人民共和国生态环境部制</w:t>
      </w:r>
      <w:bookmarkEnd w:id="2"/>
    </w:p>
    <w:p>
      <w:pPr>
        <w:tabs>
          <w:tab w:val="right" w:leader="dot" w:pos="8844"/>
        </w:tabs>
        <w:jc w:val="center"/>
        <w:rPr>
          <w:rFonts w:hint="eastAsia" w:ascii="黑体" w:hAnsi="黑体" w:eastAsia="黑体"/>
          <w:snapToGrid w:val="0"/>
          <w:color w:val="auto"/>
          <w:sz w:val="30"/>
          <w:szCs w:val="30"/>
          <w:highlight w:val="none"/>
          <w:u w:val="none"/>
          <w:lang w:eastAsia="zh-CN"/>
        </w:rPr>
        <w:sectPr>
          <w:footerReference r:id="rId3" w:type="default"/>
          <w:pgSz w:w="11906" w:h="16838"/>
          <w:pgMar w:top="1081" w:right="1531" w:bottom="1477" w:left="1531" w:header="851" w:footer="1077" w:gutter="0"/>
          <w:pgBorders>
            <w:top w:val="none" w:sz="0" w:space="0"/>
            <w:left w:val="none" w:sz="0" w:space="0"/>
            <w:bottom w:val="none" w:sz="0" w:space="0"/>
            <w:right w:val="none" w:sz="0" w:space="0"/>
          </w:pgBorders>
          <w:pgNumType w:fmt="numberInDash"/>
          <w:cols w:space="720" w:num="1"/>
          <w:docGrid w:linePitch="312" w:charSpace="0"/>
        </w:sectPr>
      </w:pPr>
    </w:p>
    <w:p>
      <w:pPr>
        <w:pStyle w:val="6"/>
        <w:jc w:val="center"/>
        <w:rPr>
          <w:color w:val="auto"/>
          <w:highlight w:val="none"/>
          <w:u w:val="none"/>
        </w:rPr>
        <w:sectPr>
          <w:footerReference r:id="rId4" w:type="default"/>
          <w:pgSz w:w="16838" w:h="11906" w:orient="landscape"/>
          <w:pgMar w:top="1531" w:right="1701" w:bottom="1531" w:left="1701" w:header="851" w:footer="1077" w:gutter="0"/>
          <w:pgNumType w:start="3"/>
          <w:cols w:space="720" w:num="1"/>
          <w:docGrid w:linePitch="312" w:charSpace="0"/>
        </w:sectPr>
      </w:pPr>
      <w:r>
        <w:rPr>
          <w:color w:val="auto"/>
          <w:highlight w:val="none"/>
          <w:u w:val="none"/>
        </w:rPr>
        <w:pict>
          <v:shape id="_x0000_s1030" o:spid="_x0000_s1030" o:spt="136" type="#_x0000_t136" style="position:absolute;left:0pt;margin-left:94pt;margin-top:213.75pt;height:23.85pt;width:478.8pt;rotation:-1093004f;z-index:251659264;mso-width-relative:page;mso-height-relative:page;" fillcolor="#FFFFFF" filled="t" stroked="t" coordsize="21600,21600" adj="10800">
            <v:path/>
            <v:fill on="t" color2="#FFFFFF" focussize="0,0"/>
            <v:stroke color="#FF0000"/>
            <v:imagedata o:title=""/>
            <o:lock v:ext="edit" aspectratio="f"/>
            <v:textpath on="t" fitshape="t" fitpath="t" trim="t" xscale="f" string="仅限于湘阴县餐厨垃圾处理及资源化利用项目环评使用，复印无效" style="font-family:宋体;font-size:36pt;v-text-align:center;"/>
          </v:shape>
        </w:pict>
      </w:r>
      <w:bookmarkStart w:id="32" w:name="_GoBack"/>
      <w:bookmarkEnd w:id="32"/>
      <w:r>
        <w:rPr>
          <w:color w:val="auto"/>
          <w:highlight w:val="none"/>
          <w:u w:val="none"/>
        </w:rPr>
        <w:pict>
          <v:shape id="_x0000_s1035" o:spid="_x0000_s1035" o:spt="136" type="#_x0000_t136" style="position:absolute;left:0pt;margin-left:101.5pt;margin-top:174.25pt;height:23.85pt;width:478.8pt;rotation:-1093004f;z-index:251660288;mso-width-relative:page;mso-height-relative:page;" fillcolor="#FFFFFF" filled="t" stroked="t" coordsize="21600,21600" adj="10800">
            <v:path/>
            <v:fill on="t" color2="#FFFFFF" focussize="0,0"/>
            <v:stroke color="#FF0000"/>
            <v:imagedata o:title=""/>
            <o:lock v:ext="edit" aspectratio="f"/>
            <v:textpath on="t" fitshape="t" fitpath="t" trim="t" xscale="f" string="仅限于湘阴县餐厨垃圾处理及资源化利用项目环评使用，复印无效" style="font-family:宋体;font-size:36pt;v-text-align:center;"/>
          </v:shape>
        </w:pict>
      </w:r>
    </w:p>
    <w:p>
      <w:pPr>
        <w:rPr>
          <w:color w:val="auto"/>
          <w:highlight w:val="none"/>
          <w:u w:val="none"/>
        </w:rPr>
        <w:sectPr>
          <w:pgSz w:w="16838" w:h="11906" w:orient="landscape"/>
          <w:pgMar w:top="1531" w:right="1701" w:bottom="1531" w:left="1701" w:header="851" w:footer="1077" w:gutter="0"/>
          <w:pgNumType w:start="3"/>
          <w:cols w:space="720" w:num="1"/>
          <w:docGrid w:linePitch="312" w:charSpace="0"/>
        </w:sectPr>
      </w:pPr>
    </w:p>
    <w:p>
      <w:pPr>
        <w:pStyle w:val="22"/>
        <w:sectPr>
          <w:pgSz w:w="16838" w:h="11906" w:orient="landscape"/>
          <w:pgMar w:top="1531" w:right="1081" w:bottom="1531" w:left="1477" w:header="851" w:footer="1077" w:gutter="0"/>
          <w:pgBorders>
            <w:top w:val="none" w:sz="0" w:space="0"/>
            <w:left w:val="none" w:sz="0" w:space="0"/>
            <w:bottom w:val="none" w:sz="0" w:space="0"/>
            <w:right w:val="none" w:sz="0" w:space="0"/>
          </w:pgBorders>
          <w:pgNumType w:fmt="numberInDash"/>
          <w:cols w:space="720" w:num="1"/>
          <w:docGrid w:linePitch="312" w:charSpace="0"/>
        </w:sectPr>
      </w:pPr>
    </w:p>
    <w:p>
      <w:pPr>
        <w:jc w:val="center"/>
        <w:rPr>
          <w:rFonts w:hint="eastAsia"/>
          <w:b/>
          <w:bCs/>
          <w:sz w:val="24"/>
          <w:szCs w:val="24"/>
          <w:lang w:val="en-US" w:eastAsia="zh-CN"/>
        </w:rPr>
      </w:pPr>
      <w:r>
        <w:rPr>
          <w:rFonts w:hint="eastAsia"/>
          <w:b/>
          <w:bCs/>
          <w:sz w:val="24"/>
          <w:szCs w:val="24"/>
          <w:lang w:val="en-US" w:eastAsia="zh-CN"/>
        </w:rPr>
        <w:t>评审意见修改说明</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7"/>
        <w:gridCol w:w="5192"/>
        <w:gridCol w:w="1431"/>
        <w:gridCol w:w="12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7" w:type="dxa"/>
            <w:vAlign w:val="center"/>
          </w:tcPr>
          <w:p>
            <w:pPr>
              <w:jc w:val="center"/>
              <w:rPr>
                <w:rFonts w:hint="default" w:eastAsiaTheme="minorEastAsia"/>
                <w:b/>
                <w:bCs/>
                <w:sz w:val="21"/>
                <w:szCs w:val="21"/>
                <w:vertAlign w:val="baseline"/>
                <w:lang w:val="en-US" w:eastAsia="zh-CN"/>
              </w:rPr>
            </w:pPr>
            <w:r>
              <w:rPr>
                <w:rFonts w:hint="eastAsia"/>
                <w:b/>
                <w:bCs/>
                <w:sz w:val="21"/>
                <w:szCs w:val="21"/>
                <w:vertAlign w:val="baseline"/>
                <w:lang w:val="en-US" w:eastAsia="zh-CN"/>
              </w:rPr>
              <w:t>序号</w:t>
            </w:r>
          </w:p>
        </w:tc>
        <w:tc>
          <w:tcPr>
            <w:tcW w:w="5192" w:type="dxa"/>
            <w:vAlign w:val="center"/>
          </w:tcPr>
          <w:p>
            <w:pPr>
              <w:jc w:val="center"/>
              <w:rPr>
                <w:rFonts w:hint="default" w:eastAsiaTheme="minorEastAsia"/>
                <w:b/>
                <w:bCs/>
                <w:sz w:val="21"/>
                <w:szCs w:val="21"/>
                <w:vertAlign w:val="baseline"/>
                <w:lang w:val="en-US" w:eastAsia="zh-CN"/>
              </w:rPr>
            </w:pPr>
            <w:r>
              <w:rPr>
                <w:rFonts w:hint="eastAsia"/>
                <w:b/>
                <w:bCs/>
                <w:sz w:val="21"/>
                <w:szCs w:val="21"/>
                <w:vertAlign w:val="baseline"/>
                <w:lang w:val="en-US" w:eastAsia="zh-CN"/>
              </w:rPr>
              <w:t>修改意见</w:t>
            </w:r>
          </w:p>
        </w:tc>
        <w:tc>
          <w:tcPr>
            <w:tcW w:w="1431" w:type="dxa"/>
            <w:vAlign w:val="center"/>
          </w:tcPr>
          <w:p>
            <w:pPr>
              <w:jc w:val="center"/>
              <w:rPr>
                <w:rFonts w:hint="default" w:eastAsiaTheme="minorEastAsia"/>
                <w:b/>
                <w:bCs/>
                <w:sz w:val="21"/>
                <w:szCs w:val="21"/>
                <w:vertAlign w:val="baseline"/>
                <w:lang w:val="en-US" w:eastAsia="zh-CN"/>
              </w:rPr>
            </w:pPr>
            <w:r>
              <w:rPr>
                <w:rFonts w:hint="eastAsia"/>
                <w:b/>
                <w:bCs/>
                <w:sz w:val="21"/>
                <w:szCs w:val="21"/>
                <w:vertAlign w:val="baseline"/>
                <w:lang w:val="en-US" w:eastAsia="zh-CN"/>
              </w:rPr>
              <w:t>修改说明</w:t>
            </w:r>
          </w:p>
        </w:tc>
        <w:tc>
          <w:tcPr>
            <w:tcW w:w="1232" w:type="dxa"/>
            <w:vAlign w:val="center"/>
          </w:tcPr>
          <w:p>
            <w:pPr>
              <w:jc w:val="center"/>
              <w:rPr>
                <w:rFonts w:hint="default" w:eastAsiaTheme="minorEastAsia"/>
                <w:b/>
                <w:bCs/>
                <w:sz w:val="21"/>
                <w:szCs w:val="21"/>
                <w:vertAlign w:val="baseline"/>
                <w:lang w:val="en-US" w:eastAsia="zh-CN"/>
              </w:rPr>
            </w:pPr>
            <w:r>
              <w:rPr>
                <w:rFonts w:hint="eastAsia"/>
                <w:b/>
                <w:bCs/>
                <w:sz w:val="21"/>
                <w:szCs w:val="21"/>
                <w:vertAlign w:val="baseline"/>
                <w:lang w:val="en-US" w:eastAsia="zh-CN"/>
              </w:rPr>
              <w:t>索引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67" w:type="dxa"/>
            <w:vMerge w:val="restart"/>
            <w:vAlign w:val="center"/>
          </w:tcPr>
          <w:p>
            <w:pPr>
              <w:jc w:val="center"/>
              <w:rPr>
                <w:rFonts w:hint="default" w:eastAsiaTheme="minorEastAsia"/>
                <w:sz w:val="21"/>
                <w:szCs w:val="21"/>
                <w:vertAlign w:val="baseline"/>
                <w:lang w:val="en-US" w:eastAsia="zh-CN"/>
              </w:rPr>
            </w:pPr>
            <w:r>
              <w:rPr>
                <w:rFonts w:hint="eastAsia"/>
                <w:sz w:val="21"/>
                <w:szCs w:val="21"/>
                <w:vertAlign w:val="baseline"/>
                <w:lang w:val="en-US" w:eastAsia="zh-CN"/>
              </w:rPr>
              <w:t>1</w:t>
            </w:r>
          </w:p>
        </w:tc>
        <w:tc>
          <w:tcPr>
            <w:tcW w:w="5192" w:type="dxa"/>
            <w:vAlign w:val="center"/>
          </w:tcPr>
          <w:p>
            <w:pPr>
              <w:jc w:val="both"/>
              <w:rPr>
                <w:rFonts w:hint="default" w:eastAsiaTheme="minorEastAsia"/>
                <w:sz w:val="21"/>
                <w:szCs w:val="21"/>
                <w:vertAlign w:val="baseline"/>
                <w:lang w:val="en-US" w:eastAsia="zh-CN"/>
              </w:rPr>
            </w:pPr>
            <w:r>
              <w:rPr>
                <w:rFonts w:hint="default" w:eastAsiaTheme="minorEastAsia"/>
                <w:sz w:val="21"/>
                <w:szCs w:val="21"/>
                <w:vertAlign w:val="baseline"/>
                <w:lang w:val="en-US" w:eastAsia="zh-CN"/>
              </w:rPr>
              <w:t>完善项目由来</w:t>
            </w:r>
          </w:p>
        </w:tc>
        <w:tc>
          <w:tcPr>
            <w:tcW w:w="1431" w:type="dxa"/>
            <w:vAlign w:val="center"/>
          </w:tcPr>
          <w:p>
            <w:pPr>
              <w:jc w:val="center"/>
              <w:rPr>
                <w:rFonts w:hint="default" w:eastAsiaTheme="minorEastAsia"/>
                <w:sz w:val="21"/>
                <w:szCs w:val="21"/>
                <w:vertAlign w:val="baseline"/>
                <w:lang w:val="en-US" w:eastAsia="zh-CN"/>
              </w:rPr>
            </w:pPr>
            <w:r>
              <w:rPr>
                <w:rFonts w:hint="eastAsia"/>
                <w:sz w:val="21"/>
                <w:szCs w:val="21"/>
                <w:vertAlign w:val="baseline"/>
                <w:lang w:val="en-US" w:eastAsia="zh-CN"/>
              </w:rPr>
              <w:t>已修改</w:t>
            </w:r>
          </w:p>
        </w:tc>
        <w:tc>
          <w:tcPr>
            <w:tcW w:w="1232" w:type="dxa"/>
            <w:vAlign w:val="center"/>
          </w:tcPr>
          <w:p>
            <w:pPr>
              <w:jc w:val="center"/>
              <w:rPr>
                <w:rFonts w:hint="default" w:eastAsiaTheme="minorEastAsia"/>
                <w:sz w:val="21"/>
                <w:szCs w:val="21"/>
                <w:vertAlign w:val="baseline"/>
                <w:lang w:val="en-US" w:eastAsia="zh-CN"/>
              </w:rPr>
            </w:pPr>
            <w:r>
              <w:rPr>
                <w:rFonts w:hint="eastAsia"/>
                <w:sz w:val="21"/>
                <w:szCs w:val="21"/>
                <w:vertAlign w:val="baseline"/>
                <w:lang w:val="en-US" w:eastAsia="zh-CN"/>
              </w:rPr>
              <w:t>P9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67" w:type="dxa"/>
            <w:vMerge w:val="continue"/>
            <w:vAlign w:val="center"/>
          </w:tcPr>
          <w:p>
            <w:pPr>
              <w:jc w:val="center"/>
            </w:pPr>
          </w:p>
        </w:tc>
        <w:tc>
          <w:tcPr>
            <w:tcW w:w="5192" w:type="dxa"/>
            <w:vAlign w:val="center"/>
          </w:tcPr>
          <w:p>
            <w:pPr>
              <w:jc w:val="both"/>
              <w:rPr>
                <w:rFonts w:hint="default" w:eastAsiaTheme="minorEastAsia"/>
                <w:sz w:val="21"/>
                <w:szCs w:val="21"/>
                <w:vertAlign w:val="baseline"/>
                <w:lang w:val="en-US" w:eastAsia="zh-CN"/>
              </w:rPr>
            </w:pPr>
            <w:r>
              <w:rPr>
                <w:rFonts w:hint="default" w:eastAsiaTheme="minorEastAsia"/>
                <w:sz w:val="21"/>
                <w:szCs w:val="21"/>
                <w:vertAlign w:val="baseline"/>
                <w:lang w:val="en-US" w:eastAsia="zh-CN"/>
              </w:rPr>
              <w:t>进一步核实明确本项目评价范围和服务范围</w:t>
            </w:r>
          </w:p>
        </w:tc>
        <w:tc>
          <w:tcPr>
            <w:tcW w:w="1431" w:type="dxa"/>
            <w:vAlign w:val="center"/>
          </w:tcPr>
          <w:p>
            <w:pPr>
              <w:jc w:val="center"/>
              <w:rPr>
                <w:rFonts w:hint="default" w:eastAsiaTheme="minorEastAsia"/>
                <w:sz w:val="21"/>
                <w:szCs w:val="21"/>
                <w:vertAlign w:val="baseline"/>
                <w:lang w:val="en-US" w:eastAsia="zh-CN"/>
              </w:rPr>
            </w:pPr>
            <w:r>
              <w:rPr>
                <w:rFonts w:hint="eastAsia"/>
                <w:sz w:val="21"/>
                <w:szCs w:val="21"/>
                <w:vertAlign w:val="baseline"/>
                <w:lang w:val="en-US" w:eastAsia="zh-CN"/>
              </w:rPr>
              <w:t>已修改</w:t>
            </w:r>
          </w:p>
        </w:tc>
        <w:tc>
          <w:tcPr>
            <w:tcW w:w="1232" w:type="dxa"/>
            <w:vAlign w:val="center"/>
          </w:tcPr>
          <w:p>
            <w:pPr>
              <w:jc w:val="center"/>
              <w:rPr>
                <w:rFonts w:hint="default" w:eastAsiaTheme="minorEastAsia"/>
                <w:sz w:val="21"/>
                <w:szCs w:val="21"/>
                <w:vertAlign w:val="baseline"/>
                <w:lang w:val="en-US" w:eastAsia="zh-CN"/>
              </w:rPr>
            </w:pPr>
            <w:r>
              <w:rPr>
                <w:rFonts w:hint="eastAsia"/>
                <w:sz w:val="21"/>
                <w:szCs w:val="21"/>
                <w:vertAlign w:val="baseline"/>
                <w:lang w:val="en-US" w:eastAsia="zh-CN"/>
              </w:rPr>
              <w:t>P9、P10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67" w:type="dxa"/>
            <w:vMerge w:val="continue"/>
            <w:vAlign w:val="center"/>
          </w:tcPr>
          <w:p>
            <w:pPr>
              <w:jc w:val="center"/>
              <w:rPr>
                <w:rFonts w:hint="default" w:eastAsiaTheme="minorEastAsia"/>
                <w:sz w:val="21"/>
                <w:szCs w:val="21"/>
                <w:vertAlign w:val="baseline"/>
                <w:lang w:val="en-US" w:eastAsia="zh-CN"/>
              </w:rPr>
            </w:pPr>
          </w:p>
        </w:tc>
        <w:tc>
          <w:tcPr>
            <w:tcW w:w="5192" w:type="dxa"/>
            <w:vAlign w:val="center"/>
          </w:tcPr>
          <w:p>
            <w:pPr>
              <w:jc w:val="both"/>
              <w:rPr>
                <w:rFonts w:hint="default" w:eastAsiaTheme="minorEastAsia"/>
                <w:sz w:val="21"/>
                <w:szCs w:val="21"/>
                <w:vertAlign w:val="baseline"/>
                <w:lang w:val="en-US" w:eastAsia="zh-CN"/>
              </w:rPr>
            </w:pPr>
            <w:r>
              <w:rPr>
                <w:rFonts w:hint="default" w:eastAsiaTheme="minorEastAsia"/>
                <w:sz w:val="21"/>
                <w:szCs w:val="21"/>
                <w:vertAlign w:val="baseline"/>
                <w:lang w:val="en-US" w:eastAsia="zh-CN"/>
              </w:rPr>
              <w:t>完善项目概况及建设内容</w:t>
            </w:r>
          </w:p>
        </w:tc>
        <w:tc>
          <w:tcPr>
            <w:tcW w:w="1431" w:type="dxa"/>
            <w:vAlign w:val="center"/>
          </w:tcPr>
          <w:p>
            <w:pPr>
              <w:jc w:val="center"/>
              <w:rPr>
                <w:rFonts w:hint="default" w:eastAsiaTheme="minorEastAsia"/>
                <w:sz w:val="21"/>
                <w:szCs w:val="21"/>
                <w:vertAlign w:val="baseline"/>
                <w:lang w:val="en-US" w:eastAsia="zh-CN"/>
              </w:rPr>
            </w:pPr>
            <w:r>
              <w:rPr>
                <w:rFonts w:hint="eastAsia"/>
                <w:sz w:val="21"/>
                <w:szCs w:val="21"/>
                <w:vertAlign w:val="baseline"/>
                <w:lang w:val="en-US" w:eastAsia="zh-CN"/>
              </w:rPr>
              <w:t>已修改</w:t>
            </w:r>
          </w:p>
        </w:tc>
        <w:tc>
          <w:tcPr>
            <w:tcW w:w="1232" w:type="dxa"/>
            <w:vAlign w:val="center"/>
          </w:tcPr>
          <w:p>
            <w:pPr>
              <w:jc w:val="center"/>
              <w:rPr>
                <w:rFonts w:hint="default" w:eastAsiaTheme="minorEastAsia"/>
                <w:sz w:val="21"/>
                <w:szCs w:val="21"/>
                <w:vertAlign w:val="baseline"/>
                <w:lang w:val="en-US" w:eastAsia="zh-CN"/>
              </w:rPr>
            </w:pPr>
            <w:r>
              <w:rPr>
                <w:rFonts w:hint="eastAsia"/>
                <w:sz w:val="21"/>
                <w:szCs w:val="21"/>
                <w:vertAlign w:val="baseline"/>
                <w:lang w:val="en-US" w:eastAsia="zh-CN"/>
              </w:rPr>
              <w:t>P10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67" w:type="dxa"/>
            <w:vMerge w:val="continue"/>
            <w:vAlign w:val="center"/>
          </w:tcPr>
          <w:p>
            <w:pPr>
              <w:jc w:val="center"/>
              <w:rPr>
                <w:rFonts w:hint="default" w:eastAsiaTheme="minorEastAsia"/>
                <w:sz w:val="21"/>
                <w:szCs w:val="21"/>
                <w:vertAlign w:val="baseline"/>
                <w:lang w:val="en-US" w:eastAsia="zh-CN"/>
              </w:rPr>
            </w:pPr>
          </w:p>
        </w:tc>
        <w:tc>
          <w:tcPr>
            <w:tcW w:w="5192" w:type="dxa"/>
            <w:vAlign w:val="center"/>
          </w:tcPr>
          <w:p>
            <w:pPr>
              <w:jc w:val="both"/>
              <w:rPr>
                <w:rFonts w:hint="default" w:eastAsiaTheme="minorEastAsia"/>
                <w:sz w:val="21"/>
                <w:szCs w:val="21"/>
                <w:vertAlign w:val="baseline"/>
                <w:lang w:val="en-US" w:eastAsia="zh-CN"/>
              </w:rPr>
            </w:pPr>
            <w:r>
              <w:rPr>
                <w:rFonts w:hint="default" w:eastAsiaTheme="minorEastAsia"/>
                <w:sz w:val="21"/>
                <w:szCs w:val="21"/>
                <w:vertAlign w:val="baseline"/>
                <w:lang w:val="en-US" w:eastAsia="zh-CN"/>
              </w:rPr>
              <w:t>完善项目主要设备的型号，据此分析产能匹配性及产业政策符合性</w:t>
            </w:r>
          </w:p>
        </w:tc>
        <w:tc>
          <w:tcPr>
            <w:tcW w:w="1431" w:type="dxa"/>
            <w:vAlign w:val="center"/>
          </w:tcPr>
          <w:p>
            <w:pPr>
              <w:jc w:val="center"/>
              <w:rPr>
                <w:rFonts w:hint="default" w:eastAsiaTheme="minorEastAsia"/>
                <w:sz w:val="21"/>
                <w:szCs w:val="21"/>
                <w:vertAlign w:val="baseline"/>
                <w:lang w:val="en-US" w:eastAsia="zh-CN"/>
              </w:rPr>
            </w:pPr>
            <w:r>
              <w:rPr>
                <w:rFonts w:hint="eastAsia"/>
                <w:sz w:val="21"/>
                <w:szCs w:val="21"/>
                <w:vertAlign w:val="baseline"/>
                <w:lang w:val="en-US" w:eastAsia="zh-CN"/>
              </w:rPr>
              <w:t>已修改</w:t>
            </w:r>
          </w:p>
        </w:tc>
        <w:tc>
          <w:tcPr>
            <w:tcW w:w="1232" w:type="dxa"/>
            <w:vAlign w:val="center"/>
          </w:tcPr>
          <w:p>
            <w:pPr>
              <w:jc w:val="center"/>
              <w:rPr>
                <w:rFonts w:hint="default" w:eastAsiaTheme="minorEastAsia"/>
                <w:sz w:val="21"/>
                <w:szCs w:val="21"/>
                <w:vertAlign w:val="baseline"/>
                <w:lang w:val="en-US" w:eastAsia="zh-CN"/>
              </w:rPr>
            </w:pPr>
            <w:r>
              <w:rPr>
                <w:rFonts w:hint="eastAsia"/>
                <w:sz w:val="21"/>
                <w:szCs w:val="21"/>
                <w:vertAlign w:val="baseline"/>
                <w:lang w:val="en-US" w:eastAsia="zh-CN"/>
              </w:rPr>
              <w:t>P13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67" w:type="dxa"/>
            <w:vMerge w:val="restart"/>
            <w:vAlign w:val="center"/>
          </w:tcPr>
          <w:p>
            <w:pPr>
              <w:jc w:val="center"/>
              <w:rPr>
                <w:rFonts w:hint="default" w:eastAsiaTheme="minorEastAsia"/>
                <w:sz w:val="21"/>
                <w:szCs w:val="21"/>
                <w:vertAlign w:val="baseline"/>
                <w:lang w:val="en-US" w:eastAsia="zh-CN"/>
              </w:rPr>
            </w:pPr>
            <w:r>
              <w:rPr>
                <w:rFonts w:hint="eastAsia"/>
                <w:sz w:val="21"/>
                <w:szCs w:val="21"/>
                <w:vertAlign w:val="baseline"/>
                <w:lang w:val="en-US" w:eastAsia="zh-CN"/>
              </w:rPr>
              <w:t>2</w:t>
            </w:r>
          </w:p>
        </w:tc>
        <w:tc>
          <w:tcPr>
            <w:tcW w:w="5192" w:type="dxa"/>
            <w:vAlign w:val="center"/>
          </w:tcPr>
          <w:p>
            <w:pPr>
              <w:jc w:val="both"/>
              <w:rPr>
                <w:rFonts w:hint="default" w:eastAsiaTheme="minorEastAsia"/>
                <w:sz w:val="21"/>
                <w:szCs w:val="21"/>
                <w:vertAlign w:val="baseline"/>
                <w:lang w:val="en-US" w:eastAsia="zh-CN"/>
              </w:rPr>
            </w:pPr>
            <w:r>
              <w:rPr>
                <w:rFonts w:hint="default" w:eastAsiaTheme="minorEastAsia"/>
                <w:sz w:val="21"/>
                <w:szCs w:val="21"/>
                <w:vertAlign w:val="baseline"/>
                <w:lang w:val="en-US" w:eastAsia="zh-CN"/>
              </w:rPr>
              <w:t>完善区域地表水系调查</w:t>
            </w:r>
          </w:p>
        </w:tc>
        <w:tc>
          <w:tcPr>
            <w:tcW w:w="1431" w:type="dxa"/>
            <w:vAlign w:val="center"/>
          </w:tcPr>
          <w:p>
            <w:pPr>
              <w:jc w:val="center"/>
              <w:rPr>
                <w:rFonts w:hint="default" w:eastAsiaTheme="minorEastAsia"/>
                <w:sz w:val="21"/>
                <w:szCs w:val="21"/>
                <w:vertAlign w:val="baseline"/>
                <w:lang w:val="en-US" w:eastAsia="zh-CN"/>
              </w:rPr>
            </w:pPr>
            <w:r>
              <w:rPr>
                <w:rFonts w:hint="eastAsia"/>
                <w:sz w:val="21"/>
                <w:szCs w:val="21"/>
                <w:vertAlign w:val="baseline"/>
                <w:lang w:val="en-US" w:eastAsia="zh-CN"/>
              </w:rPr>
              <w:t>已修改</w:t>
            </w:r>
          </w:p>
        </w:tc>
        <w:tc>
          <w:tcPr>
            <w:tcW w:w="1232" w:type="dxa"/>
            <w:vAlign w:val="center"/>
          </w:tcPr>
          <w:p>
            <w:pPr>
              <w:jc w:val="center"/>
              <w:rPr>
                <w:rFonts w:hint="default" w:eastAsiaTheme="minorEastAsia"/>
                <w:sz w:val="21"/>
                <w:szCs w:val="21"/>
                <w:vertAlign w:val="baseline"/>
                <w:lang w:val="en-US" w:eastAsia="zh-CN"/>
              </w:rPr>
            </w:pPr>
            <w:r>
              <w:rPr>
                <w:rFonts w:hint="eastAsia"/>
                <w:sz w:val="21"/>
                <w:szCs w:val="21"/>
                <w:vertAlign w:val="baseline"/>
                <w:lang w:val="en-US" w:eastAsia="zh-CN"/>
              </w:rPr>
              <w:t>P23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67" w:type="dxa"/>
            <w:vMerge w:val="continue"/>
            <w:vAlign w:val="center"/>
          </w:tcPr>
          <w:p>
            <w:pPr>
              <w:jc w:val="center"/>
            </w:pPr>
          </w:p>
        </w:tc>
        <w:tc>
          <w:tcPr>
            <w:tcW w:w="5192" w:type="dxa"/>
            <w:vAlign w:val="center"/>
          </w:tcPr>
          <w:p>
            <w:pPr>
              <w:jc w:val="both"/>
              <w:rPr>
                <w:rFonts w:hint="default" w:eastAsiaTheme="minorEastAsia"/>
                <w:sz w:val="21"/>
                <w:szCs w:val="21"/>
                <w:vertAlign w:val="baseline"/>
                <w:lang w:val="en-US" w:eastAsia="zh-CN"/>
              </w:rPr>
            </w:pPr>
            <w:r>
              <w:rPr>
                <w:rFonts w:hint="default" w:eastAsiaTheme="minorEastAsia"/>
                <w:sz w:val="21"/>
                <w:szCs w:val="21"/>
                <w:vertAlign w:val="baseline"/>
                <w:lang w:val="en-US" w:eastAsia="zh-CN"/>
              </w:rPr>
              <w:t>核实项目的环境保护目标</w:t>
            </w:r>
          </w:p>
        </w:tc>
        <w:tc>
          <w:tcPr>
            <w:tcW w:w="1431" w:type="dxa"/>
            <w:vAlign w:val="center"/>
          </w:tcPr>
          <w:p>
            <w:pPr>
              <w:jc w:val="center"/>
              <w:rPr>
                <w:rFonts w:hint="default" w:eastAsiaTheme="minorEastAsia"/>
                <w:sz w:val="21"/>
                <w:szCs w:val="21"/>
                <w:vertAlign w:val="baseline"/>
                <w:lang w:val="en-US" w:eastAsia="zh-CN"/>
              </w:rPr>
            </w:pPr>
            <w:r>
              <w:rPr>
                <w:rFonts w:hint="eastAsia"/>
                <w:sz w:val="21"/>
                <w:szCs w:val="21"/>
                <w:vertAlign w:val="baseline"/>
                <w:lang w:val="en-US" w:eastAsia="zh-CN"/>
              </w:rPr>
              <w:t>已修改</w:t>
            </w:r>
          </w:p>
        </w:tc>
        <w:tc>
          <w:tcPr>
            <w:tcW w:w="1232" w:type="dxa"/>
            <w:vAlign w:val="center"/>
          </w:tcPr>
          <w:p>
            <w:pPr>
              <w:jc w:val="center"/>
              <w:rPr>
                <w:rFonts w:hint="default" w:eastAsiaTheme="minorEastAsia"/>
                <w:sz w:val="21"/>
                <w:szCs w:val="21"/>
                <w:vertAlign w:val="baseline"/>
                <w:lang w:val="en-US" w:eastAsia="zh-CN"/>
              </w:rPr>
            </w:pPr>
            <w:r>
              <w:rPr>
                <w:rFonts w:hint="eastAsia"/>
                <w:sz w:val="21"/>
                <w:szCs w:val="21"/>
                <w:vertAlign w:val="baseline"/>
                <w:lang w:val="en-US" w:eastAsia="zh-CN"/>
              </w:rPr>
              <w:t>P28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67" w:type="dxa"/>
            <w:vMerge w:val="continue"/>
            <w:vAlign w:val="center"/>
          </w:tcPr>
          <w:p>
            <w:pPr>
              <w:jc w:val="center"/>
              <w:rPr>
                <w:rFonts w:hint="default" w:eastAsiaTheme="minorEastAsia"/>
                <w:sz w:val="21"/>
                <w:szCs w:val="21"/>
                <w:vertAlign w:val="baseline"/>
                <w:lang w:val="en-US" w:eastAsia="zh-CN"/>
              </w:rPr>
            </w:pPr>
          </w:p>
        </w:tc>
        <w:tc>
          <w:tcPr>
            <w:tcW w:w="5192" w:type="dxa"/>
            <w:vAlign w:val="center"/>
          </w:tcPr>
          <w:p>
            <w:pPr>
              <w:jc w:val="both"/>
              <w:rPr>
                <w:rFonts w:hint="default" w:eastAsiaTheme="minorEastAsia"/>
                <w:sz w:val="21"/>
                <w:szCs w:val="21"/>
                <w:vertAlign w:val="baseline"/>
                <w:lang w:val="en-US" w:eastAsia="zh-CN"/>
              </w:rPr>
            </w:pPr>
            <w:r>
              <w:rPr>
                <w:rFonts w:hint="default" w:eastAsiaTheme="minorEastAsia"/>
                <w:sz w:val="21"/>
                <w:szCs w:val="21"/>
                <w:vertAlign w:val="baseline"/>
                <w:lang w:val="en-US" w:eastAsia="zh-CN"/>
              </w:rPr>
              <w:t>完善地表水环境质量数据</w:t>
            </w:r>
          </w:p>
        </w:tc>
        <w:tc>
          <w:tcPr>
            <w:tcW w:w="1431" w:type="dxa"/>
            <w:vAlign w:val="center"/>
          </w:tcPr>
          <w:p>
            <w:pPr>
              <w:jc w:val="center"/>
              <w:rPr>
                <w:rFonts w:hint="default" w:eastAsiaTheme="minorEastAsia"/>
                <w:sz w:val="21"/>
                <w:szCs w:val="21"/>
                <w:vertAlign w:val="baseline"/>
                <w:lang w:val="en-US" w:eastAsia="zh-CN"/>
              </w:rPr>
            </w:pPr>
            <w:r>
              <w:rPr>
                <w:rFonts w:hint="eastAsia"/>
                <w:sz w:val="21"/>
                <w:szCs w:val="21"/>
                <w:vertAlign w:val="baseline"/>
                <w:lang w:val="en-US" w:eastAsia="zh-CN"/>
              </w:rPr>
              <w:t>已修改</w:t>
            </w:r>
          </w:p>
        </w:tc>
        <w:tc>
          <w:tcPr>
            <w:tcW w:w="1232" w:type="dxa"/>
            <w:vAlign w:val="center"/>
          </w:tcPr>
          <w:p>
            <w:pPr>
              <w:jc w:val="center"/>
              <w:rPr>
                <w:rFonts w:hint="default" w:eastAsiaTheme="minorEastAsia"/>
                <w:sz w:val="21"/>
                <w:szCs w:val="21"/>
                <w:vertAlign w:val="baseline"/>
                <w:lang w:val="en-US" w:eastAsia="zh-CN"/>
              </w:rPr>
            </w:pPr>
            <w:r>
              <w:rPr>
                <w:rFonts w:hint="eastAsia"/>
                <w:sz w:val="21"/>
                <w:szCs w:val="21"/>
                <w:vertAlign w:val="baseline"/>
                <w:lang w:val="en-US" w:eastAsia="zh-CN"/>
              </w:rPr>
              <w:t>P23、P24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67" w:type="dxa"/>
            <w:vMerge w:val="restart"/>
            <w:vAlign w:val="center"/>
          </w:tcPr>
          <w:p>
            <w:pPr>
              <w:jc w:val="center"/>
              <w:rPr>
                <w:rFonts w:hint="default" w:eastAsiaTheme="minorEastAsia"/>
                <w:sz w:val="21"/>
                <w:szCs w:val="21"/>
                <w:vertAlign w:val="baseline"/>
                <w:lang w:val="en-US" w:eastAsia="zh-CN"/>
              </w:rPr>
            </w:pPr>
            <w:r>
              <w:rPr>
                <w:rFonts w:hint="eastAsia"/>
                <w:sz w:val="21"/>
                <w:szCs w:val="21"/>
                <w:vertAlign w:val="baseline"/>
                <w:lang w:val="en-US" w:eastAsia="zh-CN"/>
              </w:rPr>
              <w:t>3</w:t>
            </w:r>
          </w:p>
        </w:tc>
        <w:tc>
          <w:tcPr>
            <w:tcW w:w="5192" w:type="dxa"/>
            <w:vAlign w:val="center"/>
          </w:tcPr>
          <w:p>
            <w:pPr>
              <w:jc w:val="both"/>
              <w:rPr>
                <w:rFonts w:hint="default" w:eastAsiaTheme="minorEastAsia"/>
                <w:sz w:val="21"/>
                <w:szCs w:val="21"/>
                <w:vertAlign w:val="baseline"/>
                <w:lang w:val="en-US" w:eastAsia="zh-CN"/>
              </w:rPr>
            </w:pPr>
            <w:r>
              <w:rPr>
                <w:rFonts w:hint="default" w:eastAsiaTheme="minorEastAsia"/>
                <w:sz w:val="21"/>
                <w:szCs w:val="21"/>
                <w:vertAlign w:val="baseline"/>
                <w:lang w:val="en-US" w:eastAsia="zh-CN"/>
              </w:rPr>
              <w:t>从原料、产品含水等方面进一步核实水平衡</w:t>
            </w:r>
          </w:p>
        </w:tc>
        <w:tc>
          <w:tcPr>
            <w:tcW w:w="1431" w:type="dxa"/>
            <w:vAlign w:val="center"/>
          </w:tcPr>
          <w:p>
            <w:pPr>
              <w:jc w:val="center"/>
              <w:rPr>
                <w:rFonts w:hint="default" w:eastAsiaTheme="minorEastAsia"/>
                <w:sz w:val="21"/>
                <w:szCs w:val="21"/>
                <w:vertAlign w:val="baseline"/>
                <w:lang w:val="en-US" w:eastAsia="zh-CN"/>
              </w:rPr>
            </w:pPr>
            <w:r>
              <w:rPr>
                <w:rFonts w:hint="eastAsia"/>
                <w:sz w:val="21"/>
                <w:szCs w:val="21"/>
                <w:vertAlign w:val="baseline"/>
                <w:lang w:val="en-US" w:eastAsia="zh-CN"/>
              </w:rPr>
              <w:t>已修改</w:t>
            </w:r>
          </w:p>
        </w:tc>
        <w:tc>
          <w:tcPr>
            <w:tcW w:w="1232" w:type="dxa"/>
            <w:vAlign w:val="center"/>
          </w:tcPr>
          <w:p>
            <w:pPr>
              <w:jc w:val="center"/>
              <w:rPr>
                <w:rFonts w:hint="default" w:eastAsiaTheme="minorEastAsia"/>
                <w:sz w:val="21"/>
                <w:szCs w:val="21"/>
                <w:vertAlign w:val="baseline"/>
                <w:lang w:val="en-US" w:eastAsia="zh-CN"/>
              </w:rPr>
            </w:pPr>
            <w:r>
              <w:rPr>
                <w:rFonts w:hint="eastAsia"/>
                <w:sz w:val="21"/>
                <w:szCs w:val="21"/>
                <w:vertAlign w:val="baseline"/>
                <w:lang w:val="en-US" w:eastAsia="zh-CN"/>
              </w:rPr>
              <w:t>P14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67" w:type="dxa"/>
            <w:vMerge w:val="continue"/>
            <w:vAlign w:val="center"/>
          </w:tcPr>
          <w:p>
            <w:pPr>
              <w:jc w:val="center"/>
            </w:pPr>
          </w:p>
        </w:tc>
        <w:tc>
          <w:tcPr>
            <w:tcW w:w="5192" w:type="dxa"/>
            <w:vAlign w:val="center"/>
          </w:tcPr>
          <w:p>
            <w:pPr>
              <w:jc w:val="both"/>
              <w:rPr>
                <w:rFonts w:hint="default" w:eastAsiaTheme="minorEastAsia"/>
                <w:sz w:val="21"/>
                <w:szCs w:val="21"/>
                <w:vertAlign w:val="baseline"/>
                <w:lang w:val="en-US" w:eastAsia="zh-CN"/>
              </w:rPr>
            </w:pPr>
            <w:r>
              <w:rPr>
                <w:rFonts w:hint="default" w:eastAsiaTheme="minorEastAsia"/>
                <w:sz w:val="21"/>
                <w:szCs w:val="21"/>
                <w:vertAlign w:val="baseline"/>
                <w:lang w:val="en-US" w:eastAsia="zh-CN"/>
              </w:rPr>
              <w:t>补充类比工程的可行性分析</w:t>
            </w:r>
          </w:p>
        </w:tc>
        <w:tc>
          <w:tcPr>
            <w:tcW w:w="1431" w:type="dxa"/>
            <w:vAlign w:val="center"/>
          </w:tcPr>
          <w:p>
            <w:pPr>
              <w:jc w:val="center"/>
              <w:rPr>
                <w:rFonts w:hint="default" w:eastAsiaTheme="minorEastAsia"/>
                <w:sz w:val="21"/>
                <w:szCs w:val="21"/>
                <w:vertAlign w:val="baseline"/>
                <w:lang w:val="en-US" w:eastAsia="zh-CN"/>
              </w:rPr>
            </w:pPr>
            <w:r>
              <w:rPr>
                <w:rFonts w:hint="eastAsia"/>
                <w:sz w:val="21"/>
                <w:szCs w:val="21"/>
                <w:vertAlign w:val="baseline"/>
                <w:lang w:val="en-US" w:eastAsia="zh-CN"/>
              </w:rPr>
              <w:t>已修改</w:t>
            </w:r>
          </w:p>
        </w:tc>
        <w:tc>
          <w:tcPr>
            <w:tcW w:w="1232" w:type="dxa"/>
            <w:vAlign w:val="center"/>
          </w:tcPr>
          <w:p>
            <w:pPr>
              <w:jc w:val="center"/>
              <w:rPr>
                <w:rFonts w:hint="default" w:eastAsiaTheme="minorEastAsia"/>
                <w:sz w:val="21"/>
                <w:szCs w:val="21"/>
                <w:vertAlign w:val="baseline"/>
                <w:lang w:val="en-US" w:eastAsia="zh-CN"/>
              </w:rPr>
            </w:pPr>
            <w:r>
              <w:rPr>
                <w:rFonts w:hint="eastAsia"/>
                <w:sz w:val="21"/>
                <w:szCs w:val="21"/>
                <w:vertAlign w:val="baseline"/>
                <w:lang w:val="en-US" w:eastAsia="zh-CN"/>
              </w:rPr>
              <w:t>P35、P36、P41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67" w:type="dxa"/>
            <w:vMerge w:val="continue"/>
            <w:vAlign w:val="center"/>
          </w:tcPr>
          <w:p>
            <w:pPr>
              <w:jc w:val="center"/>
            </w:pPr>
          </w:p>
        </w:tc>
        <w:tc>
          <w:tcPr>
            <w:tcW w:w="5192" w:type="dxa"/>
            <w:vAlign w:val="center"/>
          </w:tcPr>
          <w:p>
            <w:pPr>
              <w:jc w:val="both"/>
              <w:rPr>
                <w:rFonts w:hint="default" w:eastAsiaTheme="minorEastAsia"/>
                <w:sz w:val="21"/>
                <w:szCs w:val="21"/>
                <w:vertAlign w:val="baseline"/>
                <w:lang w:val="en-US" w:eastAsia="zh-CN"/>
              </w:rPr>
            </w:pPr>
            <w:r>
              <w:rPr>
                <w:rFonts w:hint="default" w:eastAsiaTheme="minorEastAsia"/>
                <w:sz w:val="21"/>
                <w:szCs w:val="21"/>
                <w:vertAlign w:val="baseline"/>
                <w:lang w:val="en-US" w:eastAsia="zh-CN"/>
              </w:rPr>
              <w:t>完善废水处理的依托可行性分析</w:t>
            </w:r>
          </w:p>
        </w:tc>
        <w:tc>
          <w:tcPr>
            <w:tcW w:w="1431" w:type="dxa"/>
            <w:vAlign w:val="center"/>
          </w:tcPr>
          <w:p>
            <w:pPr>
              <w:jc w:val="center"/>
              <w:rPr>
                <w:rFonts w:hint="eastAsia"/>
                <w:sz w:val="21"/>
                <w:szCs w:val="21"/>
                <w:vertAlign w:val="baseline"/>
                <w:lang w:val="en-US" w:eastAsia="zh-CN"/>
              </w:rPr>
            </w:pPr>
            <w:r>
              <w:rPr>
                <w:rFonts w:hint="eastAsia"/>
                <w:sz w:val="21"/>
                <w:szCs w:val="21"/>
                <w:vertAlign w:val="baseline"/>
                <w:lang w:val="en-US" w:eastAsia="zh-CN"/>
              </w:rPr>
              <w:t>已修改</w:t>
            </w:r>
          </w:p>
        </w:tc>
        <w:tc>
          <w:tcPr>
            <w:tcW w:w="1232" w:type="dxa"/>
            <w:vAlign w:val="center"/>
          </w:tcPr>
          <w:p>
            <w:pPr>
              <w:jc w:val="center"/>
              <w:rPr>
                <w:rFonts w:hint="default" w:eastAsiaTheme="minorEastAsia"/>
                <w:sz w:val="21"/>
                <w:szCs w:val="21"/>
                <w:vertAlign w:val="baseline"/>
                <w:lang w:val="en-US" w:eastAsia="zh-CN"/>
              </w:rPr>
            </w:pPr>
            <w:r>
              <w:rPr>
                <w:rFonts w:hint="eastAsia"/>
                <w:sz w:val="21"/>
                <w:szCs w:val="21"/>
                <w:vertAlign w:val="baseline"/>
                <w:lang w:val="en-US" w:eastAsia="zh-CN"/>
              </w:rPr>
              <w:t>P46、P47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67" w:type="dxa"/>
            <w:vMerge w:val="restart"/>
            <w:vAlign w:val="center"/>
          </w:tcPr>
          <w:p>
            <w:pPr>
              <w:jc w:val="center"/>
              <w:rPr>
                <w:rFonts w:hint="default" w:eastAsiaTheme="minorEastAsia"/>
                <w:sz w:val="21"/>
                <w:szCs w:val="21"/>
                <w:vertAlign w:val="baseline"/>
                <w:lang w:val="en-US" w:eastAsia="zh-CN"/>
              </w:rPr>
            </w:pPr>
            <w:r>
              <w:rPr>
                <w:rFonts w:hint="eastAsia"/>
                <w:sz w:val="21"/>
                <w:szCs w:val="21"/>
                <w:vertAlign w:val="baseline"/>
                <w:lang w:val="en-US" w:eastAsia="zh-CN"/>
              </w:rPr>
              <w:t>4</w:t>
            </w:r>
          </w:p>
        </w:tc>
        <w:tc>
          <w:tcPr>
            <w:tcW w:w="5192" w:type="dxa"/>
            <w:vAlign w:val="center"/>
          </w:tcPr>
          <w:p>
            <w:pPr>
              <w:jc w:val="both"/>
              <w:rPr>
                <w:rFonts w:hint="default" w:eastAsiaTheme="minorEastAsia"/>
                <w:sz w:val="21"/>
                <w:szCs w:val="21"/>
                <w:vertAlign w:val="baseline"/>
                <w:lang w:val="en-US" w:eastAsia="zh-CN"/>
              </w:rPr>
            </w:pPr>
            <w:r>
              <w:rPr>
                <w:rFonts w:hint="default" w:eastAsiaTheme="minorEastAsia"/>
                <w:sz w:val="21"/>
                <w:szCs w:val="21"/>
                <w:vertAlign w:val="baseline"/>
                <w:lang w:val="en-US" w:eastAsia="zh-CN"/>
              </w:rPr>
              <w:t>细化废气的收集、处理设施</w:t>
            </w:r>
          </w:p>
        </w:tc>
        <w:tc>
          <w:tcPr>
            <w:tcW w:w="1431" w:type="dxa"/>
            <w:vAlign w:val="center"/>
          </w:tcPr>
          <w:p>
            <w:pPr>
              <w:jc w:val="center"/>
              <w:rPr>
                <w:rFonts w:hint="default" w:eastAsiaTheme="minorEastAsia"/>
                <w:sz w:val="21"/>
                <w:szCs w:val="21"/>
                <w:vertAlign w:val="baseline"/>
                <w:lang w:val="en-US" w:eastAsia="zh-CN"/>
              </w:rPr>
            </w:pPr>
            <w:r>
              <w:rPr>
                <w:rFonts w:hint="eastAsia"/>
                <w:sz w:val="21"/>
                <w:szCs w:val="21"/>
                <w:vertAlign w:val="baseline"/>
                <w:lang w:val="en-US" w:eastAsia="zh-CN"/>
              </w:rPr>
              <w:t>已修改</w:t>
            </w:r>
          </w:p>
        </w:tc>
        <w:tc>
          <w:tcPr>
            <w:tcW w:w="1232" w:type="dxa"/>
            <w:vAlign w:val="center"/>
          </w:tcPr>
          <w:p>
            <w:pPr>
              <w:jc w:val="center"/>
              <w:rPr>
                <w:rFonts w:hint="default" w:eastAsiaTheme="minorEastAsia"/>
                <w:sz w:val="21"/>
                <w:szCs w:val="21"/>
                <w:vertAlign w:val="baseline"/>
                <w:lang w:val="en-US" w:eastAsia="zh-CN"/>
              </w:rPr>
            </w:pPr>
            <w:r>
              <w:rPr>
                <w:rFonts w:hint="eastAsia"/>
                <w:sz w:val="21"/>
                <w:szCs w:val="21"/>
                <w:vertAlign w:val="baseline"/>
                <w:lang w:val="en-US" w:eastAsia="zh-CN"/>
              </w:rPr>
              <w:t>P35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67" w:type="dxa"/>
            <w:vMerge w:val="continue"/>
            <w:vAlign w:val="center"/>
          </w:tcPr>
          <w:p>
            <w:pPr>
              <w:jc w:val="center"/>
              <w:rPr>
                <w:rFonts w:hint="eastAsia"/>
                <w:sz w:val="21"/>
                <w:szCs w:val="21"/>
                <w:vertAlign w:val="baseline"/>
                <w:lang w:val="en-US" w:eastAsia="zh-CN"/>
              </w:rPr>
            </w:pPr>
          </w:p>
        </w:tc>
        <w:tc>
          <w:tcPr>
            <w:tcW w:w="5192" w:type="dxa"/>
            <w:vAlign w:val="center"/>
          </w:tcPr>
          <w:p>
            <w:pPr>
              <w:jc w:val="both"/>
              <w:rPr>
                <w:rFonts w:hint="default" w:eastAsiaTheme="minorEastAsia"/>
                <w:sz w:val="21"/>
                <w:szCs w:val="21"/>
                <w:vertAlign w:val="baseline"/>
                <w:lang w:val="en-US" w:eastAsia="zh-CN"/>
              </w:rPr>
            </w:pPr>
            <w:r>
              <w:rPr>
                <w:rFonts w:hint="default" w:eastAsiaTheme="minorEastAsia"/>
                <w:sz w:val="21"/>
                <w:szCs w:val="21"/>
                <w:vertAlign w:val="baseline"/>
                <w:lang w:val="en-US" w:eastAsia="zh-CN"/>
              </w:rPr>
              <w:t>结合类比调查强化废气达标排放的可行性、可靠性分析</w:t>
            </w:r>
          </w:p>
        </w:tc>
        <w:tc>
          <w:tcPr>
            <w:tcW w:w="1431" w:type="dxa"/>
            <w:vAlign w:val="center"/>
          </w:tcPr>
          <w:p>
            <w:pPr>
              <w:jc w:val="center"/>
              <w:rPr>
                <w:rFonts w:hint="eastAsia"/>
                <w:sz w:val="21"/>
                <w:szCs w:val="21"/>
                <w:vertAlign w:val="baseline"/>
                <w:lang w:val="en-US" w:eastAsia="zh-CN"/>
              </w:rPr>
            </w:pPr>
            <w:r>
              <w:rPr>
                <w:rFonts w:hint="eastAsia"/>
                <w:sz w:val="21"/>
                <w:szCs w:val="21"/>
                <w:vertAlign w:val="baseline"/>
                <w:lang w:val="en-US" w:eastAsia="zh-CN"/>
              </w:rPr>
              <w:t>已修改</w:t>
            </w:r>
          </w:p>
        </w:tc>
        <w:tc>
          <w:tcPr>
            <w:tcW w:w="1232" w:type="dxa"/>
            <w:vAlign w:val="center"/>
          </w:tcPr>
          <w:p>
            <w:pPr>
              <w:jc w:val="center"/>
              <w:rPr>
                <w:rFonts w:hint="default"/>
                <w:sz w:val="21"/>
                <w:szCs w:val="21"/>
                <w:vertAlign w:val="baseline"/>
                <w:lang w:val="en-US" w:eastAsia="zh-CN"/>
              </w:rPr>
            </w:pPr>
            <w:r>
              <w:rPr>
                <w:rFonts w:hint="eastAsia"/>
                <w:sz w:val="21"/>
                <w:szCs w:val="21"/>
                <w:vertAlign w:val="baseline"/>
                <w:lang w:val="en-US" w:eastAsia="zh-CN"/>
              </w:rPr>
              <w:t>P39-P40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67" w:type="dxa"/>
            <w:vMerge w:val="continue"/>
            <w:vAlign w:val="center"/>
          </w:tcPr>
          <w:p>
            <w:pPr>
              <w:jc w:val="center"/>
            </w:pPr>
          </w:p>
        </w:tc>
        <w:tc>
          <w:tcPr>
            <w:tcW w:w="5192" w:type="dxa"/>
            <w:vAlign w:val="center"/>
          </w:tcPr>
          <w:p>
            <w:pPr>
              <w:jc w:val="both"/>
              <w:rPr>
                <w:rFonts w:hint="default" w:eastAsiaTheme="minorEastAsia"/>
                <w:sz w:val="21"/>
                <w:szCs w:val="21"/>
                <w:vertAlign w:val="baseline"/>
                <w:lang w:val="en-US" w:eastAsia="zh-CN"/>
              </w:rPr>
            </w:pPr>
            <w:r>
              <w:rPr>
                <w:rFonts w:hint="default" w:eastAsiaTheme="minorEastAsia"/>
                <w:sz w:val="21"/>
                <w:szCs w:val="21"/>
                <w:vertAlign w:val="baseline"/>
                <w:lang w:val="en-US" w:eastAsia="zh-CN"/>
              </w:rPr>
              <w:t>补充项目废气非正常工况排放分析</w:t>
            </w:r>
          </w:p>
        </w:tc>
        <w:tc>
          <w:tcPr>
            <w:tcW w:w="1431" w:type="dxa"/>
            <w:vAlign w:val="center"/>
          </w:tcPr>
          <w:p>
            <w:pPr>
              <w:jc w:val="center"/>
              <w:rPr>
                <w:rFonts w:hint="default" w:eastAsiaTheme="minorEastAsia"/>
                <w:sz w:val="21"/>
                <w:szCs w:val="21"/>
                <w:vertAlign w:val="baseline"/>
                <w:lang w:val="en-US" w:eastAsia="zh-CN"/>
              </w:rPr>
            </w:pPr>
            <w:r>
              <w:rPr>
                <w:rFonts w:hint="eastAsia"/>
                <w:sz w:val="21"/>
                <w:szCs w:val="21"/>
                <w:vertAlign w:val="baseline"/>
                <w:lang w:val="en-US" w:eastAsia="zh-CN"/>
              </w:rPr>
              <w:t>已修改</w:t>
            </w:r>
          </w:p>
        </w:tc>
        <w:tc>
          <w:tcPr>
            <w:tcW w:w="1232" w:type="dxa"/>
            <w:vAlign w:val="center"/>
          </w:tcPr>
          <w:p>
            <w:pPr>
              <w:jc w:val="center"/>
              <w:rPr>
                <w:rFonts w:hint="default" w:eastAsiaTheme="minorEastAsia"/>
                <w:sz w:val="21"/>
                <w:szCs w:val="21"/>
                <w:vertAlign w:val="baseline"/>
                <w:lang w:val="en-US" w:eastAsia="zh-CN"/>
              </w:rPr>
            </w:pPr>
            <w:r>
              <w:rPr>
                <w:rFonts w:hint="eastAsia"/>
                <w:sz w:val="21"/>
                <w:szCs w:val="21"/>
                <w:vertAlign w:val="baseline"/>
                <w:lang w:val="en-US" w:eastAsia="zh-CN"/>
              </w:rPr>
              <w:t>P40-P41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67" w:type="dxa"/>
            <w:vMerge w:val="continue"/>
            <w:vAlign w:val="center"/>
          </w:tcPr>
          <w:p>
            <w:pPr>
              <w:jc w:val="center"/>
              <w:rPr>
                <w:rFonts w:hint="default" w:eastAsiaTheme="minorEastAsia"/>
                <w:sz w:val="21"/>
                <w:szCs w:val="21"/>
                <w:vertAlign w:val="baseline"/>
                <w:lang w:val="en-US" w:eastAsia="zh-CN"/>
              </w:rPr>
            </w:pPr>
          </w:p>
        </w:tc>
        <w:tc>
          <w:tcPr>
            <w:tcW w:w="5192" w:type="dxa"/>
            <w:vAlign w:val="center"/>
          </w:tcPr>
          <w:p>
            <w:pPr>
              <w:jc w:val="both"/>
              <w:rPr>
                <w:rFonts w:hint="default" w:eastAsiaTheme="minorEastAsia"/>
                <w:sz w:val="21"/>
                <w:szCs w:val="21"/>
                <w:vertAlign w:val="baseline"/>
                <w:lang w:val="en-US" w:eastAsia="zh-CN"/>
              </w:rPr>
            </w:pPr>
            <w:r>
              <w:rPr>
                <w:rFonts w:hint="default" w:eastAsiaTheme="minorEastAsia"/>
                <w:sz w:val="21"/>
                <w:szCs w:val="21"/>
                <w:vertAlign w:val="baseline"/>
                <w:lang w:val="en-US" w:eastAsia="zh-CN"/>
              </w:rPr>
              <w:t>强化对下风向环保目标的影响分析</w:t>
            </w:r>
          </w:p>
        </w:tc>
        <w:tc>
          <w:tcPr>
            <w:tcW w:w="1431" w:type="dxa"/>
            <w:vAlign w:val="center"/>
          </w:tcPr>
          <w:p>
            <w:pPr>
              <w:jc w:val="center"/>
              <w:rPr>
                <w:rFonts w:hint="default" w:eastAsiaTheme="minorEastAsia"/>
                <w:sz w:val="21"/>
                <w:szCs w:val="21"/>
                <w:vertAlign w:val="baseline"/>
                <w:lang w:val="en-US" w:eastAsia="zh-CN"/>
              </w:rPr>
            </w:pPr>
            <w:r>
              <w:rPr>
                <w:rFonts w:hint="eastAsia"/>
                <w:sz w:val="21"/>
                <w:szCs w:val="21"/>
                <w:vertAlign w:val="baseline"/>
                <w:lang w:val="en-US" w:eastAsia="zh-CN"/>
              </w:rPr>
              <w:t>已修改</w:t>
            </w:r>
          </w:p>
        </w:tc>
        <w:tc>
          <w:tcPr>
            <w:tcW w:w="1232" w:type="dxa"/>
            <w:vAlign w:val="center"/>
          </w:tcPr>
          <w:p>
            <w:pPr>
              <w:jc w:val="center"/>
              <w:rPr>
                <w:rFonts w:hint="default" w:eastAsiaTheme="minorEastAsia"/>
                <w:sz w:val="21"/>
                <w:szCs w:val="21"/>
                <w:vertAlign w:val="baseline"/>
                <w:lang w:val="en-US" w:eastAsia="zh-CN"/>
              </w:rPr>
            </w:pPr>
            <w:r>
              <w:rPr>
                <w:rFonts w:hint="eastAsia"/>
                <w:sz w:val="21"/>
                <w:szCs w:val="21"/>
                <w:vertAlign w:val="baseline"/>
                <w:lang w:val="en-US" w:eastAsia="zh-CN"/>
              </w:rPr>
              <w:t>P41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67" w:type="dxa"/>
            <w:vMerge w:val="restart"/>
            <w:vAlign w:val="center"/>
          </w:tcPr>
          <w:p>
            <w:pPr>
              <w:jc w:val="center"/>
              <w:rPr>
                <w:rFonts w:hint="default" w:eastAsiaTheme="minorEastAsia"/>
                <w:sz w:val="21"/>
                <w:szCs w:val="21"/>
                <w:vertAlign w:val="baseline"/>
                <w:lang w:val="en-US" w:eastAsia="zh-CN"/>
              </w:rPr>
            </w:pPr>
            <w:r>
              <w:rPr>
                <w:rFonts w:hint="eastAsia"/>
                <w:sz w:val="21"/>
                <w:szCs w:val="21"/>
                <w:vertAlign w:val="baseline"/>
                <w:lang w:val="en-US" w:eastAsia="zh-CN"/>
              </w:rPr>
              <w:t>5</w:t>
            </w:r>
          </w:p>
        </w:tc>
        <w:tc>
          <w:tcPr>
            <w:tcW w:w="5192" w:type="dxa"/>
            <w:vAlign w:val="center"/>
          </w:tcPr>
          <w:p>
            <w:pPr>
              <w:jc w:val="both"/>
              <w:rPr>
                <w:rFonts w:hint="default" w:eastAsiaTheme="minorEastAsia"/>
                <w:sz w:val="21"/>
                <w:szCs w:val="21"/>
                <w:vertAlign w:val="baseline"/>
                <w:lang w:val="en-US" w:eastAsia="zh-CN"/>
              </w:rPr>
            </w:pPr>
            <w:r>
              <w:rPr>
                <w:rFonts w:hint="default" w:eastAsiaTheme="minorEastAsia"/>
                <w:sz w:val="21"/>
                <w:szCs w:val="21"/>
                <w:vertAlign w:val="baseline"/>
                <w:lang w:val="en-US" w:eastAsia="zh-CN"/>
              </w:rPr>
              <w:t>补充水泵等环保设施的噪声设备源强，据此强化声环境影响分析</w:t>
            </w:r>
          </w:p>
        </w:tc>
        <w:tc>
          <w:tcPr>
            <w:tcW w:w="1431" w:type="dxa"/>
            <w:vAlign w:val="center"/>
          </w:tcPr>
          <w:p>
            <w:pPr>
              <w:jc w:val="center"/>
              <w:rPr>
                <w:rFonts w:hint="default" w:eastAsiaTheme="minorEastAsia"/>
                <w:sz w:val="21"/>
                <w:szCs w:val="21"/>
                <w:vertAlign w:val="baseline"/>
                <w:lang w:val="en-US" w:eastAsia="zh-CN"/>
              </w:rPr>
            </w:pPr>
            <w:r>
              <w:rPr>
                <w:rFonts w:hint="eastAsia"/>
                <w:sz w:val="21"/>
                <w:szCs w:val="21"/>
                <w:vertAlign w:val="baseline"/>
                <w:lang w:val="en-US" w:eastAsia="zh-CN"/>
              </w:rPr>
              <w:t>已修改</w:t>
            </w:r>
          </w:p>
        </w:tc>
        <w:tc>
          <w:tcPr>
            <w:tcW w:w="1232" w:type="dxa"/>
            <w:vAlign w:val="center"/>
          </w:tcPr>
          <w:p>
            <w:pPr>
              <w:jc w:val="center"/>
              <w:rPr>
                <w:rFonts w:hint="default"/>
                <w:sz w:val="21"/>
                <w:szCs w:val="21"/>
                <w:vertAlign w:val="baseline"/>
                <w:lang w:val="en-US" w:eastAsia="zh-CN"/>
              </w:rPr>
            </w:pPr>
            <w:r>
              <w:rPr>
                <w:rFonts w:hint="eastAsia"/>
                <w:sz w:val="21"/>
                <w:szCs w:val="21"/>
                <w:vertAlign w:val="baseline"/>
                <w:lang w:val="en-US" w:eastAsia="zh-CN"/>
              </w:rPr>
              <w:t>P51~P54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67" w:type="dxa"/>
            <w:vMerge w:val="continue"/>
            <w:vAlign w:val="center"/>
          </w:tcPr>
          <w:p>
            <w:pPr>
              <w:jc w:val="center"/>
            </w:pPr>
          </w:p>
        </w:tc>
        <w:tc>
          <w:tcPr>
            <w:tcW w:w="5192" w:type="dxa"/>
            <w:vAlign w:val="center"/>
          </w:tcPr>
          <w:p>
            <w:pPr>
              <w:jc w:val="both"/>
              <w:rPr>
                <w:rFonts w:hint="default" w:eastAsiaTheme="minorEastAsia"/>
                <w:sz w:val="21"/>
                <w:szCs w:val="21"/>
                <w:vertAlign w:val="baseline"/>
                <w:lang w:val="en-US" w:eastAsia="zh-CN"/>
              </w:rPr>
            </w:pPr>
            <w:r>
              <w:rPr>
                <w:rFonts w:hint="default" w:eastAsiaTheme="minorEastAsia"/>
                <w:sz w:val="21"/>
                <w:szCs w:val="21"/>
                <w:vertAlign w:val="baseline"/>
                <w:lang w:val="en-US" w:eastAsia="zh-CN"/>
              </w:rPr>
              <w:t>核实项目的固废种类及产生量</w:t>
            </w:r>
          </w:p>
        </w:tc>
        <w:tc>
          <w:tcPr>
            <w:tcW w:w="1431" w:type="dxa"/>
            <w:vAlign w:val="center"/>
          </w:tcPr>
          <w:p>
            <w:pPr>
              <w:jc w:val="center"/>
              <w:rPr>
                <w:rFonts w:hint="default" w:eastAsiaTheme="minorEastAsia"/>
                <w:sz w:val="21"/>
                <w:szCs w:val="21"/>
                <w:vertAlign w:val="baseline"/>
                <w:lang w:val="en-US" w:eastAsia="zh-CN"/>
              </w:rPr>
            </w:pPr>
            <w:r>
              <w:rPr>
                <w:rFonts w:hint="eastAsia"/>
                <w:sz w:val="21"/>
                <w:szCs w:val="21"/>
                <w:vertAlign w:val="baseline"/>
                <w:lang w:val="en-US" w:eastAsia="zh-CN"/>
              </w:rPr>
              <w:t>已修改</w:t>
            </w:r>
          </w:p>
        </w:tc>
        <w:tc>
          <w:tcPr>
            <w:tcW w:w="1232" w:type="dxa"/>
            <w:vAlign w:val="center"/>
          </w:tcPr>
          <w:p>
            <w:pPr>
              <w:jc w:val="center"/>
              <w:rPr>
                <w:rFonts w:hint="default" w:eastAsiaTheme="minorEastAsia"/>
                <w:sz w:val="21"/>
                <w:szCs w:val="21"/>
                <w:vertAlign w:val="baseline"/>
                <w:lang w:val="en-US" w:eastAsia="zh-CN"/>
              </w:rPr>
            </w:pPr>
            <w:r>
              <w:rPr>
                <w:rFonts w:hint="eastAsia"/>
                <w:sz w:val="21"/>
                <w:szCs w:val="21"/>
                <w:vertAlign w:val="baseline"/>
                <w:lang w:val="en-US" w:eastAsia="zh-CN"/>
              </w:rPr>
              <w:t>P54-P55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67" w:type="dxa"/>
            <w:vMerge w:val="continue"/>
            <w:vAlign w:val="center"/>
          </w:tcPr>
          <w:p>
            <w:pPr>
              <w:jc w:val="center"/>
              <w:rPr>
                <w:rFonts w:hint="default" w:eastAsiaTheme="minorEastAsia"/>
                <w:sz w:val="21"/>
                <w:szCs w:val="21"/>
                <w:vertAlign w:val="baseline"/>
                <w:lang w:val="en-US" w:eastAsia="zh-CN"/>
              </w:rPr>
            </w:pPr>
          </w:p>
        </w:tc>
        <w:tc>
          <w:tcPr>
            <w:tcW w:w="5192" w:type="dxa"/>
            <w:vAlign w:val="center"/>
          </w:tcPr>
          <w:p>
            <w:pPr>
              <w:jc w:val="both"/>
              <w:rPr>
                <w:rFonts w:hint="default" w:eastAsiaTheme="minorEastAsia"/>
                <w:sz w:val="21"/>
                <w:szCs w:val="21"/>
                <w:vertAlign w:val="baseline"/>
                <w:lang w:val="en-US" w:eastAsia="zh-CN"/>
              </w:rPr>
            </w:pPr>
            <w:r>
              <w:rPr>
                <w:rFonts w:hint="default" w:eastAsiaTheme="minorEastAsia"/>
                <w:sz w:val="21"/>
                <w:szCs w:val="21"/>
                <w:vertAlign w:val="baseline"/>
                <w:lang w:val="en-US" w:eastAsia="zh-CN"/>
              </w:rPr>
              <w:t>完善固体废物的暂存、处理要求</w:t>
            </w:r>
          </w:p>
        </w:tc>
        <w:tc>
          <w:tcPr>
            <w:tcW w:w="1431" w:type="dxa"/>
            <w:vAlign w:val="center"/>
          </w:tcPr>
          <w:p>
            <w:pPr>
              <w:jc w:val="center"/>
              <w:rPr>
                <w:rFonts w:hint="default" w:eastAsiaTheme="minorEastAsia"/>
                <w:sz w:val="21"/>
                <w:szCs w:val="21"/>
                <w:vertAlign w:val="baseline"/>
                <w:lang w:val="en-US" w:eastAsia="zh-CN"/>
              </w:rPr>
            </w:pPr>
            <w:r>
              <w:rPr>
                <w:rFonts w:hint="eastAsia"/>
                <w:sz w:val="21"/>
                <w:szCs w:val="21"/>
                <w:vertAlign w:val="baseline"/>
                <w:lang w:val="en-US" w:eastAsia="zh-CN"/>
              </w:rPr>
              <w:t>已修改</w:t>
            </w:r>
          </w:p>
        </w:tc>
        <w:tc>
          <w:tcPr>
            <w:tcW w:w="1232" w:type="dxa"/>
            <w:vAlign w:val="center"/>
          </w:tcPr>
          <w:p>
            <w:pPr>
              <w:jc w:val="center"/>
              <w:rPr>
                <w:rFonts w:hint="default" w:eastAsiaTheme="minorEastAsia"/>
                <w:sz w:val="21"/>
                <w:szCs w:val="21"/>
                <w:vertAlign w:val="baseline"/>
                <w:lang w:val="en-US" w:eastAsia="zh-CN"/>
              </w:rPr>
            </w:pPr>
            <w:r>
              <w:rPr>
                <w:rFonts w:hint="eastAsia"/>
                <w:sz w:val="21"/>
                <w:szCs w:val="21"/>
                <w:vertAlign w:val="baseline"/>
                <w:lang w:val="en-US" w:eastAsia="zh-CN"/>
              </w:rPr>
              <w:t>P55</w:t>
            </w:r>
          </w:p>
        </w:tc>
      </w:tr>
      <w:tr>
        <w:tblPrEx>
          <w:tblCellMar>
            <w:top w:w="0" w:type="dxa"/>
            <w:left w:w="108" w:type="dxa"/>
            <w:bottom w:w="0" w:type="dxa"/>
            <w:right w:w="108" w:type="dxa"/>
          </w:tblCellMar>
        </w:tblPrEx>
        <w:trPr>
          <w:trHeight w:val="567" w:hRule="atLeast"/>
          <w:jc w:val="center"/>
        </w:trPr>
        <w:tc>
          <w:tcPr>
            <w:tcW w:w="667" w:type="dxa"/>
            <w:vMerge w:val="continue"/>
            <w:vAlign w:val="center"/>
          </w:tcPr>
          <w:p>
            <w:pPr>
              <w:jc w:val="center"/>
              <w:rPr>
                <w:rFonts w:hint="default" w:eastAsiaTheme="minorEastAsia"/>
                <w:sz w:val="21"/>
                <w:szCs w:val="21"/>
                <w:vertAlign w:val="baseline"/>
                <w:lang w:val="en-US" w:eastAsia="zh-CN"/>
              </w:rPr>
            </w:pPr>
          </w:p>
        </w:tc>
        <w:tc>
          <w:tcPr>
            <w:tcW w:w="5192" w:type="dxa"/>
            <w:vAlign w:val="center"/>
          </w:tcPr>
          <w:p>
            <w:pPr>
              <w:jc w:val="both"/>
              <w:rPr>
                <w:rFonts w:hint="default" w:eastAsiaTheme="minorEastAsia"/>
                <w:sz w:val="21"/>
                <w:szCs w:val="21"/>
                <w:vertAlign w:val="baseline"/>
                <w:lang w:val="en-US" w:eastAsia="zh-CN"/>
              </w:rPr>
            </w:pPr>
            <w:r>
              <w:rPr>
                <w:rFonts w:hint="default" w:eastAsiaTheme="minorEastAsia"/>
                <w:sz w:val="21"/>
                <w:szCs w:val="21"/>
                <w:vertAlign w:val="baseline"/>
                <w:lang w:val="en-US" w:eastAsia="zh-CN"/>
              </w:rPr>
              <w:t>强化堆存易产生异味的固废的二次污染防治分析</w:t>
            </w:r>
          </w:p>
        </w:tc>
        <w:tc>
          <w:tcPr>
            <w:tcW w:w="1431" w:type="dxa"/>
            <w:vAlign w:val="center"/>
          </w:tcPr>
          <w:p>
            <w:pPr>
              <w:jc w:val="center"/>
              <w:rPr>
                <w:rFonts w:hint="default" w:eastAsiaTheme="minorEastAsia"/>
                <w:sz w:val="21"/>
                <w:szCs w:val="21"/>
                <w:vertAlign w:val="baseline"/>
                <w:lang w:val="en-US" w:eastAsia="zh-CN"/>
              </w:rPr>
            </w:pPr>
            <w:r>
              <w:rPr>
                <w:rFonts w:hint="eastAsia"/>
                <w:sz w:val="21"/>
                <w:szCs w:val="21"/>
                <w:vertAlign w:val="baseline"/>
                <w:lang w:val="en-US" w:eastAsia="zh-CN"/>
              </w:rPr>
              <w:t>已修改</w:t>
            </w:r>
          </w:p>
        </w:tc>
        <w:tc>
          <w:tcPr>
            <w:tcW w:w="1232" w:type="dxa"/>
            <w:vAlign w:val="center"/>
          </w:tcPr>
          <w:p>
            <w:pPr>
              <w:jc w:val="center"/>
              <w:rPr>
                <w:rFonts w:hint="default" w:eastAsiaTheme="minorEastAsia"/>
                <w:sz w:val="21"/>
                <w:szCs w:val="21"/>
                <w:vertAlign w:val="baseline"/>
                <w:lang w:val="en-US" w:eastAsia="zh-CN"/>
              </w:rPr>
            </w:pPr>
            <w:r>
              <w:rPr>
                <w:rFonts w:hint="eastAsia"/>
                <w:sz w:val="21"/>
                <w:szCs w:val="21"/>
                <w:vertAlign w:val="baseline"/>
                <w:lang w:val="en-US" w:eastAsia="zh-CN"/>
              </w:rPr>
              <w:t>P55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67" w:type="dxa"/>
            <w:vMerge w:val="restart"/>
            <w:vAlign w:val="center"/>
          </w:tcPr>
          <w:p>
            <w:pPr>
              <w:jc w:val="center"/>
              <w:rPr>
                <w:rFonts w:hint="default" w:eastAsiaTheme="minorEastAsia"/>
                <w:sz w:val="21"/>
                <w:szCs w:val="21"/>
                <w:vertAlign w:val="baseline"/>
                <w:lang w:val="en-US" w:eastAsia="zh-CN"/>
              </w:rPr>
            </w:pPr>
            <w:r>
              <w:rPr>
                <w:rFonts w:hint="eastAsia"/>
                <w:sz w:val="21"/>
                <w:szCs w:val="21"/>
                <w:vertAlign w:val="baseline"/>
                <w:lang w:val="en-US" w:eastAsia="zh-CN"/>
              </w:rPr>
              <w:t>6</w:t>
            </w:r>
          </w:p>
        </w:tc>
        <w:tc>
          <w:tcPr>
            <w:tcW w:w="5192" w:type="dxa"/>
            <w:vAlign w:val="center"/>
          </w:tcPr>
          <w:p>
            <w:pPr>
              <w:jc w:val="both"/>
              <w:rPr>
                <w:rFonts w:hint="default" w:eastAsiaTheme="minorEastAsia"/>
                <w:sz w:val="21"/>
                <w:szCs w:val="21"/>
                <w:vertAlign w:val="baseline"/>
                <w:lang w:val="en-US" w:eastAsia="zh-CN"/>
              </w:rPr>
            </w:pPr>
            <w:r>
              <w:rPr>
                <w:rFonts w:hint="default" w:eastAsiaTheme="minorEastAsia"/>
                <w:sz w:val="21"/>
                <w:szCs w:val="21"/>
                <w:vertAlign w:val="baseline"/>
                <w:lang w:val="en-US" w:eastAsia="zh-CN"/>
              </w:rPr>
              <w:t>核实环保投资</w:t>
            </w:r>
          </w:p>
        </w:tc>
        <w:tc>
          <w:tcPr>
            <w:tcW w:w="1431" w:type="dxa"/>
            <w:vAlign w:val="center"/>
          </w:tcPr>
          <w:p>
            <w:pPr>
              <w:jc w:val="center"/>
              <w:rPr>
                <w:rFonts w:hint="default" w:eastAsiaTheme="minorEastAsia"/>
                <w:sz w:val="21"/>
                <w:szCs w:val="21"/>
                <w:vertAlign w:val="baseline"/>
                <w:lang w:val="en-US" w:eastAsia="zh-CN"/>
              </w:rPr>
            </w:pPr>
            <w:r>
              <w:rPr>
                <w:rFonts w:hint="eastAsia"/>
                <w:sz w:val="21"/>
                <w:szCs w:val="21"/>
                <w:vertAlign w:val="baseline"/>
                <w:lang w:val="en-US" w:eastAsia="zh-CN"/>
              </w:rPr>
              <w:t>已修改</w:t>
            </w:r>
          </w:p>
        </w:tc>
        <w:tc>
          <w:tcPr>
            <w:tcW w:w="1232" w:type="dxa"/>
            <w:vAlign w:val="center"/>
          </w:tcPr>
          <w:p>
            <w:pPr>
              <w:jc w:val="center"/>
              <w:rPr>
                <w:rFonts w:hint="default" w:eastAsiaTheme="minorEastAsia"/>
                <w:sz w:val="21"/>
                <w:szCs w:val="21"/>
                <w:vertAlign w:val="baseline"/>
                <w:lang w:val="en-US" w:eastAsia="zh-CN"/>
              </w:rPr>
            </w:pPr>
            <w:r>
              <w:rPr>
                <w:rFonts w:hint="eastAsia"/>
                <w:sz w:val="21"/>
                <w:szCs w:val="21"/>
                <w:vertAlign w:val="baseline"/>
                <w:lang w:val="en-US" w:eastAsia="zh-CN"/>
              </w:rPr>
              <w:t>P62-P63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67" w:type="dxa"/>
            <w:vMerge w:val="continue"/>
            <w:vAlign w:val="center"/>
          </w:tcPr>
          <w:p>
            <w:pPr>
              <w:jc w:val="center"/>
            </w:pPr>
          </w:p>
        </w:tc>
        <w:tc>
          <w:tcPr>
            <w:tcW w:w="5192" w:type="dxa"/>
            <w:vAlign w:val="center"/>
          </w:tcPr>
          <w:p>
            <w:pPr>
              <w:jc w:val="both"/>
              <w:rPr>
                <w:rFonts w:hint="default" w:eastAsiaTheme="minorEastAsia"/>
                <w:sz w:val="21"/>
                <w:szCs w:val="21"/>
                <w:vertAlign w:val="baseline"/>
                <w:lang w:val="en-US" w:eastAsia="zh-CN"/>
              </w:rPr>
            </w:pPr>
            <w:r>
              <w:rPr>
                <w:rFonts w:hint="default" w:eastAsiaTheme="minorEastAsia"/>
                <w:sz w:val="21"/>
                <w:szCs w:val="21"/>
                <w:vertAlign w:val="baseline"/>
                <w:lang w:val="en-US" w:eastAsia="zh-CN"/>
              </w:rPr>
              <w:t>细化环境保护措施监督检查清单</w:t>
            </w:r>
          </w:p>
        </w:tc>
        <w:tc>
          <w:tcPr>
            <w:tcW w:w="1431" w:type="dxa"/>
            <w:vAlign w:val="center"/>
          </w:tcPr>
          <w:p>
            <w:pPr>
              <w:jc w:val="center"/>
              <w:rPr>
                <w:rFonts w:hint="default" w:eastAsiaTheme="minorEastAsia"/>
                <w:sz w:val="21"/>
                <w:szCs w:val="21"/>
                <w:vertAlign w:val="baseline"/>
                <w:lang w:val="en-US" w:eastAsia="zh-CN"/>
              </w:rPr>
            </w:pPr>
            <w:r>
              <w:rPr>
                <w:rFonts w:hint="eastAsia"/>
                <w:sz w:val="21"/>
                <w:szCs w:val="21"/>
                <w:vertAlign w:val="baseline"/>
                <w:lang w:val="en-US" w:eastAsia="zh-CN"/>
              </w:rPr>
              <w:t>已修改</w:t>
            </w:r>
          </w:p>
        </w:tc>
        <w:tc>
          <w:tcPr>
            <w:tcW w:w="1232" w:type="dxa"/>
            <w:vAlign w:val="center"/>
          </w:tcPr>
          <w:p>
            <w:pPr>
              <w:jc w:val="center"/>
              <w:rPr>
                <w:rFonts w:hint="default" w:eastAsiaTheme="minorEastAsia"/>
                <w:sz w:val="21"/>
                <w:szCs w:val="21"/>
                <w:vertAlign w:val="baseline"/>
                <w:lang w:val="en-US" w:eastAsia="zh-CN"/>
              </w:rPr>
            </w:pPr>
            <w:r>
              <w:rPr>
                <w:rFonts w:hint="eastAsia"/>
                <w:sz w:val="21"/>
                <w:szCs w:val="21"/>
                <w:vertAlign w:val="baseline"/>
                <w:lang w:val="en-US" w:eastAsia="zh-CN"/>
              </w:rPr>
              <w:t>P64-P65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67" w:type="dxa"/>
            <w:vMerge w:val="continue"/>
            <w:vAlign w:val="center"/>
          </w:tcPr>
          <w:p>
            <w:pPr>
              <w:jc w:val="center"/>
              <w:rPr>
                <w:rFonts w:hint="default" w:eastAsiaTheme="minorEastAsia"/>
                <w:sz w:val="21"/>
                <w:szCs w:val="21"/>
                <w:vertAlign w:val="baseline"/>
                <w:lang w:val="en-US" w:eastAsia="zh-CN"/>
              </w:rPr>
            </w:pPr>
          </w:p>
        </w:tc>
        <w:tc>
          <w:tcPr>
            <w:tcW w:w="5192" w:type="dxa"/>
            <w:vAlign w:val="center"/>
          </w:tcPr>
          <w:p>
            <w:pPr>
              <w:jc w:val="both"/>
              <w:rPr>
                <w:rFonts w:hint="default" w:eastAsiaTheme="minorEastAsia"/>
                <w:sz w:val="21"/>
                <w:szCs w:val="21"/>
                <w:vertAlign w:val="baseline"/>
                <w:lang w:val="en-US" w:eastAsia="zh-CN"/>
              </w:rPr>
            </w:pPr>
            <w:r>
              <w:rPr>
                <w:rFonts w:hint="default" w:eastAsiaTheme="minorEastAsia"/>
                <w:sz w:val="21"/>
                <w:szCs w:val="21"/>
                <w:vertAlign w:val="baseline"/>
                <w:lang w:val="en-US" w:eastAsia="zh-CN"/>
              </w:rPr>
              <w:t>完善附件附图</w:t>
            </w:r>
          </w:p>
        </w:tc>
        <w:tc>
          <w:tcPr>
            <w:tcW w:w="1431" w:type="dxa"/>
            <w:vAlign w:val="center"/>
          </w:tcPr>
          <w:p>
            <w:pPr>
              <w:jc w:val="center"/>
              <w:rPr>
                <w:rFonts w:hint="default" w:eastAsiaTheme="minorEastAsia"/>
                <w:sz w:val="21"/>
                <w:szCs w:val="21"/>
                <w:vertAlign w:val="baseline"/>
                <w:lang w:val="en-US" w:eastAsia="zh-CN"/>
              </w:rPr>
            </w:pPr>
            <w:r>
              <w:rPr>
                <w:rFonts w:hint="eastAsia"/>
                <w:sz w:val="21"/>
                <w:szCs w:val="21"/>
                <w:vertAlign w:val="baseline"/>
                <w:lang w:val="en-US" w:eastAsia="zh-CN"/>
              </w:rPr>
              <w:t>已修改</w:t>
            </w:r>
          </w:p>
        </w:tc>
        <w:tc>
          <w:tcPr>
            <w:tcW w:w="1232" w:type="dxa"/>
            <w:vAlign w:val="center"/>
          </w:tcPr>
          <w:p>
            <w:pPr>
              <w:jc w:val="center"/>
              <w:rPr>
                <w:rFonts w:hint="default" w:eastAsiaTheme="minorEastAsia"/>
                <w:sz w:val="21"/>
                <w:szCs w:val="21"/>
                <w:vertAlign w:val="baseline"/>
                <w:lang w:val="en-US" w:eastAsia="zh-CN"/>
              </w:rPr>
            </w:pPr>
            <w:r>
              <w:rPr>
                <w:rFonts w:hint="eastAsia"/>
                <w:sz w:val="21"/>
                <w:szCs w:val="21"/>
                <w:vertAlign w:val="baseline"/>
                <w:lang w:val="en-US" w:eastAsia="zh-CN"/>
              </w:rPr>
              <w:t>附图附件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67" w:type="dxa"/>
            <w:vMerge w:val="continue"/>
            <w:vAlign w:val="center"/>
          </w:tcPr>
          <w:p>
            <w:pPr>
              <w:jc w:val="center"/>
              <w:rPr>
                <w:rFonts w:hint="default" w:eastAsiaTheme="minorEastAsia"/>
                <w:sz w:val="21"/>
                <w:szCs w:val="21"/>
                <w:vertAlign w:val="baseline"/>
                <w:lang w:val="en-US" w:eastAsia="zh-CN"/>
              </w:rPr>
            </w:pPr>
          </w:p>
        </w:tc>
        <w:tc>
          <w:tcPr>
            <w:tcW w:w="5192" w:type="dxa"/>
            <w:vAlign w:val="center"/>
          </w:tcPr>
          <w:p>
            <w:pPr>
              <w:jc w:val="both"/>
              <w:rPr>
                <w:rFonts w:hint="default" w:eastAsiaTheme="minorEastAsia"/>
                <w:sz w:val="21"/>
                <w:szCs w:val="21"/>
                <w:vertAlign w:val="baseline"/>
                <w:lang w:val="en-US" w:eastAsia="zh-CN"/>
              </w:rPr>
            </w:pPr>
            <w:r>
              <w:rPr>
                <w:rFonts w:hint="default" w:eastAsiaTheme="minorEastAsia"/>
                <w:sz w:val="21"/>
                <w:szCs w:val="21"/>
                <w:vertAlign w:val="baseline"/>
                <w:lang w:val="en-US" w:eastAsia="zh-CN"/>
              </w:rPr>
              <w:t>厂区平面布局图中标注相关环保设施</w:t>
            </w:r>
          </w:p>
        </w:tc>
        <w:tc>
          <w:tcPr>
            <w:tcW w:w="1431" w:type="dxa"/>
            <w:vAlign w:val="center"/>
          </w:tcPr>
          <w:p>
            <w:pPr>
              <w:jc w:val="center"/>
              <w:rPr>
                <w:rFonts w:hint="eastAsia"/>
                <w:sz w:val="21"/>
                <w:szCs w:val="21"/>
                <w:vertAlign w:val="baseline"/>
                <w:lang w:val="en-US" w:eastAsia="zh-CN"/>
              </w:rPr>
            </w:pPr>
            <w:r>
              <w:rPr>
                <w:rFonts w:hint="eastAsia"/>
                <w:sz w:val="21"/>
                <w:szCs w:val="21"/>
                <w:vertAlign w:val="baseline"/>
                <w:lang w:val="en-US" w:eastAsia="zh-CN"/>
              </w:rPr>
              <w:t>已修改</w:t>
            </w:r>
          </w:p>
        </w:tc>
        <w:tc>
          <w:tcPr>
            <w:tcW w:w="1232" w:type="dxa"/>
            <w:vAlign w:val="center"/>
          </w:tcPr>
          <w:p>
            <w:pPr>
              <w:jc w:val="center"/>
              <w:rPr>
                <w:rFonts w:hint="default"/>
                <w:sz w:val="21"/>
                <w:szCs w:val="21"/>
                <w:vertAlign w:val="baseline"/>
                <w:lang w:val="en-US" w:eastAsia="zh-CN"/>
              </w:rPr>
            </w:pPr>
            <w:r>
              <w:rPr>
                <w:rFonts w:hint="eastAsia"/>
                <w:sz w:val="21"/>
                <w:szCs w:val="21"/>
                <w:vertAlign w:val="baseline"/>
                <w:lang w:val="en-US" w:eastAsia="zh-CN"/>
              </w:rPr>
              <w:t>附图4-1</w:t>
            </w:r>
          </w:p>
        </w:tc>
      </w:tr>
    </w:tbl>
    <w:p>
      <w:pPr>
        <w:sectPr>
          <w:pgSz w:w="11906" w:h="16838"/>
          <w:pgMar w:top="1081" w:right="1531" w:bottom="1477" w:left="1531" w:header="851" w:footer="1077" w:gutter="0"/>
          <w:pgBorders>
            <w:top w:val="none" w:sz="0" w:space="0"/>
            <w:left w:val="none" w:sz="0" w:space="0"/>
            <w:bottom w:val="none" w:sz="0" w:space="0"/>
            <w:right w:val="none" w:sz="0" w:space="0"/>
          </w:pgBorders>
          <w:pgNumType w:fmt="numberInDash"/>
          <w:cols w:space="720" w:num="1"/>
          <w:docGrid w:linePitch="312" w:charSpace="0"/>
        </w:sectPr>
      </w:pPr>
    </w:p>
    <w:p>
      <w:pPr>
        <w:spacing w:before="0" w:beforeLines="0" w:after="0" w:afterLines="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目录</w:t>
      </w:r>
    </w:p>
    <w:p>
      <w:pPr>
        <w:pStyle w:val="16"/>
        <w:tabs>
          <w:tab w:val="right" w:leader="dot" w:pos="8306"/>
        </w:tabs>
        <w:spacing w:line="360" w:lineRule="auto"/>
        <w:rPr>
          <w:rFonts w:hint="default" w:ascii="Times New Roman" w:hAnsi="Times New Roman" w:eastAsia="宋体" w:cs="Times New Roman"/>
          <w:b w:val="0"/>
          <w:bCs w:val="0"/>
          <w:color w:val="auto"/>
          <w:sz w:val="21"/>
          <w:szCs w:val="21"/>
          <w:highlight w:val="none"/>
          <w:u w:val="none"/>
        </w:rPr>
      </w:pPr>
      <w:r>
        <w:rPr>
          <w:rFonts w:hint="default" w:ascii="Times New Roman" w:hAnsi="Times New Roman" w:eastAsia="宋体" w:cs="Times New Roman"/>
          <w:b w:val="0"/>
          <w:bCs w:val="0"/>
          <w:color w:val="auto"/>
          <w:sz w:val="21"/>
          <w:szCs w:val="21"/>
          <w:highlight w:val="none"/>
          <w:u w:val="none"/>
          <w:lang w:val="en-US" w:eastAsia="zh-CN"/>
        </w:rPr>
        <w:fldChar w:fldCharType="begin"/>
      </w:r>
      <w:r>
        <w:rPr>
          <w:rFonts w:hint="default" w:ascii="Times New Roman" w:hAnsi="Times New Roman" w:eastAsia="宋体" w:cs="Times New Roman"/>
          <w:b w:val="0"/>
          <w:bCs w:val="0"/>
          <w:color w:val="auto"/>
          <w:sz w:val="21"/>
          <w:szCs w:val="21"/>
          <w:highlight w:val="none"/>
          <w:u w:val="none"/>
          <w:lang w:val="en-US" w:eastAsia="zh-CN"/>
        </w:rPr>
        <w:instrText xml:space="preserve">TOC \o "1-1" \h \u </w:instrText>
      </w:r>
      <w:r>
        <w:rPr>
          <w:rFonts w:hint="default" w:ascii="Times New Roman" w:hAnsi="Times New Roman" w:eastAsia="宋体" w:cs="Times New Roman"/>
          <w:b w:val="0"/>
          <w:bCs w:val="0"/>
          <w:color w:val="auto"/>
          <w:sz w:val="21"/>
          <w:szCs w:val="21"/>
          <w:highlight w:val="none"/>
          <w:u w:val="none"/>
          <w:lang w:val="en-US" w:eastAsia="zh-CN"/>
        </w:rPr>
        <w:fldChar w:fldCharType="separate"/>
      </w:r>
    </w:p>
    <w:p>
      <w:pPr>
        <w:pStyle w:val="16"/>
        <w:tabs>
          <w:tab w:val="right" w:leader="dot" w:pos="8306"/>
        </w:tabs>
        <w:spacing w:line="360" w:lineRule="auto"/>
        <w:rPr>
          <w:rFonts w:hint="default" w:ascii="Times New Roman" w:hAnsi="Times New Roman" w:eastAsia="宋体" w:cs="Times New Roman"/>
          <w:b w:val="0"/>
          <w:bCs w:val="0"/>
          <w:color w:val="auto"/>
          <w:sz w:val="21"/>
          <w:szCs w:val="21"/>
          <w:highlight w:val="none"/>
          <w:u w:val="none"/>
        </w:rPr>
      </w:pPr>
      <w:r>
        <w:rPr>
          <w:rFonts w:hint="default" w:ascii="Times New Roman" w:hAnsi="Times New Roman" w:eastAsia="宋体" w:cs="Times New Roman"/>
          <w:b w:val="0"/>
          <w:bCs w:val="0"/>
          <w:color w:val="auto"/>
          <w:sz w:val="21"/>
          <w:szCs w:val="21"/>
          <w:highlight w:val="none"/>
          <w:u w:val="none"/>
          <w:lang w:val="en-US" w:eastAsia="zh-CN"/>
        </w:rPr>
        <w:fldChar w:fldCharType="begin"/>
      </w:r>
      <w:r>
        <w:rPr>
          <w:rFonts w:hint="default" w:ascii="Times New Roman" w:hAnsi="Times New Roman" w:eastAsia="宋体" w:cs="Times New Roman"/>
          <w:b w:val="0"/>
          <w:bCs w:val="0"/>
          <w:color w:val="auto"/>
          <w:sz w:val="21"/>
          <w:szCs w:val="21"/>
          <w:highlight w:val="none"/>
          <w:u w:val="none"/>
          <w:lang w:val="en-US" w:eastAsia="zh-CN"/>
        </w:rPr>
        <w:instrText xml:space="preserve"> HYPERLINK \l _Toc5324 </w:instrText>
      </w:r>
      <w:r>
        <w:rPr>
          <w:rFonts w:hint="default" w:ascii="Times New Roman" w:hAnsi="Times New Roman" w:eastAsia="宋体" w:cs="Times New Roman"/>
          <w:b w:val="0"/>
          <w:bCs w:val="0"/>
          <w:color w:val="auto"/>
          <w:sz w:val="21"/>
          <w:szCs w:val="21"/>
          <w:highlight w:val="none"/>
          <w:u w:val="none"/>
          <w:lang w:val="en-US" w:eastAsia="zh-CN"/>
        </w:rPr>
        <w:fldChar w:fldCharType="separate"/>
      </w:r>
      <w:r>
        <w:rPr>
          <w:rFonts w:hint="default" w:ascii="Times New Roman" w:hAnsi="Times New Roman" w:eastAsia="宋体" w:cs="Times New Roman"/>
          <w:b w:val="0"/>
          <w:bCs w:val="0"/>
          <w:color w:val="auto"/>
          <w:sz w:val="21"/>
          <w:szCs w:val="21"/>
          <w:highlight w:val="none"/>
          <w:u w:val="none"/>
          <w:lang w:val="en-US" w:eastAsia="zh-CN"/>
        </w:rPr>
        <w:t>一、建设项目基本情况</w:t>
      </w:r>
      <w:r>
        <w:rPr>
          <w:rFonts w:hint="default" w:ascii="Times New Roman" w:hAnsi="Times New Roman" w:eastAsia="宋体" w:cs="Times New Roman"/>
          <w:b w:val="0"/>
          <w:bCs w:val="0"/>
          <w:color w:val="auto"/>
          <w:sz w:val="21"/>
          <w:szCs w:val="21"/>
          <w:highlight w:val="none"/>
          <w:u w:val="none"/>
        </w:rPr>
        <w:tab/>
      </w:r>
      <w:r>
        <w:rPr>
          <w:rFonts w:hint="default" w:ascii="Times New Roman" w:hAnsi="Times New Roman" w:eastAsia="宋体" w:cs="Times New Roman"/>
          <w:b w:val="0"/>
          <w:bCs w:val="0"/>
          <w:color w:val="auto"/>
          <w:sz w:val="21"/>
          <w:szCs w:val="21"/>
          <w:highlight w:val="none"/>
          <w:u w:val="none"/>
        </w:rPr>
        <w:fldChar w:fldCharType="begin"/>
      </w:r>
      <w:r>
        <w:rPr>
          <w:rFonts w:hint="default" w:ascii="Times New Roman" w:hAnsi="Times New Roman" w:eastAsia="宋体" w:cs="Times New Roman"/>
          <w:b w:val="0"/>
          <w:bCs w:val="0"/>
          <w:color w:val="auto"/>
          <w:sz w:val="21"/>
          <w:szCs w:val="21"/>
          <w:highlight w:val="none"/>
          <w:u w:val="none"/>
        </w:rPr>
        <w:instrText xml:space="preserve"> PAGEREF _Toc5324 \h </w:instrText>
      </w:r>
      <w:r>
        <w:rPr>
          <w:rFonts w:hint="default" w:ascii="Times New Roman" w:hAnsi="Times New Roman" w:eastAsia="宋体" w:cs="Times New Roman"/>
          <w:b w:val="0"/>
          <w:bCs w:val="0"/>
          <w:color w:val="auto"/>
          <w:sz w:val="21"/>
          <w:szCs w:val="21"/>
          <w:highlight w:val="none"/>
          <w:u w:val="none"/>
        </w:rPr>
        <w:fldChar w:fldCharType="separate"/>
      </w:r>
      <w:r>
        <w:rPr>
          <w:rFonts w:hint="default" w:ascii="Times New Roman" w:hAnsi="Times New Roman" w:eastAsia="宋体" w:cs="Times New Roman"/>
          <w:b w:val="0"/>
          <w:bCs w:val="0"/>
          <w:color w:val="auto"/>
          <w:sz w:val="21"/>
          <w:szCs w:val="21"/>
          <w:highlight w:val="none"/>
          <w:u w:val="none"/>
        </w:rPr>
        <w:t>1</w:t>
      </w:r>
      <w:r>
        <w:rPr>
          <w:rFonts w:hint="default" w:ascii="Times New Roman" w:hAnsi="Times New Roman" w:eastAsia="宋体" w:cs="Times New Roman"/>
          <w:b w:val="0"/>
          <w:bCs w:val="0"/>
          <w:color w:val="auto"/>
          <w:sz w:val="21"/>
          <w:szCs w:val="21"/>
          <w:highlight w:val="none"/>
          <w:u w:val="none"/>
        </w:rPr>
        <w:fldChar w:fldCharType="end"/>
      </w:r>
      <w:r>
        <w:rPr>
          <w:rFonts w:hint="default" w:ascii="Times New Roman" w:hAnsi="Times New Roman" w:eastAsia="宋体" w:cs="Times New Roman"/>
          <w:b w:val="0"/>
          <w:bCs w:val="0"/>
          <w:color w:val="auto"/>
          <w:sz w:val="21"/>
          <w:szCs w:val="21"/>
          <w:highlight w:val="none"/>
          <w:u w:val="none"/>
          <w:lang w:val="en-US" w:eastAsia="zh-CN"/>
        </w:rPr>
        <w:fldChar w:fldCharType="end"/>
      </w:r>
    </w:p>
    <w:p>
      <w:pPr>
        <w:pStyle w:val="16"/>
        <w:tabs>
          <w:tab w:val="right" w:leader="dot" w:pos="8306"/>
        </w:tabs>
        <w:spacing w:line="360" w:lineRule="auto"/>
        <w:rPr>
          <w:rFonts w:hint="default" w:ascii="Times New Roman" w:hAnsi="Times New Roman" w:eastAsia="宋体" w:cs="Times New Roman"/>
          <w:b w:val="0"/>
          <w:bCs w:val="0"/>
          <w:color w:val="auto"/>
          <w:sz w:val="21"/>
          <w:szCs w:val="21"/>
          <w:highlight w:val="none"/>
          <w:u w:val="none"/>
        </w:rPr>
      </w:pPr>
      <w:r>
        <w:rPr>
          <w:rFonts w:hint="default" w:ascii="Times New Roman" w:hAnsi="Times New Roman" w:eastAsia="宋体" w:cs="Times New Roman"/>
          <w:b w:val="0"/>
          <w:bCs w:val="0"/>
          <w:color w:val="auto"/>
          <w:sz w:val="21"/>
          <w:szCs w:val="21"/>
          <w:highlight w:val="none"/>
          <w:u w:val="none"/>
          <w:lang w:val="en-US" w:eastAsia="zh-CN"/>
        </w:rPr>
        <w:fldChar w:fldCharType="begin"/>
      </w:r>
      <w:r>
        <w:rPr>
          <w:rFonts w:hint="default" w:ascii="Times New Roman" w:hAnsi="Times New Roman" w:eastAsia="宋体" w:cs="Times New Roman"/>
          <w:b w:val="0"/>
          <w:bCs w:val="0"/>
          <w:color w:val="auto"/>
          <w:sz w:val="21"/>
          <w:szCs w:val="21"/>
          <w:highlight w:val="none"/>
          <w:u w:val="none"/>
          <w:lang w:val="en-US" w:eastAsia="zh-CN"/>
        </w:rPr>
        <w:instrText xml:space="preserve"> HYPERLINK \l _Toc26877 </w:instrText>
      </w:r>
      <w:r>
        <w:rPr>
          <w:rFonts w:hint="default" w:ascii="Times New Roman" w:hAnsi="Times New Roman" w:eastAsia="宋体" w:cs="Times New Roman"/>
          <w:b w:val="0"/>
          <w:bCs w:val="0"/>
          <w:color w:val="auto"/>
          <w:sz w:val="21"/>
          <w:szCs w:val="21"/>
          <w:highlight w:val="none"/>
          <w:u w:val="none"/>
          <w:lang w:val="en-US" w:eastAsia="zh-CN"/>
        </w:rPr>
        <w:fldChar w:fldCharType="separate"/>
      </w:r>
      <w:r>
        <w:rPr>
          <w:rFonts w:hint="default" w:ascii="Times New Roman" w:hAnsi="Times New Roman" w:eastAsia="宋体" w:cs="Times New Roman"/>
          <w:b w:val="0"/>
          <w:bCs w:val="0"/>
          <w:color w:val="auto"/>
          <w:sz w:val="21"/>
          <w:szCs w:val="21"/>
          <w:highlight w:val="none"/>
          <w:u w:val="none"/>
          <w:lang w:val="en-US" w:eastAsia="zh-CN"/>
        </w:rPr>
        <w:t>二、建设项目工程分析</w:t>
      </w:r>
      <w:r>
        <w:rPr>
          <w:rFonts w:hint="default" w:ascii="Times New Roman" w:hAnsi="Times New Roman" w:eastAsia="宋体" w:cs="Times New Roman"/>
          <w:b w:val="0"/>
          <w:bCs w:val="0"/>
          <w:color w:val="auto"/>
          <w:sz w:val="21"/>
          <w:szCs w:val="21"/>
          <w:highlight w:val="none"/>
          <w:u w:val="none"/>
        </w:rPr>
        <w:tab/>
      </w:r>
      <w:r>
        <w:rPr>
          <w:rFonts w:hint="default" w:ascii="Times New Roman" w:hAnsi="Times New Roman" w:eastAsia="宋体" w:cs="Times New Roman"/>
          <w:b w:val="0"/>
          <w:bCs w:val="0"/>
          <w:color w:val="auto"/>
          <w:sz w:val="21"/>
          <w:szCs w:val="21"/>
          <w:highlight w:val="none"/>
          <w:u w:val="none"/>
        </w:rPr>
        <w:fldChar w:fldCharType="begin"/>
      </w:r>
      <w:r>
        <w:rPr>
          <w:rFonts w:hint="default" w:ascii="Times New Roman" w:hAnsi="Times New Roman" w:eastAsia="宋体" w:cs="Times New Roman"/>
          <w:b w:val="0"/>
          <w:bCs w:val="0"/>
          <w:color w:val="auto"/>
          <w:sz w:val="21"/>
          <w:szCs w:val="21"/>
          <w:highlight w:val="none"/>
          <w:u w:val="none"/>
        </w:rPr>
        <w:instrText xml:space="preserve"> PAGEREF _Toc26877 \h </w:instrText>
      </w:r>
      <w:r>
        <w:rPr>
          <w:rFonts w:hint="default" w:ascii="Times New Roman" w:hAnsi="Times New Roman" w:eastAsia="宋体" w:cs="Times New Roman"/>
          <w:b w:val="0"/>
          <w:bCs w:val="0"/>
          <w:color w:val="auto"/>
          <w:sz w:val="21"/>
          <w:szCs w:val="21"/>
          <w:highlight w:val="none"/>
          <w:u w:val="none"/>
        </w:rPr>
        <w:fldChar w:fldCharType="separate"/>
      </w:r>
      <w:r>
        <w:rPr>
          <w:rFonts w:hint="default" w:ascii="Times New Roman" w:hAnsi="Times New Roman" w:eastAsia="宋体" w:cs="Times New Roman"/>
          <w:b w:val="0"/>
          <w:bCs w:val="0"/>
          <w:color w:val="auto"/>
          <w:sz w:val="21"/>
          <w:szCs w:val="21"/>
          <w:highlight w:val="none"/>
          <w:u w:val="none"/>
        </w:rPr>
        <w:t>9</w:t>
      </w:r>
      <w:r>
        <w:rPr>
          <w:rFonts w:hint="default" w:ascii="Times New Roman" w:hAnsi="Times New Roman" w:eastAsia="宋体" w:cs="Times New Roman"/>
          <w:b w:val="0"/>
          <w:bCs w:val="0"/>
          <w:color w:val="auto"/>
          <w:sz w:val="21"/>
          <w:szCs w:val="21"/>
          <w:highlight w:val="none"/>
          <w:u w:val="none"/>
        </w:rPr>
        <w:fldChar w:fldCharType="end"/>
      </w:r>
      <w:r>
        <w:rPr>
          <w:rFonts w:hint="default" w:ascii="Times New Roman" w:hAnsi="Times New Roman" w:eastAsia="宋体" w:cs="Times New Roman"/>
          <w:b w:val="0"/>
          <w:bCs w:val="0"/>
          <w:color w:val="auto"/>
          <w:sz w:val="21"/>
          <w:szCs w:val="21"/>
          <w:highlight w:val="none"/>
          <w:u w:val="none"/>
          <w:lang w:val="en-US" w:eastAsia="zh-CN"/>
        </w:rPr>
        <w:fldChar w:fldCharType="end"/>
      </w:r>
    </w:p>
    <w:p>
      <w:pPr>
        <w:pStyle w:val="16"/>
        <w:tabs>
          <w:tab w:val="right" w:leader="dot" w:pos="8306"/>
        </w:tabs>
        <w:spacing w:line="360" w:lineRule="auto"/>
        <w:rPr>
          <w:rFonts w:hint="default" w:ascii="Times New Roman" w:hAnsi="Times New Roman" w:eastAsia="宋体" w:cs="Times New Roman"/>
          <w:b w:val="0"/>
          <w:bCs w:val="0"/>
          <w:color w:val="auto"/>
          <w:sz w:val="21"/>
          <w:szCs w:val="21"/>
          <w:highlight w:val="none"/>
          <w:u w:val="none"/>
        </w:rPr>
      </w:pPr>
      <w:r>
        <w:rPr>
          <w:rFonts w:hint="default" w:ascii="Times New Roman" w:hAnsi="Times New Roman" w:eastAsia="宋体" w:cs="Times New Roman"/>
          <w:b w:val="0"/>
          <w:bCs w:val="0"/>
          <w:color w:val="auto"/>
          <w:sz w:val="21"/>
          <w:szCs w:val="21"/>
          <w:highlight w:val="none"/>
          <w:u w:val="none"/>
          <w:lang w:val="en-US" w:eastAsia="zh-CN"/>
        </w:rPr>
        <w:fldChar w:fldCharType="begin"/>
      </w:r>
      <w:r>
        <w:rPr>
          <w:rFonts w:hint="default" w:ascii="Times New Roman" w:hAnsi="Times New Roman" w:eastAsia="宋体" w:cs="Times New Roman"/>
          <w:b w:val="0"/>
          <w:bCs w:val="0"/>
          <w:color w:val="auto"/>
          <w:sz w:val="21"/>
          <w:szCs w:val="21"/>
          <w:highlight w:val="none"/>
          <w:u w:val="none"/>
          <w:lang w:val="en-US" w:eastAsia="zh-CN"/>
        </w:rPr>
        <w:instrText xml:space="preserve"> HYPERLINK \l _Toc9320 </w:instrText>
      </w:r>
      <w:r>
        <w:rPr>
          <w:rFonts w:hint="default" w:ascii="Times New Roman" w:hAnsi="Times New Roman" w:eastAsia="宋体" w:cs="Times New Roman"/>
          <w:b w:val="0"/>
          <w:bCs w:val="0"/>
          <w:color w:val="auto"/>
          <w:sz w:val="21"/>
          <w:szCs w:val="21"/>
          <w:highlight w:val="none"/>
          <w:u w:val="none"/>
          <w:lang w:val="en-US" w:eastAsia="zh-CN"/>
        </w:rPr>
        <w:fldChar w:fldCharType="separate"/>
      </w:r>
      <w:r>
        <w:rPr>
          <w:rFonts w:hint="default" w:ascii="Times New Roman" w:hAnsi="Times New Roman" w:eastAsia="宋体" w:cs="Times New Roman"/>
          <w:b w:val="0"/>
          <w:bCs w:val="0"/>
          <w:color w:val="auto"/>
          <w:sz w:val="21"/>
          <w:szCs w:val="21"/>
          <w:highlight w:val="none"/>
          <w:u w:val="none"/>
        </w:rPr>
        <w:t>三、区域环境质量现状、环境保护目标及评价标准</w:t>
      </w:r>
      <w:r>
        <w:rPr>
          <w:rFonts w:hint="default" w:ascii="Times New Roman" w:hAnsi="Times New Roman" w:eastAsia="宋体" w:cs="Times New Roman"/>
          <w:b w:val="0"/>
          <w:bCs w:val="0"/>
          <w:color w:val="auto"/>
          <w:sz w:val="21"/>
          <w:szCs w:val="21"/>
          <w:highlight w:val="none"/>
          <w:u w:val="none"/>
        </w:rPr>
        <w:tab/>
      </w:r>
      <w:r>
        <w:rPr>
          <w:rFonts w:hint="default" w:ascii="Times New Roman" w:hAnsi="Times New Roman" w:eastAsia="宋体" w:cs="Times New Roman"/>
          <w:b w:val="0"/>
          <w:bCs w:val="0"/>
          <w:color w:val="auto"/>
          <w:sz w:val="21"/>
          <w:szCs w:val="21"/>
          <w:highlight w:val="none"/>
          <w:u w:val="none"/>
        </w:rPr>
        <w:fldChar w:fldCharType="begin"/>
      </w:r>
      <w:r>
        <w:rPr>
          <w:rFonts w:hint="default" w:ascii="Times New Roman" w:hAnsi="Times New Roman" w:eastAsia="宋体" w:cs="Times New Roman"/>
          <w:b w:val="0"/>
          <w:bCs w:val="0"/>
          <w:color w:val="auto"/>
          <w:sz w:val="21"/>
          <w:szCs w:val="21"/>
          <w:highlight w:val="none"/>
          <w:u w:val="none"/>
        </w:rPr>
        <w:instrText xml:space="preserve"> PAGEREF _Toc9320 \h </w:instrText>
      </w:r>
      <w:r>
        <w:rPr>
          <w:rFonts w:hint="default" w:ascii="Times New Roman" w:hAnsi="Times New Roman" w:eastAsia="宋体" w:cs="Times New Roman"/>
          <w:b w:val="0"/>
          <w:bCs w:val="0"/>
          <w:color w:val="auto"/>
          <w:sz w:val="21"/>
          <w:szCs w:val="21"/>
          <w:highlight w:val="none"/>
          <w:u w:val="none"/>
        </w:rPr>
        <w:fldChar w:fldCharType="separate"/>
      </w:r>
      <w:r>
        <w:rPr>
          <w:rFonts w:hint="default" w:ascii="Times New Roman" w:hAnsi="Times New Roman" w:eastAsia="宋体" w:cs="Times New Roman"/>
          <w:b w:val="0"/>
          <w:bCs w:val="0"/>
          <w:color w:val="auto"/>
          <w:sz w:val="21"/>
          <w:szCs w:val="21"/>
          <w:highlight w:val="none"/>
          <w:u w:val="none"/>
        </w:rPr>
        <w:t>22</w:t>
      </w:r>
      <w:r>
        <w:rPr>
          <w:rFonts w:hint="default" w:ascii="Times New Roman" w:hAnsi="Times New Roman" w:eastAsia="宋体" w:cs="Times New Roman"/>
          <w:b w:val="0"/>
          <w:bCs w:val="0"/>
          <w:color w:val="auto"/>
          <w:sz w:val="21"/>
          <w:szCs w:val="21"/>
          <w:highlight w:val="none"/>
          <w:u w:val="none"/>
        </w:rPr>
        <w:fldChar w:fldCharType="end"/>
      </w:r>
      <w:r>
        <w:rPr>
          <w:rFonts w:hint="default" w:ascii="Times New Roman" w:hAnsi="Times New Roman" w:eastAsia="宋体" w:cs="Times New Roman"/>
          <w:b w:val="0"/>
          <w:bCs w:val="0"/>
          <w:color w:val="auto"/>
          <w:sz w:val="21"/>
          <w:szCs w:val="21"/>
          <w:highlight w:val="none"/>
          <w:u w:val="none"/>
          <w:lang w:val="en-US" w:eastAsia="zh-CN"/>
        </w:rPr>
        <w:fldChar w:fldCharType="end"/>
      </w:r>
    </w:p>
    <w:p>
      <w:pPr>
        <w:pStyle w:val="16"/>
        <w:tabs>
          <w:tab w:val="right" w:leader="dot" w:pos="8306"/>
        </w:tabs>
        <w:spacing w:line="360" w:lineRule="auto"/>
        <w:rPr>
          <w:rFonts w:hint="default" w:ascii="Times New Roman" w:hAnsi="Times New Roman" w:eastAsia="宋体" w:cs="Times New Roman"/>
          <w:b w:val="0"/>
          <w:bCs w:val="0"/>
          <w:color w:val="auto"/>
          <w:sz w:val="21"/>
          <w:szCs w:val="21"/>
          <w:highlight w:val="none"/>
          <w:u w:val="none"/>
        </w:rPr>
      </w:pPr>
      <w:r>
        <w:rPr>
          <w:rFonts w:hint="default" w:ascii="Times New Roman" w:hAnsi="Times New Roman" w:eastAsia="宋体" w:cs="Times New Roman"/>
          <w:b w:val="0"/>
          <w:bCs w:val="0"/>
          <w:color w:val="auto"/>
          <w:sz w:val="21"/>
          <w:szCs w:val="21"/>
          <w:highlight w:val="none"/>
          <w:u w:val="none"/>
          <w:lang w:val="en-US" w:eastAsia="zh-CN"/>
        </w:rPr>
        <w:fldChar w:fldCharType="begin"/>
      </w:r>
      <w:r>
        <w:rPr>
          <w:rFonts w:hint="default" w:ascii="Times New Roman" w:hAnsi="Times New Roman" w:eastAsia="宋体" w:cs="Times New Roman"/>
          <w:b w:val="0"/>
          <w:bCs w:val="0"/>
          <w:color w:val="auto"/>
          <w:sz w:val="21"/>
          <w:szCs w:val="21"/>
          <w:highlight w:val="none"/>
          <w:u w:val="none"/>
          <w:lang w:val="en-US" w:eastAsia="zh-CN"/>
        </w:rPr>
        <w:instrText xml:space="preserve"> HYPERLINK \l _Toc14277 </w:instrText>
      </w:r>
      <w:r>
        <w:rPr>
          <w:rFonts w:hint="default" w:ascii="Times New Roman" w:hAnsi="Times New Roman" w:eastAsia="宋体" w:cs="Times New Roman"/>
          <w:b w:val="0"/>
          <w:bCs w:val="0"/>
          <w:color w:val="auto"/>
          <w:sz w:val="21"/>
          <w:szCs w:val="21"/>
          <w:highlight w:val="none"/>
          <w:u w:val="none"/>
          <w:lang w:val="en-US" w:eastAsia="zh-CN"/>
        </w:rPr>
        <w:fldChar w:fldCharType="separate"/>
      </w:r>
      <w:r>
        <w:rPr>
          <w:rFonts w:hint="default" w:ascii="Times New Roman" w:hAnsi="Times New Roman" w:eastAsia="宋体" w:cs="Times New Roman"/>
          <w:b w:val="0"/>
          <w:bCs w:val="0"/>
          <w:snapToGrid w:val="0"/>
          <w:color w:val="auto"/>
          <w:sz w:val="21"/>
          <w:szCs w:val="21"/>
          <w:highlight w:val="none"/>
          <w:u w:val="none"/>
        </w:rPr>
        <w:t>四、主要环境影响和保护措施</w:t>
      </w:r>
      <w:r>
        <w:rPr>
          <w:rFonts w:hint="default" w:ascii="Times New Roman" w:hAnsi="Times New Roman" w:eastAsia="宋体" w:cs="Times New Roman"/>
          <w:b w:val="0"/>
          <w:bCs w:val="0"/>
          <w:color w:val="auto"/>
          <w:sz w:val="21"/>
          <w:szCs w:val="21"/>
          <w:highlight w:val="none"/>
          <w:u w:val="none"/>
        </w:rPr>
        <w:tab/>
      </w:r>
      <w:r>
        <w:rPr>
          <w:rFonts w:hint="default" w:ascii="Times New Roman" w:hAnsi="Times New Roman" w:eastAsia="宋体" w:cs="Times New Roman"/>
          <w:b w:val="0"/>
          <w:bCs w:val="0"/>
          <w:color w:val="auto"/>
          <w:sz w:val="21"/>
          <w:szCs w:val="21"/>
          <w:highlight w:val="none"/>
          <w:u w:val="none"/>
        </w:rPr>
        <w:fldChar w:fldCharType="begin"/>
      </w:r>
      <w:r>
        <w:rPr>
          <w:rFonts w:hint="default" w:ascii="Times New Roman" w:hAnsi="Times New Roman" w:eastAsia="宋体" w:cs="Times New Roman"/>
          <w:b w:val="0"/>
          <w:bCs w:val="0"/>
          <w:color w:val="auto"/>
          <w:sz w:val="21"/>
          <w:szCs w:val="21"/>
          <w:highlight w:val="none"/>
          <w:u w:val="none"/>
        </w:rPr>
        <w:instrText xml:space="preserve"> PAGEREF _Toc14277 \h </w:instrText>
      </w:r>
      <w:r>
        <w:rPr>
          <w:rFonts w:hint="default" w:ascii="Times New Roman" w:hAnsi="Times New Roman" w:eastAsia="宋体" w:cs="Times New Roman"/>
          <w:b w:val="0"/>
          <w:bCs w:val="0"/>
          <w:color w:val="auto"/>
          <w:sz w:val="21"/>
          <w:szCs w:val="21"/>
          <w:highlight w:val="none"/>
          <w:u w:val="none"/>
        </w:rPr>
        <w:fldChar w:fldCharType="separate"/>
      </w:r>
      <w:r>
        <w:rPr>
          <w:rFonts w:hint="default" w:ascii="Times New Roman" w:hAnsi="Times New Roman" w:eastAsia="宋体" w:cs="Times New Roman"/>
          <w:b w:val="0"/>
          <w:bCs w:val="0"/>
          <w:color w:val="auto"/>
          <w:sz w:val="21"/>
          <w:szCs w:val="21"/>
          <w:highlight w:val="none"/>
          <w:u w:val="none"/>
        </w:rPr>
        <w:t>31</w:t>
      </w:r>
      <w:r>
        <w:rPr>
          <w:rFonts w:hint="default" w:ascii="Times New Roman" w:hAnsi="Times New Roman" w:eastAsia="宋体" w:cs="Times New Roman"/>
          <w:b w:val="0"/>
          <w:bCs w:val="0"/>
          <w:color w:val="auto"/>
          <w:sz w:val="21"/>
          <w:szCs w:val="21"/>
          <w:highlight w:val="none"/>
          <w:u w:val="none"/>
        </w:rPr>
        <w:fldChar w:fldCharType="end"/>
      </w:r>
      <w:r>
        <w:rPr>
          <w:rFonts w:hint="default" w:ascii="Times New Roman" w:hAnsi="Times New Roman" w:eastAsia="宋体" w:cs="Times New Roman"/>
          <w:b w:val="0"/>
          <w:bCs w:val="0"/>
          <w:color w:val="auto"/>
          <w:sz w:val="21"/>
          <w:szCs w:val="21"/>
          <w:highlight w:val="none"/>
          <w:u w:val="none"/>
          <w:lang w:val="en-US" w:eastAsia="zh-CN"/>
        </w:rPr>
        <w:fldChar w:fldCharType="end"/>
      </w:r>
    </w:p>
    <w:p>
      <w:pPr>
        <w:pStyle w:val="16"/>
        <w:tabs>
          <w:tab w:val="right" w:leader="dot" w:pos="8306"/>
        </w:tabs>
        <w:spacing w:line="360" w:lineRule="auto"/>
        <w:rPr>
          <w:rFonts w:hint="default" w:ascii="Times New Roman" w:hAnsi="Times New Roman" w:eastAsia="宋体" w:cs="Times New Roman"/>
          <w:b w:val="0"/>
          <w:bCs w:val="0"/>
          <w:color w:val="auto"/>
          <w:sz w:val="21"/>
          <w:szCs w:val="21"/>
          <w:highlight w:val="none"/>
          <w:u w:val="none"/>
        </w:rPr>
      </w:pPr>
      <w:r>
        <w:rPr>
          <w:rFonts w:hint="default" w:ascii="Times New Roman" w:hAnsi="Times New Roman" w:eastAsia="宋体" w:cs="Times New Roman"/>
          <w:b w:val="0"/>
          <w:bCs w:val="0"/>
          <w:color w:val="auto"/>
          <w:sz w:val="21"/>
          <w:szCs w:val="21"/>
          <w:highlight w:val="none"/>
          <w:u w:val="none"/>
          <w:lang w:val="en-US" w:eastAsia="zh-CN"/>
        </w:rPr>
        <w:fldChar w:fldCharType="begin"/>
      </w:r>
      <w:r>
        <w:rPr>
          <w:rFonts w:hint="default" w:ascii="Times New Roman" w:hAnsi="Times New Roman" w:eastAsia="宋体" w:cs="Times New Roman"/>
          <w:b w:val="0"/>
          <w:bCs w:val="0"/>
          <w:color w:val="auto"/>
          <w:sz w:val="21"/>
          <w:szCs w:val="21"/>
          <w:highlight w:val="none"/>
          <w:u w:val="none"/>
          <w:lang w:val="en-US" w:eastAsia="zh-CN"/>
        </w:rPr>
        <w:instrText xml:space="preserve"> HYPERLINK \l _Toc18117 </w:instrText>
      </w:r>
      <w:r>
        <w:rPr>
          <w:rFonts w:hint="default" w:ascii="Times New Roman" w:hAnsi="Times New Roman" w:eastAsia="宋体" w:cs="Times New Roman"/>
          <w:b w:val="0"/>
          <w:bCs w:val="0"/>
          <w:color w:val="auto"/>
          <w:sz w:val="21"/>
          <w:szCs w:val="21"/>
          <w:highlight w:val="none"/>
          <w:u w:val="none"/>
          <w:lang w:val="en-US" w:eastAsia="zh-CN"/>
        </w:rPr>
        <w:fldChar w:fldCharType="separate"/>
      </w:r>
      <w:r>
        <w:rPr>
          <w:rFonts w:hint="default" w:ascii="Times New Roman" w:hAnsi="Times New Roman" w:eastAsia="宋体" w:cs="Times New Roman"/>
          <w:b w:val="0"/>
          <w:bCs w:val="0"/>
          <w:color w:val="auto"/>
          <w:sz w:val="21"/>
          <w:szCs w:val="21"/>
          <w:highlight w:val="none"/>
          <w:u w:val="none"/>
        </w:rPr>
        <w:t>五、环境保护措施监督检查清单</w:t>
      </w:r>
      <w:r>
        <w:rPr>
          <w:rFonts w:hint="default" w:ascii="Times New Roman" w:hAnsi="Times New Roman" w:eastAsia="宋体" w:cs="Times New Roman"/>
          <w:b w:val="0"/>
          <w:bCs w:val="0"/>
          <w:color w:val="auto"/>
          <w:sz w:val="21"/>
          <w:szCs w:val="21"/>
          <w:highlight w:val="none"/>
          <w:u w:val="none"/>
        </w:rPr>
        <w:tab/>
      </w:r>
      <w:r>
        <w:rPr>
          <w:rFonts w:hint="default" w:ascii="Times New Roman" w:hAnsi="Times New Roman" w:eastAsia="宋体" w:cs="Times New Roman"/>
          <w:b w:val="0"/>
          <w:bCs w:val="0"/>
          <w:color w:val="auto"/>
          <w:sz w:val="21"/>
          <w:szCs w:val="21"/>
          <w:highlight w:val="none"/>
          <w:u w:val="none"/>
        </w:rPr>
        <w:fldChar w:fldCharType="begin"/>
      </w:r>
      <w:r>
        <w:rPr>
          <w:rFonts w:hint="default" w:ascii="Times New Roman" w:hAnsi="Times New Roman" w:eastAsia="宋体" w:cs="Times New Roman"/>
          <w:b w:val="0"/>
          <w:bCs w:val="0"/>
          <w:color w:val="auto"/>
          <w:sz w:val="21"/>
          <w:szCs w:val="21"/>
          <w:highlight w:val="none"/>
          <w:u w:val="none"/>
        </w:rPr>
        <w:instrText xml:space="preserve"> PAGEREF _Toc18117 \h </w:instrText>
      </w:r>
      <w:r>
        <w:rPr>
          <w:rFonts w:hint="default" w:ascii="Times New Roman" w:hAnsi="Times New Roman" w:eastAsia="宋体" w:cs="Times New Roman"/>
          <w:b w:val="0"/>
          <w:bCs w:val="0"/>
          <w:color w:val="auto"/>
          <w:sz w:val="21"/>
          <w:szCs w:val="21"/>
          <w:highlight w:val="none"/>
          <w:u w:val="none"/>
        </w:rPr>
        <w:fldChar w:fldCharType="separate"/>
      </w:r>
      <w:r>
        <w:rPr>
          <w:rFonts w:hint="default" w:ascii="Times New Roman" w:hAnsi="Times New Roman" w:eastAsia="宋体" w:cs="Times New Roman"/>
          <w:b w:val="0"/>
          <w:bCs w:val="0"/>
          <w:color w:val="auto"/>
          <w:sz w:val="21"/>
          <w:szCs w:val="21"/>
          <w:highlight w:val="none"/>
          <w:u w:val="none"/>
        </w:rPr>
        <w:t>64</w:t>
      </w:r>
      <w:r>
        <w:rPr>
          <w:rFonts w:hint="default" w:ascii="Times New Roman" w:hAnsi="Times New Roman" w:eastAsia="宋体" w:cs="Times New Roman"/>
          <w:b w:val="0"/>
          <w:bCs w:val="0"/>
          <w:color w:val="auto"/>
          <w:sz w:val="21"/>
          <w:szCs w:val="21"/>
          <w:highlight w:val="none"/>
          <w:u w:val="none"/>
        </w:rPr>
        <w:fldChar w:fldCharType="end"/>
      </w:r>
      <w:r>
        <w:rPr>
          <w:rFonts w:hint="default" w:ascii="Times New Roman" w:hAnsi="Times New Roman" w:eastAsia="宋体" w:cs="Times New Roman"/>
          <w:b w:val="0"/>
          <w:bCs w:val="0"/>
          <w:color w:val="auto"/>
          <w:sz w:val="21"/>
          <w:szCs w:val="21"/>
          <w:highlight w:val="none"/>
          <w:u w:val="none"/>
          <w:lang w:val="en-US" w:eastAsia="zh-CN"/>
        </w:rPr>
        <w:fldChar w:fldCharType="end"/>
      </w:r>
    </w:p>
    <w:p>
      <w:pPr>
        <w:pStyle w:val="16"/>
        <w:tabs>
          <w:tab w:val="right" w:leader="dot" w:pos="8306"/>
        </w:tabs>
        <w:spacing w:line="360" w:lineRule="auto"/>
        <w:rPr>
          <w:rFonts w:hint="default" w:ascii="Times New Roman" w:hAnsi="Times New Roman" w:eastAsia="宋体" w:cs="Times New Roman"/>
          <w:b w:val="0"/>
          <w:bCs w:val="0"/>
          <w:color w:val="auto"/>
          <w:sz w:val="21"/>
          <w:szCs w:val="21"/>
          <w:highlight w:val="none"/>
          <w:u w:val="none"/>
        </w:rPr>
      </w:pPr>
      <w:r>
        <w:rPr>
          <w:rFonts w:hint="default" w:ascii="Times New Roman" w:hAnsi="Times New Roman" w:eastAsia="宋体" w:cs="Times New Roman"/>
          <w:b w:val="0"/>
          <w:bCs w:val="0"/>
          <w:color w:val="auto"/>
          <w:sz w:val="21"/>
          <w:szCs w:val="21"/>
          <w:highlight w:val="none"/>
          <w:u w:val="none"/>
          <w:lang w:val="en-US" w:eastAsia="zh-CN"/>
        </w:rPr>
        <w:fldChar w:fldCharType="begin"/>
      </w:r>
      <w:r>
        <w:rPr>
          <w:rFonts w:hint="default" w:ascii="Times New Roman" w:hAnsi="Times New Roman" w:eastAsia="宋体" w:cs="Times New Roman"/>
          <w:b w:val="0"/>
          <w:bCs w:val="0"/>
          <w:color w:val="auto"/>
          <w:sz w:val="21"/>
          <w:szCs w:val="21"/>
          <w:highlight w:val="none"/>
          <w:u w:val="none"/>
          <w:lang w:val="en-US" w:eastAsia="zh-CN"/>
        </w:rPr>
        <w:instrText xml:space="preserve"> HYPERLINK \l _Toc12464 </w:instrText>
      </w:r>
      <w:r>
        <w:rPr>
          <w:rFonts w:hint="default" w:ascii="Times New Roman" w:hAnsi="Times New Roman" w:eastAsia="宋体" w:cs="Times New Roman"/>
          <w:b w:val="0"/>
          <w:bCs w:val="0"/>
          <w:color w:val="auto"/>
          <w:sz w:val="21"/>
          <w:szCs w:val="21"/>
          <w:highlight w:val="none"/>
          <w:u w:val="none"/>
          <w:lang w:val="en-US" w:eastAsia="zh-CN"/>
        </w:rPr>
        <w:fldChar w:fldCharType="separate"/>
      </w:r>
      <w:r>
        <w:rPr>
          <w:rFonts w:hint="default" w:ascii="Times New Roman" w:hAnsi="Times New Roman" w:eastAsia="宋体" w:cs="Times New Roman"/>
          <w:b w:val="0"/>
          <w:bCs w:val="0"/>
          <w:color w:val="auto"/>
          <w:sz w:val="21"/>
          <w:szCs w:val="21"/>
          <w:highlight w:val="none"/>
          <w:u w:val="none"/>
          <w:lang w:val="en-US" w:eastAsia="zh-CN"/>
        </w:rPr>
        <w:t>六、结论</w:t>
      </w:r>
      <w:r>
        <w:rPr>
          <w:rFonts w:hint="default" w:ascii="Times New Roman" w:hAnsi="Times New Roman" w:eastAsia="宋体" w:cs="Times New Roman"/>
          <w:b w:val="0"/>
          <w:bCs w:val="0"/>
          <w:color w:val="auto"/>
          <w:sz w:val="21"/>
          <w:szCs w:val="21"/>
          <w:highlight w:val="none"/>
          <w:u w:val="none"/>
        </w:rPr>
        <w:tab/>
      </w:r>
      <w:r>
        <w:rPr>
          <w:rFonts w:hint="default" w:ascii="Times New Roman" w:hAnsi="Times New Roman" w:eastAsia="宋体" w:cs="Times New Roman"/>
          <w:b w:val="0"/>
          <w:bCs w:val="0"/>
          <w:color w:val="auto"/>
          <w:sz w:val="21"/>
          <w:szCs w:val="21"/>
          <w:highlight w:val="none"/>
          <w:u w:val="none"/>
        </w:rPr>
        <w:fldChar w:fldCharType="begin"/>
      </w:r>
      <w:r>
        <w:rPr>
          <w:rFonts w:hint="default" w:ascii="Times New Roman" w:hAnsi="Times New Roman" w:eastAsia="宋体" w:cs="Times New Roman"/>
          <w:b w:val="0"/>
          <w:bCs w:val="0"/>
          <w:color w:val="auto"/>
          <w:sz w:val="21"/>
          <w:szCs w:val="21"/>
          <w:highlight w:val="none"/>
          <w:u w:val="none"/>
        </w:rPr>
        <w:instrText xml:space="preserve"> PAGEREF _Toc12464 \h </w:instrText>
      </w:r>
      <w:r>
        <w:rPr>
          <w:rFonts w:hint="default" w:ascii="Times New Roman" w:hAnsi="Times New Roman" w:eastAsia="宋体" w:cs="Times New Roman"/>
          <w:b w:val="0"/>
          <w:bCs w:val="0"/>
          <w:color w:val="auto"/>
          <w:sz w:val="21"/>
          <w:szCs w:val="21"/>
          <w:highlight w:val="none"/>
          <w:u w:val="none"/>
        </w:rPr>
        <w:fldChar w:fldCharType="separate"/>
      </w:r>
      <w:r>
        <w:rPr>
          <w:rFonts w:hint="default" w:ascii="Times New Roman" w:hAnsi="Times New Roman" w:eastAsia="宋体" w:cs="Times New Roman"/>
          <w:b w:val="0"/>
          <w:bCs w:val="0"/>
          <w:color w:val="auto"/>
          <w:sz w:val="21"/>
          <w:szCs w:val="21"/>
          <w:highlight w:val="none"/>
          <w:u w:val="none"/>
        </w:rPr>
        <w:t>67</w:t>
      </w:r>
      <w:r>
        <w:rPr>
          <w:rFonts w:hint="default" w:ascii="Times New Roman" w:hAnsi="Times New Roman" w:eastAsia="宋体" w:cs="Times New Roman"/>
          <w:b w:val="0"/>
          <w:bCs w:val="0"/>
          <w:color w:val="auto"/>
          <w:sz w:val="21"/>
          <w:szCs w:val="21"/>
          <w:highlight w:val="none"/>
          <w:u w:val="none"/>
        </w:rPr>
        <w:fldChar w:fldCharType="end"/>
      </w:r>
      <w:r>
        <w:rPr>
          <w:rFonts w:hint="default" w:ascii="Times New Roman" w:hAnsi="Times New Roman" w:eastAsia="宋体" w:cs="Times New Roman"/>
          <w:b w:val="0"/>
          <w:bCs w:val="0"/>
          <w:color w:val="auto"/>
          <w:sz w:val="21"/>
          <w:szCs w:val="21"/>
          <w:highlight w:val="none"/>
          <w:u w:val="none"/>
          <w:lang w:val="en-US" w:eastAsia="zh-CN"/>
        </w:rPr>
        <w:fldChar w:fldCharType="end"/>
      </w:r>
    </w:p>
    <w:p>
      <w:pPr>
        <w:pStyle w:val="37"/>
        <w:bidi w:val="0"/>
        <w:outlineLvl w:val="9"/>
        <w:rPr>
          <w:rFonts w:hint="eastAsia" w:ascii="Times New Roman" w:hAnsi="Times New Roman" w:eastAsia="宋体" w:cs="宋体"/>
          <w:b w:val="0"/>
          <w:bCs w:val="0"/>
          <w:color w:val="auto"/>
          <w:kern w:val="2"/>
          <w:sz w:val="21"/>
          <w:szCs w:val="21"/>
          <w:highlight w:val="none"/>
          <w:u w:val="none"/>
          <w:lang w:val="en-US" w:eastAsia="zh-CN" w:bidi="ar-SA"/>
        </w:rPr>
      </w:pPr>
      <w:r>
        <w:rPr>
          <w:rFonts w:hint="default" w:ascii="Times New Roman" w:hAnsi="Times New Roman" w:eastAsia="宋体" w:cs="Times New Roman"/>
          <w:b w:val="0"/>
          <w:bCs w:val="0"/>
          <w:color w:val="auto"/>
          <w:sz w:val="21"/>
          <w:szCs w:val="21"/>
          <w:highlight w:val="none"/>
          <w:u w:val="none"/>
          <w:lang w:val="en-US" w:eastAsia="zh-CN"/>
        </w:rPr>
        <w:fldChar w:fldCharType="end"/>
      </w:r>
    </w:p>
    <w:p>
      <w:pPr>
        <w:pStyle w:val="37"/>
        <w:bidi w:val="0"/>
        <w:rPr>
          <w:rFonts w:hint="eastAsia"/>
          <w:b w:val="0"/>
          <w:bCs w:val="0"/>
          <w:color w:val="auto"/>
          <w:highlight w:val="none"/>
          <w:u w:val="none"/>
          <w:lang w:val="en-US" w:eastAsia="zh-CN"/>
        </w:rPr>
      </w:pPr>
    </w:p>
    <w:p>
      <w:pPr>
        <w:pStyle w:val="37"/>
        <w:bidi w:val="0"/>
        <w:rPr>
          <w:rFonts w:hint="eastAsia"/>
          <w:b w:val="0"/>
          <w:bCs w:val="0"/>
          <w:color w:val="auto"/>
          <w:highlight w:val="none"/>
          <w:u w:val="none"/>
          <w:lang w:val="en-US" w:eastAsia="zh-CN"/>
        </w:rPr>
      </w:pPr>
      <w:bookmarkStart w:id="3" w:name="_Toc18524"/>
      <w:r>
        <w:rPr>
          <w:rFonts w:hint="eastAsia"/>
          <w:b w:val="0"/>
          <w:bCs w:val="0"/>
          <w:color w:val="auto"/>
          <w:highlight w:val="none"/>
          <w:u w:val="none"/>
          <w:lang w:val="en-US" w:eastAsia="zh-CN"/>
        </w:rPr>
        <w:t>附件1：委托书</w:t>
      </w:r>
      <w:bookmarkEnd w:id="3"/>
    </w:p>
    <w:p>
      <w:pPr>
        <w:pStyle w:val="37"/>
        <w:bidi w:val="0"/>
        <w:rPr>
          <w:rFonts w:hint="default"/>
          <w:b w:val="0"/>
          <w:bCs w:val="0"/>
          <w:color w:val="auto"/>
          <w:highlight w:val="none"/>
          <w:u w:val="none"/>
          <w:lang w:val="en-US" w:eastAsia="zh-CN"/>
        </w:rPr>
      </w:pPr>
      <w:r>
        <w:rPr>
          <w:rFonts w:hint="eastAsia"/>
          <w:b w:val="0"/>
          <w:bCs w:val="0"/>
          <w:color w:val="auto"/>
          <w:highlight w:val="none"/>
          <w:u w:val="none"/>
          <w:lang w:val="en-US" w:eastAsia="zh-CN"/>
        </w:rPr>
        <w:t>附件2：企业用地材料</w:t>
      </w:r>
    </w:p>
    <w:p>
      <w:pPr>
        <w:pStyle w:val="37"/>
        <w:bidi w:val="0"/>
        <w:rPr>
          <w:rFonts w:hint="eastAsia"/>
          <w:b w:val="0"/>
          <w:bCs w:val="0"/>
          <w:color w:val="auto"/>
          <w:highlight w:val="none"/>
          <w:u w:val="none"/>
          <w:lang w:val="en-US" w:eastAsia="zh-CN"/>
        </w:rPr>
      </w:pPr>
      <w:r>
        <w:rPr>
          <w:rFonts w:hint="eastAsia"/>
          <w:b w:val="0"/>
          <w:bCs w:val="0"/>
          <w:color w:val="auto"/>
          <w:highlight w:val="none"/>
          <w:u w:val="none"/>
          <w:lang w:val="en-US" w:eastAsia="zh-CN"/>
        </w:rPr>
        <w:t>附件3：委托处置协议</w:t>
      </w:r>
    </w:p>
    <w:p>
      <w:pPr>
        <w:pStyle w:val="37"/>
        <w:bidi w:val="0"/>
      </w:pPr>
      <w:r>
        <w:rPr>
          <w:rFonts w:hint="eastAsia"/>
          <w:b w:val="0"/>
          <w:bCs w:val="0"/>
          <w:color w:val="auto"/>
          <w:highlight w:val="none"/>
          <w:u w:val="none"/>
          <w:lang w:val="en-US" w:eastAsia="zh-CN"/>
        </w:rPr>
        <w:t>附件4：可行性研究批复</w:t>
      </w:r>
    </w:p>
    <w:p>
      <w:pPr>
        <w:pStyle w:val="37"/>
        <w:bidi w:val="0"/>
        <w:rPr>
          <w:b w:val="0"/>
          <w:bCs w:val="0"/>
        </w:rPr>
      </w:pPr>
      <w:r>
        <w:rPr>
          <w:rFonts w:hint="eastAsia"/>
          <w:b w:val="0"/>
          <w:bCs w:val="0"/>
          <w:lang w:val="en-US" w:eastAsia="zh-CN"/>
        </w:rPr>
        <w:t>附件5：检测报告</w:t>
      </w:r>
    </w:p>
    <w:p>
      <w:pPr>
        <w:pStyle w:val="37"/>
        <w:bidi w:val="0"/>
        <w:rPr>
          <w:rFonts w:hint="eastAsia"/>
          <w:b w:val="0"/>
          <w:bCs w:val="0"/>
          <w:lang w:val="en-US" w:eastAsia="zh-CN"/>
        </w:rPr>
      </w:pPr>
      <w:r>
        <w:rPr>
          <w:rFonts w:hint="eastAsia"/>
          <w:b w:val="0"/>
          <w:bCs w:val="0"/>
          <w:lang w:val="en-US" w:eastAsia="zh-CN"/>
        </w:rPr>
        <w:t>附件6：统一社会信用代码证书及法人身份证</w:t>
      </w:r>
    </w:p>
    <w:p>
      <w:pPr>
        <w:pStyle w:val="37"/>
        <w:bidi w:val="0"/>
        <w:rPr>
          <w:rFonts w:hint="default"/>
          <w:b w:val="0"/>
          <w:bCs w:val="0"/>
          <w:lang w:val="en-US" w:eastAsia="zh-CN"/>
        </w:rPr>
      </w:pPr>
      <w:r>
        <w:rPr>
          <w:rFonts w:hint="default"/>
          <w:b w:val="0"/>
          <w:bCs w:val="0"/>
          <w:lang w:val="en-US" w:eastAsia="zh-CN"/>
        </w:rPr>
        <w:t>附件7</w:t>
      </w:r>
      <w:r>
        <w:rPr>
          <w:rFonts w:hint="eastAsia"/>
          <w:b w:val="0"/>
          <w:bCs w:val="0"/>
          <w:lang w:val="en-US" w:eastAsia="zh-CN"/>
        </w:rPr>
        <w:t>：</w:t>
      </w:r>
      <w:r>
        <w:rPr>
          <w:rFonts w:hint="default"/>
          <w:b w:val="0"/>
          <w:bCs w:val="0"/>
          <w:lang w:val="en-US" w:eastAsia="zh-CN"/>
        </w:rPr>
        <w:t>湘阴县人民政府常务会议决定书和会议纪要</w:t>
      </w:r>
    </w:p>
    <w:p>
      <w:pPr>
        <w:pStyle w:val="37"/>
        <w:bidi w:val="0"/>
        <w:rPr>
          <w:rFonts w:hint="default"/>
          <w:b w:val="0"/>
          <w:bCs w:val="0"/>
          <w:lang w:val="en-US" w:eastAsia="zh-CN"/>
        </w:rPr>
      </w:pPr>
      <w:r>
        <w:rPr>
          <w:rFonts w:hint="eastAsia"/>
          <w:b w:val="0"/>
          <w:bCs w:val="0"/>
          <w:lang w:val="en-US" w:eastAsia="zh-CN"/>
        </w:rPr>
        <w:t>附件8：评审意见及签到表</w:t>
      </w:r>
    </w:p>
    <w:p>
      <w:pPr>
        <w:pStyle w:val="37"/>
        <w:bidi w:val="0"/>
        <w:rPr>
          <w:rFonts w:hint="default"/>
          <w:b w:val="0"/>
          <w:bCs w:val="0"/>
          <w:color w:val="auto"/>
          <w:highlight w:val="none"/>
          <w:u w:val="none"/>
          <w:lang w:val="en-US" w:eastAsia="zh-CN"/>
        </w:rPr>
      </w:pPr>
    </w:p>
    <w:p>
      <w:pPr>
        <w:pStyle w:val="37"/>
        <w:bidi w:val="0"/>
        <w:rPr>
          <w:rFonts w:hint="eastAsia"/>
          <w:b w:val="0"/>
          <w:bCs w:val="0"/>
          <w:color w:val="auto"/>
          <w:highlight w:val="none"/>
          <w:u w:val="none"/>
          <w:lang w:val="en-US" w:eastAsia="zh-CN"/>
        </w:rPr>
      </w:pPr>
      <w:r>
        <w:rPr>
          <w:rFonts w:hint="eastAsia"/>
          <w:b w:val="0"/>
          <w:bCs w:val="0"/>
          <w:color w:val="auto"/>
          <w:highlight w:val="none"/>
          <w:u w:val="none"/>
          <w:lang w:val="en-US" w:eastAsia="zh-CN"/>
        </w:rPr>
        <w:t>附图1：项目地理位置图</w:t>
      </w:r>
    </w:p>
    <w:p>
      <w:pPr>
        <w:pStyle w:val="37"/>
        <w:bidi w:val="0"/>
        <w:rPr>
          <w:rFonts w:hint="eastAsia"/>
          <w:b w:val="0"/>
          <w:bCs w:val="0"/>
          <w:color w:val="auto"/>
          <w:highlight w:val="none"/>
          <w:u w:val="none"/>
          <w:lang w:val="en-US" w:eastAsia="zh-CN"/>
        </w:rPr>
      </w:pPr>
      <w:r>
        <w:rPr>
          <w:rFonts w:hint="eastAsia"/>
          <w:b w:val="0"/>
          <w:bCs w:val="0"/>
          <w:color w:val="auto"/>
          <w:highlight w:val="none"/>
          <w:u w:val="none"/>
          <w:lang w:val="en-US" w:eastAsia="zh-CN"/>
        </w:rPr>
        <w:t>附图2：环保目标示意图</w:t>
      </w:r>
    </w:p>
    <w:p>
      <w:pPr>
        <w:pStyle w:val="37"/>
        <w:bidi w:val="0"/>
        <w:rPr>
          <w:rFonts w:hint="eastAsia"/>
          <w:b w:val="0"/>
          <w:bCs w:val="0"/>
          <w:color w:val="auto"/>
          <w:highlight w:val="none"/>
          <w:u w:val="none"/>
          <w:lang w:val="en-US" w:eastAsia="zh-CN"/>
        </w:rPr>
      </w:pPr>
      <w:r>
        <w:rPr>
          <w:rFonts w:hint="eastAsia"/>
          <w:b w:val="0"/>
          <w:bCs w:val="0"/>
          <w:color w:val="auto"/>
          <w:highlight w:val="none"/>
          <w:u w:val="none"/>
          <w:lang w:val="en-US" w:eastAsia="zh-CN"/>
        </w:rPr>
        <w:t>附图3：监测点位示意图</w:t>
      </w:r>
    </w:p>
    <w:p>
      <w:pPr>
        <w:pStyle w:val="37"/>
        <w:bidi w:val="0"/>
      </w:pPr>
      <w:r>
        <w:rPr>
          <w:rFonts w:hint="eastAsia"/>
          <w:b w:val="0"/>
          <w:bCs w:val="0"/>
          <w:color w:val="auto"/>
          <w:highlight w:val="none"/>
          <w:u w:val="none"/>
          <w:lang w:val="en-US" w:eastAsia="zh-CN"/>
        </w:rPr>
        <w:t>附图4：平面布置图</w:t>
      </w:r>
    </w:p>
    <w:p>
      <w:pPr>
        <w:pStyle w:val="37"/>
        <w:bidi w:val="0"/>
        <w:rPr>
          <w:b w:val="0"/>
          <w:bCs w:val="0"/>
        </w:rPr>
      </w:pPr>
      <w:r>
        <w:rPr>
          <w:rFonts w:hint="eastAsia"/>
          <w:b w:val="0"/>
          <w:bCs w:val="0"/>
          <w:lang w:val="en-US" w:eastAsia="zh-CN"/>
        </w:rPr>
        <w:t>附图5：与岳阳市生态红线位置关系图</w:t>
      </w:r>
    </w:p>
    <w:p>
      <w:pPr>
        <w:pStyle w:val="37"/>
        <w:bidi w:val="0"/>
        <w:rPr>
          <w:rFonts w:hint="default" w:eastAsia="宋体"/>
          <w:b w:val="0"/>
          <w:bCs w:val="0"/>
          <w:lang w:val="en-US" w:eastAsia="zh-CN"/>
        </w:rPr>
      </w:pPr>
      <w:r>
        <w:rPr>
          <w:rFonts w:hint="eastAsia"/>
          <w:b w:val="0"/>
          <w:bCs w:val="0"/>
          <w:lang w:val="en-US" w:eastAsia="zh-CN"/>
        </w:rPr>
        <w:t>附图6：岳阳市环境管控单元图</w:t>
      </w:r>
    </w:p>
    <w:p>
      <w:pPr>
        <w:pStyle w:val="37"/>
        <w:bidi w:val="0"/>
        <w:rPr>
          <w:rFonts w:hint="default"/>
          <w:b w:val="0"/>
          <w:bCs w:val="0"/>
          <w:color w:val="auto"/>
          <w:highlight w:val="none"/>
          <w:u w:val="none"/>
          <w:lang w:val="en-US" w:eastAsia="zh-CN"/>
        </w:rPr>
      </w:pPr>
      <w:r>
        <w:rPr>
          <w:rFonts w:hint="eastAsia"/>
          <w:b w:val="0"/>
          <w:bCs w:val="0"/>
          <w:color w:val="auto"/>
          <w:highlight w:val="none"/>
          <w:u w:val="none"/>
          <w:lang w:val="en-US" w:eastAsia="zh-CN"/>
        </w:rPr>
        <w:t>附图7：项目现状及工程师现场勘查照片</w:t>
      </w:r>
    </w:p>
    <w:p>
      <w:pPr>
        <w:pStyle w:val="43"/>
        <w:bidi w:val="0"/>
        <w:ind w:left="0" w:leftChars="0" w:firstLine="0" w:firstLineChars="0"/>
        <w:rPr>
          <w:rFonts w:hint="default"/>
          <w:color w:val="auto"/>
          <w:highlight w:val="none"/>
          <w:u w:val="none"/>
          <w:lang w:val="en-US" w:eastAsia="zh-CN"/>
        </w:rPr>
        <w:sectPr>
          <w:pgSz w:w="11906" w:h="16838"/>
          <w:pgMar w:top="1440" w:right="1800" w:bottom="1440" w:left="1800" w:header="851" w:footer="992" w:gutter="0"/>
          <w:cols w:space="720" w:num="1"/>
          <w:docGrid w:type="lines" w:linePitch="312" w:charSpace="0"/>
        </w:sectPr>
      </w:pPr>
    </w:p>
    <w:p>
      <w:pPr>
        <w:keepNext w:val="0"/>
        <w:keepLines w:val="0"/>
        <w:pageBreakBefore w:val="0"/>
        <w:widowControl w:val="0"/>
        <w:kinsoku/>
        <w:wordWrap/>
        <w:overflowPunct/>
        <w:topLinePunct w:val="0"/>
        <w:autoSpaceDE/>
        <w:autoSpaceDN/>
        <w:bidi w:val="0"/>
        <w:adjustRightInd/>
        <w:snapToGrid/>
        <w:jc w:val="center"/>
        <w:textAlignment w:val="auto"/>
        <w:outlineLvl w:val="0"/>
        <w:rPr>
          <w:rStyle w:val="25"/>
          <w:rFonts w:hint="eastAsia" w:ascii="黑体" w:hAnsi="黑体" w:eastAsia="黑体" w:cs="黑体"/>
          <w:color w:val="auto"/>
          <w:sz w:val="30"/>
          <w:szCs w:val="30"/>
          <w:highlight w:val="none"/>
          <w:u w:val="none"/>
          <w:vertAlign w:val="baseline"/>
          <w:lang w:val="en-US" w:eastAsia="zh-CN"/>
        </w:rPr>
      </w:pPr>
      <w:bookmarkStart w:id="4" w:name="_Toc5324"/>
      <w:r>
        <w:rPr>
          <w:rStyle w:val="25"/>
          <w:rFonts w:hint="eastAsia" w:ascii="黑体" w:hAnsi="黑体" w:eastAsia="黑体" w:cs="黑体"/>
          <w:color w:val="auto"/>
          <w:sz w:val="30"/>
          <w:szCs w:val="30"/>
          <w:highlight w:val="none"/>
          <w:u w:val="none"/>
          <w:lang w:val="en-US" w:eastAsia="zh-CN"/>
        </w:rPr>
        <w:t>一、建设项目基本情况</w:t>
      </w:r>
      <w:bookmarkEnd w:id="4"/>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7"/>
        <w:gridCol w:w="2943"/>
        <w:gridCol w:w="2363"/>
        <w:gridCol w:w="27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907"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0"/>
              <w:rPr>
                <w:rStyle w:val="25"/>
                <w:rFonts w:hint="default" w:ascii="Times New Roman" w:hAnsi="Times New Roman" w:eastAsia="宋体" w:cs="Times New Roman"/>
                <w:color w:val="auto"/>
                <w:sz w:val="21"/>
                <w:szCs w:val="21"/>
                <w:highlight w:val="none"/>
                <w:u w:val="none"/>
                <w:vertAlign w:val="baseline"/>
                <w:lang w:val="en-US" w:eastAsia="zh-CN"/>
              </w:rPr>
            </w:pPr>
            <w:bookmarkStart w:id="5" w:name="_Toc27220"/>
            <w:r>
              <w:rPr>
                <w:rFonts w:hint="default" w:ascii="Times New Roman" w:hAnsi="Times New Roman" w:eastAsia="宋体" w:cs="Times New Roman"/>
                <w:b w:val="0"/>
                <w:bCs w:val="0"/>
                <w:color w:val="auto"/>
                <w:sz w:val="21"/>
                <w:szCs w:val="21"/>
                <w:highlight w:val="none"/>
                <w:u w:val="none"/>
              </w:rPr>
              <w:t>建设项目名称</w:t>
            </w:r>
            <w:bookmarkEnd w:id="5"/>
          </w:p>
        </w:tc>
        <w:tc>
          <w:tcPr>
            <w:tcW w:w="8055" w:type="dxa"/>
            <w:gridSpan w:val="3"/>
            <w:noWrap w:val="0"/>
            <w:vAlign w:val="center"/>
          </w:tcPr>
          <w:p>
            <w:pPr>
              <w:bidi w:val="0"/>
              <w:jc w:val="center"/>
              <w:rPr>
                <w:rStyle w:val="25"/>
                <w:rFonts w:hint="default" w:ascii="Times New Roman" w:hAnsi="Times New Roman" w:eastAsia="宋体" w:cs="Times New Roman"/>
                <w:color w:val="auto"/>
                <w:sz w:val="21"/>
                <w:szCs w:val="21"/>
                <w:highlight w:val="none"/>
                <w:u w:val="none"/>
                <w:vertAlign w:val="baseline"/>
                <w:lang w:val="en-US" w:eastAsia="zh-CN"/>
              </w:rPr>
            </w:pPr>
            <w:r>
              <w:rPr>
                <w:rStyle w:val="25"/>
                <w:rFonts w:hint="default" w:ascii="Times New Roman" w:hAnsi="Times New Roman" w:eastAsia="宋体" w:cs="Times New Roman"/>
                <w:color w:val="auto"/>
                <w:sz w:val="21"/>
                <w:szCs w:val="21"/>
                <w:highlight w:val="none"/>
                <w:u w:val="none"/>
                <w:vertAlign w:val="baseline"/>
                <w:lang w:val="en-US" w:eastAsia="zh-CN"/>
              </w:rPr>
              <w:t>湘阴县餐厨垃圾处理及资源化利用项目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907"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0"/>
              <w:rPr>
                <w:rStyle w:val="25"/>
                <w:rFonts w:hint="default" w:ascii="Times New Roman" w:hAnsi="Times New Roman" w:eastAsia="宋体" w:cs="Times New Roman"/>
                <w:color w:val="auto"/>
                <w:sz w:val="21"/>
                <w:szCs w:val="21"/>
                <w:highlight w:val="none"/>
                <w:u w:val="none"/>
                <w:vertAlign w:val="baseline"/>
                <w:lang w:val="en-US" w:eastAsia="zh-CN"/>
              </w:rPr>
            </w:pPr>
            <w:bookmarkStart w:id="6" w:name="_Toc3090"/>
            <w:r>
              <w:rPr>
                <w:rFonts w:hint="default" w:ascii="Times New Roman" w:hAnsi="Times New Roman" w:eastAsia="宋体" w:cs="Times New Roman"/>
                <w:b w:val="0"/>
                <w:bCs w:val="0"/>
                <w:color w:val="auto"/>
                <w:sz w:val="21"/>
                <w:szCs w:val="21"/>
                <w:highlight w:val="none"/>
                <w:u w:val="none"/>
              </w:rPr>
              <w:t>项目代码</w:t>
            </w:r>
            <w:bookmarkEnd w:id="6"/>
          </w:p>
        </w:tc>
        <w:tc>
          <w:tcPr>
            <w:tcW w:w="8055" w:type="dxa"/>
            <w:gridSpan w:val="3"/>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0"/>
              <w:rPr>
                <w:rStyle w:val="25"/>
                <w:rFonts w:hint="default" w:ascii="Times New Roman" w:hAnsi="Times New Roman" w:eastAsia="宋体" w:cs="Times New Roman"/>
                <w:color w:val="auto"/>
                <w:sz w:val="21"/>
                <w:szCs w:val="21"/>
                <w:highlight w:val="none"/>
                <w:u w:val="none"/>
                <w:vertAlign w:val="baseline"/>
                <w:lang w:val="en-US" w:eastAsia="zh-CN"/>
              </w:rPr>
            </w:pPr>
            <w:r>
              <w:rPr>
                <w:rStyle w:val="25"/>
                <w:rFonts w:hint="eastAsia" w:cs="Times New Roman"/>
                <w:color w:val="auto"/>
                <w:sz w:val="21"/>
                <w:szCs w:val="21"/>
                <w:highlight w:val="none"/>
                <w:u w:val="none"/>
                <w:vertAlign w:val="baseline"/>
                <w:lang w:val="en-US" w:eastAsia="zh-CN"/>
              </w:rPr>
              <w:t>2301-430624-04-P1-125267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907"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0"/>
              <w:rPr>
                <w:rFonts w:hint="default" w:ascii="Times New Roman" w:hAnsi="Times New Roman" w:eastAsia="宋体" w:cs="Times New Roman"/>
                <w:b w:val="0"/>
                <w:bCs w:val="0"/>
                <w:color w:val="auto"/>
                <w:sz w:val="21"/>
                <w:szCs w:val="21"/>
                <w:highlight w:val="none"/>
                <w:u w:val="none"/>
                <w:lang w:val="en-US" w:eastAsia="zh-CN"/>
              </w:rPr>
            </w:pPr>
            <w:bookmarkStart w:id="7" w:name="_Toc3591"/>
            <w:r>
              <w:rPr>
                <w:rFonts w:hint="default" w:ascii="Times New Roman" w:hAnsi="Times New Roman" w:eastAsia="宋体" w:cs="Times New Roman"/>
                <w:b w:val="0"/>
                <w:bCs w:val="0"/>
                <w:color w:val="auto"/>
                <w:sz w:val="21"/>
                <w:szCs w:val="21"/>
                <w:highlight w:val="none"/>
                <w:u w:val="none"/>
                <w:lang w:val="en-US" w:eastAsia="zh-CN"/>
              </w:rPr>
              <w:t>建设单位联系人</w:t>
            </w:r>
            <w:bookmarkEnd w:id="7"/>
          </w:p>
        </w:tc>
        <w:tc>
          <w:tcPr>
            <w:tcW w:w="2943"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0"/>
              <w:rPr>
                <w:rStyle w:val="25"/>
                <w:rFonts w:hint="default" w:ascii="Times New Roman" w:hAnsi="Times New Roman" w:eastAsia="宋体" w:cs="Times New Roman"/>
                <w:color w:val="auto"/>
                <w:sz w:val="21"/>
                <w:szCs w:val="21"/>
                <w:highlight w:val="none"/>
                <w:u w:val="none"/>
                <w:vertAlign w:val="baseline"/>
                <w:lang w:val="en-US" w:eastAsia="zh-CN"/>
              </w:rPr>
            </w:pPr>
            <w:r>
              <w:rPr>
                <w:rStyle w:val="25"/>
                <w:rFonts w:hint="eastAsia" w:cs="Times New Roman"/>
                <w:color w:val="auto"/>
                <w:sz w:val="21"/>
                <w:szCs w:val="21"/>
                <w:highlight w:val="none"/>
                <w:u w:val="none"/>
                <w:vertAlign w:val="baseline"/>
                <w:lang w:val="en-US" w:eastAsia="zh-CN"/>
              </w:rPr>
              <w:t xml:space="preserve"> </w:t>
            </w:r>
          </w:p>
        </w:tc>
        <w:tc>
          <w:tcPr>
            <w:tcW w:w="2363"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0"/>
              <w:rPr>
                <w:rStyle w:val="25"/>
                <w:rFonts w:hint="default" w:ascii="Times New Roman" w:hAnsi="Times New Roman" w:eastAsia="宋体" w:cs="Times New Roman"/>
                <w:color w:val="auto"/>
                <w:sz w:val="21"/>
                <w:szCs w:val="21"/>
                <w:highlight w:val="none"/>
                <w:u w:val="none"/>
                <w:vertAlign w:val="baseline"/>
                <w:lang w:val="en-US" w:eastAsia="zh-CN"/>
              </w:rPr>
            </w:pPr>
            <w:bookmarkStart w:id="8" w:name="_Toc3273"/>
            <w:r>
              <w:rPr>
                <w:rStyle w:val="25"/>
                <w:rFonts w:hint="default" w:ascii="Times New Roman" w:hAnsi="Times New Roman" w:eastAsia="宋体" w:cs="Times New Roman"/>
                <w:color w:val="auto"/>
                <w:sz w:val="21"/>
                <w:szCs w:val="21"/>
                <w:highlight w:val="none"/>
                <w:u w:val="none"/>
                <w:vertAlign w:val="baseline"/>
                <w:lang w:val="en-US" w:eastAsia="zh-CN"/>
              </w:rPr>
              <w:t>联系方式</w:t>
            </w:r>
            <w:bookmarkEnd w:id="8"/>
          </w:p>
        </w:tc>
        <w:tc>
          <w:tcPr>
            <w:tcW w:w="2749"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0"/>
              <w:rPr>
                <w:rStyle w:val="25"/>
                <w:rFonts w:hint="default" w:ascii="Times New Roman" w:hAnsi="Times New Roman" w:eastAsia="宋体" w:cs="Times New Roman"/>
                <w:color w:val="auto"/>
                <w:sz w:val="21"/>
                <w:szCs w:val="21"/>
                <w:highlight w:val="none"/>
                <w:u w:val="none"/>
                <w:vertAlign w:val="baseline"/>
                <w:lang w:val="en-US" w:eastAsia="zh-CN"/>
              </w:rPr>
            </w:pPr>
            <w:r>
              <w:rPr>
                <w:rStyle w:val="25"/>
                <w:rFonts w:hint="eastAsia" w:cs="Times New Roman"/>
                <w:color w:val="auto"/>
                <w:sz w:val="21"/>
                <w:szCs w:val="21"/>
                <w:highlight w:val="none"/>
                <w:u w:val="none"/>
                <w:vertAlign w:val="baselin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907" w:type="dxa"/>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default" w:ascii="Times New Roman" w:hAnsi="Times New Roman" w:eastAsia="宋体" w:cs="Times New Roman"/>
                <w:b w:val="0"/>
                <w:bCs w:val="0"/>
                <w:color w:val="auto"/>
                <w:sz w:val="21"/>
                <w:szCs w:val="21"/>
                <w:highlight w:val="none"/>
                <w:u w:val="none"/>
              </w:rPr>
              <w:t>建设地点</w:t>
            </w:r>
          </w:p>
        </w:tc>
        <w:tc>
          <w:tcPr>
            <w:tcW w:w="8055" w:type="dxa"/>
            <w:gridSpan w:val="3"/>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0"/>
              <w:rPr>
                <w:rStyle w:val="25"/>
                <w:rFonts w:hint="default" w:ascii="Times New Roman" w:hAnsi="Times New Roman" w:eastAsia="宋体" w:cs="Times New Roman"/>
                <w:color w:val="auto"/>
                <w:sz w:val="21"/>
                <w:szCs w:val="21"/>
                <w:highlight w:val="none"/>
                <w:u w:val="none"/>
                <w:vertAlign w:val="baseline"/>
                <w:lang w:val="en-US" w:eastAsia="zh-CN"/>
              </w:rPr>
            </w:pPr>
            <w:r>
              <w:rPr>
                <w:rStyle w:val="25"/>
                <w:rFonts w:hint="eastAsia" w:cs="Times New Roman"/>
                <w:color w:val="auto"/>
                <w:sz w:val="21"/>
                <w:szCs w:val="21"/>
                <w:highlight w:val="none"/>
                <w:u w:val="none"/>
                <w:vertAlign w:val="baseline"/>
                <w:lang w:val="en-US" w:eastAsia="zh-CN"/>
              </w:rPr>
              <w:t>湖南省</w:t>
            </w:r>
            <w:r>
              <w:rPr>
                <w:rStyle w:val="25"/>
                <w:rFonts w:hint="default" w:ascii="Times New Roman" w:hAnsi="Times New Roman" w:eastAsia="宋体" w:cs="Times New Roman"/>
                <w:color w:val="auto"/>
                <w:sz w:val="21"/>
                <w:szCs w:val="21"/>
                <w:highlight w:val="none"/>
                <w:u w:val="none"/>
                <w:vertAlign w:val="baseline"/>
                <w:lang w:val="en-US" w:eastAsia="zh-CN"/>
              </w:rPr>
              <w:t>湘阴县</w:t>
            </w:r>
            <w:r>
              <w:rPr>
                <w:rStyle w:val="25"/>
                <w:rFonts w:hint="eastAsia" w:cs="Times New Roman"/>
                <w:color w:val="auto"/>
                <w:sz w:val="21"/>
                <w:szCs w:val="21"/>
                <w:highlight w:val="none"/>
                <w:u w:val="none"/>
                <w:vertAlign w:val="baseline"/>
                <w:lang w:val="en-US" w:eastAsia="zh-CN"/>
              </w:rPr>
              <w:t>石塘镇平益村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907" w:type="dxa"/>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default" w:ascii="Times New Roman" w:hAnsi="Times New Roman" w:eastAsia="宋体" w:cs="Times New Roman"/>
                <w:b w:val="0"/>
                <w:bCs w:val="0"/>
                <w:color w:val="auto"/>
                <w:sz w:val="21"/>
                <w:szCs w:val="21"/>
                <w:highlight w:val="none"/>
                <w:u w:val="none"/>
              </w:rPr>
              <w:t>地理坐标</w:t>
            </w:r>
          </w:p>
        </w:tc>
        <w:tc>
          <w:tcPr>
            <w:tcW w:w="8055" w:type="dxa"/>
            <w:gridSpan w:val="3"/>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0"/>
              <w:rPr>
                <w:rStyle w:val="25"/>
                <w:rFonts w:hint="default" w:ascii="Times New Roman" w:hAnsi="Times New Roman" w:eastAsia="宋体" w:cs="Times New Roman"/>
                <w:color w:val="auto"/>
                <w:sz w:val="21"/>
                <w:szCs w:val="21"/>
                <w:highlight w:val="none"/>
                <w:u w:val="none"/>
                <w:vertAlign w:val="baseline"/>
                <w:lang w:val="en-US" w:eastAsia="zh-CN"/>
              </w:rPr>
            </w:pPr>
            <w:bookmarkStart w:id="9" w:name="_Toc6688"/>
            <w:r>
              <w:rPr>
                <w:rStyle w:val="25"/>
                <w:rFonts w:hint="eastAsia" w:cs="Times New Roman"/>
                <w:color w:val="auto"/>
                <w:sz w:val="21"/>
                <w:szCs w:val="21"/>
                <w:highlight w:val="none"/>
                <w:u w:val="none"/>
                <w:vertAlign w:val="baseline"/>
                <w:lang w:val="en-US" w:eastAsia="zh-CN"/>
              </w:rPr>
              <w:t>（东经</w:t>
            </w:r>
            <w:r>
              <w:rPr>
                <w:rStyle w:val="25"/>
                <w:rFonts w:hint="default" w:ascii="Times New Roman" w:hAnsi="Times New Roman" w:eastAsia="宋体" w:cs="Times New Roman"/>
                <w:color w:val="auto"/>
                <w:sz w:val="21"/>
                <w:szCs w:val="21"/>
                <w:highlight w:val="none"/>
                <w:u w:val="none"/>
                <w:vertAlign w:val="baseline"/>
                <w:lang w:val="en-US" w:eastAsia="zh-CN"/>
              </w:rPr>
              <w:t>11</w:t>
            </w:r>
            <w:r>
              <w:rPr>
                <w:rStyle w:val="25"/>
                <w:rFonts w:hint="eastAsia" w:cs="Times New Roman"/>
                <w:color w:val="auto"/>
                <w:sz w:val="21"/>
                <w:szCs w:val="21"/>
                <w:highlight w:val="none"/>
                <w:u w:val="none"/>
                <w:vertAlign w:val="baseline"/>
                <w:lang w:val="en-US" w:eastAsia="zh-CN"/>
              </w:rPr>
              <w:t>2度56分</w:t>
            </w:r>
            <w:r>
              <w:rPr>
                <w:rStyle w:val="25"/>
                <w:rFonts w:hint="default" w:ascii="Times New Roman" w:hAnsi="Times New Roman" w:eastAsia="宋体" w:cs="Times New Roman"/>
                <w:color w:val="auto"/>
                <w:sz w:val="21"/>
                <w:szCs w:val="21"/>
                <w:highlight w:val="none"/>
                <w:u w:val="none"/>
                <w:vertAlign w:val="baseline"/>
                <w:lang w:val="en-US" w:eastAsia="zh-CN"/>
              </w:rPr>
              <w:t>54.082</w:t>
            </w:r>
            <w:r>
              <w:rPr>
                <w:rStyle w:val="25"/>
                <w:rFonts w:hint="eastAsia" w:cs="Times New Roman"/>
                <w:color w:val="auto"/>
                <w:sz w:val="21"/>
                <w:szCs w:val="21"/>
                <w:highlight w:val="none"/>
                <w:u w:val="none"/>
                <w:vertAlign w:val="baseline"/>
                <w:lang w:val="en-US" w:eastAsia="zh-CN"/>
              </w:rPr>
              <w:t>秒，北纬28度44分6.108秒）</w:t>
            </w:r>
            <w:bookmarkEnd w:id="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907" w:type="dxa"/>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u w:val="none"/>
              </w:rPr>
            </w:pPr>
            <w:r>
              <w:rPr>
                <w:rFonts w:hint="default" w:ascii="Times New Roman" w:hAnsi="Times New Roman" w:eastAsia="宋体" w:cs="Times New Roman"/>
                <w:b w:val="0"/>
                <w:bCs w:val="0"/>
                <w:color w:val="auto"/>
                <w:sz w:val="21"/>
                <w:szCs w:val="21"/>
                <w:highlight w:val="none"/>
                <w:u w:val="none"/>
              </w:rPr>
              <w:t>国民经济</w:t>
            </w:r>
          </w:p>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default" w:ascii="Times New Roman" w:hAnsi="Times New Roman" w:eastAsia="宋体" w:cs="Times New Roman"/>
                <w:b w:val="0"/>
                <w:bCs w:val="0"/>
                <w:color w:val="auto"/>
                <w:sz w:val="21"/>
                <w:szCs w:val="21"/>
                <w:highlight w:val="none"/>
                <w:u w:val="none"/>
              </w:rPr>
              <w:t>行业类别</w:t>
            </w:r>
          </w:p>
        </w:tc>
        <w:tc>
          <w:tcPr>
            <w:tcW w:w="2943"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0"/>
              <w:rPr>
                <w:rStyle w:val="25"/>
                <w:rFonts w:hint="default" w:ascii="Times New Roman" w:hAnsi="Times New Roman" w:eastAsia="宋体" w:cs="Times New Roman"/>
                <w:color w:val="auto"/>
                <w:sz w:val="21"/>
                <w:szCs w:val="21"/>
                <w:highlight w:val="none"/>
                <w:u w:val="none"/>
                <w:vertAlign w:val="baseline"/>
                <w:lang w:val="en-US" w:eastAsia="zh-CN"/>
              </w:rPr>
            </w:pPr>
            <w:r>
              <w:rPr>
                <w:rStyle w:val="25"/>
                <w:rFonts w:hint="eastAsia" w:cs="Times New Roman"/>
                <w:color w:val="auto"/>
                <w:sz w:val="21"/>
                <w:szCs w:val="21"/>
                <w:highlight w:val="none"/>
                <w:u w:val="none"/>
                <w:vertAlign w:val="baseline"/>
                <w:lang w:val="en-US" w:eastAsia="zh-CN"/>
              </w:rPr>
              <w:t>N7820环境卫生管理</w:t>
            </w:r>
          </w:p>
        </w:tc>
        <w:tc>
          <w:tcPr>
            <w:tcW w:w="2363"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0"/>
              <w:rPr>
                <w:rStyle w:val="25"/>
                <w:rFonts w:hint="default" w:ascii="Times New Roman" w:hAnsi="Times New Roman" w:eastAsia="宋体" w:cs="Times New Roman"/>
                <w:color w:val="auto"/>
                <w:sz w:val="21"/>
                <w:szCs w:val="21"/>
                <w:highlight w:val="none"/>
                <w:u w:val="none"/>
                <w:vertAlign w:val="baseline"/>
                <w:lang w:val="en-US" w:eastAsia="zh-CN"/>
              </w:rPr>
            </w:pPr>
            <w:bookmarkStart w:id="10" w:name="_Toc22940"/>
            <w:r>
              <w:rPr>
                <w:rStyle w:val="25"/>
                <w:rFonts w:hint="default" w:ascii="Times New Roman" w:hAnsi="Times New Roman" w:eastAsia="宋体" w:cs="Times New Roman"/>
                <w:color w:val="auto"/>
                <w:sz w:val="21"/>
                <w:szCs w:val="21"/>
                <w:highlight w:val="none"/>
                <w:u w:val="none"/>
                <w:vertAlign w:val="baseline"/>
                <w:lang w:val="en-US" w:eastAsia="zh-CN"/>
              </w:rPr>
              <w:t>建设项目</w:t>
            </w:r>
            <w:bookmarkEnd w:id="10"/>
          </w:p>
          <w:p>
            <w:pPr>
              <w:keepNext w:val="0"/>
              <w:keepLines w:val="0"/>
              <w:pageBreakBefore w:val="0"/>
              <w:widowControl w:val="0"/>
              <w:kinsoku/>
              <w:wordWrap/>
              <w:overflowPunct/>
              <w:topLinePunct w:val="0"/>
              <w:autoSpaceDE/>
              <w:autoSpaceDN/>
              <w:bidi w:val="0"/>
              <w:adjustRightInd/>
              <w:snapToGrid/>
              <w:jc w:val="center"/>
              <w:textAlignment w:val="auto"/>
              <w:outlineLvl w:val="0"/>
              <w:rPr>
                <w:rStyle w:val="25"/>
                <w:rFonts w:hint="default" w:ascii="Times New Roman" w:hAnsi="Times New Roman" w:eastAsia="宋体" w:cs="Times New Roman"/>
                <w:color w:val="auto"/>
                <w:sz w:val="21"/>
                <w:szCs w:val="21"/>
                <w:highlight w:val="none"/>
                <w:u w:val="none"/>
                <w:vertAlign w:val="baseline"/>
                <w:lang w:val="en-US" w:eastAsia="zh-CN"/>
              </w:rPr>
            </w:pPr>
            <w:bookmarkStart w:id="11" w:name="_Toc23434"/>
            <w:r>
              <w:rPr>
                <w:rStyle w:val="25"/>
                <w:rFonts w:hint="default" w:ascii="Times New Roman" w:hAnsi="Times New Roman" w:eastAsia="宋体" w:cs="Times New Roman"/>
                <w:color w:val="auto"/>
                <w:sz w:val="21"/>
                <w:szCs w:val="21"/>
                <w:highlight w:val="none"/>
                <w:u w:val="none"/>
                <w:vertAlign w:val="baseline"/>
                <w:lang w:val="en-US" w:eastAsia="zh-CN"/>
              </w:rPr>
              <w:t>行业类别</w:t>
            </w:r>
            <w:bookmarkEnd w:id="11"/>
          </w:p>
        </w:tc>
        <w:tc>
          <w:tcPr>
            <w:tcW w:w="2749"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0"/>
              <w:rPr>
                <w:rStyle w:val="25"/>
                <w:rFonts w:hint="default" w:ascii="Times New Roman" w:hAnsi="Times New Roman" w:eastAsia="宋体" w:cs="Times New Roman"/>
                <w:color w:val="auto"/>
                <w:sz w:val="21"/>
                <w:szCs w:val="21"/>
                <w:highlight w:val="none"/>
                <w:u w:val="none"/>
                <w:vertAlign w:val="baseline"/>
                <w:lang w:val="en-US" w:eastAsia="zh-CN"/>
              </w:rPr>
            </w:pPr>
            <w:r>
              <w:rPr>
                <w:rStyle w:val="25"/>
                <w:rFonts w:hint="default" w:ascii="Times New Roman" w:hAnsi="Times New Roman" w:eastAsia="宋体" w:cs="Times New Roman"/>
                <w:color w:val="auto"/>
                <w:sz w:val="21"/>
                <w:szCs w:val="21"/>
                <w:highlight w:val="none"/>
                <w:u w:val="none"/>
                <w:vertAlign w:val="baseline"/>
                <w:lang w:val="en-US" w:eastAsia="zh-CN"/>
              </w:rPr>
              <w:t>四十八、公共设施管理业</w:t>
            </w:r>
            <w:r>
              <w:rPr>
                <w:rStyle w:val="25"/>
                <w:rFonts w:hint="eastAsia" w:cs="Times New Roman"/>
                <w:color w:val="auto"/>
                <w:sz w:val="21"/>
                <w:szCs w:val="21"/>
                <w:highlight w:val="none"/>
                <w:u w:val="none"/>
                <w:vertAlign w:val="baseline"/>
                <w:lang w:val="en-US" w:eastAsia="zh-CN"/>
              </w:rPr>
              <w:t>106</w:t>
            </w:r>
            <w:r>
              <w:rPr>
                <w:rStyle w:val="25"/>
                <w:rFonts w:hint="default" w:ascii="Times New Roman" w:hAnsi="Times New Roman" w:eastAsia="宋体" w:cs="Times New Roman"/>
                <w:color w:val="auto"/>
                <w:sz w:val="21"/>
                <w:szCs w:val="21"/>
                <w:highlight w:val="none"/>
                <w:u w:val="none"/>
                <w:vertAlign w:val="baseline"/>
                <w:lang w:val="en-US" w:eastAsia="zh-CN"/>
              </w:rPr>
              <w:t>生活垃圾（含餐厨废弃物）集中处置（生活垃圾发电除外）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907" w:type="dxa"/>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default" w:ascii="Times New Roman" w:hAnsi="Times New Roman" w:eastAsia="宋体" w:cs="Times New Roman"/>
                <w:b w:val="0"/>
                <w:bCs w:val="0"/>
                <w:color w:val="auto"/>
                <w:sz w:val="21"/>
                <w:szCs w:val="21"/>
                <w:highlight w:val="none"/>
                <w:u w:val="none"/>
              </w:rPr>
              <w:t>建设性质</w:t>
            </w:r>
          </w:p>
        </w:tc>
        <w:tc>
          <w:tcPr>
            <w:tcW w:w="2943" w:type="dxa"/>
            <w:noWrap w:val="0"/>
            <w:vAlign w:val="center"/>
          </w:tcPr>
          <w:p>
            <w:pPr>
              <w:spacing w:line="240" w:lineRule="auto"/>
              <w:jc w:val="left"/>
              <w:rPr>
                <w:rFonts w:hint="default" w:ascii="Times New Roman" w:hAnsi="Times New Roman" w:cs="Times New Roman"/>
                <w:b w:val="0"/>
                <w:bCs w:val="0"/>
                <w:color w:val="auto"/>
                <w:sz w:val="21"/>
                <w:szCs w:val="21"/>
                <w:highlight w:val="none"/>
                <w:u w:val="none"/>
              </w:rPr>
            </w:pPr>
            <w:r>
              <w:rPr>
                <w:rFonts w:hint="default" w:ascii="Times New Roman" w:hAnsi="Times New Roman" w:cs="Times New Roman"/>
                <w:b w:val="0"/>
                <w:bCs w:val="0"/>
                <w:color w:val="auto"/>
                <w:sz w:val="21"/>
                <w:szCs w:val="21"/>
                <w:highlight w:val="none"/>
                <w:u w:val="none"/>
              </w:rPr>
              <w:sym w:font="Wingdings 2" w:char="0052"/>
            </w:r>
            <w:r>
              <w:rPr>
                <w:rFonts w:hint="default" w:ascii="Times New Roman" w:hAnsi="Times New Roman" w:cs="Times New Roman"/>
                <w:b w:val="0"/>
                <w:bCs w:val="0"/>
                <w:color w:val="auto"/>
                <w:sz w:val="21"/>
                <w:szCs w:val="21"/>
                <w:highlight w:val="none"/>
                <w:u w:val="none"/>
              </w:rPr>
              <w:t>新建（迁建）</w:t>
            </w:r>
          </w:p>
          <w:p>
            <w:pPr>
              <w:spacing w:line="240" w:lineRule="auto"/>
              <w:jc w:val="left"/>
              <w:rPr>
                <w:rFonts w:hint="default" w:ascii="Times New Roman" w:hAnsi="Times New Roman" w:cs="Times New Roman"/>
                <w:b w:val="0"/>
                <w:bCs w:val="0"/>
                <w:color w:val="auto"/>
                <w:sz w:val="21"/>
                <w:szCs w:val="21"/>
                <w:highlight w:val="none"/>
                <w:u w:val="none"/>
              </w:rPr>
            </w:pPr>
            <w:r>
              <w:rPr>
                <w:rFonts w:hint="default" w:ascii="Times New Roman" w:hAnsi="Times New Roman" w:cs="Times New Roman"/>
                <w:b w:val="0"/>
                <w:bCs w:val="0"/>
                <w:color w:val="auto"/>
                <w:sz w:val="21"/>
                <w:szCs w:val="21"/>
                <w:highlight w:val="none"/>
                <w:u w:val="none"/>
              </w:rPr>
              <w:sym w:font="Wingdings 2" w:char="00A3"/>
            </w:r>
            <w:r>
              <w:rPr>
                <w:rFonts w:hint="default" w:ascii="Times New Roman" w:hAnsi="Times New Roman" w:cs="Times New Roman"/>
                <w:b w:val="0"/>
                <w:bCs w:val="0"/>
                <w:color w:val="auto"/>
                <w:sz w:val="21"/>
                <w:szCs w:val="21"/>
                <w:highlight w:val="none"/>
                <w:u w:val="none"/>
              </w:rPr>
              <w:t>改建</w:t>
            </w:r>
          </w:p>
          <w:p>
            <w:pPr>
              <w:spacing w:line="240" w:lineRule="auto"/>
              <w:jc w:val="left"/>
              <w:rPr>
                <w:rFonts w:hint="default" w:ascii="Times New Roman" w:hAnsi="Times New Roman" w:cs="Times New Roman"/>
                <w:b w:val="0"/>
                <w:bCs w:val="0"/>
                <w:color w:val="auto"/>
                <w:sz w:val="21"/>
                <w:szCs w:val="21"/>
                <w:highlight w:val="none"/>
                <w:u w:val="none"/>
              </w:rPr>
            </w:pPr>
            <w:r>
              <w:rPr>
                <w:rFonts w:hint="default" w:ascii="Times New Roman" w:hAnsi="Times New Roman" w:cs="Times New Roman"/>
                <w:b w:val="0"/>
                <w:bCs w:val="0"/>
                <w:color w:val="auto"/>
                <w:sz w:val="21"/>
                <w:szCs w:val="21"/>
                <w:highlight w:val="none"/>
                <w:u w:val="none"/>
              </w:rPr>
              <w:sym w:font="Wingdings 2" w:char="00A3"/>
            </w:r>
            <w:r>
              <w:rPr>
                <w:rFonts w:hint="default" w:ascii="Times New Roman" w:hAnsi="Times New Roman" w:cs="Times New Roman"/>
                <w:b w:val="0"/>
                <w:bCs w:val="0"/>
                <w:color w:val="auto"/>
                <w:sz w:val="21"/>
                <w:szCs w:val="21"/>
                <w:highlight w:val="none"/>
                <w:u w:val="none"/>
              </w:rPr>
              <w:t>扩建</w:t>
            </w:r>
          </w:p>
          <w:p>
            <w:pPr>
              <w:spacing w:line="240" w:lineRule="auto"/>
              <w:jc w:val="left"/>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default" w:ascii="Times New Roman" w:hAnsi="Times New Roman" w:cs="Times New Roman"/>
                <w:b w:val="0"/>
                <w:bCs w:val="0"/>
                <w:color w:val="auto"/>
                <w:sz w:val="21"/>
                <w:szCs w:val="21"/>
                <w:highlight w:val="none"/>
                <w:u w:val="none"/>
              </w:rPr>
              <w:sym w:font="Wingdings 2" w:char="00A3"/>
            </w:r>
            <w:r>
              <w:rPr>
                <w:rFonts w:hint="default" w:ascii="Times New Roman" w:hAnsi="Times New Roman" w:cs="Times New Roman"/>
                <w:b w:val="0"/>
                <w:bCs w:val="0"/>
                <w:color w:val="auto"/>
                <w:sz w:val="21"/>
                <w:szCs w:val="21"/>
                <w:highlight w:val="none"/>
                <w:u w:val="none"/>
              </w:rPr>
              <w:t>技术改造</w:t>
            </w:r>
          </w:p>
        </w:tc>
        <w:tc>
          <w:tcPr>
            <w:tcW w:w="2363" w:type="dxa"/>
            <w:noWrap w:val="0"/>
            <w:vAlign w:val="center"/>
          </w:tcPr>
          <w:p>
            <w:pPr>
              <w:adjustRightInd w:val="0"/>
              <w:snapToGrid w:val="0"/>
              <w:spacing w:line="240" w:lineRule="auto"/>
              <w:jc w:val="center"/>
              <w:rPr>
                <w:rFonts w:hint="default" w:ascii="Times New Roman" w:hAnsi="Times New Roman" w:cs="Times New Roman"/>
                <w:b w:val="0"/>
                <w:bCs w:val="0"/>
                <w:color w:val="auto"/>
                <w:sz w:val="21"/>
                <w:szCs w:val="21"/>
                <w:highlight w:val="none"/>
                <w:u w:val="none"/>
              </w:rPr>
            </w:pPr>
            <w:r>
              <w:rPr>
                <w:rFonts w:hint="default" w:ascii="Times New Roman" w:hAnsi="Times New Roman" w:cs="Times New Roman"/>
                <w:b w:val="0"/>
                <w:bCs w:val="0"/>
                <w:color w:val="auto"/>
                <w:sz w:val="21"/>
                <w:szCs w:val="21"/>
                <w:highlight w:val="none"/>
                <w:u w:val="none"/>
              </w:rPr>
              <w:t>建设项目</w:t>
            </w:r>
          </w:p>
          <w:p>
            <w:pPr>
              <w:adjustRightInd w:val="0"/>
              <w:snapToGrid w:val="0"/>
              <w:spacing w:line="240" w:lineRule="auto"/>
              <w:jc w:val="center"/>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default" w:ascii="Times New Roman" w:hAnsi="Times New Roman" w:cs="Times New Roman"/>
                <w:b w:val="0"/>
                <w:bCs w:val="0"/>
                <w:color w:val="auto"/>
                <w:sz w:val="21"/>
                <w:szCs w:val="21"/>
                <w:highlight w:val="none"/>
                <w:u w:val="none"/>
              </w:rPr>
              <w:t>申报情形</w:t>
            </w:r>
          </w:p>
        </w:tc>
        <w:tc>
          <w:tcPr>
            <w:tcW w:w="2749" w:type="dxa"/>
            <w:noWrap w:val="0"/>
            <w:vAlign w:val="center"/>
          </w:tcPr>
          <w:p>
            <w:pPr>
              <w:spacing w:line="240" w:lineRule="auto"/>
              <w:jc w:val="left"/>
              <w:rPr>
                <w:rFonts w:hint="default" w:ascii="Times New Roman" w:hAnsi="Times New Roman" w:eastAsia="宋体" w:cs="Times New Roman"/>
                <w:b w:val="0"/>
                <w:bCs w:val="0"/>
                <w:color w:val="auto"/>
                <w:sz w:val="21"/>
                <w:szCs w:val="21"/>
                <w:highlight w:val="none"/>
                <w:u w:val="none"/>
                <w:lang w:eastAsia="zh-CN"/>
              </w:rPr>
            </w:pPr>
            <w:r>
              <w:rPr>
                <w:rFonts w:hint="default" w:ascii="Times New Roman" w:hAnsi="Times New Roman" w:cs="Times New Roman"/>
                <w:b w:val="0"/>
                <w:bCs w:val="0"/>
                <w:color w:val="auto"/>
                <w:sz w:val="21"/>
                <w:szCs w:val="21"/>
                <w:highlight w:val="none"/>
                <w:u w:val="none"/>
              </w:rPr>
              <w:sym w:font="Wingdings 2" w:char="0052"/>
            </w:r>
            <w:r>
              <w:rPr>
                <w:rFonts w:hint="default" w:ascii="Times New Roman" w:hAnsi="Times New Roman" w:cs="Times New Roman"/>
                <w:b w:val="0"/>
                <w:bCs w:val="0"/>
                <w:color w:val="auto"/>
                <w:sz w:val="21"/>
                <w:szCs w:val="21"/>
                <w:highlight w:val="none"/>
                <w:u w:val="none"/>
              </w:rPr>
              <w:t>首次申报项目</w:t>
            </w:r>
          </w:p>
          <w:p>
            <w:pPr>
              <w:spacing w:line="240" w:lineRule="auto"/>
              <w:jc w:val="left"/>
              <w:rPr>
                <w:rFonts w:hint="default" w:ascii="Times New Roman" w:hAnsi="Times New Roman" w:cs="Times New Roman"/>
                <w:b w:val="0"/>
                <w:bCs w:val="0"/>
                <w:color w:val="auto"/>
                <w:sz w:val="21"/>
                <w:szCs w:val="21"/>
                <w:highlight w:val="none"/>
                <w:u w:val="none"/>
              </w:rPr>
            </w:pPr>
            <w:r>
              <w:rPr>
                <w:rFonts w:hint="default" w:ascii="Times New Roman" w:hAnsi="Times New Roman" w:cs="Times New Roman"/>
                <w:b w:val="0"/>
                <w:bCs w:val="0"/>
                <w:color w:val="auto"/>
                <w:sz w:val="21"/>
                <w:szCs w:val="21"/>
                <w:highlight w:val="none"/>
                <w:u w:val="none"/>
              </w:rPr>
              <w:sym w:font="Wingdings 2" w:char="00A3"/>
            </w:r>
            <w:r>
              <w:rPr>
                <w:rFonts w:hint="default" w:ascii="Times New Roman" w:hAnsi="Times New Roman" w:cs="Times New Roman"/>
                <w:b w:val="0"/>
                <w:bCs w:val="0"/>
                <w:color w:val="auto"/>
                <w:sz w:val="21"/>
                <w:szCs w:val="21"/>
                <w:highlight w:val="none"/>
                <w:u w:val="none"/>
              </w:rPr>
              <w:t>不予批准后再次申报项目</w:t>
            </w:r>
          </w:p>
          <w:p>
            <w:pPr>
              <w:spacing w:line="240" w:lineRule="auto"/>
              <w:jc w:val="left"/>
              <w:rPr>
                <w:rFonts w:hint="default" w:ascii="Times New Roman" w:hAnsi="Times New Roman" w:eastAsia="宋体" w:cs="Times New Roman"/>
                <w:b w:val="0"/>
                <w:bCs w:val="0"/>
                <w:color w:val="auto"/>
                <w:sz w:val="21"/>
                <w:szCs w:val="21"/>
                <w:highlight w:val="none"/>
                <w:u w:val="none"/>
                <w:lang w:eastAsia="zh-CN"/>
              </w:rPr>
            </w:pPr>
            <w:r>
              <w:rPr>
                <w:rFonts w:hint="default" w:ascii="Times New Roman" w:hAnsi="Times New Roman" w:cs="Times New Roman"/>
                <w:b w:val="0"/>
                <w:bCs w:val="0"/>
                <w:color w:val="auto"/>
                <w:sz w:val="21"/>
                <w:szCs w:val="21"/>
                <w:highlight w:val="none"/>
                <w:u w:val="none"/>
              </w:rPr>
              <w:sym w:font="Wingdings 2" w:char="00A3"/>
            </w:r>
            <w:r>
              <w:rPr>
                <w:rFonts w:hint="default" w:ascii="Times New Roman" w:hAnsi="Times New Roman" w:cs="Times New Roman"/>
                <w:b w:val="0"/>
                <w:bCs w:val="0"/>
                <w:color w:val="auto"/>
                <w:sz w:val="21"/>
                <w:szCs w:val="21"/>
                <w:highlight w:val="none"/>
                <w:u w:val="none"/>
              </w:rPr>
              <w:t>超五年重新审核项目</w:t>
            </w:r>
          </w:p>
          <w:p>
            <w:pPr>
              <w:spacing w:line="240" w:lineRule="auto"/>
              <w:jc w:val="left"/>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default" w:ascii="Times New Roman" w:hAnsi="Times New Roman" w:cs="Times New Roman"/>
                <w:b w:val="0"/>
                <w:bCs w:val="0"/>
                <w:color w:val="auto"/>
                <w:sz w:val="21"/>
                <w:szCs w:val="21"/>
                <w:highlight w:val="none"/>
                <w:u w:val="none"/>
              </w:rPr>
              <w:sym w:font="Wingdings 2" w:char="00A3"/>
            </w:r>
            <w:r>
              <w:rPr>
                <w:rFonts w:hint="default" w:ascii="Times New Roman" w:hAnsi="Times New Roman" w:cs="Times New Roman"/>
                <w:b w:val="0"/>
                <w:bCs w:val="0"/>
                <w:color w:val="auto"/>
                <w:sz w:val="21"/>
                <w:szCs w:val="21"/>
                <w:highlight w:val="none"/>
                <w:u w:val="none"/>
              </w:rPr>
              <w:t>重大变动重新报批项目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907" w:type="dxa"/>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u w:val="none"/>
              </w:rPr>
            </w:pPr>
            <w:r>
              <w:rPr>
                <w:rFonts w:hint="default" w:ascii="Times New Roman" w:hAnsi="Times New Roman" w:eastAsia="宋体" w:cs="Times New Roman"/>
                <w:b w:val="0"/>
                <w:bCs w:val="0"/>
                <w:color w:val="auto"/>
                <w:sz w:val="21"/>
                <w:szCs w:val="21"/>
                <w:highlight w:val="none"/>
                <w:u w:val="none"/>
              </w:rPr>
              <w:t>项目审批（核准/</w:t>
            </w:r>
          </w:p>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default" w:ascii="Times New Roman" w:hAnsi="Times New Roman" w:eastAsia="宋体" w:cs="Times New Roman"/>
                <w:b w:val="0"/>
                <w:bCs w:val="0"/>
                <w:color w:val="auto"/>
                <w:sz w:val="21"/>
                <w:szCs w:val="21"/>
                <w:highlight w:val="none"/>
                <w:u w:val="none"/>
              </w:rPr>
              <w:t>备案）部门</w:t>
            </w:r>
          </w:p>
        </w:tc>
        <w:tc>
          <w:tcPr>
            <w:tcW w:w="2943"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0"/>
              <w:rPr>
                <w:rStyle w:val="25"/>
                <w:rFonts w:hint="default" w:ascii="Times New Roman" w:hAnsi="Times New Roman" w:eastAsia="宋体" w:cs="Times New Roman"/>
                <w:color w:val="auto"/>
                <w:sz w:val="21"/>
                <w:szCs w:val="21"/>
                <w:highlight w:val="none"/>
                <w:u w:val="none"/>
                <w:vertAlign w:val="baseline"/>
                <w:lang w:val="en-US" w:eastAsia="zh-CN"/>
              </w:rPr>
            </w:pPr>
            <w:r>
              <w:rPr>
                <w:rStyle w:val="25"/>
                <w:rFonts w:hint="eastAsia" w:cs="Times New Roman"/>
                <w:color w:val="auto"/>
                <w:sz w:val="21"/>
                <w:szCs w:val="21"/>
                <w:highlight w:val="none"/>
                <w:u w:val="none"/>
                <w:vertAlign w:val="baseline"/>
                <w:lang w:val="en-US" w:eastAsia="zh-CN"/>
              </w:rPr>
              <w:t>岳阳市发展和改革委员会</w:t>
            </w:r>
          </w:p>
        </w:tc>
        <w:tc>
          <w:tcPr>
            <w:tcW w:w="2363" w:type="dxa"/>
            <w:noWrap w:val="0"/>
            <w:vAlign w:val="center"/>
          </w:tcPr>
          <w:p>
            <w:pPr>
              <w:adjustRightInd w:val="0"/>
              <w:snapToGrid w:val="0"/>
              <w:spacing w:line="240" w:lineRule="auto"/>
              <w:jc w:val="center"/>
              <w:rPr>
                <w:rFonts w:hint="default" w:ascii="Times New Roman" w:hAnsi="Times New Roman" w:cs="Times New Roman"/>
                <w:b w:val="0"/>
                <w:bCs w:val="0"/>
                <w:color w:val="auto"/>
                <w:sz w:val="21"/>
                <w:szCs w:val="21"/>
                <w:highlight w:val="none"/>
                <w:u w:val="none"/>
              </w:rPr>
            </w:pPr>
            <w:r>
              <w:rPr>
                <w:rFonts w:hint="default" w:ascii="Times New Roman" w:hAnsi="Times New Roman" w:cs="Times New Roman"/>
                <w:b w:val="0"/>
                <w:bCs w:val="0"/>
                <w:color w:val="auto"/>
                <w:sz w:val="21"/>
                <w:szCs w:val="21"/>
                <w:highlight w:val="none"/>
                <w:u w:val="none"/>
              </w:rPr>
              <w:t>项目审批（核准/</w:t>
            </w:r>
          </w:p>
          <w:p>
            <w:pPr>
              <w:keepNext w:val="0"/>
              <w:keepLines w:val="0"/>
              <w:pageBreakBefore w:val="0"/>
              <w:widowControl w:val="0"/>
              <w:kinsoku/>
              <w:wordWrap/>
              <w:overflowPunct/>
              <w:topLinePunct w:val="0"/>
              <w:autoSpaceDE/>
              <w:autoSpaceDN/>
              <w:bidi w:val="0"/>
              <w:adjustRightInd/>
              <w:snapToGrid/>
              <w:jc w:val="center"/>
              <w:textAlignment w:val="auto"/>
              <w:outlineLvl w:val="0"/>
              <w:rPr>
                <w:rStyle w:val="25"/>
                <w:rFonts w:hint="default" w:ascii="Times New Roman" w:hAnsi="Times New Roman" w:eastAsia="宋体" w:cs="Times New Roman"/>
                <w:color w:val="auto"/>
                <w:sz w:val="21"/>
                <w:szCs w:val="21"/>
                <w:highlight w:val="none"/>
                <w:u w:val="none"/>
                <w:vertAlign w:val="baseline"/>
                <w:lang w:val="en-US" w:eastAsia="zh-CN"/>
              </w:rPr>
            </w:pPr>
            <w:bookmarkStart w:id="12" w:name="_Toc27678"/>
            <w:r>
              <w:rPr>
                <w:rFonts w:hint="default" w:ascii="Times New Roman" w:hAnsi="Times New Roman" w:cs="Times New Roman"/>
                <w:b w:val="0"/>
                <w:bCs w:val="0"/>
                <w:color w:val="auto"/>
                <w:sz w:val="21"/>
                <w:szCs w:val="21"/>
                <w:highlight w:val="none"/>
                <w:u w:val="none"/>
              </w:rPr>
              <w:t>备案）文号</w:t>
            </w:r>
            <w:bookmarkEnd w:id="12"/>
          </w:p>
        </w:tc>
        <w:tc>
          <w:tcPr>
            <w:tcW w:w="2749"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0"/>
              <w:rPr>
                <w:rStyle w:val="25"/>
                <w:rFonts w:hint="default" w:ascii="Times New Roman" w:hAnsi="Times New Roman" w:eastAsia="宋体" w:cs="Times New Roman"/>
                <w:color w:val="auto"/>
                <w:sz w:val="21"/>
                <w:szCs w:val="21"/>
                <w:highlight w:val="none"/>
                <w:u w:val="none"/>
                <w:vertAlign w:val="baseline"/>
                <w:lang w:val="en-US" w:eastAsia="zh-CN"/>
              </w:rPr>
            </w:pPr>
            <w:r>
              <w:rPr>
                <w:rStyle w:val="25"/>
                <w:rFonts w:hint="eastAsia" w:cs="Times New Roman"/>
                <w:color w:val="auto"/>
                <w:sz w:val="21"/>
                <w:szCs w:val="21"/>
                <w:highlight w:val="none"/>
                <w:u w:val="none"/>
                <w:vertAlign w:val="baseline"/>
                <w:lang w:val="en-US" w:eastAsia="zh-CN"/>
              </w:rPr>
              <w:t>岳发改审[2023]4号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907" w:type="dxa"/>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default" w:ascii="Times New Roman" w:hAnsi="Times New Roman" w:eastAsia="宋体" w:cs="Times New Roman"/>
                <w:b w:val="0"/>
                <w:bCs w:val="0"/>
                <w:color w:val="auto"/>
                <w:sz w:val="21"/>
                <w:szCs w:val="21"/>
                <w:highlight w:val="none"/>
                <w:u w:val="none"/>
              </w:rPr>
              <w:t>总投资（万元）</w:t>
            </w:r>
          </w:p>
        </w:tc>
        <w:tc>
          <w:tcPr>
            <w:tcW w:w="2943"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0"/>
              <w:rPr>
                <w:rStyle w:val="25"/>
                <w:rFonts w:hint="default" w:ascii="Times New Roman" w:hAnsi="Times New Roman" w:eastAsia="宋体" w:cs="Times New Roman"/>
                <w:color w:val="auto"/>
                <w:sz w:val="21"/>
                <w:szCs w:val="21"/>
                <w:highlight w:val="none"/>
                <w:u w:val="none"/>
                <w:vertAlign w:val="baseline"/>
                <w:lang w:val="en-US" w:eastAsia="zh-CN"/>
              </w:rPr>
            </w:pPr>
            <w:r>
              <w:rPr>
                <w:rStyle w:val="25"/>
                <w:rFonts w:hint="default" w:ascii="Times New Roman" w:hAnsi="Times New Roman" w:eastAsia="宋体" w:cs="Times New Roman"/>
                <w:color w:val="auto"/>
                <w:sz w:val="21"/>
                <w:szCs w:val="21"/>
                <w:highlight w:val="none"/>
                <w:u w:val="none"/>
                <w:vertAlign w:val="baseline"/>
                <w:lang w:val="en-US" w:eastAsia="zh-CN"/>
              </w:rPr>
              <w:t>120</w:t>
            </w:r>
            <w:r>
              <w:rPr>
                <w:rStyle w:val="25"/>
                <w:rFonts w:hint="eastAsia" w:cs="Times New Roman"/>
                <w:color w:val="auto"/>
                <w:sz w:val="21"/>
                <w:szCs w:val="21"/>
                <w:highlight w:val="none"/>
                <w:u w:val="none"/>
                <w:vertAlign w:val="baseline"/>
                <w:lang w:val="en-US" w:eastAsia="zh-CN"/>
              </w:rPr>
              <w:t>3.62</w:t>
            </w:r>
          </w:p>
        </w:tc>
        <w:tc>
          <w:tcPr>
            <w:tcW w:w="2363"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0"/>
              <w:rPr>
                <w:rStyle w:val="25"/>
                <w:rFonts w:hint="default" w:ascii="Times New Roman" w:hAnsi="Times New Roman" w:eastAsia="宋体" w:cs="Times New Roman"/>
                <w:color w:val="auto"/>
                <w:sz w:val="21"/>
                <w:szCs w:val="21"/>
                <w:highlight w:val="none"/>
                <w:u w:val="none"/>
                <w:vertAlign w:val="baseline"/>
                <w:lang w:val="en-US" w:eastAsia="zh-CN"/>
              </w:rPr>
            </w:pPr>
            <w:bookmarkStart w:id="13" w:name="_Toc471"/>
            <w:r>
              <w:rPr>
                <w:rStyle w:val="25"/>
                <w:rFonts w:hint="default" w:ascii="Times New Roman" w:hAnsi="Times New Roman" w:eastAsia="宋体" w:cs="Times New Roman"/>
                <w:color w:val="auto"/>
                <w:sz w:val="21"/>
                <w:szCs w:val="21"/>
                <w:highlight w:val="none"/>
                <w:u w:val="none"/>
                <w:vertAlign w:val="baseline"/>
                <w:lang w:val="en-US" w:eastAsia="zh-CN"/>
              </w:rPr>
              <w:t>环保投资（万元）</w:t>
            </w:r>
            <w:bookmarkEnd w:id="13"/>
          </w:p>
        </w:tc>
        <w:tc>
          <w:tcPr>
            <w:tcW w:w="2749"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0"/>
              <w:rPr>
                <w:rStyle w:val="25"/>
                <w:rFonts w:hint="default" w:ascii="Times New Roman" w:hAnsi="Times New Roman" w:eastAsia="宋体" w:cs="Times New Roman"/>
                <w:color w:val="auto"/>
                <w:sz w:val="21"/>
                <w:szCs w:val="21"/>
                <w:highlight w:val="none"/>
                <w:u w:val="none"/>
                <w:vertAlign w:val="baseline"/>
                <w:lang w:val="en-US" w:eastAsia="zh-CN"/>
              </w:rPr>
            </w:pPr>
            <w:r>
              <w:rPr>
                <w:rStyle w:val="25"/>
                <w:rFonts w:hint="eastAsia" w:cs="Times New Roman"/>
                <w:color w:val="auto"/>
                <w:sz w:val="21"/>
                <w:szCs w:val="21"/>
                <w:highlight w:val="none"/>
                <w:u w:val="none"/>
                <w:vertAlign w:val="baseline"/>
                <w:lang w:val="en-US" w:eastAsia="zh-CN"/>
              </w:rPr>
              <w:t>228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907" w:type="dxa"/>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default" w:ascii="Times New Roman" w:hAnsi="Times New Roman" w:eastAsia="宋体" w:cs="Times New Roman"/>
                <w:b w:val="0"/>
                <w:bCs w:val="0"/>
                <w:color w:val="auto"/>
                <w:sz w:val="21"/>
                <w:szCs w:val="21"/>
                <w:highlight w:val="none"/>
                <w:u w:val="none"/>
              </w:rPr>
              <w:t>环保投资占比（%）</w:t>
            </w:r>
          </w:p>
        </w:tc>
        <w:tc>
          <w:tcPr>
            <w:tcW w:w="2943"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0"/>
              <w:rPr>
                <w:rStyle w:val="25"/>
                <w:rFonts w:hint="default" w:ascii="Times New Roman" w:hAnsi="Times New Roman" w:eastAsia="宋体" w:cs="Times New Roman"/>
                <w:color w:val="auto"/>
                <w:sz w:val="21"/>
                <w:szCs w:val="21"/>
                <w:highlight w:val="none"/>
                <w:u w:val="none"/>
                <w:vertAlign w:val="baseline"/>
                <w:lang w:val="en-US" w:eastAsia="zh-CN"/>
              </w:rPr>
            </w:pPr>
            <w:r>
              <w:rPr>
                <w:rStyle w:val="25"/>
                <w:rFonts w:hint="eastAsia" w:cs="Times New Roman"/>
                <w:color w:val="auto"/>
                <w:sz w:val="21"/>
                <w:szCs w:val="21"/>
                <w:highlight w:val="none"/>
                <w:u w:val="none"/>
                <w:vertAlign w:val="baseline"/>
                <w:lang w:val="en-US" w:eastAsia="zh-CN"/>
              </w:rPr>
              <w:t>18.94</w:t>
            </w:r>
          </w:p>
        </w:tc>
        <w:tc>
          <w:tcPr>
            <w:tcW w:w="2363"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0"/>
              <w:rPr>
                <w:rStyle w:val="25"/>
                <w:rFonts w:hint="default" w:ascii="Times New Roman" w:hAnsi="Times New Roman" w:eastAsia="宋体" w:cs="Times New Roman"/>
                <w:color w:val="auto"/>
                <w:sz w:val="21"/>
                <w:szCs w:val="21"/>
                <w:highlight w:val="none"/>
                <w:u w:val="none"/>
                <w:vertAlign w:val="baseline"/>
                <w:lang w:val="en-US" w:eastAsia="zh-CN"/>
              </w:rPr>
            </w:pPr>
            <w:bookmarkStart w:id="14" w:name="_Toc21659"/>
            <w:r>
              <w:rPr>
                <w:rStyle w:val="25"/>
                <w:rFonts w:hint="default" w:ascii="Times New Roman" w:hAnsi="Times New Roman" w:eastAsia="宋体" w:cs="Times New Roman"/>
                <w:color w:val="auto"/>
                <w:sz w:val="21"/>
                <w:szCs w:val="21"/>
                <w:highlight w:val="none"/>
                <w:u w:val="none"/>
                <w:vertAlign w:val="baseline"/>
                <w:lang w:val="en-US" w:eastAsia="zh-CN"/>
              </w:rPr>
              <w:t>施工工期</w:t>
            </w:r>
            <w:bookmarkEnd w:id="14"/>
          </w:p>
        </w:tc>
        <w:tc>
          <w:tcPr>
            <w:tcW w:w="2749"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0"/>
              <w:rPr>
                <w:rStyle w:val="25"/>
                <w:rFonts w:hint="default" w:ascii="Times New Roman" w:hAnsi="Times New Roman" w:eastAsia="宋体" w:cs="Times New Roman"/>
                <w:color w:val="auto"/>
                <w:sz w:val="21"/>
                <w:szCs w:val="21"/>
                <w:highlight w:val="none"/>
                <w:u w:val="none"/>
                <w:vertAlign w:val="baseline"/>
                <w:lang w:val="en-US" w:eastAsia="zh-CN"/>
              </w:rPr>
            </w:pPr>
            <w:r>
              <w:rPr>
                <w:rStyle w:val="25"/>
                <w:rFonts w:hint="eastAsia" w:cs="Times New Roman"/>
                <w:color w:val="auto"/>
                <w:sz w:val="21"/>
                <w:szCs w:val="21"/>
                <w:highlight w:val="none"/>
                <w:u w:val="none"/>
                <w:vertAlign w:val="baseline"/>
                <w:lang w:val="en-US" w:eastAsia="zh-CN"/>
              </w:rPr>
              <w:t>12</w:t>
            </w:r>
            <w:r>
              <w:rPr>
                <w:rFonts w:hint="eastAsia"/>
                <w:u w:val="none"/>
                <w:lang w:val="en-US" w:eastAsia="zh-CN"/>
              </w:rPr>
              <w:t>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907" w:type="dxa"/>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default" w:ascii="Times New Roman" w:hAnsi="Times New Roman" w:eastAsia="宋体" w:cs="Times New Roman"/>
                <w:b w:val="0"/>
                <w:bCs w:val="0"/>
                <w:color w:val="auto"/>
                <w:sz w:val="21"/>
                <w:szCs w:val="21"/>
                <w:highlight w:val="none"/>
                <w:u w:val="none"/>
              </w:rPr>
              <w:t>是否开工建设</w:t>
            </w:r>
          </w:p>
        </w:tc>
        <w:tc>
          <w:tcPr>
            <w:tcW w:w="2943" w:type="dxa"/>
            <w:noWrap w:val="0"/>
            <w:vAlign w:val="center"/>
          </w:tcPr>
          <w:p>
            <w:pPr>
              <w:spacing w:line="240" w:lineRule="auto"/>
              <w:jc w:val="left"/>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rPr>
              <w:sym w:font="Wingdings 2" w:char="0052"/>
            </w:r>
            <w:r>
              <w:rPr>
                <w:rFonts w:hint="default" w:ascii="Times New Roman" w:hAnsi="Times New Roman" w:cs="Times New Roman"/>
                <w:color w:val="auto"/>
                <w:highlight w:val="none"/>
                <w:u w:val="none"/>
                <w:lang w:val="en-US" w:eastAsia="zh-CN"/>
              </w:rPr>
              <w:t>否</w:t>
            </w:r>
          </w:p>
          <w:p>
            <w:pPr>
              <w:spacing w:line="240" w:lineRule="auto"/>
              <w:jc w:val="left"/>
              <w:rPr>
                <w:rFonts w:hint="default" w:ascii="Times New Roman" w:hAnsi="Times New Roman" w:cs="Times New Roman"/>
                <w:color w:val="auto"/>
                <w:highlight w:val="none"/>
                <w:u w:val="none"/>
                <w:lang w:val="en-US" w:eastAsia="zh-CN"/>
              </w:rPr>
            </w:pPr>
            <w:r>
              <w:rPr>
                <w:rFonts w:hint="default" w:ascii="Times New Roman" w:hAnsi="Times New Roman" w:cs="Times New Roman"/>
                <w:b w:val="0"/>
                <w:bCs w:val="0"/>
                <w:color w:val="auto"/>
                <w:sz w:val="21"/>
                <w:szCs w:val="21"/>
                <w:highlight w:val="none"/>
                <w:u w:val="none"/>
              </w:rPr>
              <w:sym w:font="Wingdings 2" w:char="00A3"/>
            </w:r>
            <w:r>
              <w:rPr>
                <w:rFonts w:hint="default" w:ascii="Times New Roman" w:hAnsi="Times New Roman" w:cs="Times New Roman"/>
                <w:b w:val="0"/>
                <w:bCs w:val="0"/>
                <w:color w:val="auto"/>
                <w:sz w:val="21"/>
                <w:szCs w:val="21"/>
                <w:highlight w:val="none"/>
                <w:u w:val="none"/>
                <w:lang w:val="en-US" w:eastAsia="zh-CN"/>
              </w:rPr>
              <w:t>是</w:t>
            </w:r>
          </w:p>
        </w:tc>
        <w:tc>
          <w:tcPr>
            <w:tcW w:w="2363"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0"/>
              <w:rPr>
                <w:rStyle w:val="25"/>
                <w:rFonts w:hint="default" w:ascii="Times New Roman" w:hAnsi="Times New Roman" w:eastAsia="宋体" w:cs="Times New Roman"/>
                <w:color w:val="auto"/>
                <w:sz w:val="21"/>
                <w:szCs w:val="21"/>
                <w:highlight w:val="none"/>
                <w:u w:val="none"/>
                <w:vertAlign w:val="baseline"/>
                <w:lang w:val="en-US" w:eastAsia="zh-CN"/>
              </w:rPr>
            </w:pPr>
            <w:bookmarkStart w:id="15" w:name="_Toc2956"/>
            <w:r>
              <w:rPr>
                <w:rStyle w:val="25"/>
                <w:rFonts w:hint="default" w:ascii="Times New Roman" w:hAnsi="Times New Roman" w:eastAsia="宋体" w:cs="Times New Roman"/>
                <w:color w:val="auto"/>
                <w:sz w:val="21"/>
                <w:szCs w:val="21"/>
                <w:highlight w:val="none"/>
                <w:u w:val="none"/>
                <w:vertAlign w:val="baseline"/>
                <w:lang w:val="en-US" w:eastAsia="zh-CN"/>
              </w:rPr>
              <w:t>用地（用海）</w:t>
            </w:r>
            <w:bookmarkEnd w:id="15"/>
          </w:p>
          <w:p>
            <w:pPr>
              <w:keepNext w:val="0"/>
              <w:keepLines w:val="0"/>
              <w:pageBreakBefore w:val="0"/>
              <w:widowControl w:val="0"/>
              <w:kinsoku/>
              <w:wordWrap/>
              <w:overflowPunct/>
              <w:topLinePunct w:val="0"/>
              <w:autoSpaceDE/>
              <w:autoSpaceDN/>
              <w:bidi w:val="0"/>
              <w:adjustRightInd/>
              <w:snapToGrid/>
              <w:jc w:val="center"/>
              <w:textAlignment w:val="auto"/>
              <w:outlineLvl w:val="0"/>
              <w:rPr>
                <w:rStyle w:val="25"/>
                <w:rFonts w:hint="default" w:ascii="Times New Roman" w:hAnsi="Times New Roman" w:eastAsia="宋体" w:cs="Times New Roman"/>
                <w:color w:val="auto"/>
                <w:sz w:val="21"/>
                <w:szCs w:val="21"/>
                <w:highlight w:val="none"/>
                <w:u w:val="none"/>
                <w:vertAlign w:val="baseline"/>
                <w:lang w:val="en-US" w:eastAsia="zh-CN"/>
              </w:rPr>
            </w:pPr>
            <w:bookmarkStart w:id="16" w:name="_Toc2550"/>
            <w:r>
              <w:rPr>
                <w:rStyle w:val="25"/>
                <w:rFonts w:hint="default" w:ascii="Times New Roman" w:hAnsi="Times New Roman" w:eastAsia="宋体" w:cs="Times New Roman"/>
                <w:color w:val="auto"/>
                <w:sz w:val="21"/>
                <w:szCs w:val="21"/>
                <w:highlight w:val="none"/>
                <w:u w:val="none"/>
                <w:vertAlign w:val="baseline"/>
                <w:lang w:val="en-US" w:eastAsia="zh-CN"/>
              </w:rPr>
              <w:t>面积（m</w:t>
            </w:r>
            <w:r>
              <w:rPr>
                <w:rStyle w:val="25"/>
                <w:rFonts w:hint="default" w:ascii="Times New Roman" w:hAnsi="Times New Roman" w:eastAsia="宋体" w:cs="Times New Roman"/>
                <w:color w:val="auto"/>
                <w:sz w:val="21"/>
                <w:szCs w:val="21"/>
                <w:highlight w:val="none"/>
                <w:u w:val="none"/>
                <w:vertAlign w:val="superscript"/>
                <w:lang w:val="en-US" w:eastAsia="zh-CN"/>
              </w:rPr>
              <w:t>2</w:t>
            </w:r>
            <w:r>
              <w:rPr>
                <w:rStyle w:val="25"/>
                <w:rFonts w:hint="default" w:ascii="Times New Roman" w:hAnsi="Times New Roman" w:eastAsia="宋体" w:cs="Times New Roman"/>
                <w:color w:val="auto"/>
                <w:sz w:val="21"/>
                <w:szCs w:val="21"/>
                <w:highlight w:val="none"/>
                <w:u w:val="none"/>
                <w:vertAlign w:val="baseline"/>
                <w:lang w:val="en-US" w:eastAsia="zh-CN"/>
              </w:rPr>
              <w:t>）</w:t>
            </w:r>
            <w:bookmarkEnd w:id="16"/>
          </w:p>
        </w:tc>
        <w:tc>
          <w:tcPr>
            <w:tcW w:w="2749"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0"/>
              <w:rPr>
                <w:rStyle w:val="25"/>
                <w:rFonts w:hint="default" w:ascii="Times New Roman" w:hAnsi="Times New Roman" w:eastAsia="宋体" w:cs="Times New Roman"/>
                <w:color w:val="auto"/>
                <w:sz w:val="21"/>
                <w:szCs w:val="21"/>
                <w:highlight w:val="none"/>
                <w:u w:val="none"/>
                <w:vertAlign w:val="baseline"/>
                <w:lang w:val="en-US" w:eastAsia="zh-CN"/>
              </w:rPr>
            </w:pPr>
            <w:r>
              <w:rPr>
                <w:rStyle w:val="25"/>
                <w:rFonts w:hint="default" w:ascii="Times New Roman" w:hAnsi="Times New Roman" w:eastAsia="宋体" w:cs="Times New Roman"/>
                <w:color w:val="auto"/>
                <w:sz w:val="21"/>
                <w:szCs w:val="21"/>
                <w:highlight w:val="none"/>
                <w:u w:val="none"/>
                <w:vertAlign w:val="baseline"/>
                <w:lang w:val="en-US" w:eastAsia="zh-CN"/>
              </w:rPr>
              <w:t>3325.6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907"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u w:val="none"/>
                <w:lang w:val="en-US" w:eastAsia="zh-CN" w:bidi="ar-SA"/>
              </w:rPr>
            </w:pPr>
            <w:r>
              <w:rPr>
                <w:rFonts w:hint="default" w:ascii="Times New Roman" w:hAnsi="Times New Roman" w:eastAsia="宋体" w:cs="Times New Roman"/>
                <w:b w:val="0"/>
                <w:bCs w:val="0"/>
                <w:color w:val="auto"/>
                <w:kern w:val="0"/>
                <w:sz w:val="21"/>
                <w:szCs w:val="21"/>
                <w:highlight w:val="none"/>
                <w:u w:val="none"/>
              </w:rPr>
              <w:t>专项评价设置情况</w:t>
            </w:r>
          </w:p>
        </w:tc>
        <w:tc>
          <w:tcPr>
            <w:tcW w:w="8055" w:type="dxa"/>
            <w:gridSpan w:val="3"/>
            <w:noWrap w:val="0"/>
            <w:vAlign w:val="center"/>
          </w:tcPr>
          <w:p>
            <w:pPr>
              <w:pStyle w:val="43"/>
              <w:bidi w:val="0"/>
              <w:rPr>
                <w:rStyle w:val="25"/>
                <w:rFonts w:hint="default" w:ascii="Times New Roman" w:hAnsi="Times New Roman" w:eastAsia="宋体" w:cs="Times New Roman"/>
                <w:color w:val="auto"/>
                <w:szCs w:val="21"/>
                <w:highlight w:val="none"/>
                <w:u w:val="none"/>
                <w:vertAlign w:val="baseline"/>
                <w:lang w:val="en-US" w:eastAsia="zh-CN"/>
              </w:rPr>
            </w:pPr>
            <w:r>
              <w:rPr>
                <w:rFonts w:hint="default"/>
                <w:lang w:val="en-US" w:eastAsia="zh-CN"/>
              </w:rPr>
              <w:t>对照建设项目环境影响报告表编制技术指南（污染影响类）（试行）表1-专项评价设置原则表，本项目无需设置专项评价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907"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u w:val="none"/>
                <w:lang w:val="en-US" w:eastAsia="zh-CN" w:bidi="ar-SA"/>
              </w:rPr>
            </w:pPr>
            <w:r>
              <w:rPr>
                <w:rFonts w:hint="default" w:ascii="Times New Roman" w:hAnsi="Times New Roman" w:eastAsia="宋体" w:cs="Times New Roman"/>
                <w:b w:val="0"/>
                <w:bCs w:val="0"/>
                <w:color w:val="auto"/>
                <w:sz w:val="21"/>
                <w:szCs w:val="21"/>
                <w:highlight w:val="none"/>
                <w:u w:val="none"/>
              </w:rPr>
              <w:t>规划情况</w:t>
            </w:r>
          </w:p>
        </w:tc>
        <w:tc>
          <w:tcPr>
            <w:tcW w:w="8055" w:type="dxa"/>
            <w:gridSpan w:val="3"/>
            <w:noWrap w:val="0"/>
            <w:vAlign w:val="center"/>
          </w:tcPr>
          <w:p>
            <w:pPr>
              <w:pStyle w:val="43"/>
              <w:bidi w:val="0"/>
              <w:rPr>
                <w:rStyle w:val="25"/>
                <w:rFonts w:hint="default" w:ascii="Times New Roman" w:hAnsi="Times New Roman" w:eastAsia="宋体" w:cs="Times New Roman"/>
                <w:color w:val="auto"/>
                <w:szCs w:val="21"/>
                <w:highlight w:val="none"/>
                <w:u w:val="none"/>
                <w:vertAlign w:val="baseline"/>
                <w:lang w:val="en-US" w:eastAsia="zh-CN"/>
              </w:rPr>
            </w:pPr>
            <w:r>
              <w:rPr>
                <w:rFonts w:hint="default"/>
                <w:lang w:val="en-US" w:eastAsia="zh-CN"/>
              </w:rPr>
              <w:t>《湖南省湘阴县城总体规划》（2009-2030 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907" w:type="dxa"/>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u w:val="none"/>
              </w:rPr>
            </w:pPr>
            <w:r>
              <w:rPr>
                <w:rFonts w:hint="default" w:ascii="Times New Roman" w:hAnsi="Times New Roman" w:eastAsia="宋体" w:cs="Times New Roman"/>
                <w:b w:val="0"/>
                <w:bCs w:val="0"/>
                <w:color w:val="auto"/>
                <w:sz w:val="21"/>
                <w:szCs w:val="21"/>
                <w:highlight w:val="none"/>
                <w:u w:val="none"/>
              </w:rPr>
              <w:t>规划环境影响</w:t>
            </w:r>
          </w:p>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u w:val="none"/>
                <w:lang w:val="en-US" w:eastAsia="zh-CN" w:bidi="ar-SA"/>
              </w:rPr>
            </w:pPr>
            <w:r>
              <w:rPr>
                <w:rFonts w:hint="default" w:ascii="Times New Roman" w:hAnsi="Times New Roman" w:eastAsia="宋体" w:cs="Times New Roman"/>
                <w:b w:val="0"/>
                <w:bCs w:val="0"/>
                <w:color w:val="auto"/>
                <w:sz w:val="21"/>
                <w:szCs w:val="21"/>
                <w:highlight w:val="none"/>
                <w:u w:val="none"/>
              </w:rPr>
              <w:t>评价情况</w:t>
            </w:r>
          </w:p>
        </w:tc>
        <w:tc>
          <w:tcPr>
            <w:tcW w:w="8055" w:type="dxa"/>
            <w:gridSpan w:val="3"/>
            <w:noWrap w:val="0"/>
            <w:vAlign w:val="center"/>
          </w:tcPr>
          <w:p>
            <w:pPr>
              <w:pStyle w:val="21"/>
              <w:spacing w:before="0" w:after="0"/>
              <w:ind w:right="0" w:rightChars="0" w:firstLine="420" w:firstLineChars="200"/>
              <w:rPr>
                <w:rStyle w:val="25"/>
                <w:rFonts w:hint="default" w:ascii="Times New Roman" w:hAnsi="Times New Roman" w:eastAsia="宋体" w:cs="Times New Roman"/>
                <w:color w:val="auto"/>
                <w:sz w:val="21"/>
                <w:szCs w:val="21"/>
                <w:highlight w:val="none"/>
                <w:u w:val="none"/>
                <w:vertAlign w:val="baseline"/>
                <w:lang w:val="en-US" w:eastAsia="zh-CN"/>
              </w:rPr>
            </w:pPr>
            <w:r>
              <w:rPr>
                <w:rFonts w:hint="eastAsia"/>
                <w:color w:val="auto"/>
                <w:highlight w:val="none"/>
                <w:u w:val="none"/>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907"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u w:val="none"/>
                <w:lang w:val="en-US" w:eastAsia="zh-CN" w:bidi="ar-SA"/>
              </w:rPr>
            </w:pPr>
            <w:r>
              <w:rPr>
                <w:rFonts w:hint="default" w:ascii="Times New Roman" w:hAnsi="Times New Roman" w:eastAsia="宋体" w:cs="Times New Roman"/>
                <w:b w:val="0"/>
                <w:bCs w:val="0"/>
                <w:color w:val="auto"/>
                <w:kern w:val="0"/>
                <w:sz w:val="21"/>
                <w:szCs w:val="21"/>
                <w:highlight w:val="none"/>
                <w:u w:val="none"/>
              </w:rPr>
              <w:t>规划及规划环境影响评价符合性分析</w:t>
            </w:r>
          </w:p>
        </w:tc>
        <w:tc>
          <w:tcPr>
            <w:tcW w:w="8055" w:type="dxa"/>
            <w:gridSpan w:val="3"/>
            <w:noWrap w:val="0"/>
            <w:vAlign w:val="center"/>
          </w:tcPr>
          <w:p>
            <w:pPr>
              <w:pStyle w:val="37"/>
              <w:rPr>
                <w:rFonts w:hint="default"/>
                <w:color w:val="auto"/>
                <w:highlight w:val="none"/>
                <w:u w:val="none"/>
              </w:rPr>
            </w:pPr>
            <w:r>
              <w:rPr>
                <w:rFonts w:hint="default"/>
                <w:color w:val="auto"/>
                <w:highlight w:val="none"/>
                <w:u w:val="none"/>
              </w:rPr>
              <w:t xml:space="preserve">1、与湘阴县县城总体规划符合性分析 </w:t>
            </w:r>
          </w:p>
          <w:p>
            <w:pPr>
              <w:pStyle w:val="43"/>
              <w:rPr>
                <w:rFonts w:hint="eastAsia"/>
                <w:color w:val="auto"/>
                <w:highlight w:val="none"/>
                <w:u w:val="none"/>
                <w:lang w:val="en-US" w:eastAsia="zh-CN"/>
              </w:rPr>
            </w:pPr>
            <w:r>
              <w:rPr>
                <w:rFonts w:hint="eastAsia"/>
                <w:color w:val="auto"/>
                <w:highlight w:val="none"/>
                <w:u w:val="none"/>
                <w:lang w:val="en-US" w:eastAsia="zh-CN"/>
              </w:rPr>
              <w:t>根据《湖南省湘阴县城总体规划》（2009-2030年）中四、基础设施统筹发展规划（六）环卫设施规划1．城乡垃圾、粪便无害化处理：“规划到2015年，城镇垃圾清运机械化、半机械化程度到70-80%，水冲式公厕达到100%，生态公厕率近期达。40%，到2030年，城镇垃圾清运机械化、半机械化程度到100%；生态公厕达80%以上；城镇街道机械化清扫率达70%以上，城镇生活垃圾容器化收集率达100%；生活垃圾无害化处理率达100%。采取以卫生填埋为主，垃圾分类回收为辅的垃圾处理方式。远期规划在垃圾填埋场附近建设垃圾焚烧厂，全面建立垃圾的无害化资源化处理体系”。</w:t>
            </w:r>
          </w:p>
          <w:p>
            <w:pPr>
              <w:pStyle w:val="43"/>
              <w:rPr>
                <w:rFonts w:hint="default" w:ascii="Times New Roman" w:hAnsi="Times New Roman" w:cs="Times New Roman"/>
                <w:color w:val="auto"/>
                <w:highlight w:val="none"/>
                <w:u w:val="none"/>
                <w:lang w:val="en-US" w:eastAsia="zh-CN"/>
              </w:rPr>
            </w:pPr>
            <w:r>
              <w:rPr>
                <w:rFonts w:hint="eastAsia"/>
                <w:color w:val="auto"/>
                <w:highlight w:val="none"/>
                <w:u w:val="none"/>
                <w:lang w:val="en-US" w:eastAsia="zh-CN"/>
              </w:rPr>
              <w:t>本项目属于垃圾无害化、资源化处理项目，符合《湖南省湘阴县城总体规划》（2009-2030年）中全面建立垃圾的无害化资源化处理体系的要求。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907"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2"/>
                <w:szCs w:val="22"/>
                <w:highlight w:val="none"/>
                <w:u w:val="none"/>
                <w:lang w:val="en-US" w:eastAsia="zh-CN" w:bidi="ar-SA"/>
              </w:rPr>
            </w:pPr>
            <w:r>
              <w:rPr>
                <w:rFonts w:hint="default" w:ascii="Times New Roman" w:hAnsi="Times New Roman" w:eastAsia="宋体" w:cs="Times New Roman"/>
                <w:b w:val="0"/>
                <w:bCs w:val="0"/>
                <w:color w:val="auto"/>
                <w:kern w:val="0"/>
                <w:sz w:val="21"/>
                <w:szCs w:val="21"/>
                <w:highlight w:val="none"/>
                <w:u w:val="none"/>
                <w:lang w:val="en-US" w:eastAsia="zh-CN" w:bidi="ar-SA"/>
              </w:rPr>
              <w:t>其他符合性分析</w:t>
            </w:r>
          </w:p>
        </w:tc>
        <w:tc>
          <w:tcPr>
            <w:tcW w:w="8055" w:type="dxa"/>
            <w:gridSpan w:val="3"/>
            <w:noWrap w:val="0"/>
            <w:vAlign w:val="center"/>
          </w:tcPr>
          <w:p>
            <w:pPr>
              <w:pStyle w:val="37"/>
              <w:bidi w:val="0"/>
              <w:rPr>
                <w:rStyle w:val="25"/>
                <w:rFonts w:hint="default" w:ascii="Times New Roman" w:hAnsi="Times New Roman" w:cs="Times New Roman"/>
                <w:color w:val="auto"/>
                <w:sz w:val="22"/>
                <w:szCs w:val="22"/>
                <w:highlight w:val="none"/>
                <w:u w:val="none"/>
                <w:vertAlign w:val="baseline"/>
                <w:lang w:val="en-US" w:eastAsia="zh-CN"/>
              </w:rPr>
            </w:pPr>
            <w:r>
              <w:rPr>
                <w:rStyle w:val="25"/>
                <w:rFonts w:hint="default" w:ascii="Times New Roman" w:hAnsi="Times New Roman" w:cs="Times New Roman"/>
                <w:color w:val="auto"/>
                <w:sz w:val="22"/>
                <w:szCs w:val="22"/>
                <w:highlight w:val="none"/>
                <w:u w:val="none"/>
                <w:vertAlign w:val="baseline"/>
                <w:lang w:val="en-US" w:eastAsia="zh-CN"/>
              </w:rPr>
              <w:t>1</w:t>
            </w:r>
            <w:r>
              <w:rPr>
                <w:rStyle w:val="25"/>
                <w:rFonts w:hint="eastAsia" w:cs="Times New Roman"/>
                <w:color w:val="auto"/>
                <w:sz w:val="22"/>
                <w:szCs w:val="22"/>
                <w:highlight w:val="none"/>
                <w:u w:val="none"/>
                <w:vertAlign w:val="baseline"/>
                <w:lang w:val="en-US" w:eastAsia="zh-CN"/>
              </w:rPr>
              <w:t>、</w:t>
            </w:r>
            <w:r>
              <w:rPr>
                <w:rStyle w:val="25"/>
                <w:rFonts w:hint="default" w:ascii="Times New Roman" w:hAnsi="Times New Roman" w:cs="Times New Roman"/>
                <w:color w:val="auto"/>
                <w:sz w:val="22"/>
                <w:szCs w:val="22"/>
                <w:highlight w:val="none"/>
                <w:u w:val="none"/>
                <w:vertAlign w:val="baseline"/>
                <w:lang w:val="en-US" w:eastAsia="zh-CN"/>
              </w:rPr>
              <w:t>“三线一单”符合性分析</w:t>
            </w:r>
          </w:p>
          <w:p>
            <w:pPr>
              <w:pStyle w:val="40"/>
              <w:bidi w:val="0"/>
              <w:rPr>
                <w:rFonts w:hint="default" w:ascii="Times New Roman" w:hAnsi="Times New Roman" w:cs="Times New Roman"/>
                <w:color w:val="auto"/>
                <w:highlight w:val="none"/>
                <w:u w:val="none"/>
                <w:lang w:val="en-US" w:eastAsia="zh-CN"/>
              </w:rPr>
            </w:pPr>
            <w:r>
              <w:rPr>
                <w:rFonts w:hint="eastAsia" w:cs="Times New Roman"/>
                <w:color w:val="auto"/>
                <w:highlight w:val="none"/>
                <w:u w:val="none"/>
                <w:lang w:val="en-US" w:eastAsia="zh-CN"/>
              </w:rPr>
              <w:t>（1）</w:t>
            </w:r>
            <w:r>
              <w:rPr>
                <w:rFonts w:hint="default" w:ascii="Times New Roman" w:hAnsi="Times New Roman" w:cs="Times New Roman"/>
                <w:color w:val="auto"/>
                <w:highlight w:val="none"/>
                <w:u w:val="none"/>
                <w:lang w:val="en-US" w:eastAsia="zh-CN"/>
              </w:rPr>
              <w:t>生态红线</w:t>
            </w:r>
          </w:p>
          <w:p>
            <w:pPr>
              <w:pStyle w:val="43"/>
              <w:bidi w:val="0"/>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本项目建设地点位于湘阴县</w:t>
            </w:r>
            <w:r>
              <w:rPr>
                <w:rFonts w:hint="eastAsia" w:cs="Times New Roman"/>
                <w:color w:val="auto"/>
                <w:highlight w:val="none"/>
                <w:u w:val="none"/>
                <w:lang w:val="en-US" w:eastAsia="zh-CN"/>
              </w:rPr>
              <w:t>石塘镇平益村（原秃峰村）</w:t>
            </w:r>
            <w:r>
              <w:rPr>
                <w:rFonts w:hint="default" w:ascii="Times New Roman" w:hAnsi="Times New Roman" w:cs="Times New Roman"/>
                <w:color w:val="auto"/>
                <w:highlight w:val="none"/>
                <w:u w:val="none"/>
                <w:lang w:val="en-US" w:eastAsia="zh-CN"/>
              </w:rPr>
              <w:t>，项目影响范围内无国家级和省级禁止开发区域，项目建设与国家生态红线区域保护规划是相符的。项目不属于《岳阳市生态保护红线划定方案》中的重点生态功能区生态保护红线、生态敏感区生态保护红线、国家级和省级禁止开发区生态保护红线、其他各类保护地生态保护红线，不会导致评价范围内生态服务功能下降，符合《岳阳市生态保护红线划定方案》要求。</w:t>
            </w:r>
          </w:p>
          <w:p>
            <w:pPr>
              <w:pStyle w:val="40"/>
              <w:bidi w:val="0"/>
              <w:rPr>
                <w:rFonts w:hint="default" w:ascii="Times New Roman" w:hAnsi="Times New Roman" w:cs="Times New Roman"/>
                <w:color w:val="auto"/>
                <w:highlight w:val="none"/>
                <w:u w:val="none"/>
              </w:rPr>
            </w:pPr>
            <w:r>
              <w:rPr>
                <w:rFonts w:hint="eastAsia" w:cs="Times New Roman"/>
                <w:color w:val="auto"/>
                <w:highlight w:val="none"/>
                <w:u w:val="none"/>
                <w:lang w:eastAsia="zh-CN"/>
              </w:rPr>
              <w:t>（</w:t>
            </w:r>
            <w:r>
              <w:rPr>
                <w:rFonts w:hint="eastAsia" w:cs="Times New Roman"/>
                <w:color w:val="auto"/>
                <w:highlight w:val="none"/>
                <w:u w:val="none"/>
                <w:lang w:val="en-US" w:eastAsia="zh-CN"/>
              </w:rPr>
              <w:t>2</w:t>
            </w:r>
            <w:r>
              <w:rPr>
                <w:rFonts w:hint="eastAsia" w:cs="Times New Roman"/>
                <w:color w:val="auto"/>
                <w:highlight w:val="none"/>
                <w:u w:val="none"/>
                <w:lang w:eastAsia="zh-CN"/>
              </w:rPr>
              <w:t>）</w:t>
            </w:r>
            <w:r>
              <w:rPr>
                <w:rFonts w:hint="default" w:ascii="Times New Roman" w:hAnsi="Times New Roman" w:cs="Times New Roman"/>
                <w:color w:val="auto"/>
                <w:highlight w:val="none"/>
                <w:u w:val="none"/>
              </w:rPr>
              <w:t>环境质量底线</w:t>
            </w:r>
          </w:p>
          <w:p>
            <w:pPr>
              <w:pStyle w:val="43"/>
              <w:bidi w:val="0"/>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本项目大气污染物主要是</w:t>
            </w:r>
            <w:r>
              <w:rPr>
                <w:rFonts w:hint="eastAsia" w:cs="Times New Roman"/>
                <w:color w:val="auto"/>
                <w:highlight w:val="none"/>
                <w:u w:val="none"/>
                <w:lang w:val="en-US" w:eastAsia="zh-CN"/>
              </w:rPr>
              <w:t>餐厨垃圾卸料、预处理以及堆肥过程产生的恶臭气体</w:t>
            </w:r>
            <w:r>
              <w:rPr>
                <w:rFonts w:hint="default" w:ascii="Times New Roman" w:hAnsi="Times New Roman" w:cs="Times New Roman"/>
                <w:color w:val="auto"/>
                <w:highlight w:val="none"/>
                <w:u w:val="none"/>
                <w:lang w:val="en-US" w:eastAsia="zh-CN"/>
              </w:rPr>
              <w:t>，臭气经过处理后符合《恶臭污染物排放标准》（GB14554-93）标准要求；</w:t>
            </w:r>
            <w:r>
              <w:rPr>
                <w:rFonts w:hint="eastAsia" w:cs="Times New Roman"/>
                <w:color w:val="auto"/>
                <w:highlight w:val="none"/>
                <w:u w:val="none"/>
                <w:lang w:val="en-US" w:eastAsia="zh-CN"/>
              </w:rPr>
              <w:t>项目沥液通过预处理后交湘阴县生活垃圾焚烧发电厂渗滤液处理站协同处置</w:t>
            </w:r>
            <w:r>
              <w:rPr>
                <w:rFonts w:hint="default" w:ascii="Times New Roman" w:hAnsi="Times New Roman" w:cs="Times New Roman"/>
                <w:color w:val="auto"/>
                <w:highlight w:val="none"/>
                <w:u w:val="none"/>
                <w:lang w:val="en-US" w:eastAsia="zh-CN"/>
              </w:rPr>
              <w:t>，生活废水</w:t>
            </w:r>
            <w:r>
              <w:rPr>
                <w:rFonts w:hint="eastAsia" w:cs="Times New Roman"/>
                <w:color w:val="auto"/>
                <w:highlight w:val="none"/>
                <w:u w:val="none"/>
                <w:lang w:val="en-US" w:eastAsia="zh-CN"/>
              </w:rPr>
              <w:t>依托焚烧发电厂的生活污水处理设施处理后用作为地面冲洗、绿化用水等</w:t>
            </w:r>
            <w:r>
              <w:rPr>
                <w:rFonts w:hint="default" w:ascii="Times New Roman" w:hAnsi="Times New Roman" w:cs="Times New Roman"/>
                <w:color w:val="auto"/>
                <w:highlight w:val="none"/>
                <w:u w:val="none"/>
                <w:lang w:val="en-US" w:eastAsia="zh-CN"/>
              </w:rPr>
              <w:t>，对水环境不会造成不利影响。项目对产生的固体废弃物均采取了有效的处理、处置和利用措施，不会造成二次污染。本项目高噪声设备经合理布置、有效治理后，对厂界影响较小，不会降低该区域声环境质量要求。综上，在采取相应的污染防治措施后，本项目各类污染物达标排放，不会对周边环境造成不良影响，即不会改变区域环境功能区质量要求，因此本项目选址与现有环境质量是相容的，符合环境质量底线的要求。</w:t>
            </w:r>
          </w:p>
          <w:p>
            <w:pPr>
              <w:pStyle w:val="40"/>
              <w:bidi w:val="0"/>
              <w:rPr>
                <w:rFonts w:hint="default" w:ascii="Times New Roman" w:hAnsi="Times New Roman" w:cs="Times New Roman"/>
                <w:color w:val="auto"/>
                <w:highlight w:val="none"/>
                <w:u w:val="none"/>
              </w:rPr>
            </w:pPr>
            <w:r>
              <w:rPr>
                <w:rFonts w:hint="eastAsia" w:cs="Times New Roman"/>
                <w:color w:val="auto"/>
                <w:highlight w:val="none"/>
                <w:u w:val="none"/>
                <w:lang w:eastAsia="zh-CN"/>
              </w:rPr>
              <w:t>（</w:t>
            </w:r>
            <w:r>
              <w:rPr>
                <w:rFonts w:hint="eastAsia" w:cs="Times New Roman"/>
                <w:color w:val="auto"/>
                <w:highlight w:val="none"/>
                <w:u w:val="none"/>
                <w:lang w:val="en-US" w:eastAsia="zh-CN"/>
              </w:rPr>
              <w:t>3</w:t>
            </w:r>
            <w:r>
              <w:rPr>
                <w:rFonts w:hint="eastAsia" w:cs="Times New Roman"/>
                <w:color w:val="auto"/>
                <w:highlight w:val="none"/>
                <w:u w:val="none"/>
                <w:lang w:eastAsia="zh-CN"/>
              </w:rPr>
              <w:t>）</w:t>
            </w:r>
            <w:r>
              <w:rPr>
                <w:rFonts w:hint="default" w:ascii="Times New Roman" w:hAnsi="Times New Roman" w:cs="Times New Roman"/>
                <w:color w:val="auto"/>
                <w:highlight w:val="none"/>
                <w:u w:val="none"/>
              </w:rPr>
              <w:t>资源利用上线</w:t>
            </w:r>
          </w:p>
          <w:p>
            <w:pPr>
              <w:pStyle w:val="43"/>
              <w:bidi w:val="0"/>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本项目运营期通过内部管理、设备选择、原辅材料的选用和管理、废物回收利用、污染治理等多方面采取合理可行的清洁生产措施，以</w:t>
            </w:r>
            <w:r>
              <w:rPr>
                <w:rFonts w:hint="eastAsia" w:cs="Times New Roman"/>
                <w:color w:val="auto"/>
                <w:highlight w:val="none"/>
                <w:u w:val="none"/>
                <w:lang w:val="en-US" w:eastAsia="zh-CN"/>
              </w:rPr>
              <w:t>“</w:t>
            </w:r>
            <w:r>
              <w:rPr>
                <w:rFonts w:hint="default" w:ascii="Times New Roman" w:hAnsi="Times New Roman" w:cs="Times New Roman"/>
                <w:color w:val="auto"/>
                <w:highlight w:val="none"/>
                <w:u w:val="none"/>
                <w:lang w:val="en-US" w:eastAsia="zh-CN"/>
              </w:rPr>
              <w:t>节能、降耗、减污</w:t>
            </w:r>
            <w:r>
              <w:rPr>
                <w:rFonts w:hint="eastAsia" w:cs="Times New Roman"/>
                <w:color w:val="auto"/>
                <w:highlight w:val="none"/>
                <w:u w:val="none"/>
                <w:lang w:val="en-US" w:eastAsia="zh-CN"/>
              </w:rPr>
              <w:t>”</w:t>
            </w:r>
            <w:r>
              <w:rPr>
                <w:rFonts w:hint="default" w:ascii="Times New Roman" w:hAnsi="Times New Roman" w:cs="Times New Roman"/>
                <w:color w:val="auto"/>
                <w:highlight w:val="none"/>
                <w:u w:val="none"/>
                <w:lang w:val="en-US" w:eastAsia="zh-CN"/>
              </w:rPr>
              <w:t>为目标，有效地控制污染。项目能源主要</w:t>
            </w:r>
            <w:r>
              <w:rPr>
                <w:color w:val="000000"/>
                <w:spacing w:val="-3"/>
              </w:rPr>
              <w:t>是</w:t>
            </w:r>
            <w:r>
              <w:rPr>
                <w:rFonts w:hint="eastAsia"/>
                <w:color w:val="000000"/>
                <w:spacing w:val="-3"/>
                <w:lang w:val="en-US" w:eastAsia="zh-CN"/>
              </w:rPr>
              <w:t>水、</w:t>
            </w:r>
            <w:r>
              <w:rPr>
                <w:color w:val="000000"/>
                <w:spacing w:val="-3"/>
              </w:rPr>
              <w:t>电</w:t>
            </w:r>
            <w:r>
              <w:rPr>
                <w:rFonts w:hint="eastAsia"/>
                <w:color w:val="000000"/>
                <w:spacing w:val="-3"/>
                <w:lang w:val="en-US" w:eastAsia="zh-CN"/>
              </w:rPr>
              <w:t>等清洁能源</w:t>
            </w:r>
            <w:r>
              <w:rPr>
                <w:rFonts w:hint="default" w:ascii="Times New Roman" w:hAnsi="Times New Roman" w:cs="Times New Roman"/>
                <w:color w:val="auto"/>
                <w:highlight w:val="none"/>
                <w:u w:val="none"/>
                <w:lang w:val="en-US" w:eastAsia="zh-CN"/>
              </w:rPr>
              <w:t>。本项目严格遵照规划进行用地审批，项目占地均在规划用地范围内，未占用规划范围外的用地，项目不会突破区域土地资源上限。本项目</w:t>
            </w:r>
            <w:r>
              <w:rPr>
                <w:rFonts w:hint="eastAsia" w:cs="Times New Roman"/>
                <w:color w:val="auto"/>
                <w:highlight w:val="none"/>
                <w:u w:val="none"/>
                <w:lang w:val="en-US" w:eastAsia="zh-CN"/>
              </w:rPr>
              <w:t>用</w:t>
            </w:r>
            <w:r>
              <w:rPr>
                <w:rFonts w:hint="default" w:ascii="Times New Roman" w:hAnsi="Times New Roman" w:cs="Times New Roman"/>
                <w:color w:val="auto"/>
                <w:highlight w:val="none"/>
                <w:u w:val="none"/>
                <w:lang w:val="en-US" w:eastAsia="zh-CN"/>
              </w:rPr>
              <w:t>水量为</w:t>
            </w:r>
            <w:r>
              <w:rPr>
                <w:rFonts w:hint="eastAsia"/>
                <w:color w:val="auto"/>
                <w:highlight w:val="none"/>
                <w:lang w:val="en-US" w:eastAsia="zh-CN"/>
              </w:rPr>
              <w:t>9404.7</w:t>
            </w:r>
            <w:r>
              <w:rPr>
                <w:rFonts w:hint="default" w:ascii="Times New Roman" w:hAnsi="Times New Roman" w:cs="Times New Roman"/>
                <w:color w:val="auto"/>
                <w:highlight w:val="none"/>
                <w:u w:val="none"/>
                <w:lang w:val="en-US" w:eastAsia="zh-CN"/>
              </w:rPr>
              <w:t>m</w:t>
            </w:r>
            <w:r>
              <w:rPr>
                <w:rFonts w:hint="default" w:ascii="Times New Roman" w:hAnsi="Times New Roman" w:cs="Times New Roman"/>
                <w:color w:val="auto"/>
                <w:highlight w:val="none"/>
                <w:u w:val="none"/>
                <w:vertAlign w:val="superscript"/>
                <w:lang w:val="en-US" w:eastAsia="zh-CN"/>
              </w:rPr>
              <w:t>3</w:t>
            </w:r>
            <w:r>
              <w:rPr>
                <w:rFonts w:hint="default" w:ascii="Times New Roman" w:hAnsi="Times New Roman" w:cs="Times New Roman"/>
                <w:color w:val="auto"/>
                <w:highlight w:val="none"/>
                <w:u w:val="none"/>
                <w:lang w:val="en-US" w:eastAsia="zh-CN"/>
              </w:rPr>
              <w:t>/</w:t>
            </w:r>
            <w:r>
              <w:rPr>
                <w:rFonts w:hint="eastAsia" w:cs="Times New Roman"/>
                <w:color w:val="auto"/>
                <w:highlight w:val="none"/>
                <w:u w:val="none"/>
                <w:lang w:val="en-US" w:eastAsia="zh-CN"/>
              </w:rPr>
              <w:t>a</w:t>
            </w:r>
            <w:r>
              <w:rPr>
                <w:rFonts w:hint="default" w:ascii="Times New Roman" w:hAnsi="Times New Roman" w:cs="Times New Roman"/>
                <w:color w:val="auto"/>
                <w:highlight w:val="none"/>
                <w:u w:val="none"/>
                <w:lang w:val="en-US" w:eastAsia="zh-CN"/>
              </w:rPr>
              <w:t>，在</w:t>
            </w:r>
            <w:r>
              <w:rPr>
                <w:rFonts w:hint="eastAsia" w:cs="Times New Roman"/>
                <w:color w:val="auto"/>
                <w:highlight w:val="none"/>
                <w:u w:val="none"/>
                <w:lang w:val="en-US" w:eastAsia="zh-CN"/>
              </w:rPr>
              <w:t>区域</w:t>
            </w:r>
            <w:r>
              <w:rPr>
                <w:rFonts w:hint="default" w:ascii="Times New Roman" w:hAnsi="Times New Roman" w:cs="Times New Roman"/>
                <w:color w:val="auto"/>
                <w:highlight w:val="none"/>
                <w:u w:val="none"/>
                <w:lang w:val="en-US" w:eastAsia="zh-CN"/>
              </w:rPr>
              <w:t>供水能力范围内，项目建设不会突破区域水资源利用上限，本项目采用空气能热水器</w:t>
            </w:r>
            <w:r>
              <w:rPr>
                <w:rFonts w:hint="eastAsia" w:cs="Times New Roman"/>
                <w:color w:val="auto"/>
                <w:highlight w:val="none"/>
                <w:u w:val="none"/>
                <w:lang w:val="en-US" w:eastAsia="zh-CN"/>
              </w:rPr>
              <w:t>供热，采用少量的电能驱动</w:t>
            </w:r>
            <w:r>
              <w:rPr>
                <w:rFonts w:hint="default" w:ascii="Times New Roman" w:hAnsi="Times New Roman" w:cs="Times New Roman"/>
                <w:color w:val="auto"/>
                <w:highlight w:val="none"/>
                <w:u w:val="none"/>
                <w:lang w:val="en-US" w:eastAsia="zh-CN"/>
              </w:rPr>
              <w:t>，本项目建设不会突破资源利用上限。</w:t>
            </w:r>
          </w:p>
          <w:p>
            <w:pPr>
              <w:pStyle w:val="40"/>
              <w:rPr>
                <w:rFonts w:hint="eastAsia" w:ascii="Times New Roman" w:hAnsi="Times New Roman" w:cs="Times New Roman"/>
                <w:color w:val="auto"/>
                <w:highlight w:val="none"/>
                <w:u w:val="none"/>
              </w:rPr>
            </w:pPr>
            <w:r>
              <w:rPr>
                <w:rFonts w:hint="eastAsia" w:cs="Times New Roman"/>
                <w:color w:val="auto"/>
                <w:highlight w:val="none"/>
                <w:u w:val="none"/>
                <w:lang w:val="en-US" w:eastAsia="zh-CN"/>
              </w:rPr>
              <w:t>（4）</w:t>
            </w:r>
            <w:r>
              <w:rPr>
                <w:rFonts w:hint="eastAsia" w:ascii="Times New Roman" w:hAnsi="Times New Roman" w:cs="Times New Roman"/>
                <w:color w:val="auto"/>
                <w:highlight w:val="none"/>
                <w:u w:val="none"/>
              </w:rPr>
              <w:t>生态环境准入清单</w:t>
            </w:r>
          </w:p>
          <w:p>
            <w:pPr>
              <w:pStyle w:val="43"/>
              <w:bidi w:val="0"/>
              <w:rPr>
                <w:rFonts w:hint="default" w:ascii="Times New Roman" w:hAnsi="Times New Roman" w:cs="Times New Roman"/>
                <w:color w:val="auto"/>
                <w:highlight w:val="none"/>
                <w:u w:val="none"/>
                <w:lang w:val="en-US" w:eastAsia="zh-CN"/>
              </w:rPr>
            </w:pPr>
            <w:r>
              <w:rPr>
                <w:rFonts w:hint="eastAsia"/>
                <w:lang w:val="en-US" w:eastAsia="zh-CN"/>
              </w:rPr>
              <w:t>2022年2月，岳阳市人民政府发布了《岳阳市人民政府关于实施岳阳市“三线一单”生态环境分区管控的意见》，本项目位于湘阴县石塘镇平益村（原秃峰村属文星镇，2019年11月湖南省民政厅批准湘阴县秃峰村从文星镇析出，新设立石塘镇），属于“一般管控单元”相关符合性分析见表</w:t>
            </w:r>
            <w:r>
              <w:rPr>
                <w:rFonts w:hint="default" w:ascii="Times New Roman" w:hAnsi="Times New Roman" w:cs="Times New Roman"/>
                <w:color w:val="auto"/>
                <w:highlight w:val="none"/>
                <w:u w:val="none"/>
                <w:lang w:val="en-US" w:eastAsia="zh-CN"/>
              </w:rPr>
              <w:t>1-</w:t>
            </w:r>
            <w:r>
              <w:rPr>
                <w:rFonts w:hint="eastAsia" w:cs="Times New Roman"/>
                <w:color w:val="auto"/>
                <w:highlight w:val="none"/>
                <w:u w:val="none"/>
                <w:lang w:val="en-US" w:eastAsia="zh-CN"/>
              </w:rPr>
              <w:t>2</w:t>
            </w:r>
            <w:r>
              <w:rPr>
                <w:rFonts w:hint="default" w:ascii="Times New Roman" w:hAnsi="Times New Roman" w:cs="Times New Roman"/>
                <w:color w:val="auto"/>
                <w:highlight w:val="none"/>
                <w:u w:val="none"/>
                <w:lang w:val="en-US" w:eastAsia="zh-CN"/>
              </w:rPr>
              <w:t>。</w:t>
            </w:r>
          </w:p>
          <w:p>
            <w:pPr>
              <w:pStyle w:val="41"/>
              <w:bidi w:val="0"/>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表1-</w:t>
            </w:r>
            <w:r>
              <w:rPr>
                <w:rFonts w:hint="eastAsia" w:cs="Times New Roman"/>
                <w:color w:val="auto"/>
                <w:highlight w:val="none"/>
                <w:u w:val="none"/>
                <w:lang w:val="en-US" w:eastAsia="zh-CN"/>
              </w:rPr>
              <w:t>2</w:t>
            </w:r>
            <w:r>
              <w:rPr>
                <w:rFonts w:hint="default" w:ascii="Times New Roman" w:hAnsi="Times New Roman" w:cs="Times New Roman"/>
                <w:color w:val="auto"/>
                <w:highlight w:val="none"/>
                <w:u w:val="none"/>
                <w:lang w:val="en-US" w:eastAsia="zh-CN"/>
              </w:rPr>
              <w:t>生态环境准入清单</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85"/>
              <w:gridCol w:w="4312"/>
              <w:gridCol w:w="2153"/>
              <w:gridCol w:w="4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85" w:type="dxa"/>
                  <w:noWrap w:val="0"/>
                  <w:vAlign w:val="center"/>
                </w:tcPr>
                <w:p>
                  <w:pPr>
                    <w:pStyle w:val="65"/>
                    <w:bidi w:val="0"/>
                    <w:rPr>
                      <w:rFonts w:hint="default"/>
                      <w:lang w:val="en-US" w:eastAsia="zh-CN"/>
                    </w:rPr>
                  </w:pPr>
                  <w:r>
                    <w:rPr>
                      <w:rFonts w:hint="eastAsia"/>
                      <w:lang w:val="en-US" w:eastAsia="zh-CN"/>
                    </w:rPr>
                    <w:t>单元编码</w:t>
                  </w:r>
                </w:p>
              </w:tc>
              <w:tc>
                <w:tcPr>
                  <w:tcW w:w="6944" w:type="dxa"/>
                  <w:gridSpan w:val="3"/>
                  <w:noWrap w:val="0"/>
                  <w:vAlign w:val="center"/>
                </w:tcPr>
                <w:p>
                  <w:pPr>
                    <w:pStyle w:val="65"/>
                    <w:bidi w:val="0"/>
                    <w:rPr>
                      <w:rFonts w:hint="default"/>
                    </w:rPr>
                  </w:pPr>
                  <w:r>
                    <w:rPr>
                      <w:rFonts w:hint="eastAsia"/>
                      <w:lang w:val="en-US" w:eastAsia="zh-CN"/>
                    </w:rPr>
                    <w:t>ZH43062430002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85" w:type="dxa"/>
                  <w:noWrap w:val="0"/>
                  <w:vAlign w:val="center"/>
                </w:tcPr>
                <w:p>
                  <w:pPr>
                    <w:pStyle w:val="65"/>
                    <w:bidi w:val="0"/>
                    <w:rPr>
                      <w:rFonts w:hint="default"/>
                      <w:lang w:val="en-US" w:eastAsia="zh-CN"/>
                    </w:rPr>
                  </w:pPr>
                  <w:r>
                    <w:rPr>
                      <w:rFonts w:hint="eastAsia"/>
                      <w:lang w:val="en-US" w:eastAsia="zh-CN"/>
                    </w:rPr>
                    <w:t>单元分类</w:t>
                  </w:r>
                </w:p>
              </w:tc>
              <w:tc>
                <w:tcPr>
                  <w:tcW w:w="6944" w:type="dxa"/>
                  <w:gridSpan w:val="3"/>
                  <w:noWrap w:val="0"/>
                  <w:vAlign w:val="center"/>
                </w:tcPr>
                <w:p>
                  <w:pPr>
                    <w:pStyle w:val="65"/>
                    <w:bidi w:val="0"/>
                    <w:rPr>
                      <w:rFonts w:hint="default"/>
                      <w:lang w:val="en-US" w:eastAsia="zh-CN"/>
                    </w:rPr>
                  </w:pPr>
                  <w:r>
                    <w:rPr>
                      <w:rFonts w:hint="eastAsia"/>
                      <w:lang w:val="en-US" w:eastAsia="zh-CN"/>
                    </w:rPr>
                    <w:t>一般管控单元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85" w:type="dxa"/>
                  <w:noWrap w:val="0"/>
                  <w:vAlign w:val="center"/>
                </w:tcPr>
                <w:p>
                  <w:pPr>
                    <w:pStyle w:val="65"/>
                    <w:bidi w:val="0"/>
                    <w:rPr>
                      <w:rFonts w:hint="default"/>
                    </w:rPr>
                  </w:pPr>
                  <w:r>
                    <w:rPr>
                      <w:rFonts w:hint="default"/>
                    </w:rPr>
                    <w:t>管控维度</w:t>
                  </w:r>
                </w:p>
              </w:tc>
              <w:tc>
                <w:tcPr>
                  <w:tcW w:w="4312" w:type="dxa"/>
                  <w:noWrap w:val="0"/>
                  <w:vAlign w:val="center"/>
                </w:tcPr>
                <w:p>
                  <w:pPr>
                    <w:pStyle w:val="65"/>
                    <w:bidi w:val="0"/>
                    <w:rPr>
                      <w:rFonts w:hint="default"/>
                    </w:rPr>
                  </w:pPr>
                  <w:r>
                    <w:rPr>
                      <w:rFonts w:hint="default"/>
                    </w:rPr>
                    <w:t>管控要求</w:t>
                  </w:r>
                </w:p>
              </w:tc>
              <w:tc>
                <w:tcPr>
                  <w:tcW w:w="2153" w:type="dxa"/>
                  <w:noWrap w:val="0"/>
                  <w:vAlign w:val="center"/>
                </w:tcPr>
                <w:p>
                  <w:pPr>
                    <w:pStyle w:val="65"/>
                    <w:bidi w:val="0"/>
                    <w:rPr>
                      <w:rFonts w:hint="default"/>
                    </w:rPr>
                  </w:pPr>
                  <w:r>
                    <w:rPr>
                      <w:rFonts w:hint="default"/>
                    </w:rPr>
                    <w:t>本项目情况</w:t>
                  </w:r>
                </w:p>
              </w:tc>
              <w:tc>
                <w:tcPr>
                  <w:tcW w:w="479" w:type="dxa"/>
                  <w:noWrap w:val="0"/>
                  <w:vAlign w:val="center"/>
                </w:tcPr>
                <w:p>
                  <w:pPr>
                    <w:pStyle w:val="65"/>
                    <w:bidi w:val="0"/>
                    <w:rPr>
                      <w:rFonts w:hint="default"/>
                    </w:rPr>
                  </w:pPr>
                  <w:r>
                    <w:rPr>
                      <w:rFonts w:hint="default"/>
                    </w:rPr>
                    <w:t>是否</w:t>
                  </w:r>
                </w:p>
                <w:p>
                  <w:pPr>
                    <w:pStyle w:val="65"/>
                    <w:bidi w:val="0"/>
                    <w:rPr>
                      <w:rFonts w:hint="default"/>
                    </w:rPr>
                  </w:pPr>
                  <w:r>
                    <w:rPr>
                      <w:rFonts w:hint="default"/>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85" w:type="dxa"/>
                  <w:noWrap w:val="0"/>
                  <w:vAlign w:val="center"/>
                </w:tcPr>
                <w:p>
                  <w:pPr>
                    <w:pStyle w:val="65"/>
                    <w:bidi w:val="0"/>
                    <w:rPr>
                      <w:rFonts w:hint="default"/>
                    </w:rPr>
                  </w:pPr>
                  <w:r>
                    <w:rPr>
                      <w:rFonts w:hint="default"/>
                    </w:rPr>
                    <w:t>空间布局约束</w:t>
                  </w:r>
                </w:p>
              </w:tc>
              <w:tc>
                <w:tcPr>
                  <w:tcW w:w="4312" w:type="dxa"/>
                  <w:noWrap w:val="0"/>
                  <w:vAlign w:val="center"/>
                </w:tcPr>
                <w:p>
                  <w:pPr>
                    <w:pStyle w:val="65"/>
                    <w:bidi w:val="0"/>
                    <w:jc w:val="both"/>
                    <w:rPr>
                      <w:rFonts w:hint="eastAsia"/>
                      <w:lang w:eastAsia="zh-CN"/>
                    </w:rPr>
                  </w:pPr>
                  <w:r>
                    <w:rPr>
                      <w:rFonts w:hint="eastAsia"/>
                      <w:lang w:eastAsia="zh-CN"/>
                    </w:rPr>
                    <w:t>1.1严格执行养殖业禁养区、限养区、适养区的划分规定，严格把关养殖项目审批，不得在禁养区、限养区新批任何畜禽养殖项目；</w:t>
                  </w:r>
                </w:p>
                <w:p>
                  <w:pPr>
                    <w:pStyle w:val="65"/>
                    <w:bidi w:val="0"/>
                    <w:jc w:val="both"/>
                    <w:rPr>
                      <w:rFonts w:hint="eastAsia"/>
                      <w:lang w:eastAsia="zh-CN"/>
                    </w:rPr>
                  </w:pPr>
                  <w:r>
                    <w:rPr>
                      <w:rFonts w:hint="eastAsia"/>
                      <w:lang w:eastAsia="zh-CN"/>
                    </w:rPr>
                    <w:t>1.2禁止露天焚烧垃圾和垃圾填埋，全面推行农村垃圾分类收集处理，逐步实现农村生活垃圾处理减量化、处置无害化、废物资源化。</w:t>
                  </w:r>
                </w:p>
              </w:tc>
              <w:tc>
                <w:tcPr>
                  <w:tcW w:w="2153" w:type="dxa"/>
                  <w:noWrap w:val="0"/>
                  <w:vAlign w:val="center"/>
                </w:tcPr>
                <w:p>
                  <w:pPr>
                    <w:pStyle w:val="65"/>
                    <w:bidi w:val="0"/>
                    <w:jc w:val="both"/>
                    <w:rPr>
                      <w:rFonts w:hint="default"/>
                      <w:lang w:val="en-US" w:eastAsia="zh-CN"/>
                    </w:rPr>
                  </w:pPr>
                  <w:r>
                    <w:rPr>
                      <w:rFonts w:hint="eastAsia"/>
                      <w:lang w:val="en-US" w:eastAsia="zh-CN"/>
                    </w:rPr>
                    <w:t>（1）不涉及；</w:t>
                  </w:r>
                </w:p>
                <w:p>
                  <w:pPr>
                    <w:pStyle w:val="65"/>
                    <w:bidi w:val="0"/>
                    <w:jc w:val="both"/>
                    <w:rPr>
                      <w:rFonts w:hint="default"/>
                      <w:lang w:val="en-US" w:eastAsia="zh-CN"/>
                    </w:rPr>
                  </w:pPr>
                  <w:r>
                    <w:rPr>
                      <w:rFonts w:hint="eastAsia"/>
                      <w:lang w:val="en-US" w:eastAsia="zh-CN"/>
                    </w:rPr>
                    <w:t>（2）</w:t>
                  </w:r>
                  <w:r>
                    <w:rPr>
                      <w:rFonts w:hint="default"/>
                      <w:lang w:val="en-US" w:eastAsia="zh-CN"/>
                    </w:rPr>
                    <w:t>本项目属于</w:t>
                  </w:r>
                  <w:r>
                    <w:rPr>
                      <w:rFonts w:hint="eastAsia"/>
                      <w:lang w:val="en-US" w:eastAsia="zh-CN"/>
                    </w:rPr>
                    <w:t>餐厨垃圾无害化、资源化处理项目</w:t>
                  </w:r>
                  <w:r>
                    <w:rPr>
                      <w:rFonts w:hint="default"/>
                      <w:lang w:val="en-US" w:eastAsia="zh-CN"/>
                    </w:rPr>
                    <w:t>。因此符合空间布局约束要求</w:t>
                  </w:r>
                  <w:r>
                    <w:rPr>
                      <w:rFonts w:hint="eastAsia"/>
                      <w:lang w:val="en-US" w:eastAsia="zh-CN"/>
                    </w:rPr>
                    <w:t>；</w:t>
                  </w:r>
                </w:p>
              </w:tc>
              <w:tc>
                <w:tcPr>
                  <w:tcW w:w="479" w:type="dxa"/>
                  <w:noWrap w:val="0"/>
                  <w:vAlign w:val="center"/>
                </w:tcPr>
                <w:p>
                  <w:pPr>
                    <w:pStyle w:val="65"/>
                    <w:bidi w:val="0"/>
                    <w:rPr>
                      <w:rFonts w:hint="default"/>
                    </w:rPr>
                  </w:pPr>
                  <w:r>
                    <w:rPr>
                      <w:rFonts w:hint="default"/>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85" w:type="dxa"/>
                  <w:noWrap w:val="0"/>
                  <w:vAlign w:val="center"/>
                </w:tcPr>
                <w:p>
                  <w:pPr>
                    <w:pStyle w:val="65"/>
                    <w:bidi w:val="0"/>
                    <w:rPr>
                      <w:rFonts w:hint="default"/>
                    </w:rPr>
                  </w:pPr>
                  <w:r>
                    <w:rPr>
                      <w:rFonts w:hint="default"/>
                    </w:rPr>
                    <w:t>污染物排</w:t>
                  </w:r>
                </w:p>
                <w:p>
                  <w:pPr>
                    <w:pStyle w:val="65"/>
                    <w:bidi w:val="0"/>
                    <w:rPr>
                      <w:rFonts w:hint="default"/>
                    </w:rPr>
                  </w:pPr>
                  <w:r>
                    <w:rPr>
                      <w:rFonts w:hint="default"/>
                    </w:rPr>
                    <w:t>放管束</w:t>
                  </w:r>
                </w:p>
              </w:tc>
              <w:tc>
                <w:tcPr>
                  <w:tcW w:w="4312" w:type="dxa"/>
                  <w:noWrap w:val="0"/>
                  <w:vAlign w:val="center"/>
                </w:tcPr>
                <w:p>
                  <w:pPr>
                    <w:pStyle w:val="65"/>
                    <w:bidi w:val="0"/>
                    <w:jc w:val="both"/>
                    <w:rPr>
                      <w:rFonts w:hint="eastAsia"/>
                      <w:lang w:eastAsia="zh-CN"/>
                    </w:rPr>
                  </w:pPr>
                  <w:r>
                    <w:rPr>
                      <w:rFonts w:hint="eastAsia"/>
                      <w:lang w:eastAsia="zh-CN"/>
                    </w:rPr>
                    <w:t>2.1加强化肥、农药、农膜污染防治，引导农民减少化肥、农药使用量，积极推广有机肥使用、生物农药、振频杀虫、诱蛾灯杀虫等生态农业技术，控制农业面源污染；</w:t>
                  </w:r>
                </w:p>
                <w:p>
                  <w:pPr>
                    <w:pStyle w:val="65"/>
                    <w:bidi w:val="0"/>
                    <w:jc w:val="both"/>
                    <w:rPr>
                      <w:rFonts w:hint="eastAsia"/>
                      <w:lang w:eastAsia="zh-CN"/>
                    </w:rPr>
                  </w:pPr>
                  <w:r>
                    <w:rPr>
                      <w:rFonts w:hint="eastAsia"/>
                      <w:lang w:eastAsia="zh-CN"/>
                    </w:rPr>
                    <w:t>2.2禁止秸秆焚烧，加强秸秆综合利用，鼓励农村采用清洁能源、可再生能源，从源头控制农村空气污染；</w:t>
                  </w:r>
                </w:p>
                <w:p>
                  <w:pPr>
                    <w:pStyle w:val="65"/>
                    <w:bidi w:val="0"/>
                    <w:jc w:val="both"/>
                    <w:rPr>
                      <w:rFonts w:hint="eastAsia"/>
                      <w:lang w:eastAsia="zh-CN"/>
                    </w:rPr>
                  </w:pPr>
                  <w:r>
                    <w:rPr>
                      <w:rFonts w:hint="eastAsia"/>
                      <w:lang w:eastAsia="zh-CN"/>
                    </w:rPr>
                    <w:t>2.3强化配套，加快完善乡村两级垃圾处理基础设施，建设村（社区）垃圾定点收集池、垃圾堆积池、垃圾危险废物专用房屋（池）等基础设施，配备好垃圾车、保洁车等垃圾运输工具，农户配齐垃圾分类桶；</w:t>
                  </w:r>
                </w:p>
                <w:p>
                  <w:pPr>
                    <w:pStyle w:val="65"/>
                    <w:bidi w:val="0"/>
                    <w:jc w:val="both"/>
                    <w:rPr>
                      <w:rFonts w:hint="eastAsia"/>
                      <w:lang w:eastAsia="zh-CN"/>
                    </w:rPr>
                  </w:pPr>
                  <w:r>
                    <w:rPr>
                      <w:rFonts w:hint="eastAsia"/>
                      <w:lang w:eastAsia="zh-CN"/>
                    </w:rPr>
                    <w:t>2.4畜禽养殖适养区以户为单位，采取雨污分流、粪污干湿分离、沼气（沉淀）综合选用等方式进行养殖污染治理；</w:t>
                  </w:r>
                </w:p>
                <w:p>
                  <w:pPr>
                    <w:pStyle w:val="65"/>
                    <w:bidi w:val="0"/>
                    <w:jc w:val="both"/>
                    <w:rPr>
                      <w:rFonts w:hint="eastAsia"/>
                      <w:lang w:eastAsia="zh-CN"/>
                    </w:rPr>
                  </w:pPr>
                  <w:r>
                    <w:rPr>
                      <w:rFonts w:hint="eastAsia"/>
                      <w:lang w:eastAsia="zh-CN"/>
                    </w:rPr>
                    <w:t>2.5严格规范兽药、饲料及饲料添加剂的生产和使用，从源头防止兽药、饲料添加剂中的有害成分通过畜禽养殖废弃物还田对土壤造成的污染；</w:t>
                  </w:r>
                </w:p>
                <w:p>
                  <w:pPr>
                    <w:pStyle w:val="65"/>
                    <w:bidi w:val="0"/>
                    <w:jc w:val="both"/>
                    <w:rPr>
                      <w:rFonts w:hint="eastAsia"/>
                      <w:lang w:eastAsia="zh-CN"/>
                    </w:rPr>
                  </w:pPr>
                  <w:r>
                    <w:rPr>
                      <w:rFonts w:hint="eastAsia"/>
                      <w:lang w:eastAsia="zh-CN"/>
                    </w:rPr>
                    <w:t>2.6畜禽粪污污染整治应按照“干湿分离+雨污分流”的要求，采用干清粪工艺和粪污生物发酵处理利用模式处理粪污，须配套建设堆粪场、粪污水贮存池和铺设排污管道。干粪运至堆粪场好氧发酵，粪渣、尿、污水通过排污管道排入粪污水贮存池（或沼气池）厌氧发酵，贮存池内的粪污水不得向外排放，应就地或转运至其他农用地消纳，并签订粪污消纳协议；</w:t>
                  </w:r>
                </w:p>
                <w:p>
                  <w:pPr>
                    <w:pStyle w:val="65"/>
                    <w:bidi w:val="0"/>
                    <w:jc w:val="both"/>
                    <w:rPr>
                      <w:rFonts w:hint="eastAsia"/>
                      <w:lang w:eastAsia="zh-CN"/>
                    </w:rPr>
                  </w:pPr>
                  <w:r>
                    <w:rPr>
                      <w:rFonts w:hint="eastAsia"/>
                      <w:lang w:eastAsia="zh-CN"/>
                    </w:rPr>
                    <w:t>2.7加强房屋建筑与市政工程施工现场扬尘环境监管，积极推进绿色施工，建设工程施工现场必须全封闭设置围挡墙，严禁敞开式作业，施工现场道路、作业区、生活区必须进行地面硬化。将施工扬尘污染控制情况纳入建筑企业信用管理系统，作为招投标的重要依据。渣土运输车辆全部采取密闭措施，对重点建筑施工现场安装视频，实施在线监管。推行道路机械化清扫等低尘作业方式。各种煤堆、料堆应实现封闭储存或建设防风抑尘设施。</w:t>
                  </w:r>
                </w:p>
              </w:tc>
              <w:tc>
                <w:tcPr>
                  <w:tcW w:w="2153" w:type="dxa"/>
                  <w:noWrap w:val="0"/>
                  <w:vAlign w:val="center"/>
                </w:tcPr>
                <w:p>
                  <w:pPr>
                    <w:pStyle w:val="65"/>
                    <w:bidi w:val="0"/>
                    <w:jc w:val="both"/>
                    <w:rPr>
                      <w:rFonts w:hint="eastAsia"/>
                      <w:lang w:val="en-US" w:eastAsia="zh-CN"/>
                    </w:rPr>
                  </w:pPr>
                  <w:r>
                    <w:rPr>
                      <w:rFonts w:hint="eastAsia"/>
                      <w:lang w:val="en-US" w:eastAsia="zh-CN"/>
                    </w:rPr>
                    <w:t>（1）不涉及；</w:t>
                  </w:r>
                </w:p>
                <w:p>
                  <w:pPr>
                    <w:pStyle w:val="65"/>
                    <w:bidi w:val="0"/>
                    <w:jc w:val="both"/>
                    <w:rPr>
                      <w:rFonts w:hint="eastAsia"/>
                      <w:lang w:val="en-US" w:eastAsia="zh-CN"/>
                    </w:rPr>
                  </w:pPr>
                  <w:r>
                    <w:rPr>
                      <w:rFonts w:hint="eastAsia"/>
                      <w:lang w:val="en-US" w:eastAsia="zh-CN"/>
                    </w:rPr>
                    <w:t>（2）不涉及；</w:t>
                  </w:r>
                </w:p>
                <w:p>
                  <w:pPr>
                    <w:pStyle w:val="65"/>
                    <w:bidi w:val="0"/>
                    <w:jc w:val="both"/>
                    <w:rPr>
                      <w:rFonts w:hint="eastAsia"/>
                      <w:lang w:val="en-US" w:eastAsia="zh-CN"/>
                    </w:rPr>
                  </w:pPr>
                  <w:r>
                    <w:rPr>
                      <w:rFonts w:hint="eastAsia"/>
                      <w:lang w:val="en-US" w:eastAsia="zh-CN"/>
                    </w:rPr>
                    <w:t>（3）不涉及；</w:t>
                  </w:r>
                </w:p>
                <w:p>
                  <w:pPr>
                    <w:pStyle w:val="65"/>
                    <w:bidi w:val="0"/>
                    <w:jc w:val="both"/>
                    <w:rPr>
                      <w:rFonts w:hint="default"/>
                      <w:lang w:val="en-US" w:eastAsia="zh-CN"/>
                    </w:rPr>
                  </w:pPr>
                  <w:r>
                    <w:rPr>
                      <w:rFonts w:hint="eastAsia"/>
                      <w:lang w:val="en-US" w:eastAsia="zh-CN"/>
                    </w:rPr>
                    <w:t>（4）不涉及；</w:t>
                  </w:r>
                </w:p>
                <w:p>
                  <w:pPr>
                    <w:pStyle w:val="65"/>
                    <w:bidi w:val="0"/>
                    <w:jc w:val="both"/>
                    <w:rPr>
                      <w:rFonts w:hint="eastAsia"/>
                      <w:lang w:val="en-US" w:eastAsia="zh-CN"/>
                    </w:rPr>
                  </w:pPr>
                  <w:r>
                    <w:rPr>
                      <w:rFonts w:hint="eastAsia"/>
                      <w:lang w:val="en-US" w:eastAsia="zh-CN"/>
                    </w:rPr>
                    <w:t>（5）不涉及；</w:t>
                  </w:r>
                </w:p>
                <w:p>
                  <w:pPr>
                    <w:pStyle w:val="65"/>
                    <w:bidi w:val="0"/>
                    <w:jc w:val="both"/>
                    <w:rPr>
                      <w:rFonts w:hint="eastAsia"/>
                      <w:lang w:val="en-US" w:eastAsia="zh-CN"/>
                    </w:rPr>
                  </w:pPr>
                  <w:r>
                    <w:rPr>
                      <w:rFonts w:hint="eastAsia"/>
                      <w:lang w:val="en-US" w:eastAsia="zh-CN"/>
                    </w:rPr>
                    <w:t>（6）不涉及；</w:t>
                  </w:r>
                </w:p>
                <w:p>
                  <w:pPr>
                    <w:pStyle w:val="65"/>
                    <w:bidi w:val="0"/>
                    <w:jc w:val="both"/>
                    <w:rPr>
                      <w:rFonts w:hint="default"/>
                      <w:lang w:val="en-US" w:eastAsia="zh-CN"/>
                    </w:rPr>
                  </w:pPr>
                  <w:r>
                    <w:rPr>
                      <w:rFonts w:hint="eastAsia"/>
                      <w:lang w:val="en-US" w:eastAsia="zh-CN"/>
                    </w:rPr>
                    <w:t>（7）项目施工期</w:t>
                  </w:r>
                  <w:r>
                    <w:rPr>
                      <w:rFonts w:hint="eastAsia"/>
                      <w:lang w:eastAsia="zh-CN"/>
                    </w:rPr>
                    <w:t>积极推进绿色施工，</w:t>
                  </w:r>
                  <w:r>
                    <w:rPr>
                      <w:rFonts w:hint="eastAsia"/>
                      <w:lang w:val="en-US" w:eastAsia="zh-CN"/>
                    </w:rPr>
                    <w:t>施工场地设置围挡等扬尘防治措施。</w:t>
                  </w:r>
                </w:p>
              </w:tc>
              <w:tc>
                <w:tcPr>
                  <w:tcW w:w="479" w:type="dxa"/>
                  <w:noWrap w:val="0"/>
                  <w:vAlign w:val="center"/>
                </w:tcPr>
                <w:p>
                  <w:pPr>
                    <w:pStyle w:val="65"/>
                    <w:bidi w:val="0"/>
                    <w:rPr>
                      <w:rFonts w:hint="default"/>
                    </w:rPr>
                  </w:pPr>
                  <w:r>
                    <w:rPr>
                      <w:rFonts w:hint="default"/>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85" w:type="dxa"/>
                  <w:noWrap w:val="0"/>
                  <w:vAlign w:val="center"/>
                </w:tcPr>
                <w:p>
                  <w:pPr>
                    <w:pStyle w:val="65"/>
                    <w:bidi w:val="0"/>
                    <w:rPr>
                      <w:rFonts w:hint="default"/>
                    </w:rPr>
                  </w:pPr>
                  <w:r>
                    <w:rPr>
                      <w:rFonts w:hint="default"/>
                    </w:rPr>
                    <w:t>环境风险</w:t>
                  </w:r>
                </w:p>
                <w:p>
                  <w:pPr>
                    <w:pStyle w:val="65"/>
                    <w:bidi w:val="0"/>
                    <w:rPr>
                      <w:rFonts w:hint="default"/>
                    </w:rPr>
                  </w:pPr>
                  <w:r>
                    <w:rPr>
                      <w:rFonts w:hint="default"/>
                    </w:rPr>
                    <w:t>防控</w:t>
                  </w:r>
                </w:p>
              </w:tc>
              <w:tc>
                <w:tcPr>
                  <w:tcW w:w="4312" w:type="dxa"/>
                  <w:noWrap w:val="0"/>
                  <w:vAlign w:val="center"/>
                </w:tcPr>
                <w:p>
                  <w:pPr>
                    <w:pStyle w:val="65"/>
                    <w:bidi w:val="0"/>
                    <w:jc w:val="both"/>
                    <w:rPr>
                      <w:rFonts w:hint="eastAsia"/>
                      <w:lang w:eastAsia="zh-CN"/>
                    </w:rPr>
                  </w:pPr>
                  <w:r>
                    <w:rPr>
                      <w:rFonts w:hint="eastAsia"/>
                      <w:lang w:eastAsia="zh-CN"/>
                    </w:rPr>
                    <w:t>3.1 加强农业投入品监管工作。建立农业投入品购买索证索票、经营台账制度，建立农药包装废弃物收集处理体系，对全县 26 种高毒农药定点经营单位实行全方位监控；</w:t>
                  </w:r>
                </w:p>
                <w:p>
                  <w:pPr>
                    <w:pStyle w:val="65"/>
                    <w:bidi w:val="0"/>
                    <w:jc w:val="both"/>
                    <w:rPr>
                      <w:rFonts w:hint="eastAsia"/>
                      <w:lang w:eastAsia="zh-CN"/>
                    </w:rPr>
                  </w:pPr>
                  <w:r>
                    <w:rPr>
                      <w:rFonts w:hint="eastAsia"/>
                      <w:lang w:eastAsia="zh-CN"/>
                    </w:rPr>
                    <w:t>3.2 制定实施受污染耕地安全利用方案，明确农艺调控、化学阻控、替代种植等安全利用的技术途径、技术要求、实施目标等主要内容，降低农产品重金属超标风险；</w:t>
                  </w:r>
                </w:p>
                <w:p>
                  <w:pPr>
                    <w:pStyle w:val="65"/>
                    <w:bidi w:val="0"/>
                    <w:jc w:val="both"/>
                    <w:rPr>
                      <w:rFonts w:hint="eastAsia"/>
                      <w:lang w:eastAsia="zh-CN"/>
                    </w:rPr>
                  </w:pPr>
                  <w:r>
                    <w:rPr>
                      <w:rFonts w:hint="eastAsia"/>
                      <w:lang w:eastAsia="zh-CN"/>
                    </w:rPr>
                    <w:t>3.3 定期开展土壤、地表水、地下水和空气环境监测；存在潜在污染扩散风险的场地，责令相关责任方制定环境风险管控方案；发现污染扩散的，及时采取污染物隔离、阻断等环境风险管控措施；</w:t>
                  </w:r>
                </w:p>
              </w:tc>
              <w:tc>
                <w:tcPr>
                  <w:tcW w:w="2153" w:type="dxa"/>
                  <w:noWrap w:val="0"/>
                  <w:vAlign w:val="center"/>
                </w:tcPr>
                <w:p>
                  <w:pPr>
                    <w:pStyle w:val="65"/>
                    <w:bidi w:val="0"/>
                    <w:jc w:val="both"/>
                    <w:rPr>
                      <w:rFonts w:hint="eastAsia"/>
                      <w:lang w:val="en-US" w:eastAsia="zh-CN"/>
                    </w:rPr>
                  </w:pPr>
                  <w:r>
                    <w:rPr>
                      <w:rFonts w:hint="eastAsia"/>
                      <w:lang w:eastAsia="zh-CN"/>
                    </w:rPr>
                    <w:t>（</w:t>
                  </w:r>
                  <w:r>
                    <w:rPr>
                      <w:rFonts w:hint="eastAsia"/>
                      <w:lang w:val="en-US" w:eastAsia="zh-CN"/>
                    </w:rPr>
                    <w:t>1</w:t>
                  </w:r>
                  <w:r>
                    <w:rPr>
                      <w:rFonts w:hint="eastAsia"/>
                      <w:lang w:eastAsia="zh-CN"/>
                    </w:rPr>
                    <w:t>）</w:t>
                  </w:r>
                  <w:r>
                    <w:rPr>
                      <w:rFonts w:hint="eastAsia"/>
                      <w:lang w:val="en-US" w:eastAsia="zh-CN"/>
                    </w:rPr>
                    <w:t>不涉及；</w:t>
                  </w:r>
                </w:p>
                <w:p>
                  <w:pPr>
                    <w:pStyle w:val="65"/>
                    <w:bidi w:val="0"/>
                    <w:jc w:val="both"/>
                    <w:rPr>
                      <w:rFonts w:hint="eastAsia"/>
                      <w:lang w:val="en-US" w:eastAsia="zh-CN"/>
                    </w:rPr>
                  </w:pPr>
                  <w:r>
                    <w:rPr>
                      <w:rFonts w:hint="eastAsia"/>
                      <w:lang w:eastAsia="zh-CN"/>
                    </w:rPr>
                    <w:t>（</w:t>
                  </w:r>
                  <w:r>
                    <w:rPr>
                      <w:rFonts w:hint="eastAsia"/>
                      <w:lang w:val="en-US" w:eastAsia="zh-CN"/>
                    </w:rPr>
                    <w:t>2</w:t>
                  </w:r>
                  <w:r>
                    <w:rPr>
                      <w:rFonts w:hint="eastAsia"/>
                      <w:lang w:eastAsia="zh-CN"/>
                    </w:rPr>
                    <w:t>）</w:t>
                  </w:r>
                  <w:r>
                    <w:rPr>
                      <w:rFonts w:hint="eastAsia"/>
                      <w:lang w:val="en-US" w:eastAsia="zh-CN"/>
                    </w:rPr>
                    <w:t>不涉及；</w:t>
                  </w:r>
                </w:p>
                <w:p>
                  <w:pPr>
                    <w:pStyle w:val="65"/>
                    <w:bidi w:val="0"/>
                    <w:jc w:val="both"/>
                    <w:rPr>
                      <w:rFonts w:hint="default"/>
                      <w:lang w:val="en-US" w:eastAsia="zh-CN"/>
                    </w:rPr>
                  </w:pPr>
                  <w:r>
                    <w:rPr>
                      <w:rFonts w:hint="eastAsia"/>
                      <w:lang w:val="en-US" w:eastAsia="zh-CN"/>
                    </w:rPr>
                    <w:t>（3）项目建成后定期开展</w:t>
                  </w:r>
                  <w:r>
                    <w:rPr>
                      <w:rFonts w:hint="eastAsia"/>
                      <w:lang w:eastAsia="zh-CN"/>
                    </w:rPr>
                    <w:t>土壤、地表水、地下水和空气环境监测</w:t>
                  </w:r>
                  <w:r>
                    <w:rPr>
                      <w:rFonts w:hint="eastAsia"/>
                      <w:lang w:val="en-US" w:eastAsia="zh-CN"/>
                    </w:rPr>
                    <w:t>自主监测，制定环境风险应急预案；</w:t>
                  </w:r>
                </w:p>
              </w:tc>
              <w:tc>
                <w:tcPr>
                  <w:tcW w:w="479" w:type="dxa"/>
                  <w:noWrap w:val="0"/>
                  <w:vAlign w:val="center"/>
                </w:tcPr>
                <w:p>
                  <w:pPr>
                    <w:pStyle w:val="65"/>
                    <w:bidi w:val="0"/>
                    <w:rPr>
                      <w:rFonts w:hint="default"/>
                    </w:rPr>
                  </w:pPr>
                  <w:r>
                    <w:rPr>
                      <w:rFonts w:hint="default"/>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85" w:type="dxa"/>
                  <w:noWrap w:val="0"/>
                  <w:vAlign w:val="center"/>
                </w:tcPr>
                <w:p>
                  <w:pPr>
                    <w:pStyle w:val="65"/>
                    <w:bidi w:val="0"/>
                    <w:rPr>
                      <w:rFonts w:hint="default"/>
                    </w:rPr>
                  </w:pPr>
                  <w:r>
                    <w:rPr>
                      <w:rFonts w:hint="default"/>
                    </w:rPr>
                    <w:t>资源开发</w:t>
                  </w:r>
                </w:p>
                <w:p>
                  <w:pPr>
                    <w:pStyle w:val="65"/>
                    <w:bidi w:val="0"/>
                    <w:rPr>
                      <w:rFonts w:hint="default"/>
                    </w:rPr>
                  </w:pPr>
                  <w:r>
                    <w:rPr>
                      <w:rFonts w:hint="default"/>
                    </w:rPr>
                    <w:t>效率要求</w:t>
                  </w:r>
                </w:p>
              </w:tc>
              <w:tc>
                <w:tcPr>
                  <w:tcW w:w="4312" w:type="dxa"/>
                  <w:noWrap w:val="0"/>
                  <w:vAlign w:val="center"/>
                </w:tcPr>
                <w:p>
                  <w:pPr>
                    <w:pStyle w:val="65"/>
                    <w:bidi w:val="0"/>
                    <w:jc w:val="both"/>
                    <w:rPr>
                      <w:rFonts w:hint="eastAsia"/>
                      <w:lang w:eastAsia="zh-CN"/>
                    </w:rPr>
                  </w:pPr>
                  <w:r>
                    <w:rPr>
                      <w:rFonts w:hint="eastAsia"/>
                      <w:lang w:eastAsia="zh-CN"/>
                    </w:rPr>
                    <w:t>4.1 水资源：2020 年，湘阴县万元国内生产总值用水量75m</w:t>
                  </w:r>
                  <w:r>
                    <w:rPr>
                      <w:rFonts w:hint="eastAsia"/>
                      <w:vertAlign w:val="superscript"/>
                      <w:lang w:eastAsia="zh-CN"/>
                    </w:rPr>
                    <w:t>3</w:t>
                  </w:r>
                  <w:r>
                    <w:rPr>
                      <w:rFonts w:hint="eastAsia"/>
                      <w:lang w:eastAsia="zh-CN"/>
                    </w:rPr>
                    <w:t>/万元，万元工业增加值用水量 28m</w:t>
                  </w:r>
                  <w:r>
                    <w:rPr>
                      <w:rFonts w:hint="eastAsia"/>
                      <w:vertAlign w:val="superscript"/>
                      <w:lang w:eastAsia="zh-CN"/>
                    </w:rPr>
                    <w:t>3</w:t>
                  </w:r>
                  <w:r>
                    <w:rPr>
                      <w:rFonts w:hint="eastAsia"/>
                      <w:lang w:eastAsia="zh-CN"/>
                    </w:rPr>
                    <w:t>/万元，农田灌溉水有效利用系数 0.53；</w:t>
                  </w:r>
                </w:p>
                <w:p>
                  <w:pPr>
                    <w:pStyle w:val="65"/>
                    <w:bidi w:val="0"/>
                    <w:jc w:val="both"/>
                    <w:rPr>
                      <w:rFonts w:hint="eastAsia"/>
                      <w:lang w:eastAsia="zh-CN"/>
                    </w:rPr>
                  </w:pPr>
                  <w:r>
                    <w:rPr>
                      <w:rFonts w:hint="eastAsia"/>
                      <w:lang w:eastAsia="zh-CN"/>
                    </w:rPr>
                    <w:t>4.2 能源：湘阴县“十三五”能耗强度降低目标 18.5%，“十三五”能耗控制目标 20 万吨标准煤。积极引导生活用燃煤的居民改用天然气、液化石油气等清洁能源，鼓励秸秆资源化、能源化利用；</w:t>
                  </w:r>
                </w:p>
                <w:p>
                  <w:pPr>
                    <w:pStyle w:val="65"/>
                    <w:bidi w:val="0"/>
                    <w:jc w:val="both"/>
                    <w:rPr>
                      <w:rFonts w:hint="eastAsia"/>
                      <w:lang w:eastAsia="zh-CN"/>
                    </w:rPr>
                  </w:pPr>
                  <w:r>
                    <w:rPr>
                      <w:rFonts w:hint="eastAsia"/>
                      <w:lang w:eastAsia="zh-CN"/>
                    </w:rPr>
                    <w:t>4.3 土地资源：</w:t>
                  </w:r>
                </w:p>
                <w:p>
                  <w:pPr>
                    <w:pStyle w:val="65"/>
                    <w:bidi w:val="0"/>
                    <w:jc w:val="both"/>
                    <w:rPr>
                      <w:rFonts w:hint="eastAsia"/>
                      <w:lang w:eastAsia="zh-CN"/>
                    </w:rPr>
                  </w:pPr>
                  <w:r>
                    <w:rPr>
                      <w:rFonts w:hint="eastAsia"/>
                      <w:lang w:eastAsia="zh-CN"/>
                    </w:rPr>
                    <w:t>文星镇：到 2020 年耕地保有量不低于 4377.00 公顷，基本农田保护面积不低于 3624 公顷；城乡建设用地规模控制在 4160.66 公顷以</w:t>
                  </w:r>
                </w:p>
                <w:p>
                  <w:pPr>
                    <w:pStyle w:val="65"/>
                    <w:bidi w:val="0"/>
                    <w:jc w:val="both"/>
                    <w:rPr>
                      <w:rFonts w:hint="eastAsia"/>
                      <w:lang w:eastAsia="zh-CN"/>
                    </w:rPr>
                  </w:pPr>
                  <w:r>
                    <w:rPr>
                      <w:rFonts w:hint="eastAsia"/>
                      <w:lang w:eastAsia="zh-CN"/>
                    </w:rPr>
                    <w:t>内，城镇工矿用地规模控制在 3375.74 以内</w:t>
                  </w:r>
                </w:p>
              </w:tc>
              <w:tc>
                <w:tcPr>
                  <w:tcW w:w="2153" w:type="dxa"/>
                  <w:noWrap w:val="0"/>
                  <w:vAlign w:val="center"/>
                </w:tcPr>
                <w:p>
                  <w:pPr>
                    <w:pStyle w:val="65"/>
                    <w:bidi w:val="0"/>
                    <w:jc w:val="both"/>
                    <w:rPr>
                      <w:rFonts w:hint="eastAsia"/>
                      <w:lang w:val="en-US" w:eastAsia="zh-CN"/>
                    </w:rPr>
                  </w:pPr>
                  <w:r>
                    <w:rPr>
                      <w:rFonts w:hint="eastAsia"/>
                      <w:lang w:val="en-US" w:eastAsia="zh-CN"/>
                    </w:rPr>
                    <w:t>（1）本项目不属于高耗水行业；</w:t>
                  </w:r>
                </w:p>
                <w:p>
                  <w:pPr>
                    <w:pStyle w:val="65"/>
                    <w:bidi w:val="0"/>
                    <w:jc w:val="both"/>
                    <w:rPr>
                      <w:rFonts w:hint="eastAsia"/>
                      <w:lang w:val="en-US" w:eastAsia="zh-CN"/>
                    </w:rPr>
                  </w:pPr>
                  <w:r>
                    <w:rPr>
                      <w:rFonts w:hint="eastAsia"/>
                      <w:lang w:val="en-US" w:eastAsia="zh-CN"/>
                    </w:rPr>
                    <w:t>（2）项目</w:t>
                  </w:r>
                  <w:r>
                    <w:rPr>
                      <w:rFonts w:hint="default"/>
                      <w:lang w:val="en-US" w:eastAsia="zh-CN"/>
                    </w:rPr>
                    <w:t>能源主要</w:t>
                  </w:r>
                  <w:r>
                    <w:t>是</w:t>
                  </w:r>
                  <w:r>
                    <w:rPr>
                      <w:rFonts w:hint="eastAsia"/>
                      <w:lang w:val="en-US" w:eastAsia="zh-CN"/>
                    </w:rPr>
                    <w:t>水、</w:t>
                  </w:r>
                  <w:r>
                    <w:t>电</w:t>
                  </w:r>
                  <w:r>
                    <w:rPr>
                      <w:rFonts w:hint="eastAsia"/>
                      <w:lang w:val="en-US" w:eastAsia="zh-CN"/>
                    </w:rPr>
                    <w:t>等清洁能源；</w:t>
                  </w:r>
                </w:p>
                <w:p>
                  <w:pPr>
                    <w:pStyle w:val="65"/>
                    <w:bidi w:val="0"/>
                    <w:jc w:val="both"/>
                    <w:rPr>
                      <w:rFonts w:hint="default"/>
                      <w:lang w:val="en-US" w:eastAsia="zh-CN"/>
                    </w:rPr>
                  </w:pPr>
                  <w:r>
                    <w:rPr>
                      <w:rFonts w:hint="eastAsia"/>
                      <w:lang w:val="en-US" w:eastAsia="zh-CN"/>
                    </w:rPr>
                    <w:t>（3）项目用地不占用基本农田，属于规划的建设用地；</w:t>
                  </w:r>
                </w:p>
              </w:tc>
              <w:tc>
                <w:tcPr>
                  <w:tcW w:w="479" w:type="dxa"/>
                  <w:noWrap w:val="0"/>
                  <w:vAlign w:val="center"/>
                </w:tcPr>
                <w:p>
                  <w:pPr>
                    <w:pStyle w:val="65"/>
                    <w:bidi w:val="0"/>
                    <w:rPr>
                      <w:rFonts w:hint="default"/>
                    </w:rPr>
                  </w:pPr>
                  <w:r>
                    <w:rPr>
                      <w:rFonts w:hint="default"/>
                    </w:rPr>
                    <w:t>符合</w:t>
                  </w:r>
                </w:p>
              </w:tc>
            </w:tr>
          </w:tbl>
          <w:p>
            <w:pPr>
              <w:pStyle w:val="43"/>
              <w:bidi w:val="0"/>
            </w:pPr>
            <w:r>
              <w:rPr>
                <w:rFonts w:hint="eastAsia"/>
                <w:lang w:val="en-US" w:eastAsia="zh-CN"/>
              </w:rPr>
              <w:t>综上所述，本项目符合《岳阳市人民政府关于实施岳阳市“三线一单”生态环境分区管控的意见》的要求。</w:t>
            </w:r>
          </w:p>
          <w:p>
            <w:pPr>
              <w:pStyle w:val="37"/>
              <w:rPr>
                <w:rFonts w:hint="default"/>
                <w:color w:val="auto"/>
                <w:highlight w:val="none"/>
                <w:u w:val="none"/>
                <w:lang w:val="en-US" w:eastAsia="zh-CN"/>
              </w:rPr>
            </w:pPr>
            <w:r>
              <w:rPr>
                <w:rFonts w:hint="eastAsia"/>
                <w:color w:val="auto"/>
                <w:highlight w:val="none"/>
                <w:u w:val="none"/>
                <w:lang w:val="en-US" w:eastAsia="zh-CN"/>
              </w:rPr>
              <w:t>2、</w:t>
            </w:r>
            <w:r>
              <w:rPr>
                <w:rFonts w:hint="default"/>
                <w:color w:val="auto"/>
                <w:highlight w:val="none"/>
                <w:u w:val="none"/>
                <w:lang w:val="en-US" w:eastAsia="zh-CN"/>
              </w:rPr>
              <w:t>与《湘阴县“十四五”生态环境保护专项规划》的符合性</w:t>
            </w:r>
          </w:p>
          <w:p>
            <w:pPr>
              <w:pStyle w:val="43"/>
              <w:rPr>
                <w:rFonts w:hint="default"/>
                <w:lang w:val="en-US" w:eastAsia="zh-CN"/>
              </w:rPr>
            </w:pPr>
            <w:r>
              <w:rPr>
                <w:rFonts w:hint="default"/>
                <w:color w:val="auto"/>
                <w:highlight w:val="none"/>
                <w:u w:val="none"/>
                <w:lang w:val="en-US" w:eastAsia="zh-CN"/>
              </w:rPr>
              <w:t>2021年9月30日岳阳市生态环境局湘阴分局 发布了《湘阴县“十四五”生态环境保护专项规划》，</w:t>
            </w:r>
            <w:r>
              <w:rPr>
                <w:rFonts w:hint="eastAsia"/>
                <w:lang w:val="en-US" w:eastAsia="zh-CN"/>
              </w:rPr>
              <w:t>根据</w:t>
            </w:r>
            <w:r>
              <w:rPr>
                <w:rFonts w:hint="default"/>
                <w:lang w:val="en-US" w:eastAsia="zh-CN"/>
              </w:rPr>
              <w:t>《湘阴县“十四五”生态环境保护专项规划》</w:t>
            </w:r>
            <w:r>
              <w:rPr>
                <w:rFonts w:hint="eastAsia"/>
                <w:lang w:val="en-US" w:eastAsia="zh-CN"/>
              </w:rPr>
              <w:t>中生态环境保护规划体系指标，2025年城市生活垃圾资源化利用率指标要达到80%，规划要求“完善生活垃圾污染环境防治制度。统筹城乡，加强农村生活垃圾污染环境防治，以美好乡村建设为抓手，巩固农村清洁工程市场化改革成果，全面推进垃圾分类减量处理，各乡镇重点村建设废弃物收集资源化利用工程，着力提升保洁常态化水平”，本项目为餐厨垃圾资源化利用项目，属于</w:t>
            </w:r>
            <w:r>
              <w:rPr>
                <w:rFonts w:hint="default"/>
                <w:lang w:val="en-US" w:eastAsia="zh-CN"/>
              </w:rPr>
              <w:t>《湘阴县“十四五”生态环境保护专项规划》</w:t>
            </w:r>
            <w:r>
              <w:rPr>
                <w:rFonts w:hint="eastAsia"/>
                <w:lang w:val="en-US" w:eastAsia="zh-CN"/>
              </w:rPr>
              <w:t>中规划的“</w:t>
            </w:r>
            <w:r>
              <w:rPr>
                <w:rFonts w:hint="default"/>
                <w:lang w:val="en-US" w:eastAsia="zh-CN"/>
              </w:rPr>
              <w:t>湘阴县“十四五”生态环境保护</w:t>
            </w:r>
            <w:r>
              <w:rPr>
                <w:rFonts w:hint="eastAsia"/>
                <w:lang w:val="en-US" w:eastAsia="zh-CN"/>
              </w:rPr>
              <w:t>重点项目”，项目符合《湘阴县“十四五”生态环境保护专项规划》的要求。</w:t>
            </w:r>
          </w:p>
          <w:p>
            <w:pPr>
              <w:pStyle w:val="37"/>
              <w:bidi w:val="0"/>
              <w:rPr>
                <w:rFonts w:hint="eastAsia" w:cs="Times New Roman"/>
                <w:color w:val="auto"/>
                <w:highlight w:val="none"/>
                <w:u w:val="none"/>
                <w:lang w:val="en-US" w:eastAsia="zh-CN"/>
              </w:rPr>
            </w:pPr>
            <w:r>
              <w:rPr>
                <w:rFonts w:hint="eastAsia" w:cs="Times New Roman"/>
                <w:color w:val="auto"/>
                <w:highlight w:val="none"/>
                <w:u w:val="none"/>
                <w:lang w:val="en-US" w:eastAsia="zh-CN"/>
              </w:rPr>
              <w:t>3、</w:t>
            </w:r>
            <w:r>
              <w:rPr>
                <w:rFonts w:hint="eastAsia"/>
                <w:b/>
                <w:bCs/>
                <w:color w:val="auto"/>
                <w:u w:val="none"/>
                <w:lang w:eastAsia="zh-CN"/>
              </w:rPr>
              <w:t>与《餐厨垃圾处理技术规范》（CJJ184-2012）的符合性</w:t>
            </w:r>
          </w:p>
          <w:p>
            <w:pPr>
              <w:pStyle w:val="41"/>
              <w:bidi w:val="0"/>
            </w:pPr>
            <w:r>
              <w:rPr>
                <w:rFonts w:hint="eastAsia"/>
                <w:lang w:val="en-US" w:eastAsia="zh-CN"/>
              </w:rPr>
              <w:t>表1-6与《餐厨垃圾处理技术规范》（CJJ184-2012）的符合性</w:t>
            </w:r>
          </w:p>
          <w:tbl>
            <w:tblPr>
              <w:tblStyle w:val="23"/>
              <w:tblW w:w="78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9"/>
              <w:gridCol w:w="4221"/>
              <w:gridCol w:w="27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0" w:type="dxa"/>
                  <w:gridSpan w:val="2"/>
                  <w:noWrap w:val="0"/>
                  <w:vAlign w:val="center"/>
                </w:tcPr>
                <w:p>
                  <w:pPr>
                    <w:pStyle w:val="36"/>
                    <w:rPr>
                      <w:rFonts w:hint="default"/>
                      <w:lang w:val="en-US" w:eastAsia="zh-CN"/>
                    </w:rPr>
                  </w:pPr>
                  <w:r>
                    <w:rPr>
                      <w:rFonts w:hint="eastAsia"/>
                      <w:lang w:val="en-US" w:eastAsia="zh-CN"/>
                    </w:rPr>
                    <w:t>《餐厨垃圾处理技术规范》（CJJ184-2012）</w:t>
                  </w:r>
                </w:p>
              </w:tc>
              <w:tc>
                <w:tcPr>
                  <w:tcW w:w="2739" w:type="dxa"/>
                  <w:noWrap w:val="0"/>
                  <w:vAlign w:val="center"/>
                </w:tcPr>
                <w:p>
                  <w:pPr>
                    <w:pStyle w:val="36"/>
                    <w:rPr>
                      <w:rFonts w:hint="default"/>
                      <w:lang w:val="en-US" w:eastAsia="zh-CN"/>
                    </w:rPr>
                  </w:pPr>
                  <w:r>
                    <w:rPr>
                      <w:rFonts w:hint="eastAsia"/>
                      <w:lang w:val="en-US" w:eastAsia="zh-CN"/>
                    </w:rPr>
                    <w:t>本项目情况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 w:type="dxa"/>
                  <w:noWrap w:val="0"/>
                  <w:vAlign w:val="center"/>
                </w:tcPr>
                <w:p>
                  <w:pPr>
                    <w:pStyle w:val="36"/>
                    <w:rPr>
                      <w:rFonts w:hint="eastAsia"/>
                      <w:lang w:val="en-US" w:eastAsia="zh-CN"/>
                    </w:rPr>
                  </w:pPr>
                  <w:r>
                    <w:rPr>
                      <w:rFonts w:hint="eastAsia"/>
                      <w:lang w:val="en-US" w:eastAsia="zh-CN"/>
                    </w:rPr>
                    <w:t>餐厨垃圾的收集与运输</w:t>
                  </w:r>
                </w:p>
              </w:tc>
              <w:tc>
                <w:tcPr>
                  <w:tcW w:w="4221" w:type="dxa"/>
                  <w:noWrap w:val="0"/>
                  <w:vAlign w:val="center"/>
                </w:tcPr>
                <w:p>
                  <w:pPr>
                    <w:pStyle w:val="36"/>
                    <w:jc w:val="both"/>
                    <w:rPr>
                      <w:rFonts w:hint="eastAsia"/>
                      <w:lang w:eastAsia="zh-CN"/>
                    </w:rPr>
                  </w:pPr>
                  <w:r>
                    <w:t>餐厨垃圾应采用密闭、防腐专用容器盛装，采用密闭式专用收集车进行收集，专用收集车的装载机构应与餐厨 垃圾盛装容器相匹配</w:t>
                  </w:r>
                  <w:r>
                    <w:rPr>
                      <w:rFonts w:hint="eastAsia"/>
                      <w:lang w:eastAsia="zh-CN"/>
                    </w:rPr>
                    <w:t>；</w:t>
                  </w:r>
                </w:p>
                <w:p>
                  <w:pPr>
                    <w:pStyle w:val="36"/>
                    <w:jc w:val="both"/>
                    <w:rPr>
                      <w:rFonts w:hint="eastAsia"/>
                      <w:lang w:val="en-US" w:eastAsia="zh-CN"/>
                    </w:rPr>
                  </w:pPr>
                  <w:r>
                    <w:rPr>
                      <w:rFonts w:hint="eastAsia"/>
                      <w:lang w:eastAsia="zh-CN"/>
                    </w:rPr>
                    <w:t>餐厨垃圾运输车装、卸料宜为机械操作；</w:t>
                  </w:r>
                </w:p>
              </w:tc>
              <w:tc>
                <w:tcPr>
                  <w:tcW w:w="2739" w:type="dxa"/>
                  <w:noWrap w:val="0"/>
                  <w:vAlign w:val="center"/>
                </w:tcPr>
                <w:p>
                  <w:pPr>
                    <w:pStyle w:val="36"/>
                    <w:rPr>
                      <w:rFonts w:hint="default"/>
                      <w:lang w:val="en-US" w:eastAsia="zh-CN"/>
                    </w:rPr>
                  </w:pPr>
                  <w:r>
                    <w:rPr>
                      <w:rFonts w:hint="eastAsia"/>
                      <w:lang w:val="en-US" w:eastAsia="zh-CN"/>
                    </w:rPr>
                    <w:t>本项目采用密闭式餐厨垃圾运输车，装、卸工序均为机械操作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 w:type="dxa"/>
                  <w:noWrap w:val="0"/>
                  <w:vAlign w:val="center"/>
                </w:tcPr>
                <w:p>
                  <w:pPr>
                    <w:pStyle w:val="36"/>
                    <w:rPr>
                      <w:rFonts w:hint="eastAsia"/>
                      <w:lang w:val="en-US" w:eastAsia="zh-CN"/>
                    </w:rPr>
                  </w:pPr>
                  <w:r>
                    <w:t>厂址选择</w:t>
                  </w:r>
                </w:p>
              </w:tc>
              <w:tc>
                <w:tcPr>
                  <w:tcW w:w="4221" w:type="dxa"/>
                  <w:noWrap w:val="0"/>
                  <w:vAlign w:val="center"/>
                </w:tcPr>
                <w:p>
                  <w:pPr>
                    <w:pStyle w:val="36"/>
                    <w:jc w:val="both"/>
                    <w:rPr>
                      <w:rFonts w:hint="eastAsia"/>
                      <w:lang w:eastAsia="zh-CN"/>
                    </w:rPr>
                  </w:pPr>
                  <w:r>
                    <w:t>餐厨垃圾处理厂的选址应符合当地城市总体规划，区域环境规划，城市环境卫生专业规划及相关规划的要求</w:t>
                  </w:r>
                  <w:r>
                    <w:rPr>
                      <w:rFonts w:hint="eastAsia"/>
                      <w:lang w:eastAsia="zh-CN"/>
                    </w:rPr>
                    <w:t>；</w:t>
                  </w:r>
                </w:p>
                <w:p>
                  <w:pPr>
                    <w:pStyle w:val="36"/>
                    <w:jc w:val="both"/>
                    <w:rPr>
                      <w:rFonts w:hint="eastAsia"/>
                      <w:lang w:val="en-US" w:eastAsia="zh-CN"/>
                    </w:rPr>
                  </w:pPr>
                  <w:r>
                    <w:t>餐厨垃圾处理设施宜与其他固体废物处理设施或污水处理设施同址建设。</w:t>
                  </w:r>
                </w:p>
              </w:tc>
              <w:tc>
                <w:tcPr>
                  <w:tcW w:w="2739" w:type="dxa"/>
                  <w:noWrap w:val="0"/>
                  <w:vAlign w:val="center"/>
                </w:tcPr>
                <w:p>
                  <w:pPr>
                    <w:pStyle w:val="36"/>
                    <w:rPr>
                      <w:rFonts w:hint="eastAsia"/>
                      <w:lang w:val="en-US" w:eastAsia="zh-CN"/>
                    </w:rPr>
                  </w:pPr>
                  <w:r>
                    <w:rPr>
                      <w:rFonts w:hint="eastAsia"/>
                      <w:lang w:val="en-US" w:eastAsia="zh-CN"/>
                    </w:rPr>
                    <w:t>本项目选址符合湘阴县总体规划的要求，用地为专项划拨建设用地；</w:t>
                  </w:r>
                </w:p>
                <w:p>
                  <w:pPr>
                    <w:pStyle w:val="36"/>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 w:type="dxa"/>
                  <w:noWrap w:val="0"/>
                  <w:vAlign w:val="center"/>
                </w:tcPr>
                <w:p>
                  <w:pPr>
                    <w:pStyle w:val="36"/>
                    <w:rPr>
                      <w:rFonts w:hint="eastAsia"/>
                      <w:lang w:val="en-US" w:eastAsia="zh-CN"/>
                    </w:rPr>
                  </w:pPr>
                  <w:r>
                    <w:rPr>
                      <w:rFonts w:hint="eastAsia"/>
                      <w:lang w:val="en-US" w:eastAsia="zh-CN"/>
                    </w:rPr>
                    <w:t>总体设计</w:t>
                  </w:r>
                </w:p>
              </w:tc>
              <w:tc>
                <w:tcPr>
                  <w:tcW w:w="4221" w:type="dxa"/>
                  <w:noWrap w:val="0"/>
                  <w:vAlign w:val="center"/>
                </w:tcPr>
                <w:p>
                  <w:pPr>
                    <w:pStyle w:val="36"/>
                    <w:jc w:val="both"/>
                    <w:rPr>
                      <w:rFonts w:hint="eastAsia"/>
                      <w:lang w:val="en-US" w:eastAsia="zh-CN"/>
                    </w:rPr>
                  </w:pPr>
                  <w:r>
                    <w:rPr>
                      <w:rFonts w:hint="eastAsia"/>
                      <w:lang w:val="en-US" w:eastAsia="zh-CN"/>
                    </w:rPr>
                    <w:t>生产线工艺流程的设计应满足餐厨垃圾资源化、无害化处理的需要，做到工艺完善、流程合理、环保达标，各中间环节和单体设备应可靠；</w:t>
                  </w:r>
                </w:p>
                <w:p>
                  <w:pPr>
                    <w:pStyle w:val="36"/>
                    <w:jc w:val="both"/>
                    <w:rPr>
                      <w:rFonts w:hint="eastAsia"/>
                      <w:lang w:val="en-US" w:eastAsia="zh-CN"/>
                    </w:rPr>
                  </w:pPr>
                  <w:r>
                    <w:rPr>
                      <w:rFonts w:hint="eastAsia"/>
                      <w:lang w:val="en-US" w:eastAsia="zh-CN"/>
                    </w:rPr>
                    <w:t>餐厨垃圾处理车间设备布置应符合下列规定：</w:t>
                  </w:r>
                </w:p>
                <w:p>
                  <w:pPr>
                    <w:pStyle w:val="36"/>
                    <w:jc w:val="both"/>
                    <w:rPr>
                      <w:rFonts w:hint="eastAsia"/>
                      <w:lang w:val="en-US" w:eastAsia="zh-CN"/>
                    </w:rPr>
                  </w:pPr>
                  <w:r>
                    <w:rPr>
                      <w:rFonts w:hint="eastAsia"/>
                      <w:lang w:val="en-US" w:eastAsia="zh-CN"/>
                    </w:rPr>
                    <w:t>1物质流顺畅，各工段不应相互干扰；</w:t>
                  </w:r>
                </w:p>
                <w:p>
                  <w:pPr>
                    <w:pStyle w:val="36"/>
                    <w:jc w:val="both"/>
                    <w:rPr>
                      <w:rFonts w:hint="eastAsia"/>
                      <w:lang w:val="en-US" w:eastAsia="zh-CN"/>
                    </w:rPr>
                  </w:pPr>
                  <w:r>
                    <w:rPr>
                      <w:rFonts w:hint="eastAsia"/>
                      <w:lang w:val="en-US" w:eastAsia="zh-CN"/>
                    </w:rPr>
                    <w:t>2应留有足够的设备检修空间；</w:t>
                  </w:r>
                </w:p>
                <w:p>
                  <w:pPr>
                    <w:pStyle w:val="36"/>
                    <w:jc w:val="both"/>
                    <w:rPr>
                      <w:rFonts w:hint="eastAsia"/>
                      <w:lang w:val="en-US" w:eastAsia="zh-CN"/>
                    </w:rPr>
                  </w:pPr>
                  <w:r>
                    <w:rPr>
                      <w:rFonts w:hint="eastAsia"/>
                      <w:lang w:val="en-US" w:eastAsia="zh-CN"/>
                    </w:rPr>
                    <w:t>3进料和预处理工段应与主处理工段分开；</w:t>
                  </w:r>
                </w:p>
                <w:p>
                  <w:pPr>
                    <w:pStyle w:val="36"/>
                    <w:jc w:val="both"/>
                    <w:rPr>
                      <w:rFonts w:hint="eastAsia"/>
                      <w:lang w:val="en-US" w:eastAsia="zh-CN"/>
                    </w:rPr>
                  </w:pPr>
                  <w:r>
                    <w:rPr>
                      <w:rFonts w:hint="eastAsia"/>
                      <w:lang w:val="en-US" w:eastAsia="zh-CN"/>
                    </w:rPr>
                    <w:t>4应有利于车间全面通风的气流组织优化和环境维护。</w:t>
                  </w:r>
                </w:p>
              </w:tc>
              <w:tc>
                <w:tcPr>
                  <w:tcW w:w="2739" w:type="dxa"/>
                  <w:noWrap w:val="0"/>
                  <w:vAlign w:val="center"/>
                </w:tcPr>
                <w:p>
                  <w:pPr>
                    <w:pStyle w:val="36"/>
                    <w:rPr>
                      <w:rFonts w:hint="default"/>
                      <w:lang w:val="en-US" w:eastAsia="zh-CN"/>
                    </w:rPr>
                  </w:pPr>
                  <w:r>
                    <w:rPr>
                      <w:rFonts w:hint="eastAsia"/>
                      <w:lang w:val="en-US" w:eastAsia="zh-CN"/>
                    </w:rPr>
                    <w:t>本项目生产工艺满足餐厨垃圾无害化处理的要求，各工段分区设置，留有足够的设备检修扩建，分别设置了预处理区，和高温厌氧区，总体设计合理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 w:type="dxa"/>
                  <w:noWrap w:val="0"/>
                  <w:vAlign w:val="center"/>
                </w:tcPr>
                <w:p>
                  <w:pPr>
                    <w:pStyle w:val="36"/>
                    <w:rPr>
                      <w:rFonts w:hint="eastAsia"/>
                      <w:lang w:val="en-US" w:eastAsia="zh-CN"/>
                    </w:rPr>
                  </w:pPr>
                  <w:r>
                    <w:rPr>
                      <w:rFonts w:hint="eastAsia"/>
                      <w:lang w:val="en-US" w:eastAsia="zh-CN"/>
                    </w:rPr>
                    <w:t>餐厨垃圾处理工艺</w:t>
                  </w:r>
                </w:p>
              </w:tc>
              <w:tc>
                <w:tcPr>
                  <w:tcW w:w="4221" w:type="dxa"/>
                  <w:noWrap w:val="0"/>
                  <w:vAlign w:val="center"/>
                </w:tcPr>
                <w:p>
                  <w:pPr>
                    <w:pStyle w:val="36"/>
                    <w:jc w:val="both"/>
                    <w:rPr>
                      <w:rFonts w:hint="eastAsia"/>
                      <w:lang w:val="en-US" w:eastAsia="zh-CN"/>
                    </w:rPr>
                  </w:pPr>
                  <w:r>
                    <w:rPr>
                      <w:rFonts w:hint="eastAsia"/>
                      <w:lang w:val="en-US" w:eastAsia="zh-CN"/>
                    </w:rPr>
                    <w:t>预处理：</w:t>
                  </w:r>
                </w:p>
                <w:p>
                  <w:pPr>
                    <w:pStyle w:val="36"/>
                    <w:jc w:val="both"/>
                    <w:rPr>
                      <w:rFonts w:hint="default"/>
                      <w:lang w:val="en-US" w:eastAsia="zh-CN"/>
                    </w:rPr>
                  </w:pPr>
                  <w:r>
                    <w:rPr>
                      <w:rFonts w:hint="eastAsia"/>
                      <w:lang w:val="en-US" w:eastAsia="zh-CN"/>
                    </w:rPr>
                    <w:t>1、</w:t>
                  </w:r>
                  <w:r>
                    <w:rPr>
                      <w:rFonts w:hint="default"/>
                      <w:lang w:val="en-US" w:eastAsia="zh-CN"/>
                    </w:rPr>
                    <w:t>餐厨垃圾预处理设施和设备应具有耐腐蚀、耐负荷冲击等性能和良好的预处理效果</w:t>
                  </w:r>
                  <w:r>
                    <w:rPr>
                      <w:rFonts w:hint="eastAsia"/>
                      <w:lang w:val="en-US" w:eastAsia="zh-CN"/>
                    </w:rPr>
                    <w:t>；</w:t>
                  </w:r>
                </w:p>
                <w:p>
                  <w:pPr>
                    <w:pStyle w:val="36"/>
                    <w:jc w:val="both"/>
                    <w:rPr>
                      <w:rFonts w:hint="eastAsia"/>
                      <w:lang w:val="en-US" w:eastAsia="zh-CN"/>
                    </w:rPr>
                  </w:pPr>
                  <w:r>
                    <w:rPr>
                      <w:rFonts w:hint="eastAsia"/>
                      <w:lang w:val="en-US" w:eastAsia="zh-CN"/>
                    </w:rPr>
                    <w:t>2、</w:t>
                  </w:r>
                  <w:r>
                    <w:rPr>
                      <w:rFonts w:hint="default"/>
                      <w:lang w:val="en-US" w:eastAsia="zh-CN"/>
                    </w:rPr>
                    <w:t>餐厨垃圾预处理系统应配备分选设备将餐厨垃圾中混杂的不可降解物有效去除</w:t>
                  </w:r>
                  <w:r>
                    <w:rPr>
                      <w:rFonts w:hint="eastAsia"/>
                      <w:lang w:val="en-US" w:eastAsia="zh-CN"/>
                    </w:rPr>
                    <w:t>，分选出的不可降解物应进行回收利用或无害化处理；</w:t>
                  </w:r>
                </w:p>
                <w:p>
                  <w:pPr>
                    <w:pStyle w:val="36"/>
                    <w:jc w:val="both"/>
                    <w:rPr>
                      <w:rFonts w:hint="eastAsia"/>
                      <w:lang w:val="en-US" w:eastAsia="zh-CN"/>
                    </w:rPr>
                  </w:pPr>
                  <w:r>
                    <w:rPr>
                      <w:rFonts w:hint="eastAsia"/>
                      <w:lang w:val="en-US" w:eastAsia="zh-CN"/>
                    </w:rPr>
                    <w:t>好氧堆肥：</w:t>
                  </w:r>
                </w:p>
                <w:p>
                  <w:pPr>
                    <w:pStyle w:val="36"/>
                    <w:numPr>
                      <w:ilvl w:val="0"/>
                      <w:numId w:val="4"/>
                    </w:numPr>
                    <w:jc w:val="both"/>
                    <w:rPr>
                      <w:rFonts w:hint="eastAsia"/>
                      <w:lang w:val="en-US" w:eastAsia="zh-CN"/>
                    </w:rPr>
                  </w:pPr>
                  <w:r>
                    <w:rPr>
                      <w:rFonts w:hint="eastAsia"/>
                      <w:lang w:val="en-US" w:eastAsia="zh-CN"/>
                    </w:rPr>
                    <w:t>餐厨垃圾好氧堆肥成品质量应符合现行国家标准《城镇垃圾农用控制标准》GB 8172的要求。当堆肥成品加工制造有机肥时，制成的有机肥质量应符合国家现行标准《有机肥料》NY 525和《生物有机肥》NY 884的要求。</w:t>
                  </w:r>
                </w:p>
                <w:p>
                  <w:pPr>
                    <w:pStyle w:val="36"/>
                    <w:numPr>
                      <w:ilvl w:val="0"/>
                      <w:numId w:val="4"/>
                    </w:numPr>
                    <w:jc w:val="both"/>
                    <w:rPr>
                      <w:rFonts w:hint="eastAsia"/>
                      <w:lang w:val="en-US" w:eastAsia="zh-CN"/>
                    </w:rPr>
                  </w:pPr>
                  <w:r>
                    <w:rPr>
                      <w:rFonts w:hint="eastAsia"/>
                      <w:lang w:val="en-US" w:eastAsia="zh-CN"/>
                    </w:rPr>
                    <w:t>餐厨垃圾堆肥过程中产生的残余物应进行回收利用，不可回收利用部分应进行无害化处理。</w:t>
                  </w:r>
                </w:p>
              </w:tc>
              <w:tc>
                <w:tcPr>
                  <w:tcW w:w="2739" w:type="dxa"/>
                  <w:noWrap w:val="0"/>
                  <w:vAlign w:val="center"/>
                </w:tcPr>
                <w:p>
                  <w:pPr>
                    <w:pStyle w:val="36"/>
                    <w:numPr>
                      <w:ilvl w:val="0"/>
                      <w:numId w:val="0"/>
                    </w:numPr>
                    <w:jc w:val="both"/>
                    <w:rPr>
                      <w:rFonts w:hint="eastAsia"/>
                      <w:lang w:val="en-US" w:eastAsia="zh-CN"/>
                    </w:rPr>
                  </w:pPr>
                  <w:r>
                    <w:rPr>
                      <w:rFonts w:hint="eastAsia"/>
                      <w:lang w:val="en-US" w:eastAsia="zh-CN"/>
                    </w:rPr>
                    <w:t>1、项目预处理设施均选取性能良好的国内先进设备设施；</w:t>
                  </w:r>
                </w:p>
                <w:p>
                  <w:pPr>
                    <w:pStyle w:val="36"/>
                    <w:numPr>
                      <w:ilvl w:val="0"/>
                      <w:numId w:val="0"/>
                    </w:numPr>
                    <w:jc w:val="both"/>
                    <w:rPr>
                      <w:rFonts w:hint="default"/>
                      <w:lang w:val="en-US" w:eastAsia="zh-CN"/>
                    </w:rPr>
                  </w:pPr>
                  <w:r>
                    <w:rPr>
                      <w:rFonts w:hint="eastAsia"/>
                      <w:lang w:val="en-US" w:eastAsia="zh-CN"/>
                    </w:rPr>
                    <w:t>2、分选出的不可降解物统一收集，交生活垃圾焚烧厂处理；</w:t>
                  </w:r>
                </w:p>
                <w:p>
                  <w:pPr>
                    <w:pStyle w:val="36"/>
                    <w:numPr>
                      <w:ilvl w:val="0"/>
                      <w:numId w:val="0"/>
                    </w:numPr>
                    <w:jc w:val="both"/>
                    <w:rPr>
                      <w:rFonts w:hint="eastAsia"/>
                      <w:lang w:val="en-US" w:eastAsia="zh-CN"/>
                    </w:rPr>
                  </w:pPr>
                  <w:r>
                    <w:rPr>
                      <w:rFonts w:hint="eastAsia"/>
                      <w:lang w:val="en-US" w:eastAsia="zh-CN"/>
                    </w:rPr>
                    <w:t>3、评价要求项目好氧堆肥成品质量应满足《城镇垃圾农用控制标准》GB 8172、《有机肥料》NY 525和《生物有机肥》NY 884相关行业标准的要求</w:t>
                  </w:r>
                </w:p>
                <w:p>
                  <w:pPr>
                    <w:pStyle w:val="36"/>
                    <w:numPr>
                      <w:ilvl w:val="0"/>
                      <w:numId w:val="0"/>
                    </w:numPr>
                    <w:jc w:val="both"/>
                    <w:rPr>
                      <w:rFonts w:hint="default"/>
                      <w:lang w:val="en-US" w:eastAsia="zh-CN"/>
                    </w:rPr>
                  </w:pPr>
                  <w:r>
                    <w:rPr>
                      <w:rFonts w:hint="eastAsia"/>
                      <w:lang w:val="en-US" w:eastAsia="zh-CN"/>
                    </w:rPr>
                    <w:t>4、堆肥产生的残渣不能再利用的统一收集，交生活垃圾焚烧厂处理；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 w:type="dxa"/>
                  <w:noWrap w:val="0"/>
                  <w:vAlign w:val="center"/>
                </w:tcPr>
                <w:p>
                  <w:pPr>
                    <w:pStyle w:val="36"/>
                    <w:rPr>
                      <w:rFonts w:hint="eastAsia"/>
                      <w:lang w:val="en-US" w:eastAsia="zh-CN"/>
                    </w:rPr>
                  </w:pPr>
                  <w:r>
                    <w:rPr>
                      <w:rFonts w:hint="eastAsia"/>
                      <w:lang w:val="en-US" w:eastAsia="zh-CN"/>
                    </w:rPr>
                    <w:t>环境保护与监测</w:t>
                  </w:r>
                </w:p>
              </w:tc>
              <w:tc>
                <w:tcPr>
                  <w:tcW w:w="4221" w:type="dxa"/>
                  <w:noWrap w:val="0"/>
                  <w:vAlign w:val="center"/>
                </w:tcPr>
                <w:p>
                  <w:pPr>
                    <w:pStyle w:val="36"/>
                    <w:jc w:val="both"/>
                    <w:rPr>
                      <w:rFonts w:hint="eastAsia"/>
                      <w:lang w:val="en-US" w:eastAsia="zh-CN"/>
                    </w:rPr>
                  </w:pPr>
                  <w:r>
                    <w:rPr>
                      <w:rFonts w:hint="eastAsia"/>
                      <w:lang w:val="en-US" w:eastAsia="zh-CN"/>
                    </w:rPr>
                    <w:t>1、餐厨垃圾的输送、处理各环节应做到密闭，并应设置臭气收集、处理设施，不能密闭的部位应设置局部排风除臭装置；</w:t>
                  </w:r>
                </w:p>
                <w:p>
                  <w:pPr>
                    <w:pStyle w:val="36"/>
                    <w:jc w:val="both"/>
                    <w:rPr>
                      <w:rFonts w:hint="eastAsia"/>
                      <w:lang w:val="en-US" w:eastAsia="zh-CN"/>
                    </w:rPr>
                  </w:pPr>
                  <w:r>
                    <w:rPr>
                      <w:rFonts w:hint="eastAsia"/>
                      <w:lang w:val="en-US" w:eastAsia="zh-CN"/>
                    </w:rPr>
                    <w:t>2、车间内粉尘及有害气体浓度应符合国家现行有关标准的规定，集中排放气体和厂界大气的恶臭气体浓度应符合现行国家标准《恶臭污染物排放标准》GB 14554的有关规定</w:t>
                  </w:r>
                </w:p>
                <w:p>
                  <w:pPr>
                    <w:pStyle w:val="36"/>
                    <w:jc w:val="both"/>
                  </w:pPr>
                  <w:r>
                    <w:rPr>
                      <w:rFonts w:hint="eastAsia"/>
                      <w:lang w:val="en-US" w:eastAsia="zh-CN"/>
                    </w:rPr>
                    <w:t>3、</w:t>
                  </w:r>
                  <w:r>
                    <w:t>餐厨垃圾处理过程中产生的污水应得到有效收集和妥善处理，不得污染环境。</w:t>
                  </w:r>
                </w:p>
                <w:p>
                  <w:pPr>
                    <w:pStyle w:val="36"/>
                    <w:jc w:val="both"/>
                  </w:pPr>
                  <w:r>
                    <w:rPr>
                      <w:rFonts w:hint="eastAsia"/>
                      <w:lang w:val="en-US" w:eastAsia="zh-CN"/>
                    </w:rPr>
                    <w:t>4、</w:t>
                  </w:r>
                  <w:r>
                    <w:t>餐厨垃圾处理过程中产生的废渣应得到无害化处理。</w:t>
                  </w:r>
                </w:p>
                <w:p>
                  <w:pPr>
                    <w:pStyle w:val="36"/>
                    <w:jc w:val="both"/>
                    <w:rPr>
                      <w:rFonts w:hint="eastAsia" w:ascii="微软雅黑" w:hAnsi="微软雅黑" w:eastAsia="微软雅黑" w:cs="微软雅黑"/>
                      <w:i w:val="0"/>
                      <w:iCs w:val="0"/>
                      <w:caps w:val="0"/>
                      <w:color w:val="222222"/>
                      <w:spacing w:val="0"/>
                      <w:szCs w:val="27"/>
                      <w:shd w:val="clear" w:color="auto" w:fill="FFFFFF"/>
                      <w:lang w:val="en-US" w:eastAsia="zh-CN"/>
                    </w:rPr>
                  </w:pPr>
                  <w:r>
                    <w:rPr>
                      <w:rFonts w:hint="eastAsia"/>
                      <w:lang w:val="en-US" w:eastAsia="zh-CN"/>
                    </w:rPr>
                    <w:t>5、</w:t>
                  </w:r>
                  <w:r>
                    <w:t>对噪声大的设备应采取隔声、吸声、降噪等措施。作业区的噪声应符合国家有关标准的规定，厂界噪声应符合现行国家标准《工业企业厂界环境噪声排放标准》GB 12348的规定。</w:t>
                  </w:r>
                </w:p>
              </w:tc>
              <w:tc>
                <w:tcPr>
                  <w:tcW w:w="2739" w:type="dxa"/>
                  <w:noWrap w:val="0"/>
                  <w:vAlign w:val="center"/>
                </w:tcPr>
                <w:p>
                  <w:pPr>
                    <w:pStyle w:val="36"/>
                    <w:jc w:val="left"/>
                    <w:rPr>
                      <w:rFonts w:hint="eastAsia"/>
                      <w:lang w:val="en-US" w:eastAsia="zh-CN"/>
                    </w:rPr>
                  </w:pPr>
                  <w:r>
                    <w:rPr>
                      <w:rFonts w:hint="eastAsia"/>
                      <w:lang w:val="en-US" w:eastAsia="zh-CN"/>
                    </w:rPr>
                    <w:t>1、本项目餐厨垃圾运输采用密闭式运输车，厂区内预处理区、高温好氧区均做到密闭并设置臭气收集处理设施。其余未进行密闭的区域采用局部排风辅以植物液喷淋除臭；</w:t>
                  </w:r>
                </w:p>
                <w:p>
                  <w:pPr>
                    <w:pStyle w:val="36"/>
                    <w:jc w:val="left"/>
                    <w:rPr>
                      <w:rFonts w:hint="eastAsia"/>
                      <w:lang w:val="en-US" w:eastAsia="zh-CN"/>
                    </w:rPr>
                  </w:pPr>
                  <w:r>
                    <w:rPr>
                      <w:rFonts w:hint="eastAsia"/>
                      <w:lang w:val="en-US" w:eastAsia="zh-CN"/>
                    </w:rPr>
                    <w:t>2、项目废气排放符合国家现行标准，恶臭气体浓度符合《恶臭污染物排放标准》GB 14554-93的要求；</w:t>
                  </w:r>
                </w:p>
                <w:p>
                  <w:pPr>
                    <w:pStyle w:val="36"/>
                    <w:jc w:val="left"/>
                    <w:rPr>
                      <w:rFonts w:hint="eastAsia"/>
                      <w:lang w:val="en-US" w:eastAsia="zh-CN"/>
                    </w:rPr>
                  </w:pPr>
                </w:p>
                <w:p>
                  <w:pPr>
                    <w:pStyle w:val="36"/>
                    <w:jc w:val="left"/>
                    <w:rPr>
                      <w:rFonts w:hint="eastAsia"/>
                      <w:lang w:val="en-US" w:eastAsia="zh-CN"/>
                    </w:rPr>
                  </w:pPr>
                  <w:r>
                    <w:rPr>
                      <w:rFonts w:hint="eastAsia"/>
                      <w:lang w:val="en-US" w:eastAsia="zh-CN"/>
                    </w:rPr>
                    <w:t>3、项目生产废水经过预处理后通过管道输送至生活垃圾焚烧场渗滤液处理系统处理，处理后回用于焚烧厂冷却用水；</w:t>
                  </w:r>
                </w:p>
                <w:p>
                  <w:pPr>
                    <w:pStyle w:val="36"/>
                    <w:jc w:val="left"/>
                    <w:rPr>
                      <w:rFonts w:hint="eastAsia"/>
                      <w:lang w:val="en-US" w:eastAsia="zh-CN"/>
                    </w:rPr>
                  </w:pPr>
                  <w:r>
                    <w:rPr>
                      <w:rFonts w:hint="eastAsia"/>
                      <w:lang w:val="en-US" w:eastAsia="zh-CN"/>
                    </w:rPr>
                    <w:t>4、项目产生的废渣委托湘阴县生活垃圾焚烧厂处理；</w:t>
                  </w:r>
                </w:p>
                <w:p>
                  <w:pPr>
                    <w:pStyle w:val="36"/>
                    <w:jc w:val="left"/>
                    <w:rPr>
                      <w:rFonts w:hint="default"/>
                      <w:lang w:val="en-US" w:eastAsia="zh-CN"/>
                    </w:rPr>
                  </w:pPr>
                  <w:r>
                    <w:rPr>
                      <w:rFonts w:hint="eastAsia"/>
                      <w:lang w:val="en-US" w:eastAsia="zh-CN"/>
                    </w:rPr>
                    <w:t>5、项目采用基础减震、厂房隔声等措施降低噪声对环境的影响</w:t>
                  </w:r>
                </w:p>
              </w:tc>
            </w:tr>
          </w:tbl>
          <w:p>
            <w:pPr>
              <w:pStyle w:val="37"/>
              <w:numPr>
                <w:ilvl w:val="0"/>
                <w:numId w:val="4"/>
              </w:numPr>
              <w:rPr>
                <w:rFonts w:hint="default"/>
                <w:lang w:val="en-US" w:eastAsia="zh-CN"/>
              </w:rPr>
            </w:pPr>
            <w:r>
              <w:rPr>
                <w:rFonts w:hint="default"/>
                <w:lang w:val="en-US" w:eastAsia="zh-CN"/>
              </w:rPr>
              <w:t>与</w:t>
            </w:r>
            <w:r>
              <w:t>《关于加强地沟油整治和餐厨废弃物管理的意见》（国办发〔2010〕36号</w:t>
            </w:r>
            <w:r>
              <w:rPr>
                <w:rFonts w:hint="default"/>
                <w:lang w:eastAsia="zh-CN"/>
              </w:rPr>
              <w:t>）</w:t>
            </w:r>
            <w:r>
              <w:rPr>
                <w:rFonts w:hint="default"/>
                <w:lang w:val="en-US" w:eastAsia="zh-CN"/>
              </w:rPr>
              <w:t>相符性分析</w:t>
            </w:r>
          </w:p>
          <w:p>
            <w:pPr>
              <w:pStyle w:val="43"/>
              <w:rPr>
                <w:rFonts w:hint="eastAsia"/>
                <w:lang w:val="en-US" w:eastAsia="zh-CN"/>
              </w:rPr>
            </w:pPr>
            <w:r>
              <w:rPr>
                <w:rFonts w:hint="eastAsia"/>
                <w:lang w:val="en-US" w:eastAsia="zh-CN"/>
              </w:rPr>
              <w:t>意见指出“要通过开展试点，探索适宜的餐厨废弃物资源化利用和无害化处理技术工艺路线及管理模式，提高餐厨废弃物资源化利用和无害化处理水平。发展改革委、住房城乡建设部、财政部要会同工业和信息化部、环境保护部、农业部、商务部等部门尽快确定餐厨废弃物资源化利用和无害化处理试点城市，制定试点管理办法，对试点工作及早作出安排；要加强对试点城市的指导，及时总结试点经验，在全国示范推广。要研究完善相关政策和措施，支持餐厨废弃物资源化利用和无害化处理项目建设，积极扶持相关企业发展，引导社会力量参与餐厨废弃物资源化利用和无害化处理。做好技术研发、资源化产品安全性评估等工作，加快建立相应的政策、法规、标准和监管体系，促进餐厨废弃物资源化利用和无害化处理产业发展。各试点城市要高度重视，加强领导，制定切实可行办法，完善相关配套政策措施，认真做好试点工作。其他地区也应结合本地实际，借鉴相关经验，积极推进餐厨废弃物资源化利用和无害化处理工作。”</w:t>
            </w:r>
          </w:p>
          <w:p>
            <w:pPr>
              <w:pStyle w:val="43"/>
              <w:rPr>
                <w:rFonts w:hint="eastAsia"/>
                <w:lang w:val="en-US" w:eastAsia="zh-CN"/>
              </w:rPr>
            </w:pPr>
            <w:r>
              <w:rPr>
                <w:rFonts w:hint="eastAsia"/>
                <w:lang w:val="en-US" w:eastAsia="zh-CN"/>
              </w:rPr>
              <w:t>本项目的实施可以有效实现餐厨垃圾变废为宝，化害为利，是实现餐厨垃圾无害化、减量化、资源化的重要途径，符合</w:t>
            </w:r>
            <w:r>
              <w:t>《关于加强地沟油整治和餐厨废弃物管理的意见》（国办发〔2010〕36号</w:t>
            </w:r>
            <w:r>
              <w:rPr>
                <w:rFonts w:hint="default"/>
                <w:lang w:eastAsia="zh-CN"/>
              </w:rPr>
              <w:t>）</w:t>
            </w:r>
            <w:r>
              <w:rPr>
                <w:rFonts w:hint="eastAsia"/>
                <w:lang w:val="en-US" w:eastAsia="zh-CN"/>
              </w:rPr>
              <w:t>的要求。</w:t>
            </w:r>
          </w:p>
          <w:p>
            <w:pPr>
              <w:pStyle w:val="37"/>
              <w:rPr>
                <w:rFonts w:hint="eastAsia"/>
                <w:lang w:val="en-US" w:eastAsia="zh-CN"/>
              </w:rPr>
            </w:pPr>
            <w:r>
              <w:rPr>
                <w:rFonts w:hint="eastAsia"/>
                <w:lang w:val="en-US" w:eastAsia="zh-CN"/>
              </w:rPr>
              <w:t>5、与《中华人民共和国固体废物污染防治法》相符性分析</w:t>
            </w:r>
          </w:p>
          <w:p>
            <w:pPr>
              <w:pStyle w:val="43"/>
              <w:rPr>
                <w:rFonts w:hint="eastAsia"/>
                <w:lang w:val="en-US" w:eastAsia="zh-CN"/>
              </w:rPr>
            </w:pPr>
            <w:r>
              <w:rPr>
                <w:rFonts w:hint="eastAsia"/>
                <w:lang w:val="en-US" w:eastAsia="zh-CN"/>
              </w:rPr>
              <w:t>《中华人民共和国固体废物污染防治法》第第五十七条“县级以上地方人民政府环境卫生主管部门负责组织开展厨余垃圾资源化、无害化处理工作。产生、收集厨余垃圾的单位和其他生产经营者，应当将厨余垃圾交由具备相应资质条件的单位进行无害化处理。”</w:t>
            </w:r>
          </w:p>
          <w:p>
            <w:pPr>
              <w:pStyle w:val="43"/>
              <w:rPr>
                <w:rFonts w:hint="eastAsia"/>
                <w:lang w:val="en-US" w:eastAsia="zh-CN"/>
              </w:rPr>
            </w:pPr>
            <w:r>
              <w:rPr>
                <w:rFonts w:hint="eastAsia"/>
                <w:lang w:val="en-US" w:eastAsia="zh-CN"/>
              </w:rPr>
              <w:t>本项目属于厨余垃圾资源化、无害化处理项目，项目由城市管理和综合执法局牵头建设，项目建成运行单位需取得“餐厨垃圾处理服务企业资质证书”。</w:t>
            </w:r>
          </w:p>
          <w:p>
            <w:pPr>
              <w:pStyle w:val="37"/>
              <w:bidi w:val="0"/>
              <w:rPr>
                <w:rFonts w:hint="default" w:ascii="Times New Roman" w:hAnsi="Times New Roman" w:cs="Times New Roman"/>
                <w:color w:val="auto"/>
                <w:highlight w:val="none"/>
                <w:u w:val="none"/>
              </w:rPr>
            </w:pPr>
            <w:r>
              <w:rPr>
                <w:rFonts w:hint="eastAsia" w:cs="Times New Roman"/>
                <w:color w:val="auto"/>
                <w:highlight w:val="none"/>
                <w:u w:val="none"/>
                <w:lang w:val="en-US" w:eastAsia="zh-CN"/>
              </w:rPr>
              <w:t>6、</w:t>
            </w:r>
            <w:r>
              <w:rPr>
                <w:rFonts w:hint="default" w:ascii="Times New Roman" w:hAnsi="Times New Roman" w:cs="Times New Roman"/>
                <w:color w:val="auto"/>
                <w:highlight w:val="none"/>
                <w:u w:val="none"/>
              </w:rPr>
              <w:t>与产业政策符合性分析</w:t>
            </w:r>
          </w:p>
          <w:p>
            <w:pPr>
              <w:pStyle w:val="43"/>
              <w:bidi w:val="0"/>
              <w:rPr>
                <w:rFonts w:hint="eastAsia" w:cs="Times New Roman"/>
                <w:color w:val="auto"/>
                <w:highlight w:val="none"/>
                <w:u w:val="none"/>
                <w:lang w:val="en-US" w:eastAsia="zh-CN"/>
              </w:rPr>
            </w:pPr>
            <w:r>
              <w:rPr>
                <w:rFonts w:hint="default" w:ascii="Times New Roman" w:hAnsi="Times New Roman" w:cs="Times New Roman"/>
                <w:color w:val="auto"/>
                <w:highlight w:val="none"/>
                <w:u w:val="none"/>
              </w:rPr>
              <w:t>根据《产业结构调整指导目录（2019本）》，本项目属于</w:t>
            </w:r>
            <w:r>
              <w:rPr>
                <w:rFonts w:hint="eastAsia" w:cs="Times New Roman"/>
                <w:color w:val="auto"/>
                <w:highlight w:val="none"/>
                <w:u w:val="none"/>
                <w:lang w:eastAsia="zh-CN"/>
              </w:rPr>
              <w:t>“</w:t>
            </w:r>
            <w:r>
              <w:rPr>
                <w:rFonts w:hint="default" w:ascii="Times New Roman" w:hAnsi="Times New Roman" w:cs="Times New Roman"/>
                <w:color w:val="auto"/>
                <w:highlight w:val="none"/>
                <w:u w:val="none"/>
              </w:rPr>
              <w:t>四十三、环境保护与资源节约综合利用-20、城镇垃圾、农村生活垃圾、农村生活污水、污泥及其他固体废弃物减量化、资源化、无害化处理和综合利用工程</w:t>
            </w:r>
            <w:r>
              <w:rPr>
                <w:rFonts w:hint="eastAsia" w:cs="Times New Roman"/>
                <w:color w:val="auto"/>
                <w:highlight w:val="none"/>
                <w:u w:val="none"/>
                <w:lang w:eastAsia="zh-CN"/>
              </w:rPr>
              <w:t>”</w:t>
            </w:r>
            <w:r>
              <w:rPr>
                <w:rFonts w:hint="default" w:ascii="Times New Roman" w:hAnsi="Times New Roman" w:cs="Times New Roman"/>
                <w:color w:val="auto"/>
                <w:highlight w:val="none"/>
                <w:u w:val="none"/>
              </w:rPr>
              <w:t>，是国家鼓励建设的项目。故本项目符合国家产业政策要求。</w:t>
            </w:r>
          </w:p>
          <w:p>
            <w:pPr>
              <w:pStyle w:val="37"/>
              <w:bidi w:val="0"/>
              <w:rPr>
                <w:rFonts w:hint="default" w:cs="Times New Roman"/>
                <w:color w:val="auto"/>
                <w:highlight w:val="none"/>
                <w:u w:val="none"/>
                <w:lang w:val="en-US" w:eastAsia="zh-CN"/>
              </w:rPr>
            </w:pPr>
            <w:r>
              <w:rPr>
                <w:rFonts w:hint="eastAsia" w:cs="Times New Roman"/>
                <w:color w:val="auto"/>
                <w:highlight w:val="none"/>
                <w:u w:val="none"/>
                <w:lang w:val="en-US" w:eastAsia="zh-CN"/>
              </w:rPr>
              <w:t>7、选址合理性分析</w:t>
            </w:r>
          </w:p>
          <w:p>
            <w:pPr>
              <w:pStyle w:val="43"/>
              <w:bidi w:val="0"/>
              <w:rPr>
                <w:rFonts w:hint="default" w:ascii="Times New Roman" w:hAnsi="Times New Roman" w:cs="Times New Roman"/>
                <w:color w:val="auto"/>
                <w:highlight w:val="none"/>
                <w:u w:val="none"/>
                <w:lang w:val="en-US" w:eastAsia="zh-CN"/>
              </w:rPr>
            </w:pPr>
            <w:r>
              <w:rPr>
                <w:rFonts w:hint="eastAsia"/>
                <w:u w:val="none"/>
                <w:lang w:val="en-US" w:eastAsia="zh-CN"/>
              </w:rPr>
              <w:t>本项目位于</w:t>
            </w:r>
            <w:r>
              <w:rPr>
                <w:rStyle w:val="25"/>
                <w:rFonts w:hint="eastAsia" w:cs="Times New Roman"/>
                <w:color w:val="auto"/>
                <w:sz w:val="21"/>
                <w:szCs w:val="21"/>
                <w:highlight w:val="none"/>
                <w:u w:val="none"/>
                <w:vertAlign w:val="baseline"/>
                <w:lang w:val="en-US" w:eastAsia="zh-CN"/>
              </w:rPr>
              <w:t>湖南省</w:t>
            </w:r>
            <w:r>
              <w:rPr>
                <w:rStyle w:val="25"/>
                <w:rFonts w:hint="default" w:ascii="Times New Roman" w:hAnsi="Times New Roman" w:eastAsia="宋体" w:cs="Times New Roman"/>
                <w:color w:val="auto"/>
                <w:sz w:val="21"/>
                <w:szCs w:val="21"/>
                <w:highlight w:val="none"/>
                <w:u w:val="none"/>
                <w:vertAlign w:val="baseline"/>
                <w:lang w:val="en-US" w:eastAsia="zh-CN"/>
              </w:rPr>
              <w:t>湘阴县</w:t>
            </w:r>
            <w:r>
              <w:rPr>
                <w:rStyle w:val="25"/>
                <w:rFonts w:hint="eastAsia" w:cs="Times New Roman"/>
                <w:color w:val="auto"/>
                <w:sz w:val="21"/>
                <w:szCs w:val="21"/>
                <w:highlight w:val="none"/>
                <w:u w:val="none"/>
                <w:vertAlign w:val="baseline"/>
                <w:lang w:val="en-US" w:eastAsia="zh-CN"/>
              </w:rPr>
              <w:t>石塘镇平益村湘阴县垃圾焚烧发电厂东南侧，所在地交通便利，给排水、供电可依托焚烧发电厂供水供电系统，废水和固废依托焚烧发电场协同处置，评价范围内无风景名胜区、自然保护区、保护文物、生态敏感点或其它需要特别保护的对象，</w:t>
            </w:r>
            <w:r>
              <w:rPr>
                <w:rFonts w:hint="default" w:ascii="Times New Roman" w:hAnsi="Times New Roman" w:cs="Times New Roman"/>
                <w:u w:val="none"/>
              </w:rPr>
              <w:t>本项目选址是可行的。</w:t>
            </w:r>
          </w:p>
        </w:tc>
      </w:tr>
    </w:tbl>
    <w:p>
      <w:pPr>
        <w:keepNext w:val="0"/>
        <w:keepLines w:val="0"/>
        <w:pageBreakBefore w:val="0"/>
        <w:widowControl w:val="0"/>
        <w:kinsoku/>
        <w:wordWrap/>
        <w:overflowPunct/>
        <w:topLinePunct w:val="0"/>
        <w:autoSpaceDE/>
        <w:autoSpaceDN/>
        <w:bidi w:val="0"/>
        <w:adjustRightInd/>
        <w:snapToGrid/>
        <w:jc w:val="center"/>
        <w:textAlignment w:val="auto"/>
        <w:outlineLvl w:val="9"/>
        <w:rPr>
          <w:rStyle w:val="25"/>
          <w:rFonts w:hint="eastAsia" w:ascii="黑体" w:hAnsi="黑体" w:eastAsia="黑体" w:cs="黑体"/>
          <w:color w:val="auto"/>
          <w:sz w:val="30"/>
          <w:szCs w:val="30"/>
          <w:highlight w:val="none"/>
          <w:u w:val="none"/>
          <w:lang w:val="en-US" w:eastAsia="zh-CN"/>
        </w:rPr>
        <w:sectPr>
          <w:footerReference r:id="rId5" w:type="default"/>
          <w:pgSz w:w="11906" w:h="16838"/>
          <w:pgMar w:top="1440" w:right="1080" w:bottom="1440" w:left="1080" w:header="851" w:footer="992" w:gutter="0"/>
          <w:pgNumType w:fmt="decimal" w:start="1"/>
          <w:cols w:space="720" w:num="1"/>
          <w:docGrid w:type="lines" w:linePitch="312" w:charSpace="0"/>
        </w:sectPr>
      </w:pPr>
    </w:p>
    <w:p>
      <w:pPr>
        <w:pStyle w:val="42"/>
        <w:bidi w:val="0"/>
        <w:rPr>
          <w:rFonts w:hint="eastAsia"/>
          <w:color w:val="auto"/>
          <w:highlight w:val="none"/>
          <w:u w:val="none"/>
          <w:vertAlign w:val="baseline"/>
          <w:lang w:val="en-US" w:eastAsia="zh-CN"/>
        </w:rPr>
      </w:pPr>
      <w:bookmarkStart w:id="17" w:name="_Toc26877"/>
      <w:r>
        <w:rPr>
          <w:rFonts w:hint="eastAsia"/>
          <w:color w:val="auto"/>
          <w:highlight w:val="none"/>
          <w:u w:val="none"/>
          <w:lang w:val="en-US" w:eastAsia="zh-CN"/>
        </w:rPr>
        <w:t>二、建设项目工程分析</w:t>
      </w:r>
      <w:bookmarkEnd w:id="17"/>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3"/>
        <w:gridCol w:w="95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23" w:type="dxa"/>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color w:val="auto"/>
                <w:highlight w:val="none"/>
                <w:u w:val="none"/>
                <w:vertAlign w:val="baseline"/>
                <w:lang w:val="en-US" w:eastAsia="zh-CN"/>
              </w:rPr>
            </w:pPr>
            <w:r>
              <w:rPr>
                <w:rFonts w:hint="eastAsia"/>
                <w:b/>
                <w:bCs/>
                <w:color w:val="auto"/>
                <w:highlight w:val="none"/>
                <w:u w:val="none"/>
                <w:lang w:val="en-US" w:eastAsia="zh-CN"/>
              </w:rPr>
              <w:t>建设内容</w:t>
            </w:r>
          </w:p>
        </w:tc>
        <w:tc>
          <w:tcPr>
            <w:tcW w:w="9539" w:type="dxa"/>
            <w:noWrap w:val="0"/>
            <w:vAlign w:val="top"/>
          </w:tcPr>
          <w:p>
            <w:pPr>
              <w:pStyle w:val="37"/>
              <w:bidi w:val="0"/>
              <w:rPr>
                <w:rFonts w:hint="default"/>
                <w:lang w:val="en-US" w:eastAsia="zh-CN"/>
              </w:rPr>
            </w:pPr>
            <w:r>
              <w:rPr>
                <w:rFonts w:hint="eastAsia"/>
                <w:lang w:val="en-US" w:eastAsia="zh-CN"/>
              </w:rPr>
              <w:t>2.1项目由来</w:t>
            </w:r>
          </w:p>
          <w:p>
            <w:pPr>
              <w:pStyle w:val="43"/>
              <w:bidi w:val="0"/>
              <w:ind w:firstLine="480"/>
              <w:rPr>
                <w:rFonts w:hint="eastAsia"/>
                <w:u w:val="single"/>
                <w:lang w:val="en-US" w:eastAsia="zh-CN"/>
              </w:rPr>
            </w:pPr>
            <w:r>
              <w:rPr>
                <w:rFonts w:hint="eastAsia"/>
                <w:u w:val="single"/>
              </w:rPr>
              <w:t>目前，湘阴县餐厨垃圾的收集及运输主要依托城市生活垃圾系统，且有部分餐厨垃圾仍处于无序状态</w:t>
            </w:r>
            <w:r>
              <w:rPr>
                <w:rFonts w:hint="eastAsia"/>
                <w:u w:val="single"/>
                <w:lang w:val="en-US" w:eastAsia="zh-CN"/>
              </w:rPr>
              <w:t>，尚未实现完善的垃圾分类体制，生活垃圾中混入大量的餐厨垃圾，并进入城市生活垃圾终端处置设施，会对现有的终端处置产生危害。混合垃圾进入垃圾填埋场，由于餐厨垃圾含水率高，会增加填埋堆体垃圾渗滤液的产生量，此外餐厨垃圾中有机物含量很高，这些有机物很容易分解，产气量加大，造成堆体沉降，对填埋场的安全产生影响。混合垃圾进入垃圾焚烧系统，由于餐厨垃圾的含水率高，热值低，与生活垃圾混合焚烧，不但不能满足垃圾焚烧发电的发热量要求，反而会致使焚烧炉燃烧不充分而产生二噁英类物质。因此，必须对餐厨垃圾分类收集，集中处理。</w:t>
            </w:r>
          </w:p>
          <w:p>
            <w:pPr>
              <w:pStyle w:val="43"/>
              <w:bidi w:val="0"/>
              <w:ind w:firstLine="480"/>
              <w:rPr>
                <w:rFonts w:hint="default" w:eastAsia="宋体"/>
                <w:u w:val="single"/>
                <w:lang w:val="en-US" w:eastAsia="zh-CN"/>
              </w:rPr>
            </w:pPr>
            <w:r>
              <w:rPr>
                <w:rFonts w:hint="eastAsia"/>
                <w:u w:val="none"/>
                <w:lang w:val="en-US" w:eastAsia="zh-CN"/>
              </w:rPr>
              <w:t>为此</w:t>
            </w:r>
            <w:r>
              <w:rPr>
                <w:rFonts w:hint="eastAsia"/>
                <w:color w:val="auto"/>
                <w:highlight w:val="none"/>
                <w:u w:val="none"/>
              </w:rPr>
              <w:t>湘阴县城市管理和综合执法局</w:t>
            </w:r>
            <w:r>
              <w:rPr>
                <w:rFonts w:hint="eastAsia"/>
                <w:color w:val="auto"/>
                <w:highlight w:val="none"/>
                <w:u w:val="none"/>
                <w:lang w:val="en-US" w:eastAsia="zh-CN"/>
              </w:rPr>
              <w:t>计划投资1203.62</w:t>
            </w:r>
            <w:r>
              <w:rPr>
                <w:rStyle w:val="25"/>
                <w:rFonts w:hint="eastAsia" w:cs="Times New Roman"/>
                <w:color w:val="auto"/>
                <w:sz w:val="21"/>
                <w:szCs w:val="21"/>
                <w:highlight w:val="none"/>
                <w:u w:val="none"/>
                <w:vertAlign w:val="baseline"/>
                <w:lang w:val="en-US" w:eastAsia="zh-CN"/>
              </w:rPr>
              <w:t>万元在湘阴县石塘镇平益村湘阴县垃圾焚烧发电厂东南侧建设湘阴县餐厨垃圾处理及资源化利用项目，</w:t>
            </w:r>
            <w:r>
              <w:rPr>
                <w:rStyle w:val="25"/>
                <w:rFonts w:hint="eastAsia" w:cs="Times New Roman"/>
                <w:color w:val="auto"/>
                <w:sz w:val="21"/>
                <w:szCs w:val="21"/>
                <w:highlight w:val="none"/>
                <w:u w:val="single"/>
                <w:vertAlign w:val="baseline"/>
                <w:lang w:val="en-US" w:eastAsia="zh-CN"/>
              </w:rPr>
              <w:t>设计处理规模20吨/天，含餐厨垃圾收运系统，服务范围</w:t>
            </w:r>
            <w:r>
              <w:rPr>
                <w:rFonts w:hint="eastAsia"/>
                <w:color w:val="auto"/>
                <w:highlight w:val="none"/>
                <w:u w:val="single"/>
                <w:lang w:val="en-US" w:eastAsia="zh-CN"/>
              </w:rPr>
              <w:t>主要包括湘阴县主城区，主要包括餐饮门店、学校、机关食堂等。</w:t>
            </w:r>
          </w:p>
          <w:p>
            <w:pPr>
              <w:pStyle w:val="43"/>
              <w:ind w:firstLine="480"/>
              <w:rPr>
                <w:color w:val="auto"/>
                <w:szCs w:val="21"/>
                <w:highlight w:val="none"/>
                <w:u w:val="none"/>
              </w:rPr>
            </w:pPr>
            <w:r>
              <w:rPr>
                <w:rStyle w:val="25"/>
                <w:rFonts w:hint="eastAsia" w:cs="Times New Roman"/>
                <w:color w:val="auto"/>
                <w:sz w:val="21"/>
                <w:szCs w:val="21"/>
                <w:highlight w:val="none"/>
                <w:u w:val="none"/>
                <w:vertAlign w:val="baseline"/>
                <w:lang w:val="en-US" w:eastAsia="zh-CN"/>
              </w:rPr>
              <w:t>根据《建设项目环境影响评价分类管理名录（2021年版）》（生态环境部令第16号），本项目属于“四十八、公共设施管理业”中的“106生活垃圾（含餐厨废弃物）集中处置（生活垃圾发电除外）-其他处置方式日处置能力50吨以下10吨及以上的”，需编制环境影响评价报告表。</w:t>
            </w:r>
          </w:p>
          <w:p>
            <w:pPr>
              <w:pStyle w:val="37"/>
              <w:bidi w:val="0"/>
            </w:pPr>
            <w:r>
              <w:rPr>
                <w:rFonts w:hint="eastAsia"/>
                <w:lang w:val="en-US" w:eastAsia="zh-CN"/>
              </w:rPr>
              <w:t>2.2</w:t>
            </w:r>
            <w:r>
              <w:rPr>
                <w:rFonts w:hint="eastAsia"/>
              </w:rPr>
              <w:t>项目概况</w:t>
            </w:r>
          </w:p>
          <w:p>
            <w:pPr>
              <w:pStyle w:val="43"/>
              <w:bidi w:val="0"/>
              <w:ind w:firstLine="480"/>
              <w:rPr>
                <w:rFonts w:hint="eastAsia"/>
                <w:color w:val="auto"/>
                <w:highlight w:val="none"/>
                <w:u w:val="none"/>
              </w:rPr>
            </w:pPr>
            <w:r>
              <w:rPr>
                <w:rFonts w:hint="eastAsia"/>
                <w:color w:val="auto"/>
                <w:highlight w:val="none"/>
                <w:u w:val="none"/>
              </w:rPr>
              <w:t>（1）项目名称：湘阴县餐厨垃圾处理及资源化利用项目；</w:t>
            </w:r>
          </w:p>
          <w:p>
            <w:pPr>
              <w:pStyle w:val="43"/>
              <w:bidi w:val="0"/>
              <w:ind w:firstLine="480"/>
              <w:rPr>
                <w:rFonts w:hint="eastAsia"/>
                <w:color w:val="auto"/>
                <w:highlight w:val="none"/>
                <w:u w:val="none"/>
              </w:rPr>
            </w:pPr>
            <w:r>
              <w:rPr>
                <w:rFonts w:hint="eastAsia"/>
                <w:color w:val="auto"/>
                <w:highlight w:val="none"/>
                <w:u w:val="none"/>
              </w:rPr>
              <w:t>（</w:t>
            </w:r>
            <w:r>
              <w:rPr>
                <w:rFonts w:hint="eastAsia"/>
                <w:color w:val="auto"/>
                <w:highlight w:val="none"/>
                <w:u w:val="none"/>
                <w:lang w:val="en-US" w:eastAsia="zh-CN"/>
              </w:rPr>
              <w:t>2</w:t>
            </w:r>
            <w:r>
              <w:rPr>
                <w:rFonts w:hint="eastAsia"/>
                <w:color w:val="auto"/>
                <w:highlight w:val="none"/>
                <w:u w:val="none"/>
              </w:rPr>
              <w:t>）建设单位：湘阴县城市管理和综合执法局；</w:t>
            </w:r>
          </w:p>
          <w:p>
            <w:pPr>
              <w:pStyle w:val="43"/>
              <w:bidi w:val="0"/>
              <w:ind w:firstLine="480"/>
              <w:rPr>
                <w:rFonts w:hint="eastAsia"/>
                <w:color w:val="auto"/>
                <w:highlight w:val="none"/>
                <w:u w:val="none"/>
              </w:rPr>
            </w:pPr>
            <w:r>
              <w:rPr>
                <w:rFonts w:hint="eastAsia"/>
                <w:color w:val="auto"/>
                <w:highlight w:val="none"/>
                <w:u w:val="none"/>
              </w:rPr>
              <w:t>（</w:t>
            </w:r>
            <w:r>
              <w:rPr>
                <w:rFonts w:hint="eastAsia"/>
                <w:color w:val="auto"/>
                <w:highlight w:val="none"/>
                <w:u w:val="none"/>
                <w:lang w:val="en-US" w:eastAsia="zh-CN"/>
              </w:rPr>
              <w:t>3</w:t>
            </w:r>
            <w:r>
              <w:rPr>
                <w:rFonts w:hint="eastAsia"/>
                <w:color w:val="auto"/>
                <w:highlight w:val="none"/>
                <w:u w:val="none"/>
              </w:rPr>
              <w:t>）建设地点：湘阴县</w:t>
            </w:r>
            <w:r>
              <w:rPr>
                <w:rFonts w:hint="eastAsia"/>
                <w:color w:val="auto"/>
                <w:highlight w:val="none"/>
                <w:u w:val="none"/>
                <w:lang w:val="en-US" w:eastAsia="zh-CN"/>
              </w:rPr>
              <w:t>石塘镇</w:t>
            </w:r>
            <w:r>
              <w:rPr>
                <w:rFonts w:hint="eastAsia"/>
                <w:color w:val="auto"/>
                <w:highlight w:val="none"/>
                <w:u w:val="none"/>
                <w:lang w:eastAsia="zh-CN"/>
              </w:rPr>
              <w:t>平益村</w:t>
            </w:r>
            <w:r>
              <w:rPr>
                <w:rFonts w:hint="eastAsia"/>
                <w:color w:val="auto"/>
                <w:highlight w:val="none"/>
                <w:u w:val="none"/>
              </w:rPr>
              <w:t>；</w:t>
            </w:r>
          </w:p>
          <w:p>
            <w:pPr>
              <w:pStyle w:val="43"/>
              <w:bidi w:val="0"/>
              <w:ind w:firstLine="480"/>
              <w:rPr>
                <w:rFonts w:hint="eastAsia"/>
                <w:color w:val="auto"/>
                <w:highlight w:val="none"/>
                <w:u w:val="none"/>
              </w:rPr>
            </w:pPr>
            <w:r>
              <w:rPr>
                <w:rFonts w:hint="eastAsia"/>
                <w:color w:val="auto"/>
                <w:highlight w:val="none"/>
                <w:u w:val="none"/>
              </w:rPr>
              <w:t>（</w:t>
            </w:r>
            <w:r>
              <w:rPr>
                <w:rFonts w:hint="eastAsia"/>
                <w:color w:val="auto"/>
                <w:highlight w:val="none"/>
                <w:u w:val="none"/>
                <w:lang w:val="en-US" w:eastAsia="zh-CN"/>
              </w:rPr>
              <w:t>4</w:t>
            </w:r>
            <w:r>
              <w:rPr>
                <w:rFonts w:hint="eastAsia"/>
                <w:color w:val="auto"/>
                <w:highlight w:val="none"/>
                <w:u w:val="none"/>
              </w:rPr>
              <w:t>）占地面积：</w:t>
            </w:r>
            <w:r>
              <w:rPr>
                <w:rFonts w:hint="eastAsia"/>
                <w:color w:val="auto"/>
                <w:highlight w:val="none"/>
                <w:u w:val="none"/>
                <w:lang w:val="en-US" w:eastAsia="zh-CN"/>
              </w:rPr>
              <w:t>总占地面积</w:t>
            </w:r>
            <w:r>
              <w:rPr>
                <w:rFonts w:hint="eastAsia"/>
                <w:color w:val="auto"/>
                <w:highlight w:val="none"/>
                <w:u w:val="none"/>
              </w:rPr>
              <w:t>3325.6</w:t>
            </w:r>
            <w:r>
              <w:rPr>
                <w:rFonts w:hint="eastAsia"/>
                <w:color w:val="auto"/>
                <w:highlight w:val="none"/>
                <w:u w:val="none"/>
                <w:lang w:val="en-US" w:eastAsia="zh-CN"/>
              </w:rPr>
              <w:t>平方米</w:t>
            </w:r>
            <w:r>
              <w:rPr>
                <w:rFonts w:hint="eastAsia"/>
                <w:color w:val="auto"/>
                <w:highlight w:val="none"/>
                <w:u w:val="none"/>
              </w:rPr>
              <w:t>；</w:t>
            </w:r>
          </w:p>
          <w:p>
            <w:pPr>
              <w:pStyle w:val="43"/>
              <w:bidi w:val="0"/>
              <w:ind w:firstLine="480"/>
              <w:rPr>
                <w:rFonts w:hint="eastAsia"/>
                <w:color w:val="auto"/>
                <w:highlight w:val="none"/>
                <w:u w:val="none"/>
              </w:rPr>
            </w:pPr>
            <w:r>
              <w:rPr>
                <w:rFonts w:hint="eastAsia"/>
                <w:color w:val="auto"/>
                <w:highlight w:val="none"/>
                <w:u w:val="none"/>
              </w:rPr>
              <w:t>（</w:t>
            </w:r>
            <w:r>
              <w:rPr>
                <w:rFonts w:hint="eastAsia"/>
                <w:color w:val="auto"/>
                <w:highlight w:val="none"/>
                <w:u w:val="none"/>
                <w:lang w:val="en-US" w:eastAsia="zh-CN"/>
              </w:rPr>
              <w:t>5</w:t>
            </w:r>
            <w:r>
              <w:rPr>
                <w:rFonts w:hint="eastAsia"/>
                <w:color w:val="auto"/>
                <w:highlight w:val="none"/>
                <w:u w:val="none"/>
              </w:rPr>
              <w:t>）项目投资：1203.62</w:t>
            </w:r>
            <w:r>
              <w:rPr>
                <w:rStyle w:val="25"/>
                <w:rFonts w:hint="eastAsia" w:cs="Times New Roman"/>
                <w:color w:val="auto"/>
                <w:sz w:val="21"/>
                <w:szCs w:val="21"/>
                <w:highlight w:val="none"/>
                <w:u w:val="none"/>
                <w:vertAlign w:val="baseline"/>
                <w:lang w:val="en-US" w:eastAsia="zh-CN"/>
              </w:rPr>
              <w:t>万元</w:t>
            </w:r>
            <w:r>
              <w:rPr>
                <w:rFonts w:hint="eastAsia"/>
                <w:color w:val="auto"/>
                <w:highlight w:val="none"/>
                <w:u w:val="none"/>
              </w:rPr>
              <w:t>；</w:t>
            </w:r>
          </w:p>
          <w:p>
            <w:pPr>
              <w:pStyle w:val="43"/>
              <w:bidi w:val="0"/>
              <w:ind w:firstLine="480"/>
              <w:rPr>
                <w:rFonts w:hint="eastAsia"/>
                <w:color w:val="auto"/>
                <w:highlight w:val="none"/>
                <w:u w:val="none"/>
              </w:rPr>
            </w:pPr>
            <w:r>
              <w:rPr>
                <w:rFonts w:hint="eastAsia"/>
                <w:color w:val="auto"/>
                <w:highlight w:val="none"/>
                <w:u w:val="none"/>
              </w:rPr>
              <w:t>本项目主要建设内容及规模，详细见表2-1。</w:t>
            </w:r>
          </w:p>
          <w:p>
            <w:pPr>
              <w:pStyle w:val="41"/>
              <w:bidi w:val="0"/>
            </w:pPr>
            <w:bookmarkStart w:id="18" w:name="_Ref522975581"/>
            <w:r>
              <w:t>表</w:t>
            </w:r>
            <w:bookmarkEnd w:id="18"/>
            <w:r>
              <w:rPr>
                <w:rFonts w:hint="eastAsia"/>
              </w:rPr>
              <w:t>2</w:t>
            </w:r>
            <w:r>
              <w:t>-1工程内容一览表</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8"/>
              <w:gridCol w:w="1574"/>
              <w:gridCol w:w="6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888" w:type="dxa"/>
                  <w:noWrap w:val="0"/>
                  <w:vAlign w:val="center"/>
                </w:tcPr>
                <w:p>
                  <w:pPr>
                    <w:pStyle w:val="43"/>
                    <w:spacing w:line="240" w:lineRule="auto"/>
                    <w:ind w:firstLine="0" w:firstLineChars="0"/>
                    <w:jc w:val="center"/>
                    <w:rPr>
                      <w:b/>
                      <w:bCs w:val="0"/>
                      <w:color w:val="auto"/>
                      <w:highlight w:val="none"/>
                      <w:u w:val="none"/>
                    </w:rPr>
                  </w:pPr>
                  <w:r>
                    <w:rPr>
                      <w:rFonts w:hint="eastAsia"/>
                      <w:b/>
                      <w:bCs w:val="0"/>
                      <w:color w:val="auto"/>
                      <w:highlight w:val="none"/>
                      <w:u w:val="none"/>
                    </w:rPr>
                    <w:t>类别</w:t>
                  </w:r>
                </w:p>
              </w:tc>
              <w:tc>
                <w:tcPr>
                  <w:tcW w:w="1574" w:type="dxa"/>
                  <w:noWrap w:val="0"/>
                  <w:vAlign w:val="center"/>
                </w:tcPr>
                <w:p>
                  <w:pPr>
                    <w:pStyle w:val="43"/>
                    <w:spacing w:line="240" w:lineRule="auto"/>
                    <w:ind w:firstLine="0" w:firstLineChars="0"/>
                    <w:jc w:val="center"/>
                    <w:rPr>
                      <w:b/>
                      <w:bCs w:val="0"/>
                      <w:color w:val="auto"/>
                      <w:highlight w:val="none"/>
                      <w:u w:val="none"/>
                    </w:rPr>
                  </w:pPr>
                  <w:r>
                    <w:rPr>
                      <w:rFonts w:hint="eastAsia"/>
                      <w:b/>
                      <w:bCs w:val="0"/>
                      <w:color w:val="auto"/>
                      <w:highlight w:val="none"/>
                      <w:u w:val="none"/>
                    </w:rPr>
                    <w:t>工程名称</w:t>
                  </w:r>
                </w:p>
              </w:tc>
              <w:tc>
                <w:tcPr>
                  <w:tcW w:w="6851" w:type="dxa"/>
                  <w:noWrap w:val="0"/>
                  <w:vAlign w:val="center"/>
                </w:tcPr>
                <w:p>
                  <w:pPr>
                    <w:pStyle w:val="43"/>
                    <w:spacing w:line="240" w:lineRule="auto"/>
                    <w:ind w:firstLine="0" w:firstLineChars="0"/>
                    <w:jc w:val="center"/>
                    <w:rPr>
                      <w:b/>
                      <w:bCs w:val="0"/>
                      <w:color w:val="auto"/>
                      <w:highlight w:val="none"/>
                      <w:u w:val="none"/>
                    </w:rPr>
                  </w:pPr>
                  <w:r>
                    <w:rPr>
                      <w:rFonts w:hint="eastAsia"/>
                      <w:b/>
                      <w:bCs w:val="0"/>
                      <w:color w:val="auto"/>
                      <w:highlight w:val="none"/>
                      <w:u w:val="none"/>
                    </w:rPr>
                    <w:t>工程内容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888" w:type="dxa"/>
                  <w:vMerge w:val="restart"/>
                  <w:noWrap w:val="0"/>
                  <w:vAlign w:val="center"/>
                </w:tcPr>
                <w:p>
                  <w:pPr>
                    <w:pStyle w:val="43"/>
                    <w:spacing w:line="240" w:lineRule="auto"/>
                    <w:ind w:firstLine="0" w:firstLineChars="0"/>
                    <w:jc w:val="center"/>
                    <w:rPr>
                      <w:rFonts w:hint="eastAsia"/>
                      <w:color w:val="auto"/>
                      <w:highlight w:val="none"/>
                      <w:u w:val="none"/>
                    </w:rPr>
                  </w:pPr>
                  <w:r>
                    <w:rPr>
                      <w:rFonts w:hint="eastAsia"/>
                      <w:color w:val="auto"/>
                      <w:highlight w:val="none"/>
                      <w:u w:val="none"/>
                    </w:rPr>
                    <w:t>主体</w:t>
                  </w:r>
                </w:p>
                <w:p>
                  <w:pPr>
                    <w:pStyle w:val="43"/>
                    <w:spacing w:line="240" w:lineRule="auto"/>
                    <w:ind w:firstLine="0" w:firstLineChars="0"/>
                    <w:jc w:val="center"/>
                    <w:rPr>
                      <w:color w:val="auto"/>
                      <w:highlight w:val="none"/>
                      <w:u w:val="none"/>
                    </w:rPr>
                  </w:pPr>
                  <w:r>
                    <w:rPr>
                      <w:rFonts w:hint="eastAsia"/>
                      <w:color w:val="auto"/>
                      <w:highlight w:val="none"/>
                      <w:u w:val="none"/>
                    </w:rPr>
                    <w:t>工程</w:t>
                  </w:r>
                </w:p>
              </w:tc>
              <w:tc>
                <w:tcPr>
                  <w:tcW w:w="1574" w:type="dxa"/>
                  <w:noWrap w:val="0"/>
                  <w:vAlign w:val="center"/>
                </w:tcPr>
                <w:p>
                  <w:pPr>
                    <w:pStyle w:val="43"/>
                    <w:spacing w:line="240" w:lineRule="auto"/>
                    <w:ind w:firstLine="0" w:firstLineChars="0"/>
                    <w:jc w:val="center"/>
                    <w:rPr>
                      <w:rFonts w:hint="default"/>
                      <w:color w:val="auto"/>
                      <w:highlight w:val="none"/>
                      <w:u w:val="none"/>
                      <w:lang w:val="en-US" w:eastAsia="zh-CN"/>
                    </w:rPr>
                  </w:pPr>
                  <w:r>
                    <w:rPr>
                      <w:rFonts w:hint="eastAsia"/>
                      <w:color w:val="auto"/>
                      <w:highlight w:val="none"/>
                      <w:u w:val="none"/>
                      <w:lang w:val="en-US" w:eastAsia="zh-CN"/>
                    </w:rPr>
                    <w:t>总厂房</w:t>
                  </w:r>
                </w:p>
              </w:tc>
              <w:tc>
                <w:tcPr>
                  <w:tcW w:w="6851" w:type="dxa"/>
                  <w:noWrap w:val="0"/>
                  <w:vAlign w:val="center"/>
                </w:tcPr>
                <w:p>
                  <w:pPr>
                    <w:pStyle w:val="43"/>
                    <w:spacing w:line="240" w:lineRule="auto"/>
                    <w:ind w:firstLine="0" w:firstLineChars="0"/>
                    <w:jc w:val="left"/>
                  </w:pPr>
                  <w:r>
                    <w:rPr>
                      <w:rFonts w:hint="default"/>
                      <w:color w:val="auto"/>
                      <w:highlight w:val="none"/>
                      <w:u w:val="none"/>
                      <w:lang w:val="en-US" w:eastAsia="zh-CN"/>
                    </w:rPr>
                    <w:t>新建</w:t>
                  </w:r>
                  <w:r>
                    <w:rPr>
                      <w:rFonts w:hint="eastAsia"/>
                      <w:color w:val="auto"/>
                      <w:highlight w:val="none"/>
                      <w:u w:val="none"/>
                      <w:lang w:val="en-US" w:eastAsia="zh-CN"/>
                    </w:rPr>
                    <w:t>一座</w:t>
                  </w:r>
                  <w:r>
                    <w:rPr>
                      <w:rFonts w:hint="default"/>
                      <w:color w:val="auto"/>
                      <w:highlight w:val="none"/>
                      <w:u w:val="none"/>
                      <w:lang w:val="en-US" w:eastAsia="zh-CN"/>
                    </w:rPr>
                    <w:t>钢结构厂房，</w:t>
                  </w:r>
                  <w:r>
                    <w:rPr>
                      <w:rFonts w:hint="eastAsia"/>
                      <w:color w:val="auto"/>
                      <w:highlight w:val="none"/>
                      <w:u w:val="none"/>
                      <w:lang w:val="en-US" w:eastAsia="zh-CN"/>
                    </w:rPr>
                    <w:t>建筑高H=9m，共一层，</w:t>
                  </w:r>
                  <w:r>
                    <w:rPr>
                      <w:rFonts w:hint="default"/>
                      <w:color w:val="auto"/>
                      <w:highlight w:val="none"/>
                      <w:u w:val="none"/>
                      <w:lang w:val="en-US" w:eastAsia="zh-CN"/>
                    </w:rPr>
                    <w:t>建筑</w:t>
                  </w:r>
                  <w:r>
                    <w:rPr>
                      <w:rFonts w:hint="eastAsia"/>
                      <w:color w:val="auto"/>
                      <w:highlight w:val="none"/>
                      <w:u w:val="none"/>
                      <w:lang w:val="en-US" w:eastAsia="zh-CN"/>
                    </w:rPr>
                    <w:t>总</w:t>
                  </w:r>
                  <w:r>
                    <w:rPr>
                      <w:rFonts w:hint="default"/>
                      <w:color w:val="auto"/>
                      <w:highlight w:val="none"/>
                      <w:u w:val="none"/>
                      <w:lang w:val="en-US" w:eastAsia="zh-CN"/>
                    </w:rPr>
                    <w:t>占地面积约 872.34m</w:t>
                  </w:r>
                  <w:r>
                    <w:rPr>
                      <w:rFonts w:hint="default"/>
                      <w:color w:val="auto"/>
                      <w:highlight w:val="none"/>
                      <w:u w:val="none"/>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888" w:type="dxa"/>
                  <w:vMerge w:val="continue"/>
                  <w:noWrap w:val="0"/>
                  <w:vAlign w:val="center"/>
                </w:tcPr>
                <w:p>
                  <w:pPr>
                    <w:pStyle w:val="43"/>
                    <w:spacing w:line="240" w:lineRule="auto"/>
                    <w:ind w:firstLine="0" w:firstLineChars="0"/>
                    <w:jc w:val="center"/>
                    <w:rPr>
                      <w:rFonts w:hint="eastAsia"/>
                      <w:color w:val="auto"/>
                      <w:highlight w:val="none"/>
                      <w:u w:val="none"/>
                    </w:rPr>
                  </w:pPr>
                </w:p>
              </w:tc>
              <w:tc>
                <w:tcPr>
                  <w:tcW w:w="1574" w:type="dxa"/>
                  <w:noWrap w:val="0"/>
                  <w:vAlign w:val="center"/>
                </w:tcPr>
                <w:p>
                  <w:pPr>
                    <w:pStyle w:val="43"/>
                    <w:spacing w:line="240" w:lineRule="auto"/>
                    <w:ind w:firstLine="0" w:firstLineChars="0"/>
                    <w:jc w:val="center"/>
                    <w:rPr>
                      <w:rFonts w:hint="eastAsia"/>
                      <w:color w:val="auto"/>
                      <w:highlight w:val="none"/>
                      <w:u w:val="none"/>
                      <w:lang w:val="en-US" w:eastAsia="zh-CN"/>
                    </w:rPr>
                  </w:pPr>
                  <w:r>
                    <w:rPr>
                      <w:rFonts w:hint="eastAsia"/>
                      <w:color w:val="auto"/>
                      <w:highlight w:val="none"/>
                      <w:u w:val="none"/>
                      <w:lang w:val="en-US" w:eastAsia="zh-CN"/>
                    </w:rPr>
                    <w:t>垃圾处理车间</w:t>
                  </w:r>
                </w:p>
              </w:tc>
              <w:tc>
                <w:tcPr>
                  <w:tcW w:w="6851" w:type="dxa"/>
                  <w:noWrap w:val="0"/>
                  <w:vAlign w:val="center"/>
                </w:tcPr>
                <w:p>
                  <w:pPr>
                    <w:pStyle w:val="43"/>
                    <w:spacing w:line="240" w:lineRule="auto"/>
                    <w:ind w:firstLine="0" w:firstLineChars="0"/>
                    <w:jc w:val="left"/>
                    <w:rPr>
                      <w:rFonts w:hint="default"/>
                      <w:lang w:val="en-US"/>
                    </w:rPr>
                  </w:pPr>
                  <w:r>
                    <w:rPr>
                      <w:rFonts w:hint="eastAsia"/>
                      <w:lang w:val="en-US" w:eastAsia="zh-CN"/>
                    </w:rPr>
                    <w:t>位于总厂房内，</w:t>
                  </w:r>
                  <w:r>
                    <w:rPr>
                      <w:rFonts w:hint="eastAsia"/>
                      <w:color w:val="auto"/>
                      <w:highlight w:val="none"/>
                      <w:u w:val="none"/>
                      <w:lang w:val="en-US" w:eastAsia="zh-CN"/>
                    </w:rPr>
                    <w:t>面积581.94</w:t>
                  </w:r>
                  <w:r>
                    <w:rPr>
                      <w:rFonts w:hint="default"/>
                      <w:color w:val="auto"/>
                      <w:highlight w:val="none"/>
                      <w:u w:val="none"/>
                      <w:lang w:val="en-US" w:eastAsia="zh-CN"/>
                    </w:rPr>
                    <w:t>m</w:t>
                  </w:r>
                  <w:r>
                    <w:rPr>
                      <w:rFonts w:hint="default"/>
                      <w:color w:val="auto"/>
                      <w:highlight w:val="none"/>
                      <w:u w:val="none"/>
                      <w:vertAlign w:val="superscript"/>
                      <w:lang w:val="en-US" w:eastAsia="zh-CN"/>
                    </w:rPr>
                    <w:t>2</w:t>
                  </w:r>
                  <w:r>
                    <w:rPr>
                      <w:rFonts w:hint="eastAsia"/>
                      <w:color w:val="auto"/>
                      <w:highlight w:val="none"/>
                      <w:u w:val="none"/>
                      <w:vertAlign w:val="baseline"/>
                      <w:lang w:val="en-US" w:eastAsia="zh-CN"/>
                    </w:rPr>
                    <w:t>，包括餐厨垃圾预处理生产线和好氧堆肥生产线，</w:t>
                  </w:r>
                  <w:r>
                    <w:rPr>
                      <w:rFonts w:hint="eastAsia"/>
                      <w:color w:val="auto"/>
                      <w:highlight w:val="none"/>
                      <w:u w:val="single"/>
                      <w:vertAlign w:val="baseline"/>
                      <w:lang w:val="en-US" w:eastAsia="zh-CN"/>
                    </w:rPr>
                    <w:t>餐厨垃圾处理量</w:t>
                  </w:r>
                  <w:r>
                    <w:rPr>
                      <w:rStyle w:val="25"/>
                      <w:rFonts w:hint="eastAsia" w:cs="Times New Roman"/>
                      <w:color w:val="auto"/>
                      <w:sz w:val="21"/>
                      <w:szCs w:val="21"/>
                      <w:highlight w:val="none"/>
                      <w:u w:val="single"/>
                      <w:vertAlign w:val="baseline"/>
                      <w:lang w:val="en-US" w:eastAsia="zh-CN"/>
                    </w:rPr>
                    <w:t>20吨/天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88" w:type="dxa"/>
                  <w:vMerge w:val="restart"/>
                  <w:noWrap w:val="0"/>
                  <w:vAlign w:val="center"/>
                </w:tcPr>
                <w:p>
                  <w:pPr>
                    <w:pStyle w:val="43"/>
                    <w:spacing w:line="240" w:lineRule="auto"/>
                    <w:ind w:firstLine="0" w:firstLineChars="0"/>
                    <w:jc w:val="center"/>
                    <w:rPr>
                      <w:rFonts w:hint="eastAsia"/>
                      <w:color w:val="auto"/>
                      <w:highlight w:val="none"/>
                      <w:u w:val="none"/>
                      <w:lang w:val="en-US" w:eastAsia="zh-CN"/>
                    </w:rPr>
                  </w:pPr>
                  <w:r>
                    <w:rPr>
                      <w:rFonts w:hint="eastAsia"/>
                      <w:color w:val="auto"/>
                      <w:highlight w:val="none"/>
                      <w:u w:val="none"/>
                      <w:lang w:val="en-US" w:eastAsia="zh-CN"/>
                    </w:rPr>
                    <w:t>储运</w:t>
                  </w:r>
                </w:p>
                <w:p>
                  <w:pPr>
                    <w:pStyle w:val="43"/>
                    <w:spacing w:line="240" w:lineRule="auto"/>
                    <w:ind w:firstLine="0" w:firstLineChars="0"/>
                    <w:jc w:val="center"/>
                    <w:rPr>
                      <w:rFonts w:hint="default" w:eastAsia="宋体"/>
                      <w:color w:val="auto"/>
                      <w:highlight w:val="none"/>
                      <w:u w:val="none"/>
                      <w:lang w:val="en-US" w:eastAsia="zh-CN"/>
                    </w:rPr>
                  </w:pPr>
                  <w:r>
                    <w:rPr>
                      <w:rFonts w:hint="eastAsia"/>
                      <w:color w:val="auto"/>
                      <w:highlight w:val="none"/>
                      <w:u w:val="none"/>
                      <w:lang w:val="en-US" w:eastAsia="zh-CN"/>
                    </w:rPr>
                    <w:t>工程</w:t>
                  </w:r>
                </w:p>
              </w:tc>
              <w:tc>
                <w:tcPr>
                  <w:tcW w:w="1574" w:type="dxa"/>
                  <w:noWrap w:val="0"/>
                  <w:vAlign w:val="center"/>
                </w:tcPr>
                <w:p>
                  <w:pPr>
                    <w:pStyle w:val="43"/>
                    <w:spacing w:line="240" w:lineRule="auto"/>
                    <w:ind w:firstLine="0" w:firstLineChars="0"/>
                    <w:jc w:val="center"/>
                    <w:rPr>
                      <w:rFonts w:hint="default"/>
                      <w:color w:val="auto"/>
                      <w:highlight w:val="none"/>
                      <w:u w:val="none"/>
                      <w:lang w:val="en-US" w:eastAsia="zh-CN"/>
                    </w:rPr>
                  </w:pPr>
                  <w:r>
                    <w:rPr>
                      <w:rFonts w:hint="eastAsia"/>
                      <w:color w:val="auto"/>
                      <w:highlight w:val="none"/>
                      <w:u w:val="none"/>
                      <w:lang w:val="en-US" w:eastAsia="zh-CN"/>
                    </w:rPr>
                    <w:t>收运系统</w:t>
                  </w:r>
                </w:p>
              </w:tc>
              <w:tc>
                <w:tcPr>
                  <w:tcW w:w="6851" w:type="dxa"/>
                  <w:noWrap w:val="0"/>
                  <w:vAlign w:val="center"/>
                </w:tcPr>
                <w:p>
                  <w:pPr>
                    <w:pStyle w:val="43"/>
                    <w:spacing w:line="240" w:lineRule="auto"/>
                    <w:ind w:firstLine="0" w:firstLineChars="0"/>
                    <w:jc w:val="left"/>
                    <w:rPr>
                      <w:rFonts w:hint="eastAsia"/>
                      <w:szCs w:val="21"/>
                      <w:lang w:val="en-US" w:eastAsia="zh-CN"/>
                    </w:rPr>
                  </w:pPr>
                  <w:r>
                    <w:rPr>
                      <w:rFonts w:hint="eastAsia" w:ascii="宋体" w:hAnsi="宋体" w:eastAsia="宋体" w:cs="宋体"/>
                      <w:color w:val="000000"/>
                      <w:kern w:val="0"/>
                      <w:sz w:val="21"/>
                      <w:szCs w:val="21"/>
                      <w:lang w:val="en-US" w:eastAsia="zh-CN" w:bidi="ar"/>
                    </w:rPr>
                    <w:t>配备3辆3t的垃圾收运车，带有自动装运装置的密闭运输车；项目服务范围为湘阴县主城区，配备120L收集桶需450 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888" w:type="dxa"/>
                  <w:vMerge w:val="continue"/>
                  <w:noWrap w:val="0"/>
                  <w:vAlign w:val="center"/>
                </w:tcPr>
                <w:p>
                  <w:pPr>
                    <w:pStyle w:val="43"/>
                    <w:spacing w:line="240" w:lineRule="auto"/>
                    <w:ind w:firstLine="0" w:firstLineChars="0"/>
                    <w:jc w:val="center"/>
                    <w:rPr>
                      <w:rFonts w:hint="default" w:eastAsia="宋体"/>
                      <w:color w:val="auto"/>
                      <w:highlight w:val="none"/>
                      <w:u w:val="none"/>
                      <w:lang w:val="en-US" w:eastAsia="zh-CN"/>
                    </w:rPr>
                  </w:pPr>
                </w:p>
              </w:tc>
              <w:tc>
                <w:tcPr>
                  <w:tcW w:w="1574" w:type="dxa"/>
                  <w:noWrap w:val="0"/>
                  <w:vAlign w:val="center"/>
                </w:tcPr>
                <w:p>
                  <w:pPr>
                    <w:pStyle w:val="43"/>
                    <w:spacing w:line="240" w:lineRule="auto"/>
                    <w:ind w:firstLine="0" w:firstLineChars="0"/>
                    <w:jc w:val="center"/>
                    <w:rPr>
                      <w:rFonts w:hint="default" w:ascii="Times New Roman" w:hAnsi="Times New Roman" w:eastAsia="宋体" w:cs="Times New Roman"/>
                      <w:bCs/>
                      <w:color w:val="auto"/>
                      <w:kern w:val="2"/>
                      <w:sz w:val="21"/>
                      <w:szCs w:val="21"/>
                      <w:highlight w:val="none"/>
                      <w:u w:val="none"/>
                      <w:lang w:val="en-US" w:eastAsia="zh-CN" w:bidi="ar"/>
                    </w:rPr>
                  </w:pPr>
                  <w:r>
                    <w:rPr>
                      <w:rFonts w:hint="eastAsia"/>
                      <w:color w:val="auto"/>
                      <w:highlight w:val="none"/>
                      <w:u w:val="none"/>
                      <w:lang w:val="en-US" w:eastAsia="zh-CN"/>
                    </w:rPr>
                    <w:t>堆肥车间</w:t>
                  </w:r>
                </w:p>
              </w:tc>
              <w:tc>
                <w:tcPr>
                  <w:tcW w:w="6851" w:type="dxa"/>
                  <w:noWrap w:val="0"/>
                  <w:vAlign w:val="center"/>
                </w:tcPr>
                <w:p>
                  <w:pPr>
                    <w:pStyle w:val="43"/>
                    <w:spacing w:line="240" w:lineRule="auto"/>
                    <w:ind w:firstLine="0" w:firstLineChars="0"/>
                    <w:jc w:val="left"/>
                    <w:rPr>
                      <w:rFonts w:hint="default" w:ascii="Times New Roman" w:hAnsi="Times New Roman" w:eastAsia="宋体" w:cs="Times New Roman"/>
                      <w:bCs/>
                      <w:kern w:val="2"/>
                      <w:sz w:val="21"/>
                      <w:szCs w:val="21"/>
                      <w:u w:val="none"/>
                      <w:lang w:val="en-US" w:eastAsia="zh-CN" w:bidi="ar"/>
                    </w:rPr>
                  </w:pPr>
                  <w:r>
                    <w:rPr>
                      <w:rFonts w:hint="eastAsia"/>
                      <w:lang w:val="en-US" w:eastAsia="zh-CN"/>
                    </w:rPr>
                    <w:t>位于总厂房内，面积</w:t>
                  </w:r>
                  <w:r>
                    <w:rPr>
                      <w:rFonts w:hint="eastAsia"/>
                      <w:color w:val="auto"/>
                      <w:highlight w:val="none"/>
                      <w:u w:val="none"/>
                      <w:lang w:val="en-US" w:eastAsia="zh-CN"/>
                    </w:rPr>
                    <w:t>47.56</w:t>
                  </w:r>
                  <w:r>
                    <w:rPr>
                      <w:rFonts w:hint="default"/>
                      <w:color w:val="auto"/>
                      <w:highlight w:val="none"/>
                      <w:u w:val="none"/>
                      <w:lang w:val="en-US" w:eastAsia="zh-CN"/>
                    </w:rPr>
                    <w:t>m</w:t>
                  </w:r>
                  <w:r>
                    <w:rPr>
                      <w:rFonts w:hint="default"/>
                      <w:color w:val="auto"/>
                      <w:highlight w:val="none"/>
                      <w:u w:val="none"/>
                      <w:vertAlign w:val="superscript"/>
                      <w:lang w:val="en-US" w:eastAsia="zh-CN"/>
                    </w:rPr>
                    <w:t>2</w:t>
                  </w:r>
                  <w:r>
                    <w:rPr>
                      <w:rFonts w:hint="eastAsia"/>
                      <w:lang w:val="en-US" w:eastAsia="zh-CN"/>
                    </w:rPr>
                    <w:t>，用于产品存放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888" w:type="dxa"/>
                  <w:vMerge w:val="continue"/>
                  <w:noWrap w:val="0"/>
                  <w:vAlign w:val="center"/>
                </w:tcPr>
                <w:p>
                  <w:pPr>
                    <w:pStyle w:val="43"/>
                    <w:spacing w:line="240" w:lineRule="auto"/>
                    <w:ind w:firstLine="0" w:firstLineChars="0"/>
                    <w:jc w:val="center"/>
                    <w:rPr>
                      <w:rFonts w:hint="eastAsia"/>
                      <w:color w:val="auto"/>
                      <w:highlight w:val="none"/>
                      <w:u w:val="none"/>
                      <w:lang w:val="en-US" w:eastAsia="zh-CN"/>
                    </w:rPr>
                  </w:pPr>
                </w:p>
              </w:tc>
              <w:tc>
                <w:tcPr>
                  <w:tcW w:w="1574" w:type="dxa"/>
                  <w:noWrap w:val="0"/>
                  <w:vAlign w:val="center"/>
                </w:tcPr>
                <w:p>
                  <w:pPr>
                    <w:pStyle w:val="43"/>
                    <w:spacing w:line="240" w:lineRule="auto"/>
                    <w:ind w:firstLine="0" w:firstLineChars="0"/>
                    <w:jc w:val="center"/>
                    <w:rPr>
                      <w:rFonts w:hint="default"/>
                      <w:color w:val="auto"/>
                      <w:highlight w:val="none"/>
                      <w:u w:val="none"/>
                      <w:lang w:val="en-US" w:eastAsia="zh-CN"/>
                    </w:rPr>
                  </w:pPr>
                  <w:r>
                    <w:rPr>
                      <w:rFonts w:hint="eastAsia"/>
                      <w:color w:val="auto"/>
                      <w:highlight w:val="none"/>
                      <w:u w:val="none"/>
                      <w:lang w:val="en-US" w:eastAsia="zh-CN"/>
                    </w:rPr>
                    <w:t>毛油储罐</w:t>
                  </w:r>
                </w:p>
              </w:tc>
              <w:tc>
                <w:tcPr>
                  <w:tcW w:w="6851" w:type="dxa"/>
                  <w:noWrap w:val="0"/>
                  <w:vAlign w:val="center"/>
                </w:tcPr>
                <w:p>
                  <w:pPr>
                    <w:pStyle w:val="43"/>
                    <w:spacing w:line="240" w:lineRule="auto"/>
                    <w:ind w:firstLine="0" w:firstLineChars="0"/>
                    <w:jc w:val="left"/>
                    <w:rPr>
                      <w:rFonts w:hint="default"/>
                      <w:lang w:val="en-US" w:eastAsia="zh-CN"/>
                    </w:rPr>
                  </w:pPr>
                  <w:r>
                    <w:rPr>
                      <w:rFonts w:hint="eastAsia"/>
                      <w:lang w:val="en-US" w:eastAsia="zh-CN"/>
                    </w:rPr>
                    <w:t>容量20m</w:t>
                  </w:r>
                  <w:r>
                    <w:rPr>
                      <w:rFonts w:hint="eastAsia"/>
                      <w:vertAlign w:val="superscript"/>
                      <w:lang w:val="en-US" w:eastAsia="zh-CN"/>
                    </w:rPr>
                    <w:t>3</w:t>
                  </w:r>
                  <w:r>
                    <w:rPr>
                      <w:rFonts w:hint="eastAsia"/>
                      <w:vertAlign w:val="baseline"/>
                      <w:lang w:val="en-US" w:eastAsia="zh-CN"/>
                    </w:rPr>
                    <w:t>，位于厂区东侧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888" w:type="dxa"/>
                  <w:vMerge w:val="restart"/>
                  <w:noWrap w:val="0"/>
                  <w:vAlign w:val="center"/>
                </w:tcPr>
                <w:p>
                  <w:pPr>
                    <w:pStyle w:val="43"/>
                    <w:spacing w:line="240" w:lineRule="auto"/>
                    <w:ind w:firstLine="0" w:firstLineChars="0"/>
                    <w:jc w:val="center"/>
                    <w:rPr>
                      <w:rFonts w:hint="eastAsia"/>
                      <w:color w:val="auto"/>
                      <w:highlight w:val="none"/>
                      <w:u w:val="none"/>
                    </w:rPr>
                  </w:pPr>
                  <w:r>
                    <w:rPr>
                      <w:rFonts w:hint="eastAsia"/>
                      <w:color w:val="auto"/>
                      <w:highlight w:val="none"/>
                      <w:u w:val="none"/>
                      <w:lang w:val="en-US" w:eastAsia="zh-CN"/>
                    </w:rPr>
                    <w:t>辅助工程</w:t>
                  </w:r>
                </w:p>
              </w:tc>
              <w:tc>
                <w:tcPr>
                  <w:tcW w:w="1574" w:type="dxa"/>
                  <w:noWrap w:val="0"/>
                  <w:vAlign w:val="center"/>
                </w:tcPr>
                <w:p>
                  <w:pPr>
                    <w:pStyle w:val="43"/>
                    <w:spacing w:line="240" w:lineRule="auto"/>
                    <w:ind w:firstLine="0" w:firstLineChars="0"/>
                    <w:jc w:val="center"/>
                    <w:rPr>
                      <w:rFonts w:hint="default" w:cs="Times New Roman"/>
                      <w:bCs/>
                      <w:color w:val="auto"/>
                      <w:kern w:val="2"/>
                      <w:sz w:val="21"/>
                      <w:szCs w:val="21"/>
                      <w:highlight w:val="none"/>
                      <w:u w:val="none"/>
                      <w:lang w:val="en-US" w:eastAsia="zh-CN" w:bidi="ar"/>
                    </w:rPr>
                  </w:pPr>
                  <w:r>
                    <w:rPr>
                      <w:rFonts w:hint="eastAsia" w:cs="Times New Roman"/>
                      <w:bCs/>
                      <w:color w:val="auto"/>
                      <w:kern w:val="2"/>
                      <w:sz w:val="21"/>
                      <w:szCs w:val="21"/>
                      <w:highlight w:val="none"/>
                      <w:u w:val="none"/>
                      <w:lang w:val="en-US" w:eastAsia="zh-CN" w:bidi="ar"/>
                    </w:rPr>
                    <w:t>药剂间</w:t>
                  </w:r>
                </w:p>
              </w:tc>
              <w:tc>
                <w:tcPr>
                  <w:tcW w:w="6851" w:type="dxa"/>
                  <w:noWrap w:val="0"/>
                  <w:vAlign w:val="center"/>
                </w:tcPr>
                <w:p>
                  <w:pPr>
                    <w:pStyle w:val="43"/>
                    <w:spacing w:line="240" w:lineRule="auto"/>
                    <w:ind w:firstLine="0" w:firstLineChars="0"/>
                    <w:jc w:val="left"/>
                    <w:rPr>
                      <w:rFonts w:hint="default"/>
                      <w:color w:val="auto"/>
                      <w:highlight w:val="none"/>
                      <w:u w:val="none"/>
                      <w:lang w:val="en-US" w:eastAsia="zh-CN"/>
                    </w:rPr>
                  </w:pPr>
                  <w:r>
                    <w:rPr>
                      <w:rFonts w:hint="eastAsia"/>
                      <w:lang w:val="en-US" w:eastAsia="zh-CN"/>
                    </w:rPr>
                    <w:t>位于总厂房内，</w:t>
                  </w:r>
                  <w:r>
                    <w:rPr>
                      <w:rFonts w:hint="eastAsia"/>
                      <w:color w:val="auto"/>
                      <w:highlight w:val="none"/>
                      <w:u w:val="none"/>
                      <w:lang w:val="en-US" w:eastAsia="zh-CN"/>
                    </w:rPr>
                    <w:t>面积24.94</w:t>
                  </w:r>
                  <w:r>
                    <w:rPr>
                      <w:rFonts w:hint="eastAsia"/>
                      <w:lang w:val="en-US" w:eastAsia="zh-CN"/>
                    </w:rPr>
                    <w:t>m</w:t>
                  </w:r>
                  <w:r>
                    <w:rPr>
                      <w:rFonts w:hint="eastAsia"/>
                      <w:vertAlign w:val="superscript"/>
                      <w:lang w:val="en-US" w:eastAsia="zh-CN"/>
                    </w:rPr>
                    <w:t>3</w:t>
                  </w:r>
                  <w:r>
                    <w:rPr>
                      <w:rFonts w:hint="eastAsia"/>
                      <w:vertAlign w:val="baseline"/>
                      <w:lang w:val="en-US" w:eastAsia="zh-CN"/>
                    </w:rPr>
                    <w:t>，用于药剂存储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888" w:type="dxa"/>
                  <w:vMerge w:val="continue"/>
                  <w:noWrap w:val="0"/>
                  <w:vAlign w:val="center"/>
                </w:tcPr>
                <w:p>
                  <w:pPr>
                    <w:pStyle w:val="43"/>
                    <w:spacing w:line="240" w:lineRule="auto"/>
                    <w:ind w:firstLine="0" w:firstLineChars="0"/>
                    <w:jc w:val="center"/>
                    <w:rPr>
                      <w:rFonts w:hint="eastAsia"/>
                      <w:color w:val="auto"/>
                      <w:highlight w:val="none"/>
                      <w:u w:val="none"/>
                    </w:rPr>
                  </w:pPr>
                </w:p>
              </w:tc>
              <w:tc>
                <w:tcPr>
                  <w:tcW w:w="1574" w:type="dxa"/>
                  <w:noWrap w:val="0"/>
                  <w:vAlign w:val="center"/>
                </w:tcPr>
                <w:p>
                  <w:pPr>
                    <w:pStyle w:val="43"/>
                    <w:spacing w:line="240" w:lineRule="auto"/>
                    <w:ind w:firstLine="0" w:firstLineChars="0"/>
                    <w:jc w:val="center"/>
                    <w:rPr>
                      <w:rFonts w:hint="default" w:ascii="Times New Roman" w:hAnsi="Times New Roman" w:eastAsia="宋体" w:cs="Times New Roman"/>
                      <w:bCs/>
                      <w:color w:val="auto"/>
                      <w:kern w:val="2"/>
                      <w:sz w:val="21"/>
                      <w:szCs w:val="21"/>
                      <w:highlight w:val="none"/>
                      <w:u w:val="none"/>
                      <w:lang w:val="en-US" w:eastAsia="zh-CN" w:bidi="ar"/>
                    </w:rPr>
                  </w:pPr>
                  <w:r>
                    <w:rPr>
                      <w:rFonts w:hint="eastAsia" w:cs="Times New Roman"/>
                      <w:bCs/>
                      <w:color w:val="auto"/>
                      <w:kern w:val="2"/>
                      <w:sz w:val="21"/>
                      <w:szCs w:val="21"/>
                      <w:highlight w:val="none"/>
                      <w:u w:val="none"/>
                      <w:lang w:val="en-US" w:eastAsia="zh-CN" w:bidi="ar"/>
                    </w:rPr>
                    <w:t>办公、值班室</w:t>
                  </w:r>
                </w:p>
              </w:tc>
              <w:tc>
                <w:tcPr>
                  <w:tcW w:w="6851" w:type="dxa"/>
                  <w:noWrap w:val="0"/>
                  <w:vAlign w:val="center"/>
                </w:tcPr>
                <w:p>
                  <w:pPr>
                    <w:pStyle w:val="43"/>
                    <w:spacing w:line="240" w:lineRule="auto"/>
                    <w:ind w:firstLine="0" w:firstLineChars="0"/>
                    <w:jc w:val="left"/>
                  </w:pPr>
                  <w:r>
                    <w:rPr>
                      <w:rFonts w:hint="eastAsia"/>
                      <w:lang w:val="en-US" w:eastAsia="zh-CN"/>
                    </w:rPr>
                    <w:t>位于总厂房内，</w:t>
                  </w:r>
                  <w:r>
                    <w:rPr>
                      <w:rFonts w:hint="eastAsia"/>
                      <w:color w:val="auto"/>
                      <w:highlight w:val="none"/>
                      <w:u w:val="none"/>
                      <w:lang w:val="en-US" w:eastAsia="zh-CN"/>
                    </w:rPr>
                    <w:t>值班室面积14.5</w:t>
                  </w:r>
                  <w:r>
                    <w:rPr>
                      <w:rFonts w:hint="default"/>
                      <w:color w:val="auto"/>
                      <w:highlight w:val="none"/>
                      <w:u w:val="none"/>
                      <w:lang w:val="en-US" w:eastAsia="zh-CN"/>
                    </w:rPr>
                    <w:t>m</w:t>
                  </w:r>
                  <w:r>
                    <w:rPr>
                      <w:rFonts w:hint="default"/>
                      <w:color w:val="auto"/>
                      <w:highlight w:val="none"/>
                      <w:u w:val="none"/>
                      <w:vertAlign w:val="superscript"/>
                      <w:lang w:val="en-US" w:eastAsia="zh-CN"/>
                    </w:rPr>
                    <w:t>2</w:t>
                  </w:r>
                  <w:r>
                    <w:rPr>
                      <w:rFonts w:hint="eastAsia"/>
                      <w:color w:val="auto"/>
                      <w:highlight w:val="none"/>
                      <w:u w:val="none"/>
                      <w:lang w:val="en-US" w:eastAsia="zh-CN"/>
                    </w:rPr>
                    <w:t>；两间办公室面积分别为37.12</w:t>
                  </w:r>
                  <w:r>
                    <w:rPr>
                      <w:rFonts w:hint="default"/>
                      <w:color w:val="auto"/>
                      <w:highlight w:val="none"/>
                      <w:u w:val="none"/>
                      <w:lang w:val="en-US" w:eastAsia="zh-CN"/>
                    </w:rPr>
                    <w:t>m</w:t>
                  </w:r>
                  <w:r>
                    <w:rPr>
                      <w:rFonts w:hint="default"/>
                      <w:color w:val="auto"/>
                      <w:highlight w:val="none"/>
                      <w:u w:val="none"/>
                      <w:vertAlign w:val="superscript"/>
                      <w:lang w:val="en-US" w:eastAsia="zh-CN"/>
                    </w:rPr>
                    <w:t>2</w:t>
                  </w:r>
                  <w:r>
                    <w:rPr>
                      <w:rFonts w:hint="eastAsia"/>
                      <w:color w:val="auto"/>
                      <w:highlight w:val="none"/>
                      <w:u w:val="none"/>
                      <w:vertAlign w:val="baseline"/>
                      <w:lang w:val="en-US" w:eastAsia="zh-CN"/>
                    </w:rPr>
                    <w:t>和21.46</w:t>
                  </w:r>
                  <w:r>
                    <w:rPr>
                      <w:rFonts w:hint="default"/>
                      <w:color w:val="auto"/>
                      <w:highlight w:val="none"/>
                      <w:u w:val="none"/>
                      <w:lang w:val="en-US" w:eastAsia="zh-CN"/>
                    </w:rPr>
                    <w:t>m</w:t>
                  </w:r>
                  <w:r>
                    <w:rPr>
                      <w:rFonts w:hint="default"/>
                      <w:color w:val="auto"/>
                      <w:highlight w:val="none"/>
                      <w:u w:val="none"/>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888" w:type="dxa"/>
                  <w:vMerge w:val="continue"/>
                  <w:noWrap w:val="0"/>
                  <w:vAlign w:val="center"/>
                </w:tcPr>
                <w:p>
                  <w:pPr>
                    <w:pStyle w:val="43"/>
                    <w:spacing w:line="240" w:lineRule="auto"/>
                    <w:ind w:firstLine="0" w:firstLineChars="0"/>
                    <w:jc w:val="center"/>
                    <w:rPr>
                      <w:rFonts w:hint="eastAsia"/>
                      <w:color w:val="auto"/>
                      <w:highlight w:val="none"/>
                      <w:u w:val="none"/>
                    </w:rPr>
                  </w:pPr>
                </w:p>
              </w:tc>
              <w:tc>
                <w:tcPr>
                  <w:tcW w:w="1574" w:type="dxa"/>
                  <w:noWrap w:val="0"/>
                  <w:vAlign w:val="center"/>
                </w:tcPr>
                <w:p>
                  <w:pPr>
                    <w:pStyle w:val="43"/>
                    <w:spacing w:line="240" w:lineRule="auto"/>
                    <w:ind w:firstLine="0" w:firstLineChars="0"/>
                    <w:jc w:val="center"/>
                    <w:rPr>
                      <w:rFonts w:hint="default"/>
                      <w:color w:val="auto"/>
                      <w:highlight w:val="none"/>
                      <w:u w:val="none"/>
                      <w:lang w:val="en-US" w:eastAsia="zh-CN"/>
                    </w:rPr>
                  </w:pPr>
                  <w:r>
                    <w:rPr>
                      <w:rFonts w:hint="eastAsia"/>
                      <w:color w:val="auto"/>
                      <w:highlight w:val="none"/>
                      <w:u w:val="none"/>
                      <w:lang w:val="en-US" w:eastAsia="zh-CN"/>
                    </w:rPr>
                    <w:t>机修及工具房</w:t>
                  </w:r>
                </w:p>
              </w:tc>
              <w:tc>
                <w:tcPr>
                  <w:tcW w:w="6851" w:type="dxa"/>
                  <w:noWrap w:val="0"/>
                  <w:vAlign w:val="center"/>
                </w:tcPr>
                <w:p>
                  <w:pPr>
                    <w:pStyle w:val="43"/>
                    <w:spacing w:line="240" w:lineRule="auto"/>
                    <w:ind w:firstLine="0" w:firstLineChars="0"/>
                    <w:jc w:val="left"/>
                    <w:rPr>
                      <w:rFonts w:hint="default"/>
                      <w:color w:val="auto"/>
                      <w:highlight w:val="none"/>
                      <w:u w:val="none"/>
                      <w:lang w:val="en-US" w:eastAsia="zh-CN"/>
                    </w:rPr>
                  </w:pPr>
                  <w:r>
                    <w:rPr>
                      <w:rFonts w:hint="eastAsia"/>
                      <w:lang w:val="en-US" w:eastAsia="zh-CN"/>
                    </w:rPr>
                    <w:t>位于总厂房内，</w:t>
                  </w:r>
                  <w:r>
                    <w:rPr>
                      <w:rFonts w:hint="eastAsia"/>
                      <w:color w:val="auto"/>
                      <w:highlight w:val="none"/>
                      <w:u w:val="none"/>
                      <w:lang w:val="en-US" w:eastAsia="zh-CN"/>
                    </w:rPr>
                    <w:t>面积21.46</w:t>
                  </w:r>
                  <w:r>
                    <w:rPr>
                      <w:rFonts w:hint="default"/>
                      <w:color w:val="auto"/>
                      <w:highlight w:val="none"/>
                      <w:u w:val="none"/>
                      <w:lang w:val="en-US" w:eastAsia="zh-CN"/>
                    </w:rPr>
                    <w:t>m</w:t>
                  </w:r>
                  <w:r>
                    <w:rPr>
                      <w:rFonts w:hint="default"/>
                      <w:color w:val="auto"/>
                      <w:highlight w:val="none"/>
                      <w:u w:val="none"/>
                      <w:vertAlign w:val="superscript"/>
                      <w:lang w:val="en-US" w:eastAsia="zh-CN"/>
                    </w:rPr>
                    <w:t>2</w:t>
                  </w:r>
                  <w:r>
                    <w:rPr>
                      <w:rFonts w:hint="eastAsia"/>
                      <w:color w:val="auto"/>
                      <w:highlight w:val="none"/>
                      <w:u w:val="none"/>
                      <w:lang w:val="en-US" w:eastAsia="zh-CN"/>
                    </w:rPr>
                    <w:t>；用于机修工具存放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888" w:type="dxa"/>
                  <w:vMerge w:val="continue"/>
                  <w:noWrap w:val="0"/>
                  <w:vAlign w:val="center"/>
                </w:tcPr>
                <w:p>
                  <w:pPr>
                    <w:pStyle w:val="43"/>
                    <w:spacing w:line="240" w:lineRule="auto"/>
                    <w:ind w:firstLine="0" w:firstLineChars="0"/>
                    <w:jc w:val="center"/>
                    <w:rPr>
                      <w:rFonts w:hint="eastAsia"/>
                      <w:color w:val="auto"/>
                      <w:highlight w:val="none"/>
                      <w:u w:val="none"/>
                    </w:rPr>
                  </w:pPr>
                </w:p>
              </w:tc>
              <w:tc>
                <w:tcPr>
                  <w:tcW w:w="1574" w:type="dxa"/>
                  <w:noWrap w:val="0"/>
                  <w:vAlign w:val="center"/>
                </w:tcPr>
                <w:p>
                  <w:pPr>
                    <w:pStyle w:val="43"/>
                    <w:spacing w:line="240" w:lineRule="auto"/>
                    <w:ind w:firstLine="0" w:firstLineChars="0"/>
                    <w:jc w:val="center"/>
                    <w:rPr>
                      <w:rFonts w:hint="eastAsia"/>
                      <w:color w:val="auto"/>
                      <w:highlight w:val="none"/>
                      <w:u w:val="none"/>
                      <w:lang w:val="en-US" w:eastAsia="zh-CN"/>
                    </w:rPr>
                  </w:pPr>
                  <w:r>
                    <w:rPr>
                      <w:rFonts w:hint="eastAsia"/>
                      <w:color w:val="auto"/>
                      <w:highlight w:val="none"/>
                      <w:u w:val="none"/>
                      <w:lang w:val="en-US" w:eastAsia="zh-CN"/>
                    </w:rPr>
                    <w:t>中控室</w:t>
                  </w:r>
                </w:p>
              </w:tc>
              <w:tc>
                <w:tcPr>
                  <w:tcW w:w="6851" w:type="dxa"/>
                  <w:noWrap w:val="0"/>
                  <w:vAlign w:val="center"/>
                </w:tcPr>
                <w:p>
                  <w:pPr>
                    <w:pStyle w:val="43"/>
                    <w:spacing w:line="240" w:lineRule="auto"/>
                    <w:ind w:firstLine="0" w:firstLineChars="0"/>
                    <w:jc w:val="left"/>
                    <w:rPr>
                      <w:rFonts w:hint="default"/>
                      <w:color w:val="auto"/>
                      <w:highlight w:val="none"/>
                      <w:u w:val="none"/>
                      <w:lang w:val="en-US" w:eastAsia="zh-CN"/>
                    </w:rPr>
                  </w:pPr>
                  <w:r>
                    <w:rPr>
                      <w:rFonts w:hint="eastAsia"/>
                      <w:lang w:val="en-US" w:eastAsia="zh-CN"/>
                    </w:rPr>
                    <w:t>位于总厂房内，</w:t>
                  </w:r>
                  <w:r>
                    <w:rPr>
                      <w:rFonts w:hint="eastAsia"/>
                      <w:color w:val="auto"/>
                      <w:highlight w:val="none"/>
                      <w:u w:val="none"/>
                      <w:lang w:val="en-US" w:eastAsia="zh-CN"/>
                    </w:rPr>
                    <w:t>面积24.94</w:t>
                  </w:r>
                  <w:r>
                    <w:rPr>
                      <w:rFonts w:hint="default"/>
                      <w:color w:val="auto"/>
                      <w:highlight w:val="none"/>
                      <w:u w:val="none"/>
                      <w:lang w:val="en-US" w:eastAsia="zh-CN"/>
                    </w:rPr>
                    <w:t>m</w:t>
                  </w:r>
                  <w:r>
                    <w:rPr>
                      <w:rFonts w:hint="default"/>
                      <w:color w:val="auto"/>
                      <w:highlight w:val="none"/>
                      <w:u w:val="none"/>
                      <w:vertAlign w:val="superscript"/>
                      <w:lang w:val="en-US" w:eastAsia="zh-CN"/>
                    </w:rPr>
                    <w:t>2</w:t>
                  </w:r>
                  <w:r>
                    <w:rPr>
                      <w:rFonts w:hint="eastAsia"/>
                      <w:color w:val="auto"/>
                      <w:highlight w:val="none"/>
                      <w:u w:val="none"/>
                      <w:lang w:val="en-US" w:eastAsia="zh-CN"/>
                    </w:rPr>
                    <w:t>；用于设备控制系统布置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888" w:type="dxa"/>
                  <w:vMerge w:val="continue"/>
                  <w:noWrap w:val="0"/>
                  <w:vAlign w:val="center"/>
                </w:tcPr>
                <w:p>
                  <w:pPr>
                    <w:pStyle w:val="43"/>
                    <w:spacing w:line="240" w:lineRule="auto"/>
                    <w:ind w:firstLine="0" w:firstLineChars="0"/>
                    <w:jc w:val="center"/>
                    <w:rPr>
                      <w:rFonts w:hint="eastAsia"/>
                      <w:color w:val="auto"/>
                      <w:highlight w:val="none"/>
                      <w:u w:val="none"/>
                    </w:rPr>
                  </w:pPr>
                </w:p>
              </w:tc>
              <w:tc>
                <w:tcPr>
                  <w:tcW w:w="1574" w:type="dxa"/>
                  <w:noWrap w:val="0"/>
                  <w:vAlign w:val="center"/>
                </w:tcPr>
                <w:p>
                  <w:pPr>
                    <w:pStyle w:val="43"/>
                    <w:spacing w:line="240" w:lineRule="auto"/>
                    <w:ind w:firstLine="0" w:firstLineChars="0"/>
                    <w:jc w:val="center"/>
                    <w:rPr>
                      <w:rFonts w:hint="default"/>
                      <w:color w:val="auto"/>
                      <w:highlight w:val="none"/>
                      <w:u w:val="none"/>
                      <w:lang w:val="en-US" w:eastAsia="zh-CN"/>
                    </w:rPr>
                  </w:pPr>
                  <w:r>
                    <w:rPr>
                      <w:rFonts w:hint="eastAsia"/>
                      <w:color w:val="auto"/>
                      <w:highlight w:val="none"/>
                      <w:u w:val="none"/>
                      <w:lang w:val="en-US" w:eastAsia="zh-CN"/>
                    </w:rPr>
                    <w:t>配电房</w:t>
                  </w:r>
                </w:p>
              </w:tc>
              <w:tc>
                <w:tcPr>
                  <w:tcW w:w="6851" w:type="dxa"/>
                  <w:noWrap w:val="0"/>
                  <w:vAlign w:val="center"/>
                </w:tcPr>
                <w:p>
                  <w:pPr>
                    <w:pStyle w:val="43"/>
                    <w:spacing w:line="240" w:lineRule="auto"/>
                    <w:ind w:firstLine="0" w:firstLineChars="0"/>
                    <w:jc w:val="left"/>
                    <w:rPr>
                      <w:rFonts w:hint="default"/>
                      <w:color w:val="auto"/>
                      <w:highlight w:val="none"/>
                      <w:u w:val="none"/>
                      <w:lang w:val="en-US" w:eastAsia="zh-CN"/>
                    </w:rPr>
                  </w:pPr>
                  <w:r>
                    <w:rPr>
                      <w:rFonts w:hint="eastAsia"/>
                      <w:lang w:val="en-US" w:eastAsia="zh-CN"/>
                    </w:rPr>
                    <w:t>位于总厂房内，</w:t>
                  </w:r>
                  <w:r>
                    <w:rPr>
                      <w:rFonts w:hint="eastAsia"/>
                      <w:color w:val="auto"/>
                      <w:highlight w:val="none"/>
                      <w:u w:val="none"/>
                      <w:lang w:val="en-US" w:eastAsia="zh-CN"/>
                    </w:rPr>
                    <w:t>面积23.20</w:t>
                  </w:r>
                  <w:r>
                    <w:rPr>
                      <w:rFonts w:hint="default"/>
                      <w:color w:val="auto"/>
                      <w:highlight w:val="none"/>
                      <w:u w:val="none"/>
                      <w:lang w:val="en-US" w:eastAsia="zh-CN"/>
                    </w:rPr>
                    <w:t>m</w:t>
                  </w:r>
                  <w:r>
                    <w:rPr>
                      <w:rFonts w:hint="default"/>
                      <w:color w:val="auto"/>
                      <w:highlight w:val="none"/>
                      <w:u w:val="none"/>
                      <w:vertAlign w:val="superscript"/>
                      <w:lang w:val="en-US" w:eastAsia="zh-CN"/>
                    </w:rPr>
                    <w:t>2</w:t>
                  </w:r>
                  <w:r>
                    <w:rPr>
                      <w:rFonts w:hint="eastAsia"/>
                      <w:color w:val="auto"/>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888" w:type="dxa"/>
                  <w:vMerge w:val="restart"/>
                  <w:noWrap w:val="0"/>
                  <w:vAlign w:val="center"/>
                </w:tcPr>
                <w:p>
                  <w:pPr>
                    <w:pStyle w:val="43"/>
                    <w:spacing w:line="240" w:lineRule="auto"/>
                    <w:ind w:firstLine="0" w:firstLineChars="0"/>
                    <w:jc w:val="center"/>
                    <w:rPr>
                      <w:rFonts w:hint="eastAsia"/>
                      <w:color w:val="auto"/>
                      <w:highlight w:val="none"/>
                      <w:u w:val="none"/>
                    </w:rPr>
                  </w:pPr>
                  <w:r>
                    <w:rPr>
                      <w:rFonts w:hint="eastAsia"/>
                      <w:color w:val="auto"/>
                      <w:highlight w:val="none"/>
                      <w:u w:val="none"/>
                    </w:rPr>
                    <w:t>公用</w:t>
                  </w:r>
                </w:p>
                <w:p>
                  <w:pPr>
                    <w:pStyle w:val="43"/>
                    <w:spacing w:line="240" w:lineRule="auto"/>
                    <w:ind w:firstLine="0" w:firstLineChars="0"/>
                    <w:jc w:val="center"/>
                    <w:rPr>
                      <w:rFonts w:hint="eastAsia"/>
                      <w:color w:val="auto"/>
                      <w:highlight w:val="none"/>
                      <w:u w:val="none"/>
                    </w:rPr>
                  </w:pPr>
                  <w:r>
                    <w:rPr>
                      <w:rFonts w:hint="eastAsia"/>
                      <w:color w:val="auto"/>
                      <w:highlight w:val="none"/>
                      <w:u w:val="none"/>
                    </w:rPr>
                    <w:t>工程</w:t>
                  </w:r>
                </w:p>
              </w:tc>
              <w:tc>
                <w:tcPr>
                  <w:tcW w:w="1574" w:type="dxa"/>
                  <w:noWrap w:val="0"/>
                  <w:vAlign w:val="center"/>
                </w:tcPr>
                <w:p>
                  <w:pPr>
                    <w:pStyle w:val="43"/>
                    <w:spacing w:line="240" w:lineRule="auto"/>
                    <w:ind w:firstLine="0" w:firstLineChars="0"/>
                    <w:jc w:val="center"/>
                    <w:rPr>
                      <w:rFonts w:hint="default" w:eastAsia="宋体"/>
                      <w:color w:val="auto"/>
                      <w:highlight w:val="none"/>
                      <w:u w:val="none"/>
                      <w:lang w:val="en-US" w:eastAsia="zh-CN"/>
                    </w:rPr>
                  </w:pPr>
                  <w:r>
                    <w:rPr>
                      <w:rFonts w:hint="eastAsia"/>
                      <w:color w:val="auto"/>
                      <w:highlight w:val="none"/>
                      <w:u w:val="none"/>
                    </w:rPr>
                    <w:t>供水</w:t>
                  </w:r>
                </w:p>
              </w:tc>
              <w:tc>
                <w:tcPr>
                  <w:tcW w:w="6851" w:type="dxa"/>
                  <w:noWrap w:val="0"/>
                  <w:vAlign w:val="center"/>
                </w:tcPr>
                <w:p>
                  <w:pPr>
                    <w:pStyle w:val="43"/>
                    <w:spacing w:line="240" w:lineRule="auto"/>
                    <w:ind w:firstLine="0" w:firstLineChars="0"/>
                    <w:jc w:val="left"/>
                    <w:rPr>
                      <w:rFonts w:hint="default" w:eastAsia="宋体"/>
                      <w:color w:val="auto"/>
                      <w:highlight w:val="none"/>
                      <w:u w:val="none"/>
                      <w:lang w:val="en-US" w:eastAsia="zh-CN"/>
                    </w:rPr>
                  </w:pPr>
                  <w:r>
                    <w:rPr>
                      <w:rFonts w:hint="eastAsia"/>
                      <w:color w:val="auto"/>
                      <w:highlight w:val="none"/>
                      <w:u w:val="none"/>
                      <w:lang w:val="en-US" w:eastAsia="zh-CN"/>
                    </w:rPr>
                    <w:t>依托焚烧厂供水系统，接管后经水表计量后使用；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888" w:type="dxa"/>
                  <w:vMerge w:val="continue"/>
                  <w:noWrap w:val="0"/>
                  <w:vAlign w:val="center"/>
                </w:tcPr>
                <w:p>
                  <w:pPr>
                    <w:pStyle w:val="43"/>
                    <w:spacing w:line="240" w:lineRule="auto"/>
                    <w:ind w:firstLine="0" w:firstLineChars="0"/>
                    <w:jc w:val="center"/>
                    <w:rPr>
                      <w:rFonts w:hint="eastAsia"/>
                      <w:color w:val="auto"/>
                      <w:highlight w:val="none"/>
                      <w:u w:val="none"/>
                    </w:rPr>
                  </w:pPr>
                </w:p>
              </w:tc>
              <w:tc>
                <w:tcPr>
                  <w:tcW w:w="1574" w:type="dxa"/>
                  <w:noWrap w:val="0"/>
                  <w:vAlign w:val="center"/>
                </w:tcPr>
                <w:p>
                  <w:pPr>
                    <w:pStyle w:val="43"/>
                    <w:spacing w:line="240" w:lineRule="auto"/>
                    <w:ind w:firstLine="0" w:firstLineChars="0"/>
                    <w:jc w:val="center"/>
                    <w:rPr>
                      <w:rFonts w:hint="eastAsia"/>
                      <w:color w:val="auto"/>
                      <w:highlight w:val="none"/>
                      <w:u w:val="none"/>
                    </w:rPr>
                  </w:pPr>
                  <w:r>
                    <w:rPr>
                      <w:rFonts w:hint="eastAsia"/>
                      <w:color w:val="auto"/>
                      <w:highlight w:val="none"/>
                      <w:u w:val="none"/>
                      <w:lang w:val="en-US" w:eastAsia="zh-CN"/>
                    </w:rPr>
                    <w:t>排水</w:t>
                  </w:r>
                </w:p>
              </w:tc>
              <w:tc>
                <w:tcPr>
                  <w:tcW w:w="6851" w:type="dxa"/>
                  <w:noWrap w:val="0"/>
                  <w:vAlign w:val="center"/>
                </w:tcPr>
                <w:p>
                  <w:pPr>
                    <w:pStyle w:val="43"/>
                    <w:spacing w:line="240" w:lineRule="auto"/>
                    <w:ind w:firstLine="0" w:firstLineChars="0"/>
                    <w:jc w:val="left"/>
                    <w:rPr>
                      <w:rFonts w:hint="eastAsia"/>
                      <w:u w:val="single"/>
                      <w:lang w:val="en-US" w:eastAsia="zh-CN"/>
                    </w:rPr>
                  </w:pPr>
                  <w:r>
                    <w:rPr>
                      <w:rFonts w:hint="eastAsia"/>
                      <w:color w:val="auto"/>
                      <w:highlight w:val="none"/>
                      <w:u w:val="single"/>
                      <w:lang w:val="en-US" w:eastAsia="zh-CN"/>
                    </w:rPr>
                    <w:t>生产废水经过预处理后排入垃圾焚烧发电厂渗滤液处理系统，经过处理达到《城市污水再生利用 工业用水水质》（GB/T19923-2005）中表1敞开式循环冷却水水质标准</w:t>
                  </w:r>
                  <w:r>
                    <w:rPr>
                      <w:rFonts w:hint="eastAsia"/>
                      <w:lang w:val="en-US" w:eastAsia="zh-CN"/>
                    </w:rPr>
                    <w:t>后</w:t>
                  </w:r>
                  <w:r>
                    <w:rPr>
                      <w:rFonts w:hint="eastAsia"/>
                      <w:u w:val="single"/>
                      <w:lang w:val="en-US" w:eastAsia="zh-CN"/>
                    </w:rPr>
                    <w:t>回用于焚烧发电循环冷却用水，无生产废水外排</w:t>
                  </w:r>
                </w:p>
                <w:p>
                  <w:pPr>
                    <w:pStyle w:val="43"/>
                    <w:spacing w:line="240" w:lineRule="auto"/>
                    <w:ind w:firstLine="0" w:firstLineChars="0"/>
                    <w:jc w:val="left"/>
                    <w:rPr>
                      <w:rFonts w:hint="default"/>
                      <w:lang w:val="en-US" w:eastAsia="zh-CN"/>
                    </w:rPr>
                  </w:pPr>
                  <w:r>
                    <w:rPr>
                      <w:rFonts w:hint="eastAsia"/>
                      <w:u w:val="single"/>
                      <w:lang w:val="en-US" w:eastAsia="zh-CN"/>
                    </w:rPr>
                    <w:t>生活废水通过化粪池处理后，回用于厂区绿化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888" w:type="dxa"/>
                  <w:vMerge w:val="continue"/>
                  <w:noWrap w:val="0"/>
                  <w:vAlign w:val="center"/>
                </w:tcPr>
                <w:p>
                  <w:pPr>
                    <w:pStyle w:val="43"/>
                    <w:spacing w:line="240" w:lineRule="auto"/>
                    <w:ind w:firstLine="0" w:firstLineChars="0"/>
                    <w:jc w:val="center"/>
                    <w:rPr>
                      <w:rFonts w:hint="eastAsia"/>
                      <w:color w:val="auto"/>
                      <w:highlight w:val="none"/>
                      <w:u w:val="none"/>
                    </w:rPr>
                  </w:pPr>
                </w:p>
              </w:tc>
              <w:tc>
                <w:tcPr>
                  <w:tcW w:w="1574" w:type="dxa"/>
                  <w:noWrap w:val="0"/>
                  <w:vAlign w:val="center"/>
                </w:tcPr>
                <w:p>
                  <w:pPr>
                    <w:pStyle w:val="43"/>
                    <w:spacing w:line="240" w:lineRule="auto"/>
                    <w:ind w:firstLine="0" w:firstLineChars="0"/>
                    <w:jc w:val="center"/>
                    <w:rPr>
                      <w:rFonts w:hint="eastAsia"/>
                      <w:color w:val="auto"/>
                      <w:highlight w:val="none"/>
                      <w:u w:val="none"/>
                    </w:rPr>
                  </w:pPr>
                  <w:r>
                    <w:rPr>
                      <w:rFonts w:hint="eastAsia"/>
                      <w:color w:val="auto"/>
                      <w:highlight w:val="none"/>
                      <w:u w:val="none"/>
                    </w:rPr>
                    <w:t>供电</w:t>
                  </w:r>
                </w:p>
              </w:tc>
              <w:tc>
                <w:tcPr>
                  <w:tcW w:w="6851" w:type="dxa"/>
                  <w:noWrap w:val="0"/>
                  <w:vAlign w:val="center"/>
                </w:tcPr>
                <w:p>
                  <w:pPr>
                    <w:pStyle w:val="43"/>
                    <w:spacing w:line="240" w:lineRule="auto"/>
                    <w:ind w:firstLine="0" w:firstLineChars="0"/>
                    <w:jc w:val="left"/>
                    <w:rPr>
                      <w:rFonts w:hint="default"/>
                      <w:color w:val="auto"/>
                      <w:highlight w:val="none"/>
                      <w:u w:val="none"/>
                      <w:lang w:val="en-US" w:eastAsia="zh-CN"/>
                    </w:rPr>
                  </w:pPr>
                  <w:r>
                    <w:rPr>
                      <w:rFonts w:hint="default"/>
                      <w:color w:val="auto"/>
                      <w:highlight w:val="none"/>
                      <w:u w:val="none"/>
                      <w:lang w:val="en-US" w:eastAsia="zh-CN"/>
                    </w:rPr>
                    <w:t>220KV周家变高坪变引一路电源至厂区，经厂内变压器变压后作为生产及照明使用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888" w:type="dxa"/>
                  <w:vMerge w:val="restart"/>
                  <w:noWrap w:val="0"/>
                  <w:vAlign w:val="center"/>
                </w:tcPr>
                <w:p>
                  <w:pPr>
                    <w:pStyle w:val="43"/>
                    <w:spacing w:line="240" w:lineRule="auto"/>
                    <w:ind w:firstLine="0" w:firstLineChars="0"/>
                    <w:jc w:val="center"/>
                    <w:rPr>
                      <w:rFonts w:hint="eastAsia"/>
                      <w:color w:val="auto"/>
                      <w:highlight w:val="none"/>
                      <w:u w:val="none"/>
                    </w:rPr>
                  </w:pPr>
                  <w:r>
                    <w:rPr>
                      <w:rFonts w:hint="eastAsia"/>
                      <w:color w:val="auto"/>
                      <w:highlight w:val="none"/>
                      <w:u w:val="none"/>
                    </w:rPr>
                    <w:t>环保</w:t>
                  </w:r>
                </w:p>
                <w:p>
                  <w:pPr>
                    <w:pStyle w:val="43"/>
                    <w:spacing w:line="240" w:lineRule="auto"/>
                    <w:ind w:firstLine="0" w:firstLineChars="0"/>
                    <w:jc w:val="center"/>
                    <w:rPr>
                      <w:color w:val="auto"/>
                      <w:highlight w:val="none"/>
                      <w:u w:val="none"/>
                    </w:rPr>
                  </w:pPr>
                  <w:r>
                    <w:rPr>
                      <w:rFonts w:hint="eastAsia"/>
                      <w:color w:val="auto"/>
                      <w:highlight w:val="none"/>
                      <w:u w:val="none"/>
                    </w:rPr>
                    <w:t>工程</w:t>
                  </w:r>
                </w:p>
              </w:tc>
              <w:tc>
                <w:tcPr>
                  <w:tcW w:w="1574" w:type="dxa"/>
                  <w:noWrap w:val="0"/>
                  <w:vAlign w:val="center"/>
                </w:tcPr>
                <w:p>
                  <w:pPr>
                    <w:pStyle w:val="43"/>
                    <w:spacing w:line="240" w:lineRule="auto"/>
                    <w:ind w:firstLine="0" w:firstLineChars="0"/>
                    <w:jc w:val="center"/>
                    <w:rPr>
                      <w:rFonts w:hint="eastAsia"/>
                      <w:color w:val="auto"/>
                      <w:highlight w:val="none"/>
                      <w:u w:val="none"/>
                    </w:rPr>
                  </w:pPr>
                  <w:r>
                    <w:rPr>
                      <w:rFonts w:hint="eastAsia"/>
                      <w:color w:val="auto"/>
                      <w:highlight w:val="none"/>
                      <w:u w:val="none"/>
                    </w:rPr>
                    <w:t>废气处理</w:t>
                  </w:r>
                </w:p>
              </w:tc>
              <w:tc>
                <w:tcPr>
                  <w:tcW w:w="6851" w:type="dxa"/>
                  <w:noWrap w:val="0"/>
                  <w:vAlign w:val="center"/>
                </w:tcPr>
                <w:p>
                  <w:pPr>
                    <w:pStyle w:val="43"/>
                    <w:spacing w:line="240" w:lineRule="auto"/>
                    <w:ind w:firstLine="0" w:firstLineChars="0"/>
                    <w:jc w:val="left"/>
                    <w:rPr>
                      <w:rFonts w:hint="eastAsia"/>
                      <w:color w:val="auto"/>
                      <w:highlight w:val="none"/>
                      <w:u w:val="none"/>
                      <w:lang w:val="en-US" w:eastAsia="zh-CN"/>
                    </w:rPr>
                  </w:pPr>
                  <w:r>
                    <w:rPr>
                      <w:rFonts w:hint="eastAsia"/>
                      <w:color w:val="auto"/>
                      <w:highlight w:val="none"/>
                      <w:u w:val="none"/>
                      <w:lang w:val="en-US" w:eastAsia="zh-CN"/>
                    </w:rPr>
                    <w:t>垃圾</w:t>
                  </w:r>
                  <w:r>
                    <w:rPr>
                      <w:rFonts w:hint="default"/>
                      <w:color w:val="auto"/>
                      <w:highlight w:val="none"/>
                      <w:u w:val="none"/>
                      <w:lang w:val="en-US" w:eastAsia="zh-CN"/>
                    </w:rPr>
                    <w:t>预处理</w:t>
                  </w:r>
                  <w:r>
                    <w:rPr>
                      <w:rFonts w:hint="eastAsia"/>
                      <w:color w:val="auto"/>
                      <w:highlight w:val="none"/>
                      <w:u w:val="none"/>
                      <w:lang w:val="en-US" w:eastAsia="zh-CN"/>
                    </w:rPr>
                    <w:t>车间内的预处理生产线和好氧堆肥生产线</w:t>
                  </w:r>
                  <w:r>
                    <w:rPr>
                      <w:rFonts w:hint="default"/>
                      <w:color w:val="auto"/>
                      <w:highlight w:val="none"/>
                      <w:u w:val="none"/>
                      <w:lang w:val="en-US" w:eastAsia="zh-CN"/>
                    </w:rPr>
                    <w:t>设置透明密闭式外壳进行封闭作业，采取正压送风，负压抽吸，臭气</w:t>
                  </w:r>
                  <w:r>
                    <w:rPr>
                      <w:rFonts w:hint="eastAsia"/>
                      <w:color w:val="auto"/>
                      <w:highlight w:val="none"/>
                      <w:u w:val="none"/>
                      <w:lang w:val="en-US" w:eastAsia="zh-CN"/>
                    </w:rPr>
                    <w:t>收集</w:t>
                  </w:r>
                  <w:r>
                    <w:rPr>
                      <w:rFonts w:hint="eastAsia"/>
                      <w:lang w:val="en-US" w:eastAsia="zh-CN"/>
                    </w:rPr>
                    <w:t>通过“水洗</w:t>
                  </w:r>
                  <w:r>
                    <w:rPr>
                      <w:lang w:val="en-US" w:eastAsia="zh-CN"/>
                    </w:rPr>
                    <w:t>+</w:t>
                  </w:r>
                  <w:r>
                    <w:rPr>
                      <w:rFonts w:hint="eastAsia"/>
                      <w:lang w:val="en-US" w:eastAsia="zh-CN"/>
                    </w:rPr>
                    <w:t>化学洗涤</w:t>
                  </w:r>
                  <w:r>
                    <w:rPr>
                      <w:rFonts w:hint="default"/>
                      <w:lang w:val="en-US" w:eastAsia="zh-CN"/>
                    </w:rPr>
                    <w:t>+</w:t>
                  </w:r>
                  <w:r>
                    <w:rPr>
                      <w:rFonts w:hint="eastAsia"/>
                      <w:lang w:val="en-US" w:eastAsia="zh-CN"/>
                    </w:rPr>
                    <w:t>光催化氧化</w:t>
                  </w:r>
                  <w:r>
                    <w:rPr>
                      <w:rFonts w:hint="default"/>
                      <w:lang w:val="en-US" w:eastAsia="zh-CN"/>
                    </w:rPr>
                    <w:t>+</w:t>
                  </w:r>
                  <w:r>
                    <w:rPr>
                      <w:rFonts w:hint="eastAsia"/>
                      <w:lang w:val="en-US" w:eastAsia="zh-CN"/>
                    </w:rPr>
                    <w:t>植物液处理”后经过15m排气筒排放</w:t>
                  </w:r>
                  <w:r>
                    <w:rPr>
                      <w:rFonts w:hint="eastAsia"/>
                      <w:color w:val="auto"/>
                      <w:highlight w:val="none"/>
                      <w:u w:val="none"/>
                      <w:lang w:val="en-US" w:eastAsia="zh-CN"/>
                    </w:rPr>
                    <w:t>；</w:t>
                  </w:r>
                </w:p>
                <w:p>
                  <w:pPr>
                    <w:pStyle w:val="43"/>
                    <w:spacing w:line="240" w:lineRule="auto"/>
                    <w:ind w:firstLine="0" w:firstLineChars="0"/>
                    <w:jc w:val="left"/>
                    <w:rPr>
                      <w:rFonts w:hint="default"/>
                      <w:color w:val="auto"/>
                      <w:highlight w:val="none"/>
                      <w:u w:val="none"/>
                      <w:lang w:val="en-US" w:eastAsia="zh-CN"/>
                    </w:rPr>
                  </w:pPr>
                  <w:r>
                    <w:rPr>
                      <w:rFonts w:hint="eastAsia"/>
                      <w:color w:val="auto"/>
                      <w:highlight w:val="none"/>
                      <w:u w:val="none"/>
                      <w:lang w:val="en-US" w:eastAsia="zh-CN"/>
                    </w:rPr>
                    <w:t>无组织排放的废气，采取自然通风辅以植物液喷淋进行除臭；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888" w:type="dxa"/>
                  <w:vMerge w:val="continue"/>
                  <w:noWrap w:val="0"/>
                  <w:vAlign w:val="center"/>
                </w:tcPr>
                <w:p>
                  <w:pPr>
                    <w:pStyle w:val="43"/>
                    <w:spacing w:line="240" w:lineRule="auto"/>
                    <w:ind w:firstLine="0" w:firstLineChars="0"/>
                    <w:jc w:val="center"/>
                    <w:rPr>
                      <w:rFonts w:hint="eastAsia"/>
                      <w:color w:val="auto"/>
                      <w:highlight w:val="none"/>
                      <w:u w:val="none"/>
                    </w:rPr>
                  </w:pPr>
                </w:p>
              </w:tc>
              <w:tc>
                <w:tcPr>
                  <w:tcW w:w="1574" w:type="dxa"/>
                  <w:noWrap w:val="0"/>
                  <w:vAlign w:val="center"/>
                </w:tcPr>
                <w:p>
                  <w:pPr>
                    <w:pStyle w:val="43"/>
                    <w:spacing w:line="240" w:lineRule="auto"/>
                    <w:ind w:firstLine="0" w:firstLineChars="0"/>
                    <w:jc w:val="center"/>
                    <w:rPr>
                      <w:rFonts w:hint="eastAsia"/>
                      <w:color w:val="auto"/>
                      <w:highlight w:val="none"/>
                      <w:u w:val="none"/>
                    </w:rPr>
                  </w:pPr>
                  <w:r>
                    <w:rPr>
                      <w:rFonts w:hint="eastAsia"/>
                      <w:color w:val="auto"/>
                      <w:highlight w:val="none"/>
                      <w:u w:val="none"/>
                    </w:rPr>
                    <w:t>废水处理</w:t>
                  </w:r>
                </w:p>
              </w:tc>
              <w:tc>
                <w:tcPr>
                  <w:tcW w:w="6851" w:type="dxa"/>
                  <w:noWrap w:val="0"/>
                  <w:vAlign w:val="center"/>
                </w:tcPr>
                <w:p>
                  <w:pPr>
                    <w:pStyle w:val="43"/>
                    <w:spacing w:line="240" w:lineRule="auto"/>
                    <w:ind w:firstLine="0" w:firstLineChars="0"/>
                    <w:jc w:val="left"/>
                    <w:rPr>
                      <w:rFonts w:hint="eastAsia"/>
                      <w:lang w:val="en-US" w:eastAsia="zh-CN"/>
                    </w:rPr>
                  </w:pPr>
                  <w:r>
                    <w:rPr>
                      <w:rFonts w:hint="eastAsia"/>
                      <w:color w:val="auto"/>
                      <w:highlight w:val="none"/>
                      <w:u w:val="none"/>
                      <w:lang w:val="en-US" w:eastAsia="zh-CN"/>
                    </w:rPr>
                    <w:t>餐厨垃圾沥液预</w:t>
                  </w:r>
                  <w:r>
                    <w:rPr>
                      <w:rFonts w:hint="default" w:eastAsia="宋体"/>
                      <w:color w:val="auto"/>
                      <w:highlight w:val="none"/>
                      <w:u w:val="none"/>
                      <w:lang w:val="en-US" w:eastAsia="zh-CN"/>
                    </w:rPr>
                    <w:t>处理系统采用一体化设备，预处理</w:t>
                  </w:r>
                  <w:r>
                    <w:rPr>
                      <w:rFonts w:hint="eastAsia"/>
                      <w:color w:val="auto"/>
                      <w:highlight w:val="none"/>
                      <w:u w:val="none"/>
                      <w:lang w:val="en-US" w:eastAsia="zh-CN"/>
                    </w:rPr>
                    <w:t>达到湘阴县生活垃圾焚烧发电厂渗滤液处理系统进水水质要求后，通过自建污水管道排放</w:t>
                  </w:r>
                  <w:r>
                    <w:rPr>
                      <w:rFonts w:hint="default" w:eastAsia="宋体"/>
                      <w:color w:val="auto"/>
                      <w:highlight w:val="none"/>
                      <w:u w:val="none"/>
                      <w:lang w:val="en-US" w:eastAsia="zh-CN"/>
                    </w:rPr>
                    <w:t>至焚烧电厂</w:t>
                  </w:r>
                  <w:r>
                    <w:rPr>
                      <w:rFonts w:hint="eastAsia"/>
                      <w:color w:val="auto"/>
                      <w:highlight w:val="none"/>
                      <w:u w:val="none"/>
                      <w:lang w:val="en-US" w:eastAsia="zh-CN"/>
                    </w:rPr>
                    <w:t>渗滤液处理系统</w:t>
                  </w:r>
                  <w:r>
                    <w:rPr>
                      <w:rFonts w:hint="default" w:eastAsia="宋体"/>
                      <w:color w:val="auto"/>
                      <w:highlight w:val="none"/>
                      <w:u w:val="none"/>
                      <w:lang w:val="en-US" w:eastAsia="zh-CN"/>
                    </w:rPr>
                    <w:t>进行进一步处理</w:t>
                  </w:r>
                  <w:r>
                    <w:rPr>
                      <w:rFonts w:hint="eastAsia"/>
                      <w:lang w:eastAsia="zh-CN"/>
                    </w:rPr>
                    <w:t>，</w:t>
                  </w:r>
                  <w:r>
                    <w:rPr>
                      <w:rFonts w:hint="eastAsia"/>
                      <w:lang w:val="en-US" w:eastAsia="zh-CN"/>
                    </w:rPr>
                    <w:t>最终处理达到《城市污水再生利用 工业用水水质》（GB/T19923-2005）中表1敞开式循环冷却水水质标准后回用于焚烧发电循环冷却用水；</w:t>
                  </w:r>
                </w:p>
                <w:p>
                  <w:pPr>
                    <w:pStyle w:val="43"/>
                    <w:spacing w:line="240" w:lineRule="auto"/>
                    <w:ind w:firstLine="0" w:firstLineChars="0"/>
                    <w:jc w:val="left"/>
                    <w:rPr>
                      <w:rFonts w:hint="default"/>
                      <w:lang w:val="en-US" w:eastAsia="zh-CN"/>
                    </w:rPr>
                  </w:pPr>
                  <w:r>
                    <w:rPr>
                      <w:rFonts w:hint="eastAsia"/>
                      <w:lang w:val="en-US" w:eastAsia="zh-CN"/>
                    </w:rPr>
                    <w:t>生活废水通过化粪池处理后，回用于厂区绿化。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888" w:type="dxa"/>
                  <w:vMerge w:val="continue"/>
                  <w:noWrap w:val="0"/>
                  <w:vAlign w:val="center"/>
                </w:tcPr>
                <w:p>
                  <w:pPr>
                    <w:pStyle w:val="43"/>
                    <w:spacing w:line="240" w:lineRule="auto"/>
                    <w:ind w:firstLine="0" w:firstLineChars="0"/>
                    <w:jc w:val="center"/>
                    <w:rPr>
                      <w:rFonts w:hint="eastAsia"/>
                      <w:color w:val="auto"/>
                      <w:highlight w:val="none"/>
                      <w:u w:val="none"/>
                    </w:rPr>
                  </w:pPr>
                </w:p>
              </w:tc>
              <w:tc>
                <w:tcPr>
                  <w:tcW w:w="1574" w:type="dxa"/>
                  <w:noWrap w:val="0"/>
                  <w:vAlign w:val="center"/>
                </w:tcPr>
                <w:p>
                  <w:pPr>
                    <w:pStyle w:val="43"/>
                    <w:spacing w:line="240" w:lineRule="auto"/>
                    <w:ind w:firstLine="0" w:firstLineChars="0"/>
                    <w:jc w:val="center"/>
                    <w:rPr>
                      <w:rFonts w:hint="eastAsia"/>
                      <w:color w:val="auto"/>
                      <w:highlight w:val="none"/>
                      <w:u w:val="none"/>
                    </w:rPr>
                  </w:pPr>
                  <w:r>
                    <w:rPr>
                      <w:rFonts w:hint="eastAsia"/>
                      <w:color w:val="auto"/>
                      <w:highlight w:val="none"/>
                      <w:u w:val="none"/>
                    </w:rPr>
                    <w:t>固体废物</w:t>
                  </w:r>
                </w:p>
              </w:tc>
              <w:tc>
                <w:tcPr>
                  <w:tcW w:w="6851" w:type="dxa"/>
                  <w:noWrap w:val="0"/>
                  <w:vAlign w:val="center"/>
                </w:tcPr>
                <w:p>
                  <w:pPr>
                    <w:pStyle w:val="43"/>
                    <w:spacing w:line="240" w:lineRule="auto"/>
                    <w:ind w:firstLine="0" w:firstLineChars="0"/>
                    <w:jc w:val="left"/>
                    <w:rPr>
                      <w:rFonts w:hint="default"/>
                      <w:color w:val="auto"/>
                      <w:highlight w:val="none"/>
                      <w:u w:val="none"/>
                      <w:lang w:val="en-US" w:eastAsia="zh-CN"/>
                    </w:rPr>
                  </w:pPr>
                  <w:r>
                    <w:rPr>
                      <w:rFonts w:hint="eastAsia"/>
                      <w:color w:val="auto"/>
                      <w:highlight w:val="none"/>
                      <w:u w:val="none"/>
                      <w:lang w:val="en-US" w:eastAsia="zh-CN"/>
                    </w:rPr>
                    <w:t>生活垃圾、堆肥产生的固废和预处理设施污泥收集后送至焚烧厂协同处理。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888" w:type="dxa"/>
                  <w:vMerge w:val="continue"/>
                  <w:noWrap w:val="0"/>
                  <w:vAlign w:val="center"/>
                </w:tcPr>
                <w:p>
                  <w:pPr>
                    <w:pStyle w:val="43"/>
                    <w:spacing w:line="240" w:lineRule="auto"/>
                    <w:ind w:firstLine="0" w:firstLineChars="0"/>
                    <w:jc w:val="center"/>
                    <w:rPr>
                      <w:rFonts w:hint="eastAsia"/>
                      <w:color w:val="auto"/>
                      <w:highlight w:val="none"/>
                      <w:u w:val="none"/>
                    </w:rPr>
                  </w:pPr>
                </w:p>
              </w:tc>
              <w:tc>
                <w:tcPr>
                  <w:tcW w:w="1574" w:type="dxa"/>
                  <w:noWrap w:val="0"/>
                  <w:vAlign w:val="center"/>
                </w:tcPr>
                <w:p>
                  <w:pPr>
                    <w:pStyle w:val="43"/>
                    <w:spacing w:line="240" w:lineRule="auto"/>
                    <w:ind w:firstLine="0" w:firstLineChars="0"/>
                    <w:jc w:val="center"/>
                    <w:rPr>
                      <w:rFonts w:hint="eastAsia"/>
                      <w:color w:val="auto"/>
                      <w:highlight w:val="none"/>
                      <w:u w:val="none"/>
                    </w:rPr>
                  </w:pPr>
                  <w:r>
                    <w:rPr>
                      <w:rFonts w:hint="eastAsia"/>
                      <w:color w:val="auto"/>
                      <w:highlight w:val="none"/>
                      <w:u w:val="none"/>
                    </w:rPr>
                    <w:t>噪声</w:t>
                  </w:r>
                </w:p>
              </w:tc>
              <w:tc>
                <w:tcPr>
                  <w:tcW w:w="6851" w:type="dxa"/>
                  <w:noWrap w:val="0"/>
                  <w:vAlign w:val="center"/>
                </w:tcPr>
                <w:p>
                  <w:pPr>
                    <w:pStyle w:val="43"/>
                    <w:spacing w:line="240" w:lineRule="auto"/>
                    <w:ind w:firstLine="0" w:firstLineChars="0"/>
                    <w:jc w:val="left"/>
                    <w:rPr>
                      <w:rFonts w:hint="default" w:eastAsia="宋体"/>
                      <w:color w:val="auto"/>
                      <w:highlight w:val="none"/>
                      <w:u w:val="none"/>
                      <w:lang w:val="en-US" w:eastAsia="zh-CN"/>
                    </w:rPr>
                  </w:pPr>
                  <w:r>
                    <w:rPr>
                      <w:rFonts w:hint="eastAsia"/>
                      <w:color w:val="auto"/>
                      <w:highlight w:val="none"/>
                      <w:u w:val="none"/>
                      <w:lang w:val="en-US" w:eastAsia="zh-CN"/>
                    </w:rPr>
                    <w:t>选用低噪声设备，基础减震、厂房隔声等措施</w:t>
                  </w:r>
                </w:p>
              </w:tc>
            </w:tr>
          </w:tbl>
          <w:p>
            <w:pPr>
              <w:pStyle w:val="37"/>
              <w:bidi w:val="0"/>
              <w:rPr>
                <w:rFonts w:hint="default"/>
                <w:color w:val="auto"/>
                <w:highlight w:val="none"/>
                <w:u w:val="none"/>
                <w:lang w:val="en-US" w:eastAsia="zh-CN"/>
              </w:rPr>
            </w:pPr>
            <w:r>
              <w:rPr>
                <w:rFonts w:hint="eastAsia"/>
                <w:color w:val="auto"/>
                <w:highlight w:val="none"/>
                <w:u w:val="none"/>
                <w:lang w:val="en-US" w:eastAsia="zh-CN"/>
              </w:rPr>
              <w:t>2.3生产规模及</w:t>
            </w:r>
            <w:r>
              <w:rPr>
                <w:rFonts w:hint="eastAsia"/>
                <w:lang w:eastAsia="zh-CN"/>
              </w:rPr>
              <w:t>原辅材料、能源</w:t>
            </w:r>
            <w:r>
              <w:rPr>
                <w:rFonts w:hint="eastAsia"/>
                <w:lang w:val="en-US" w:eastAsia="zh-CN"/>
              </w:rPr>
              <w:t>情况</w:t>
            </w:r>
          </w:p>
          <w:p>
            <w:pPr>
              <w:pStyle w:val="43"/>
              <w:ind w:firstLine="480"/>
              <w:rPr>
                <w:rStyle w:val="25"/>
                <w:rFonts w:hint="eastAsia" w:cs="Times New Roman"/>
                <w:color w:val="auto"/>
                <w:sz w:val="21"/>
                <w:szCs w:val="21"/>
                <w:highlight w:val="none"/>
                <w:u w:val="none"/>
                <w:vertAlign w:val="baseline"/>
                <w:lang w:val="en-US" w:eastAsia="zh-CN"/>
              </w:rPr>
            </w:pPr>
            <w:r>
              <w:rPr>
                <w:rFonts w:hint="eastAsia"/>
                <w:color w:val="auto"/>
                <w:highlight w:val="none"/>
                <w:u w:val="none"/>
                <w:lang w:val="en-US" w:eastAsia="zh-CN"/>
              </w:rPr>
              <w:t>本项目餐厨垃圾处理规模为20t/d，属于Ⅳ类餐厨垃圾处理厂，</w:t>
            </w:r>
            <w:r>
              <w:rPr>
                <w:rFonts w:hint="eastAsia"/>
                <w:color w:val="auto"/>
                <w:highlight w:val="none"/>
                <w:u w:val="single"/>
                <w:lang w:val="en-US" w:eastAsia="zh-CN"/>
              </w:rPr>
              <w:t>服务范围为湘阴县主城区，主要包括餐饮门店、单位食堂和学校等。</w:t>
            </w:r>
            <w:r>
              <w:rPr>
                <w:rStyle w:val="25"/>
                <w:rFonts w:hint="eastAsia" w:cs="Times New Roman"/>
                <w:color w:val="auto"/>
                <w:sz w:val="21"/>
                <w:szCs w:val="21"/>
                <w:highlight w:val="none"/>
                <w:u w:val="none"/>
                <w:vertAlign w:val="baseline"/>
                <w:lang w:val="en-US" w:eastAsia="zh-CN"/>
              </w:rPr>
              <w:t>项目使用的能源主要为生产生活用水、生产及照明用电以及运输车消耗的柴油，具体</w:t>
            </w:r>
            <w:r>
              <w:rPr>
                <w:rFonts w:hint="eastAsia"/>
                <w:lang w:eastAsia="zh-CN"/>
              </w:rPr>
              <w:t>原辅材料、产品及能源情况</w:t>
            </w:r>
            <w:r>
              <w:rPr>
                <w:rStyle w:val="25"/>
                <w:rFonts w:hint="eastAsia" w:cs="Times New Roman"/>
                <w:color w:val="auto"/>
                <w:sz w:val="21"/>
                <w:szCs w:val="21"/>
                <w:highlight w:val="none"/>
                <w:u w:val="none"/>
                <w:vertAlign w:val="baseline"/>
                <w:lang w:val="en-US" w:eastAsia="zh-CN"/>
              </w:rPr>
              <w:t>见下表。</w:t>
            </w:r>
          </w:p>
          <w:p>
            <w:pPr>
              <w:pStyle w:val="41"/>
              <w:bidi w:val="0"/>
              <w:rPr>
                <w:rStyle w:val="25"/>
                <w:rFonts w:hint="default" w:eastAsia="宋体" w:cs="Times New Roman"/>
                <w:color w:val="auto"/>
                <w:sz w:val="21"/>
                <w:szCs w:val="21"/>
                <w:highlight w:val="none"/>
                <w:u w:val="none"/>
                <w:vertAlign w:val="baseline"/>
                <w:lang w:val="en-US" w:eastAsia="zh-CN"/>
              </w:rPr>
            </w:pPr>
            <w:r>
              <w:rPr>
                <w:rStyle w:val="25"/>
                <w:rFonts w:hint="eastAsia" w:cs="Times New Roman"/>
                <w:color w:val="auto"/>
                <w:sz w:val="21"/>
                <w:szCs w:val="21"/>
                <w:highlight w:val="none"/>
                <w:u w:val="none"/>
                <w:vertAlign w:val="baseline"/>
                <w:lang w:val="en-US" w:eastAsia="zh-CN"/>
              </w:rPr>
              <w:t>表2-2</w:t>
            </w:r>
            <w:r>
              <w:rPr>
                <w:rFonts w:hint="eastAsia"/>
                <w:lang w:eastAsia="zh-CN"/>
              </w:rPr>
              <w:t>原辅材料、产品及能源情况</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2415"/>
              <w:gridCol w:w="1104"/>
              <w:gridCol w:w="1350"/>
              <w:gridCol w:w="3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313" w:type="dxa"/>
                  <w:gridSpan w:val="5"/>
                  <w:noWrap w:val="0"/>
                  <w:vAlign w:val="center"/>
                </w:tcPr>
                <w:p>
                  <w:pPr>
                    <w:pStyle w:val="36"/>
                    <w:bidi w:val="0"/>
                    <w:rPr>
                      <w:rFonts w:hint="eastAsia"/>
                      <w:lang w:val="en-US" w:eastAsia="zh-CN"/>
                    </w:rPr>
                  </w:pPr>
                  <w:r>
                    <w:rPr>
                      <w:rFonts w:hint="eastAsia"/>
                      <w:lang w:val="en-US" w:eastAsia="zh-CN"/>
                    </w:rPr>
                    <w:t>原辅料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5" w:type="dxa"/>
                  <w:noWrap w:val="0"/>
                  <w:vAlign w:val="center"/>
                </w:tcPr>
                <w:p>
                  <w:pPr>
                    <w:pStyle w:val="36"/>
                    <w:bidi w:val="0"/>
                    <w:rPr>
                      <w:rFonts w:hint="default"/>
                      <w:lang w:val="en-US" w:eastAsia="zh-CN"/>
                    </w:rPr>
                  </w:pPr>
                  <w:r>
                    <w:rPr>
                      <w:rFonts w:hint="eastAsia"/>
                      <w:lang w:val="en-US" w:eastAsia="zh-CN"/>
                    </w:rPr>
                    <w:t>序号</w:t>
                  </w:r>
                </w:p>
              </w:tc>
              <w:tc>
                <w:tcPr>
                  <w:tcW w:w="2415" w:type="dxa"/>
                  <w:noWrap w:val="0"/>
                  <w:vAlign w:val="center"/>
                </w:tcPr>
                <w:p>
                  <w:pPr>
                    <w:pStyle w:val="36"/>
                    <w:bidi w:val="0"/>
                    <w:rPr>
                      <w:rFonts w:hint="default"/>
                      <w:lang w:val="en-US" w:eastAsia="zh-CN"/>
                    </w:rPr>
                  </w:pPr>
                  <w:r>
                    <w:rPr>
                      <w:rFonts w:hint="eastAsia"/>
                      <w:lang w:val="en-US" w:eastAsia="zh-CN"/>
                    </w:rPr>
                    <w:t>名称</w:t>
                  </w:r>
                </w:p>
              </w:tc>
              <w:tc>
                <w:tcPr>
                  <w:tcW w:w="1104" w:type="dxa"/>
                  <w:noWrap w:val="0"/>
                  <w:vAlign w:val="center"/>
                </w:tcPr>
                <w:p>
                  <w:pPr>
                    <w:pStyle w:val="36"/>
                    <w:bidi w:val="0"/>
                    <w:rPr>
                      <w:rFonts w:hint="default"/>
                      <w:lang w:val="en-US" w:eastAsia="zh-CN"/>
                    </w:rPr>
                  </w:pPr>
                  <w:r>
                    <w:rPr>
                      <w:rFonts w:hint="eastAsia"/>
                      <w:lang w:val="en-US" w:eastAsia="zh-CN"/>
                    </w:rPr>
                    <w:t>年用量</w:t>
                  </w:r>
                </w:p>
              </w:tc>
              <w:tc>
                <w:tcPr>
                  <w:tcW w:w="1350" w:type="dxa"/>
                  <w:noWrap w:val="0"/>
                  <w:vAlign w:val="center"/>
                </w:tcPr>
                <w:p>
                  <w:pPr>
                    <w:pStyle w:val="36"/>
                    <w:bidi w:val="0"/>
                    <w:rPr>
                      <w:rFonts w:hint="default"/>
                      <w:lang w:val="en-US" w:eastAsia="zh-CN"/>
                    </w:rPr>
                  </w:pPr>
                  <w:r>
                    <w:rPr>
                      <w:rFonts w:hint="eastAsia"/>
                      <w:lang w:val="en-US" w:eastAsia="zh-CN"/>
                    </w:rPr>
                    <w:t>最大储存量</w:t>
                  </w:r>
                </w:p>
              </w:tc>
              <w:tc>
                <w:tcPr>
                  <w:tcW w:w="3709" w:type="dxa"/>
                  <w:noWrap w:val="0"/>
                  <w:vAlign w:val="center"/>
                </w:tcPr>
                <w:p>
                  <w:pPr>
                    <w:pStyle w:val="36"/>
                    <w:bidi w:val="0"/>
                    <w:rPr>
                      <w:rFonts w:hint="default"/>
                      <w:lang w:val="en-US" w:eastAsia="zh-CN"/>
                    </w:rPr>
                  </w:pPr>
                  <w:r>
                    <w:rPr>
                      <w:rFonts w:hint="eastAsia"/>
                      <w:lang w:val="en-US" w:eastAsia="zh-CN"/>
                    </w:rPr>
                    <w:t>储存位置和方式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pPr>
                    <w:pStyle w:val="36"/>
                    <w:bidi w:val="0"/>
                    <w:rPr>
                      <w:rFonts w:hint="default"/>
                      <w:lang w:val="en-US" w:eastAsia="zh-CN"/>
                    </w:rPr>
                  </w:pPr>
                  <w:r>
                    <w:rPr>
                      <w:rFonts w:hint="eastAsia"/>
                      <w:lang w:val="en-US" w:eastAsia="zh-CN"/>
                    </w:rPr>
                    <w:t>1</w:t>
                  </w:r>
                </w:p>
              </w:tc>
              <w:tc>
                <w:tcPr>
                  <w:tcW w:w="2415" w:type="dxa"/>
                  <w:noWrap w:val="0"/>
                  <w:vAlign w:val="center"/>
                </w:tcPr>
                <w:p>
                  <w:pPr>
                    <w:pStyle w:val="36"/>
                    <w:bidi w:val="0"/>
                    <w:rPr>
                      <w:rFonts w:hint="default"/>
                      <w:lang w:val="en-US" w:eastAsia="zh-CN"/>
                    </w:rPr>
                  </w:pPr>
                  <w:r>
                    <w:rPr>
                      <w:rFonts w:hint="eastAsia"/>
                      <w:lang w:val="en-US" w:eastAsia="zh-CN"/>
                    </w:rPr>
                    <w:t>餐厨垃圾</w:t>
                  </w:r>
                </w:p>
              </w:tc>
              <w:tc>
                <w:tcPr>
                  <w:tcW w:w="1104" w:type="dxa"/>
                  <w:noWrap w:val="0"/>
                  <w:vAlign w:val="center"/>
                </w:tcPr>
                <w:p>
                  <w:pPr>
                    <w:pStyle w:val="36"/>
                    <w:bidi w:val="0"/>
                    <w:rPr>
                      <w:rFonts w:hint="default"/>
                      <w:lang w:val="en-US" w:eastAsia="zh-CN"/>
                    </w:rPr>
                  </w:pPr>
                  <w:r>
                    <w:rPr>
                      <w:rFonts w:hint="eastAsia"/>
                      <w:lang w:val="en-US" w:eastAsia="zh-CN"/>
                    </w:rPr>
                    <w:t>7300t</w:t>
                  </w:r>
                </w:p>
              </w:tc>
              <w:tc>
                <w:tcPr>
                  <w:tcW w:w="1350" w:type="dxa"/>
                  <w:noWrap w:val="0"/>
                  <w:vAlign w:val="center"/>
                </w:tcPr>
                <w:p>
                  <w:pPr>
                    <w:pStyle w:val="36"/>
                    <w:bidi w:val="0"/>
                    <w:rPr>
                      <w:rFonts w:hint="default"/>
                      <w:lang w:val="en-US" w:eastAsia="zh-CN"/>
                    </w:rPr>
                  </w:pPr>
                  <w:r>
                    <w:rPr>
                      <w:rFonts w:hint="eastAsia"/>
                      <w:lang w:val="en-US" w:eastAsia="zh-CN"/>
                    </w:rPr>
                    <w:t>不储存</w:t>
                  </w:r>
                </w:p>
              </w:tc>
              <w:tc>
                <w:tcPr>
                  <w:tcW w:w="3709" w:type="dxa"/>
                  <w:noWrap w:val="0"/>
                  <w:vAlign w:val="center"/>
                </w:tcPr>
                <w:p>
                  <w:pPr>
                    <w:pStyle w:val="36"/>
                    <w:bidi w:val="0"/>
                    <w:rPr>
                      <w:rFonts w:hint="default"/>
                      <w:lang w:val="en-US" w:eastAsia="zh-CN"/>
                    </w:rPr>
                  </w:pPr>
                  <w:r>
                    <w:rPr>
                      <w:rFonts w:hint="eastAsia"/>
                      <w:lang w:val="en-US" w:eastAsia="zh-CN"/>
                    </w:rPr>
                    <w:t>运输车运输至厂区后直接卸料投入预处理生产线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pPr>
                    <w:pStyle w:val="36"/>
                    <w:bidi w:val="0"/>
                    <w:rPr>
                      <w:rFonts w:hint="default"/>
                      <w:lang w:val="en-US" w:eastAsia="zh-CN"/>
                    </w:rPr>
                  </w:pPr>
                  <w:r>
                    <w:rPr>
                      <w:rFonts w:hint="eastAsia"/>
                      <w:lang w:val="en-US" w:eastAsia="zh-CN"/>
                    </w:rPr>
                    <w:t>2</w:t>
                  </w:r>
                </w:p>
              </w:tc>
              <w:tc>
                <w:tcPr>
                  <w:tcW w:w="2415" w:type="dxa"/>
                  <w:noWrap w:val="0"/>
                  <w:vAlign w:val="center"/>
                </w:tcPr>
                <w:p>
                  <w:pPr>
                    <w:pStyle w:val="36"/>
                    <w:bidi w:val="0"/>
                    <w:rPr>
                      <w:rFonts w:hint="default"/>
                      <w:lang w:val="en-US" w:eastAsia="zh-CN"/>
                    </w:rPr>
                  </w:pPr>
                  <w:r>
                    <w:rPr>
                      <w:rFonts w:hint="eastAsia"/>
                      <w:lang w:val="en-US" w:eastAsia="zh-CN"/>
                    </w:rPr>
                    <w:t>植物除臭剂</w:t>
                  </w:r>
                </w:p>
              </w:tc>
              <w:tc>
                <w:tcPr>
                  <w:tcW w:w="1104" w:type="dxa"/>
                  <w:noWrap w:val="0"/>
                  <w:vAlign w:val="center"/>
                </w:tcPr>
                <w:p>
                  <w:pPr>
                    <w:pStyle w:val="36"/>
                    <w:bidi w:val="0"/>
                    <w:rPr>
                      <w:rFonts w:hint="default"/>
                      <w:lang w:val="en-US" w:eastAsia="zh-CN"/>
                    </w:rPr>
                  </w:pPr>
                  <w:r>
                    <w:rPr>
                      <w:rFonts w:hint="eastAsia"/>
                      <w:lang w:val="en-US" w:eastAsia="zh-CN"/>
                    </w:rPr>
                    <w:t>0.33t</w:t>
                  </w:r>
                </w:p>
              </w:tc>
              <w:tc>
                <w:tcPr>
                  <w:tcW w:w="1350" w:type="dxa"/>
                  <w:noWrap w:val="0"/>
                  <w:vAlign w:val="center"/>
                </w:tcPr>
                <w:p>
                  <w:pPr>
                    <w:pStyle w:val="36"/>
                    <w:bidi w:val="0"/>
                    <w:rPr>
                      <w:rFonts w:hint="default"/>
                      <w:lang w:val="en-US" w:eastAsia="zh-CN"/>
                    </w:rPr>
                  </w:pPr>
                  <w:r>
                    <w:rPr>
                      <w:rFonts w:hint="eastAsia"/>
                      <w:lang w:val="en-US" w:eastAsia="zh-CN"/>
                    </w:rPr>
                    <w:t>0.1t</w:t>
                  </w:r>
                </w:p>
              </w:tc>
              <w:tc>
                <w:tcPr>
                  <w:tcW w:w="3709" w:type="dxa"/>
                  <w:noWrap w:val="0"/>
                  <w:vAlign w:val="center"/>
                </w:tcPr>
                <w:p>
                  <w:pPr>
                    <w:pStyle w:val="36"/>
                    <w:bidi w:val="0"/>
                    <w:rPr>
                      <w:rFonts w:hint="eastAsia"/>
                      <w:lang w:val="en-US" w:eastAsia="zh-CN"/>
                    </w:rPr>
                  </w:pPr>
                  <w:r>
                    <w:rPr>
                      <w:rFonts w:hint="eastAsia"/>
                      <w:lang w:val="en-US" w:eastAsia="zh-CN"/>
                    </w:rPr>
                    <w:t>存放于药剂间，浅绿色液体，25kg/桶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pPr>
                    <w:pStyle w:val="36"/>
                    <w:bidi w:val="0"/>
                    <w:rPr>
                      <w:rFonts w:hint="default"/>
                      <w:lang w:val="en-US" w:eastAsia="zh-CN"/>
                    </w:rPr>
                  </w:pPr>
                  <w:r>
                    <w:rPr>
                      <w:rFonts w:hint="eastAsia"/>
                      <w:lang w:val="en-US" w:eastAsia="zh-CN"/>
                    </w:rPr>
                    <w:t>3</w:t>
                  </w:r>
                </w:p>
              </w:tc>
              <w:tc>
                <w:tcPr>
                  <w:tcW w:w="2415" w:type="dxa"/>
                  <w:noWrap w:val="0"/>
                  <w:vAlign w:val="center"/>
                </w:tcPr>
                <w:p>
                  <w:pPr>
                    <w:pStyle w:val="36"/>
                    <w:bidi w:val="0"/>
                    <w:rPr>
                      <w:rFonts w:hint="default"/>
                      <w:lang w:val="en-US" w:eastAsia="zh-CN"/>
                    </w:rPr>
                  </w:pPr>
                  <w:r>
                    <w:rPr>
                      <w:rFonts w:hint="eastAsia"/>
                      <w:lang w:val="en-US" w:eastAsia="zh-CN"/>
                    </w:rPr>
                    <w:t>片碱</w:t>
                  </w:r>
                </w:p>
              </w:tc>
              <w:tc>
                <w:tcPr>
                  <w:tcW w:w="1104" w:type="dxa"/>
                  <w:noWrap w:val="0"/>
                  <w:vAlign w:val="center"/>
                </w:tcPr>
                <w:p>
                  <w:pPr>
                    <w:pStyle w:val="36"/>
                    <w:bidi w:val="0"/>
                    <w:rPr>
                      <w:rFonts w:hint="default"/>
                      <w:lang w:val="en-US" w:eastAsia="zh-CN"/>
                    </w:rPr>
                  </w:pPr>
                  <w:r>
                    <w:rPr>
                      <w:rFonts w:hint="eastAsia"/>
                      <w:lang w:val="en-US" w:eastAsia="zh-CN"/>
                    </w:rPr>
                    <w:t>0.33t</w:t>
                  </w:r>
                </w:p>
              </w:tc>
              <w:tc>
                <w:tcPr>
                  <w:tcW w:w="1350" w:type="dxa"/>
                  <w:noWrap w:val="0"/>
                  <w:vAlign w:val="center"/>
                </w:tcPr>
                <w:p>
                  <w:pPr>
                    <w:pStyle w:val="36"/>
                    <w:bidi w:val="0"/>
                    <w:rPr>
                      <w:rFonts w:hint="default"/>
                      <w:lang w:val="en-US" w:eastAsia="zh-CN"/>
                    </w:rPr>
                  </w:pPr>
                  <w:r>
                    <w:rPr>
                      <w:rFonts w:hint="eastAsia"/>
                      <w:lang w:val="en-US" w:eastAsia="zh-CN"/>
                    </w:rPr>
                    <w:t>0.1t</w:t>
                  </w:r>
                </w:p>
              </w:tc>
              <w:tc>
                <w:tcPr>
                  <w:tcW w:w="3709" w:type="dxa"/>
                  <w:noWrap w:val="0"/>
                  <w:vAlign w:val="center"/>
                </w:tcPr>
                <w:p>
                  <w:pPr>
                    <w:pStyle w:val="36"/>
                    <w:bidi w:val="0"/>
                    <w:rPr>
                      <w:rFonts w:hint="default"/>
                      <w:lang w:val="en-US" w:eastAsia="zh-CN"/>
                    </w:rPr>
                  </w:pPr>
                  <w:r>
                    <w:rPr>
                      <w:rFonts w:hint="eastAsia"/>
                      <w:lang w:val="en-US" w:eastAsia="zh-CN"/>
                    </w:rPr>
                    <w:t>存放于药剂间，片状晶体，25kg/袋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pPr>
                    <w:pStyle w:val="36"/>
                    <w:bidi w:val="0"/>
                    <w:rPr>
                      <w:rFonts w:hint="default"/>
                      <w:lang w:val="en-US" w:eastAsia="zh-CN"/>
                    </w:rPr>
                  </w:pPr>
                  <w:r>
                    <w:rPr>
                      <w:rFonts w:hint="eastAsia"/>
                      <w:lang w:val="en-US" w:eastAsia="zh-CN"/>
                    </w:rPr>
                    <w:t>4</w:t>
                  </w:r>
                </w:p>
              </w:tc>
              <w:tc>
                <w:tcPr>
                  <w:tcW w:w="2415" w:type="dxa"/>
                  <w:noWrap w:val="0"/>
                  <w:vAlign w:val="center"/>
                </w:tcPr>
                <w:p>
                  <w:pPr>
                    <w:pStyle w:val="36"/>
                    <w:bidi w:val="0"/>
                    <w:rPr>
                      <w:rFonts w:hint="default"/>
                      <w:lang w:val="en-US" w:eastAsia="zh-CN"/>
                    </w:rPr>
                  </w:pPr>
                  <w:r>
                    <w:rPr>
                      <w:rFonts w:hint="eastAsia"/>
                      <w:lang w:val="en-US" w:eastAsia="zh-CN"/>
                    </w:rPr>
                    <w:t>废水处理药剂（PAM、</w:t>
                  </w:r>
                  <w:r>
                    <w:rPr>
                      <w:rFonts w:hint="eastAsia" w:cs="Times New Roman"/>
                      <w:szCs w:val="21"/>
                      <w:u w:val="none"/>
                      <w:lang w:val="en-US" w:eastAsia="zh-CN"/>
                    </w:rPr>
                    <w:t>复合絮凝剂等</w:t>
                  </w:r>
                  <w:r>
                    <w:rPr>
                      <w:rFonts w:hint="eastAsia"/>
                      <w:lang w:val="en-US" w:eastAsia="zh-CN"/>
                    </w:rPr>
                    <w:t>）</w:t>
                  </w:r>
                </w:p>
              </w:tc>
              <w:tc>
                <w:tcPr>
                  <w:tcW w:w="1104" w:type="dxa"/>
                  <w:noWrap w:val="0"/>
                  <w:vAlign w:val="center"/>
                </w:tcPr>
                <w:p>
                  <w:pPr>
                    <w:pStyle w:val="36"/>
                    <w:bidi w:val="0"/>
                    <w:rPr>
                      <w:rFonts w:hint="default"/>
                      <w:lang w:val="en-US" w:eastAsia="zh-CN"/>
                    </w:rPr>
                  </w:pPr>
                  <w:r>
                    <w:rPr>
                      <w:rFonts w:hint="eastAsia"/>
                      <w:lang w:val="en-US" w:eastAsia="zh-CN"/>
                    </w:rPr>
                    <w:t>5t</w:t>
                  </w:r>
                </w:p>
              </w:tc>
              <w:tc>
                <w:tcPr>
                  <w:tcW w:w="1350" w:type="dxa"/>
                  <w:noWrap w:val="0"/>
                  <w:vAlign w:val="center"/>
                </w:tcPr>
                <w:p>
                  <w:pPr>
                    <w:pStyle w:val="36"/>
                    <w:bidi w:val="0"/>
                    <w:rPr>
                      <w:rFonts w:hint="default"/>
                      <w:lang w:val="en-US" w:eastAsia="zh-CN"/>
                    </w:rPr>
                  </w:pPr>
                  <w:r>
                    <w:rPr>
                      <w:rFonts w:hint="eastAsia"/>
                      <w:lang w:val="en-US" w:eastAsia="zh-CN"/>
                    </w:rPr>
                    <w:t>1t</w:t>
                  </w:r>
                </w:p>
              </w:tc>
              <w:tc>
                <w:tcPr>
                  <w:tcW w:w="3709" w:type="dxa"/>
                  <w:noWrap w:val="0"/>
                  <w:vAlign w:val="center"/>
                </w:tcPr>
                <w:p>
                  <w:pPr>
                    <w:pStyle w:val="36"/>
                    <w:bidi w:val="0"/>
                    <w:rPr>
                      <w:rFonts w:hint="default"/>
                      <w:lang w:val="en-US" w:eastAsia="zh-CN"/>
                    </w:rPr>
                  </w:pPr>
                  <w:r>
                    <w:rPr>
                      <w:rFonts w:hint="eastAsia"/>
                      <w:lang w:val="en-US" w:eastAsia="zh-CN"/>
                    </w:rPr>
                    <w:t>存放于药剂间，半透明颗粒，25kg/袋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13" w:type="dxa"/>
                  <w:gridSpan w:val="5"/>
                  <w:noWrap w:val="0"/>
                  <w:vAlign w:val="center"/>
                </w:tcPr>
                <w:p>
                  <w:pPr>
                    <w:pStyle w:val="36"/>
                    <w:bidi w:val="0"/>
                    <w:rPr>
                      <w:rFonts w:hint="default"/>
                      <w:lang w:val="en-US" w:eastAsia="zh-CN"/>
                    </w:rPr>
                  </w:pPr>
                  <w:r>
                    <w:rPr>
                      <w:rFonts w:hint="eastAsia"/>
                      <w:lang w:val="en-US" w:eastAsia="zh-CN"/>
                    </w:rPr>
                    <w:t>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pPr>
                    <w:pStyle w:val="36"/>
                    <w:bidi w:val="0"/>
                    <w:rPr>
                      <w:rFonts w:hint="default"/>
                      <w:lang w:val="en-US" w:eastAsia="zh-CN"/>
                    </w:rPr>
                  </w:pPr>
                  <w:r>
                    <w:rPr>
                      <w:rFonts w:hint="eastAsia"/>
                      <w:lang w:val="en-US" w:eastAsia="zh-CN"/>
                    </w:rPr>
                    <w:t>序号</w:t>
                  </w:r>
                </w:p>
              </w:tc>
              <w:tc>
                <w:tcPr>
                  <w:tcW w:w="2415" w:type="dxa"/>
                  <w:noWrap w:val="0"/>
                  <w:vAlign w:val="center"/>
                </w:tcPr>
                <w:p>
                  <w:pPr>
                    <w:pStyle w:val="36"/>
                    <w:bidi w:val="0"/>
                    <w:rPr>
                      <w:rFonts w:hint="default"/>
                      <w:lang w:val="en-US" w:eastAsia="zh-CN"/>
                    </w:rPr>
                  </w:pPr>
                  <w:r>
                    <w:rPr>
                      <w:rFonts w:hint="eastAsia"/>
                      <w:lang w:val="en-US" w:eastAsia="zh-CN"/>
                    </w:rPr>
                    <w:t>名称</w:t>
                  </w:r>
                </w:p>
              </w:tc>
              <w:tc>
                <w:tcPr>
                  <w:tcW w:w="1104" w:type="dxa"/>
                  <w:noWrap w:val="0"/>
                  <w:vAlign w:val="center"/>
                </w:tcPr>
                <w:p>
                  <w:pPr>
                    <w:pStyle w:val="36"/>
                    <w:bidi w:val="0"/>
                    <w:rPr>
                      <w:rFonts w:hint="default"/>
                      <w:lang w:val="en-US" w:eastAsia="zh-CN"/>
                    </w:rPr>
                  </w:pPr>
                  <w:r>
                    <w:rPr>
                      <w:rFonts w:hint="eastAsia"/>
                      <w:lang w:val="en-US" w:eastAsia="zh-CN"/>
                    </w:rPr>
                    <w:t>年产量</w:t>
                  </w:r>
                </w:p>
              </w:tc>
              <w:tc>
                <w:tcPr>
                  <w:tcW w:w="1350" w:type="dxa"/>
                  <w:noWrap w:val="0"/>
                  <w:vAlign w:val="center"/>
                </w:tcPr>
                <w:p>
                  <w:pPr>
                    <w:pStyle w:val="36"/>
                    <w:bidi w:val="0"/>
                    <w:rPr>
                      <w:rFonts w:hint="default"/>
                      <w:lang w:val="en-US" w:eastAsia="zh-CN"/>
                    </w:rPr>
                  </w:pPr>
                  <w:r>
                    <w:rPr>
                      <w:rFonts w:hint="eastAsia"/>
                      <w:lang w:val="en-US" w:eastAsia="zh-CN"/>
                    </w:rPr>
                    <w:t>最大储存量</w:t>
                  </w:r>
                </w:p>
              </w:tc>
              <w:tc>
                <w:tcPr>
                  <w:tcW w:w="3709" w:type="dxa"/>
                  <w:noWrap w:val="0"/>
                  <w:vAlign w:val="center"/>
                </w:tcPr>
                <w:p>
                  <w:pPr>
                    <w:pStyle w:val="36"/>
                    <w:bidi w:val="0"/>
                    <w:rPr>
                      <w:rFonts w:hint="eastAsia"/>
                      <w:lang w:val="en-US" w:eastAsia="zh-CN"/>
                    </w:rPr>
                  </w:pPr>
                  <w:r>
                    <w:rPr>
                      <w:rFonts w:hint="eastAsia"/>
                      <w:lang w:val="en-US" w:eastAsia="zh-CN"/>
                    </w:rPr>
                    <w:t>储存位置和方式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pPr>
                    <w:pStyle w:val="36"/>
                    <w:bidi w:val="0"/>
                    <w:rPr>
                      <w:rFonts w:hint="default"/>
                      <w:lang w:val="en-US" w:eastAsia="zh-CN"/>
                    </w:rPr>
                  </w:pPr>
                  <w:r>
                    <w:rPr>
                      <w:rFonts w:hint="eastAsia"/>
                      <w:lang w:val="en-US" w:eastAsia="zh-CN"/>
                    </w:rPr>
                    <w:t>1</w:t>
                  </w:r>
                </w:p>
              </w:tc>
              <w:tc>
                <w:tcPr>
                  <w:tcW w:w="2415" w:type="dxa"/>
                  <w:noWrap w:val="0"/>
                  <w:vAlign w:val="center"/>
                </w:tcPr>
                <w:p>
                  <w:pPr>
                    <w:pStyle w:val="36"/>
                    <w:bidi w:val="0"/>
                    <w:rPr>
                      <w:rFonts w:hint="default"/>
                      <w:lang w:val="en-US" w:eastAsia="zh-CN"/>
                    </w:rPr>
                  </w:pPr>
                  <w:r>
                    <w:rPr>
                      <w:rFonts w:hint="eastAsia"/>
                      <w:lang w:val="en-US" w:eastAsia="zh-CN"/>
                    </w:rPr>
                    <w:t>有机肥料</w:t>
                  </w:r>
                </w:p>
              </w:tc>
              <w:tc>
                <w:tcPr>
                  <w:tcW w:w="1104" w:type="dxa"/>
                  <w:noWrap w:val="0"/>
                  <w:vAlign w:val="center"/>
                </w:tcPr>
                <w:p>
                  <w:pPr>
                    <w:pStyle w:val="36"/>
                    <w:bidi w:val="0"/>
                    <w:rPr>
                      <w:rFonts w:hint="default"/>
                      <w:lang w:val="en-US" w:eastAsia="zh-CN"/>
                    </w:rPr>
                  </w:pPr>
                  <w:r>
                    <w:rPr>
                      <w:rFonts w:hint="eastAsia"/>
                      <w:lang w:val="en-US" w:eastAsia="zh-CN"/>
                    </w:rPr>
                    <w:t>2372.5t</w:t>
                  </w:r>
                </w:p>
              </w:tc>
              <w:tc>
                <w:tcPr>
                  <w:tcW w:w="1350" w:type="dxa"/>
                  <w:noWrap w:val="0"/>
                  <w:vAlign w:val="center"/>
                </w:tcPr>
                <w:p>
                  <w:pPr>
                    <w:pStyle w:val="36"/>
                    <w:bidi w:val="0"/>
                    <w:rPr>
                      <w:rFonts w:hint="default"/>
                      <w:lang w:val="en-US" w:eastAsia="zh-CN"/>
                    </w:rPr>
                  </w:pPr>
                  <w:r>
                    <w:rPr>
                      <w:rFonts w:hint="eastAsia"/>
                      <w:lang w:val="en-US" w:eastAsia="zh-CN"/>
                    </w:rPr>
                    <w:t>50t</w:t>
                  </w:r>
                </w:p>
              </w:tc>
              <w:tc>
                <w:tcPr>
                  <w:tcW w:w="3709" w:type="dxa"/>
                  <w:noWrap w:val="0"/>
                  <w:vAlign w:val="center"/>
                </w:tcPr>
                <w:p>
                  <w:pPr>
                    <w:pStyle w:val="36"/>
                    <w:bidi w:val="0"/>
                    <w:rPr>
                      <w:rFonts w:hint="default"/>
                      <w:lang w:val="en-US" w:eastAsia="zh-CN"/>
                    </w:rPr>
                  </w:pPr>
                  <w:r>
                    <w:rPr>
                      <w:rFonts w:hint="eastAsia"/>
                      <w:lang w:val="en-US" w:eastAsia="zh-CN"/>
                    </w:rPr>
                    <w:t>存放于堆肥车间，25kg/袋，袋装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pPr>
                    <w:pStyle w:val="36"/>
                    <w:bidi w:val="0"/>
                    <w:rPr>
                      <w:rFonts w:hint="default"/>
                      <w:lang w:val="en-US" w:eastAsia="zh-CN"/>
                    </w:rPr>
                  </w:pPr>
                  <w:r>
                    <w:rPr>
                      <w:rFonts w:hint="eastAsia"/>
                      <w:lang w:val="en-US" w:eastAsia="zh-CN"/>
                    </w:rPr>
                    <w:t>2</w:t>
                  </w:r>
                </w:p>
              </w:tc>
              <w:tc>
                <w:tcPr>
                  <w:tcW w:w="2415" w:type="dxa"/>
                  <w:noWrap w:val="0"/>
                  <w:vAlign w:val="center"/>
                </w:tcPr>
                <w:p>
                  <w:pPr>
                    <w:pStyle w:val="36"/>
                    <w:bidi w:val="0"/>
                    <w:rPr>
                      <w:rFonts w:hint="default"/>
                      <w:lang w:val="en-US" w:eastAsia="zh-CN"/>
                    </w:rPr>
                  </w:pPr>
                  <w:r>
                    <w:rPr>
                      <w:rFonts w:hint="eastAsia"/>
                      <w:lang w:val="en-US" w:eastAsia="zh-CN"/>
                    </w:rPr>
                    <w:t>粗油脂</w:t>
                  </w:r>
                </w:p>
              </w:tc>
              <w:tc>
                <w:tcPr>
                  <w:tcW w:w="1104" w:type="dxa"/>
                  <w:noWrap w:val="0"/>
                  <w:vAlign w:val="center"/>
                </w:tcPr>
                <w:p>
                  <w:pPr>
                    <w:pStyle w:val="36"/>
                    <w:bidi w:val="0"/>
                    <w:rPr>
                      <w:rFonts w:hint="default"/>
                      <w:lang w:val="en-US" w:eastAsia="zh-CN"/>
                    </w:rPr>
                  </w:pPr>
                  <w:r>
                    <w:rPr>
                      <w:rFonts w:hint="eastAsia"/>
                      <w:lang w:val="en-US" w:eastAsia="zh-CN"/>
                    </w:rPr>
                    <w:t>146t</w:t>
                  </w:r>
                </w:p>
              </w:tc>
              <w:tc>
                <w:tcPr>
                  <w:tcW w:w="1350" w:type="dxa"/>
                  <w:noWrap w:val="0"/>
                  <w:vAlign w:val="center"/>
                </w:tcPr>
                <w:p>
                  <w:pPr>
                    <w:pStyle w:val="36"/>
                    <w:bidi w:val="0"/>
                    <w:rPr>
                      <w:rFonts w:hint="default"/>
                      <w:lang w:val="en-US" w:eastAsia="zh-CN"/>
                    </w:rPr>
                  </w:pPr>
                  <w:r>
                    <w:rPr>
                      <w:rFonts w:hint="eastAsia"/>
                      <w:lang w:val="en-US" w:eastAsia="zh-CN"/>
                    </w:rPr>
                    <w:t>10t</w:t>
                  </w:r>
                </w:p>
              </w:tc>
              <w:tc>
                <w:tcPr>
                  <w:tcW w:w="3709" w:type="dxa"/>
                  <w:noWrap w:val="0"/>
                  <w:vAlign w:val="center"/>
                </w:tcPr>
                <w:p>
                  <w:pPr>
                    <w:pStyle w:val="36"/>
                    <w:bidi w:val="0"/>
                    <w:rPr>
                      <w:rFonts w:hint="default"/>
                      <w:lang w:val="en-US" w:eastAsia="zh-CN"/>
                    </w:rPr>
                  </w:pPr>
                  <w:r>
                    <w:rPr>
                      <w:rFonts w:hint="eastAsia"/>
                      <w:lang w:val="en-US" w:eastAsia="zh-CN"/>
                    </w:rPr>
                    <w:t>毛油储罐储存，位于厂区东北侧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13" w:type="dxa"/>
                  <w:gridSpan w:val="5"/>
                  <w:noWrap w:val="0"/>
                  <w:vAlign w:val="center"/>
                </w:tcPr>
                <w:p>
                  <w:pPr>
                    <w:pStyle w:val="36"/>
                    <w:bidi w:val="0"/>
                    <w:rPr>
                      <w:rFonts w:hint="eastAsia"/>
                      <w:lang w:val="en-US" w:eastAsia="zh-CN"/>
                    </w:rPr>
                  </w:pPr>
                  <w:r>
                    <w:rPr>
                      <w:rFonts w:hint="eastAsia"/>
                      <w:lang w:val="en-US" w:eastAsia="zh-CN"/>
                    </w:rPr>
                    <w:t>能源消耗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pPr>
                    <w:pStyle w:val="36"/>
                    <w:bidi w:val="0"/>
                    <w:rPr>
                      <w:rFonts w:hint="default"/>
                      <w:lang w:val="en-US" w:eastAsia="zh-CN"/>
                    </w:rPr>
                  </w:pPr>
                  <w:r>
                    <w:rPr>
                      <w:rFonts w:hint="eastAsia"/>
                      <w:lang w:val="en-US" w:eastAsia="zh-CN"/>
                    </w:rPr>
                    <w:t>1</w:t>
                  </w:r>
                </w:p>
              </w:tc>
              <w:tc>
                <w:tcPr>
                  <w:tcW w:w="2415" w:type="dxa"/>
                  <w:noWrap w:val="0"/>
                  <w:vAlign w:val="center"/>
                </w:tcPr>
                <w:p>
                  <w:pPr>
                    <w:pStyle w:val="36"/>
                    <w:bidi w:val="0"/>
                    <w:rPr>
                      <w:rFonts w:hint="default"/>
                      <w:lang w:val="en-US" w:eastAsia="zh-CN"/>
                    </w:rPr>
                  </w:pPr>
                  <w:r>
                    <w:rPr>
                      <w:rFonts w:hint="eastAsia"/>
                      <w:lang w:val="en-US" w:eastAsia="zh-CN"/>
                    </w:rPr>
                    <w:t>水</w:t>
                  </w:r>
                </w:p>
              </w:tc>
              <w:tc>
                <w:tcPr>
                  <w:tcW w:w="6163" w:type="dxa"/>
                  <w:gridSpan w:val="3"/>
                  <w:noWrap w:val="0"/>
                  <w:vAlign w:val="center"/>
                </w:tcPr>
                <w:p>
                  <w:pPr>
                    <w:pStyle w:val="36"/>
                    <w:bidi w:val="0"/>
                    <w:rPr>
                      <w:rFonts w:hint="eastAsia"/>
                      <w:lang w:val="en-US" w:eastAsia="zh-CN"/>
                    </w:rPr>
                  </w:pPr>
                  <w:r>
                    <w:rPr>
                      <w:rFonts w:hint="eastAsia"/>
                      <w:lang w:val="en-US" w:eastAsia="zh-CN"/>
                    </w:rPr>
                    <w:t>5235.48t/a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pPr>
                    <w:pStyle w:val="36"/>
                    <w:bidi w:val="0"/>
                    <w:rPr>
                      <w:rFonts w:hint="default"/>
                      <w:lang w:val="en-US" w:eastAsia="zh-CN"/>
                    </w:rPr>
                  </w:pPr>
                  <w:r>
                    <w:rPr>
                      <w:rFonts w:hint="eastAsia"/>
                      <w:lang w:val="en-US" w:eastAsia="zh-CN"/>
                    </w:rPr>
                    <w:t>2</w:t>
                  </w:r>
                </w:p>
              </w:tc>
              <w:tc>
                <w:tcPr>
                  <w:tcW w:w="2415" w:type="dxa"/>
                  <w:noWrap w:val="0"/>
                  <w:vAlign w:val="center"/>
                </w:tcPr>
                <w:p>
                  <w:pPr>
                    <w:pStyle w:val="36"/>
                    <w:bidi w:val="0"/>
                    <w:rPr>
                      <w:rFonts w:hint="default"/>
                      <w:lang w:val="en-US" w:eastAsia="zh-CN"/>
                    </w:rPr>
                  </w:pPr>
                  <w:r>
                    <w:rPr>
                      <w:rFonts w:hint="eastAsia"/>
                      <w:lang w:val="en-US" w:eastAsia="zh-CN"/>
                    </w:rPr>
                    <w:t>电</w:t>
                  </w:r>
                </w:p>
              </w:tc>
              <w:tc>
                <w:tcPr>
                  <w:tcW w:w="6163" w:type="dxa"/>
                  <w:gridSpan w:val="3"/>
                  <w:noWrap w:val="0"/>
                  <w:vAlign w:val="center"/>
                </w:tcPr>
                <w:p>
                  <w:pPr>
                    <w:pStyle w:val="36"/>
                    <w:bidi w:val="0"/>
                    <w:rPr>
                      <w:rFonts w:hint="eastAsia"/>
                      <w:lang w:val="en-US" w:eastAsia="zh-CN"/>
                    </w:rPr>
                  </w:pPr>
                  <w:r>
                    <w:rPr>
                      <w:rFonts w:hint="eastAsia"/>
                      <w:lang w:val="en-US" w:eastAsia="zh-CN"/>
                    </w:rPr>
                    <w:t>44.24×104kW·h/a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pPr>
                    <w:pStyle w:val="36"/>
                    <w:bidi w:val="0"/>
                    <w:rPr>
                      <w:rFonts w:hint="default"/>
                      <w:lang w:val="en-US" w:eastAsia="zh-CN"/>
                    </w:rPr>
                  </w:pPr>
                  <w:r>
                    <w:rPr>
                      <w:rFonts w:hint="eastAsia"/>
                      <w:lang w:val="en-US" w:eastAsia="zh-CN"/>
                    </w:rPr>
                    <w:t>3</w:t>
                  </w:r>
                </w:p>
              </w:tc>
              <w:tc>
                <w:tcPr>
                  <w:tcW w:w="2415" w:type="dxa"/>
                  <w:noWrap w:val="0"/>
                  <w:vAlign w:val="center"/>
                </w:tcPr>
                <w:p>
                  <w:pPr>
                    <w:pStyle w:val="36"/>
                    <w:bidi w:val="0"/>
                    <w:rPr>
                      <w:rFonts w:hint="default"/>
                      <w:lang w:val="en-US" w:eastAsia="zh-CN"/>
                    </w:rPr>
                  </w:pPr>
                  <w:r>
                    <w:rPr>
                      <w:rFonts w:hint="eastAsia"/>
                      <w:lang w:val="en-US" w:eastAsia="zh-CN"/>
                    </w:rPr>
                    <w:t>柴油</w:t>
                  </w:r>
                </w:p>
              </w:tc>
              <w:tc>
                <w:tcPr>
                  <w:tcW w:w="6163" w:type="dxa"/>
                  <w:gridSpan w:val="3"/>
                  <w:noWrap w:val="0"/>
                  <w:vAlign w:val="center"/>
                </w:tcPr>
                <w:p>
                  <w:pPr>
                    <w:pStyle w:val="36"/>
                    <w:bidi w:val="0"/>
                    <w:rPr>
                      <w:rFonts w:hint="eastAsia"/>
                      <w:lang w:val="en-US" w:eastAsia="zh-CN"/>
                    </w:rPr>
                  </w:pPr>
                  <w:r>
                    <w:rPr>
                      <w:rFonts w:hint="eastAsia"/>
                      <w:lang w:val="en-US" w:eastAsia="zh-CN"/>
                    </w:rPr>
                    <w:t>18764kg/a</w:t>
                  </w:r>
                </w:p>
              </w:tc>
            </w:tr>
          </w:tbl>
          <w:p>
            <w:pPr>
              <w:pStyle w:val="37"/>
              <w:bidi w:val="0"/>
              <w:rPr>
                <w:rFonts w:hint="default"/>
                <w:lang w:val="en-US" w:eastAsia="zh-CN"/>
              </w:rPr>
            </w:pPr>
            <w:r>
              <w:rPr>
                <w:rFonts w:hint="eastAsia"/>
                <w:lang w:val="en-US" w:eastAsia="zh-CN"/>
              </w:rPr>
              <w:t>2.4原料及产品信息</w:t>
            </w:r>
          </w:p>
          <w:p>
            <w:pPr>
              <w:pStyle w:val="43"/>
              <w:ind w:firstLine="480"/>
              <w:rPr>
                <w:rFonts w:hint="default"/>
                <w:color w:val="auto"/>
                <w:highlight w:val="none"/>
                <w:u w:val="none"/>
                <w:lang w:val="en-US" w:eastAsia="zh-CN"/>
              </w:rPr>
            </w:pPr>
            <w:r>
              <w:rPr>
                <w:rFonts w:hint="default"/>
                <w:color w:val="auto"/>
                <w:highlight w:val="none"/>
                <w:u w:val="none"/>
                <w:lang w:val="en-US" w:eastAsia="zh-CN"/>
              </w:rPr>
              <w:t>餐厨垃圾成分主要包括餐余物、食物残渣等。餐厨垃圾以蛋白质、淀粉、食物纤维类、动物脂肪类和动植物油等有机物质为主要成分。具有水分、油脂、盐分含量高，易发酵、易变霉、易发臭等特点。根据项目可研，餐厨废弃物具体组成见</w:t>
            </w:r>
            <w:r>
              <w:rPr>
                <w:rFonts w:hint="eastAsia"/>
                <w:color w:val="auto"/>
                <w:highlight w:val="none"/>
                <w:u w:val="none"/>
                <w:lang w:val="en-US" w:eastAsia="zh-CN"/>
              </w:rPr>
              <w:t>下</w:t>
            </w:r>
            <w:r>
              <w:rPr>
                <w:rFonts w:hint="default"/>
                <w:color w:val="auto"/>
                <w:highlight w:val="none"/>
                <w:u w:val="none"/>
                <w:lang w:val="en-US" w:eastAsia="zh-CN"/>
              </w:rPr>
              <w:t>表</w:t>
            </w:r>
            <w:r>
              <w:rPr>
                <w:rFonts w:hint="eastAsia"/>
                <w:color w:val="auto"/>
                <w:highlight w:val="none"/>
                <w:u w:val="none"/>
                <w:lang w:val="en-US" w:eastAsia="zh-CN"/>
              </w:rPr>
              <w:t>。</w:t>
            </w:r>
          </w:p>
          <w:p>
            <w:pPr>
              <w:pStyle w:val="41"/>
              <w:bidi w:val="0"/>
              <w:rPr>
                <w:rFonts w:hint="default"/>
                <w:lang w:val="en-US" w:eastAsia="zh-CN"/>
              </w:rPr>
            </w:pPr>
            <w:r>
              <w:rPr>
                <w:rFonts w:hint="eastAsia"/>
                <w:lang w:val="en-US" w:eastAsia="zh-CN"/>
              </w:rPr>
              <w:t>表2-3餐厨垃圾成分组成表（湿基状态）（单位：%）</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1165"/>
              <w:gridCol w:w="1165"/>
              <w:gridCol w:w="1165"/>
              <w:gridCol w:w="1165"/>
              <w:gridCol w:w="1166"/>
              <w:gridCol w:w="1166"/>
              <w:gridCol w:w="11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noWrap w:val="0"/>
                  <w:vAlign w:val="top"/>
                </w:tcPr>
                <w:p>
                  <w:pPr>
                    <w:pStyle w:val="36"/>
                    <w:bidi w:val="0"/>
                    <w:rPr>
                      <w:rFonts w:hint="default"/>
                      <w:lang w:val="en-US" w:eastAsia="zh-CN"/>
                    </w:rPr>
                  </w:pPr>
                  <w:r>
                    <w:rPr>
                      <w:rFonts w:hint="eastAsia"/>
                      <w:lang w:val="en-US" w:eastAsia="zh-CN"/>
                    </w:rPr>
                    <w:t>食物残渣</w:t>
                  </w:r>
                </w:p>
              </w:tc>
              <w:tc>
                <w:tcPr>
                  <w:tcW w:w="1165" w:type="dxa"/>
                  <w:noWrap w:val="0"/>
                  <w:vAlign w:val="top"/>
                </w:tcPr>
                <w:p>
                  <w:pPr>
                    <w:pStyle w:val="36"/>
                    <w:bidi w:val="0"/>
                    <w:rPr>
                      <w:rFonts w:hint="default"/>
                      <w:lang w:val="en-US" w:eastAsia="zh-CN"/>
                    </w:rPr>
                  </w:pPr>
                  <w:r>
                    <w:rPr>
                      <w:rFonts w:hint="eastAsia"/>
                      <w:lang w:val="en-US" w:eastAsia="zh-CN"/>
                    </w:rPr>
                    <w:t>纤维类</w:t>
                  </w:r>
                </w:p>
              </w:tc>
              <w:tc>
                <w:tcPr>
                  <w:tcW w:w="1165" w:type="dxa"/>
                  <w:noWrap w:val="0"/>
                  <w:vAlign w:val="top"/>
                </w:tcPr>
                <w:p>
                  <w:pPr>
                    <w:pStyle w:val="36"/>
                    <w:bidi w:val="0"/>
                    <w:rPr>
                      <w:rFonts w:hint="default"/>
                      <w:lang w:val="en-US" w:eastAsia="zh-CN"/>
                    </w:rPr>
                  </w:pPr>
                  <w:r>
                    <w:rPr>
                      <w:rFonts w:hint="eastAsia"/>
                      <w:lang w:val="en-US" w:eastAsia="zh-CN"/>
                    </w:rPr>
                    <w:t>塑料</w:t>
                  </w:r>
                </w:p>
              </w:tc>
              <w:tc>
                <w:tcPr>
                  <w:tcW w:w="1165" w:type="dxa"/>
                  <w:noWrap w:val="0"/>
                  <w:vAlign w:val="top"/>
                </w:tcPr>
                <w:p>
                  <w:pPr>
                    <w:pStyle w:val="36"/>
                    <w:bidi w:val="0"/>
                    <w:rPr>
                      <w:rFonts w:hint="default"/>
                      <w:lang w:val="en-US" w:eastAsia="zh-CN"/>
                    </w:rPr>
                  </w:pPr>
                  <w:r>
                    <w:rPr>
                      <w:rFonts w:hint="eastAsia"/>
                      <w:lang w:val="en-US" w:eastAsia="zh-CN"/>
                    </w:rPr>
                    <w:t>纸类</w:t>
                  </w:r>
                </w:p>
              </w:tc>
              <w:tc>
                <w:tcPr>
                  <w:tcW w:w="1165" w:type="dxa"/>
                  <w:noWrap w:val="0"/>
                  <w:vAlign w:val="top"/>
                </w:tcPr>
                <w:p>
                  <w:pPr>
                    <w:pStyle w:val="36"/>
                    <w:bidi w:val="0"/>
                    <w:rPr>
                      <w:rFonts w:hint="default"/>
                      <w:lang w:val="en-US" w:eastAsia="zh-CN"/>
                    </w:rPr>
                  </w:pPr>
                  <w:r>
                    <w:rPr>
                      <w:rFonts w:hint="eastAsia"/>
                      <w:lang w:val="en-US" w:eastAsia="zh-CN"/>
                    </w:rPr>
                    <w:t>骨类</w:t>
                  </w:r>
                </w:p>
              </w:tc>
              <w:tc>
                <w:tcPr>
                  <w:tcW w:w="1166" w:type="dxa"/>
                  <w:noWrap w:val="0"/>
                  <w:vAlign w:val="top"/>
                </w:tcPr>
                <w:p>
                  <w:pPr>
                    <w:pStyle w:val="36"/>
                    <w:bidi w:val="0"/>
                    <w:rPr>
                      <w:rFonts w:hint="default"/>
                      <w:lang w:val="en-US" w:eastAsia="zh-CN"/>
                    </w:rPr>
                  </w:pPr>
                  <w:r>
                    <w:rPr>
                      <w:rFonts w:hint="eastAsia"/>
                      <w:lang w:val="en-US" w:eastAsia="zh-CN"/>
                    </w:rPr>
                    <w:t>织物</w:t>
                  </w:r>
                </w:p>
              </w:tc>
              <w:tc>
                <w:tcPr>
                  <w:tcW w:w="1166" w:type="dxa"/>
                  <w:noWrap w:val="0"/>
                  <w:vAlign w:val="top"/>
                </w:tcPr>
                <w:p>
                  <w:pPr>
                    <w:pStyle w:val="36"/>
                    <w:bidi w:val="0"/>
                    <w:rPr>
                      <w:rFonts w:hint="default"/>
                      <w:lang w:val="en-US" w:eastAsia="zh-CN"/>
                    </w:rPr>
                  </w:pPr>
                  <w:r>
                    <w:rPr>
                      <w:rFonts w:hint="eastAsia"/>
                      <w:lang w:val="en-US" w:eastAsia="zh-CN"/>
                    </w:rPr>
                    <w:t>油</w:t>
                  </w:r>
                </w:p>
              </w:tc>
              <w:tc>
                <w:tcPr>
                  <w:tcW w:w="1166" w:type="dxa"/>
                  <w:noWrap w:val="0"/>
                  <w:vAlign w:val="top"/>
                </w:tcPr>
                <w:p>
                  <w:pPr>
                    <w:pStyle w:val="36"/>
                    <w:bidi w:val="0"/>
                    <w:rPr>
                      <w:rFonts w:hint="default"/>
                      <w:lang w:val="en-US" w:eastAsia="zh-CN"/>
                    </w:rPr>
                  </w:pPr>
                  <w:r>
                    <w:rPr>
                      <w:rFonts w:hint="eastAsia"/>
                      <w:lang w:val="en-US" w:eastAsia="zh-CN"/>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noWrap w:val="0"/>
                  <w:vAlign w:val="top"/>
                </w:tcPr>
                <w:p>
                  <w:pPr>
                    <w:pStyle w:val="36"/>
                    <w:bidi w:val="0"/>
                    <w:rPr>
                      <w:rFonts w:hint="default"/>
                      <w:lang w:val="en-US" w:eastAsia="zh-CN"/>
                    </w:rPr>
                  </w:pPr>
                  <w:r>
                    <w:rPr>
                      <w:rFonts w:hint="eastAsia"/>
                      <w:lang w:val="en-US" w:eastAsia="zh-CN"/>
                    </w:rPr>
                    <w:t>93.05</w:t>
                  </w:r>
                </w:p>
              </w:tc>
              <w:tc>
                <w:tcPr>
                  <w:tcW w:w="1165" w:type="dxa"/>
                  <w:noWrap w:val="0"/>
                  <w:vAlign w:val="top"/>
                </w:tcPr>
                <w:p>
                  <w:pPr>
                    <w:pStyle w:val="36"/>
                    <w:bidi w:val="0"/>
                    <w:rPr>
                      <w:rFonts w:hint="default"/>
                      <w:lang w:val="en-US" w:eastAsia="zh-CN"/>
                    </w:rPr>
                  </w:pPr>
                  <w:r>
                    <w:rPr>
                      <w:rFonts w:hint="eastAsia"/>
                      <w:lang w:val="en-US" w:eastAsia="zh-CN"/>
                    </w:rPr>
                    <w:t>0.65</w:t>
                  </w:r>
                </w:p>
              </w:tc>
              <w:tc>
                <w:tcPr>
                  <w:tcW w:w="1165" w:type="dxa"/>
                  <w:noWrap w:val="0"/>
                  <w:vAlign w:val="top"/>
                </w:tcPr>
                <w:p>
                  <w:pPr>
                    <w:pStyle w:val="36"/>
                    <w:bidi w:val="0"/>
                    <w:rPr>
                      <w:rFonts w:hint="default"/>
                      <w:lang w:val="en-US" w:eastAsia="zh-CN"/>
                    </w:rPr>
                  </w:pPr>
                  <w:r>
                    <w:rPr>
                      <w:rFonts w:hint="eastAsia"/>
                      <w:lang w:val="en-US" w:eastAsia="zh-CN"/>
                    </w:rPr>
                    <w:t>0.65</w:t>
                  </w:r>
                </w:p>
              </w:tc>
              <w:tc>
                <w:tcPr>
                  <w:tcW w:w="1165" w:type="dxa"/>
                  <w:noWrap w:val="0"/>
                  <w:vAlign w:val="top"/>
                </w:tcPr>
                <w:p>
                  <w:pPr>
                    <w:pStyle w:val="36"/>
                    <w:bidi w:val="0"/>
                    <w:rPr>
                      <w:rFonts w:hint="default"/>
                      <w:lang w:val="en-US" w:eastAsia="zh-CN"/>
                    </w:rPr>
                  </w:pPr>
                  <w:r>
                    <w:rPr>
                      <w:rFonts w:hint="eastAsia"/>
                      <w:lang w:val="en-US" w:eastAsia="zh-CN"/>
                    </w:rPr>
                    <w:t>0.8</w:t>
                  </w:r>
                </w:p>
              </w:tc>
              <w:tc>
                <w:tcPr>
                  <w:tcW w:w="1165" w:type="dxa"/>
                  <w:noWrap w:val="0"/>
                  <w:vAlign w:val="top"/>
                </w:tcPr>
                <w:p>
                  <w:pPr>
                    <w:pStyle w:val="36"/>
                    <w:bidi w:val="0"/>
                    <w:rPr>
                      <w:rFonts w:hint="default"/>
                      <w:lang w:val="en-US" w:eastAsia="zh-CN"/>
                    </w:rPr>
                  </w:pPr>
                  <w:r>
                    <w:rPr>
                      <w:rFonts w:hint="eastAsia"/>
                      <w:lang w:val="en-US" w:eastAsia="zh-CN"/>
                    </w:rPr>
                    <w:t>2.15</w:t>
                  </w:r>
                </w:p>
              </w:tc>
              <w:tc>
                <w:tcPr>
                  <w:tcW w:w="1166" w:type="dxa"/>
                  <w:noWrap w:val="0"/>
                  <w:vAlign w:val="top"/>
                </w:tcPr>
                <w:p>
                  <w:pPr>
                    <w:pStyle w:val="36"/>
                    <w:bidi w:val="0"/>
                    <w:rPr>
                      <w:rFonts w:hint="default"/>
                      <w:lang w:val="en-US" w:eastAsia="zh-CN"/>
                    </w:rPr>
                  </w:pPr>
                  <w:r>
                    <w:rPr>
                      <w:rFonts w:hint="eastAsia"/>
                      <w:lang w:val="en-US" w:eastAsia="zh-CN"/>
                    </w:rPr>
                    <w:t>0.1</w:t>
                  </w:r>
                </w:p>
              </w:tc>
              <w:tc>
                <w:tcPr>
                  <w:tcW w:w="1166" w:type="dxa"/>
                  <w:noWrap w:val="0"/>
                  <w:vAlign w:val="top"/>
                </w:tcPr>
                <w:p>
                  <w:pPr>
                    <w:pStyle w:val="36"/>
                    <w:bidi w:val="0"/>
                    <w:rPr>
                      <w:rFonts w:hint="default"/>
                      <w:lang w:val="en-US" w:eastAsia="zh-CN"/>
                    </w:rPr>
                  </w:pPr>
                  <w:r>
                    <w:rPr>
                      <w:rFonts w:hint="eastAsia"/>
                      <w:lang w:val="en-US" w:eastAsia="zh-CN"/>
                    </w:rPr>
                    <w:t>2.6</w:t>
                  </w:r>
                </w:p>
              </w:tc>
              <w:tc>
                <w:tcPr>
                  <w:tcW w:w="1166" w:type="dxa"/>
                  <w:noWrap w:val="0"/>
                  <w:vAlign w:val="top"/>
                </w:tcPr>
                <w:p>
                  <w:pPr>
                    <w:pStyle w:val="36"/>
                    <w:bidi w:val="0"/>
                    <w:rPr>
                      <w:rFonts w:hint="default"/>
                      <w:lang w:val="en-US" w:eastAsia="zh-CN"/>
                    </w:rPr>
                  </w:pPr>
                  <w:r>
                    <w:rPr>
                      <w:rFonts w:hint="eastAsia"/>
                      <w:lang w:val="en-US" w:eastAsia="zh-CN"/>
                    </w:rPr>
                    <w:t>100</w:t>
                  </w:r>
                </w:p>
              </w:tc>
            </w:tr>
          </w:tbl>
          <w:p>
            <w:pPr>
              <w:pStyle w:val="43"/>
              <w:ind w:firstLine="480"/>
              <w:rPr>
                <w:rFonts w:hint="eastAsia"/>
                <w:color w:val="auto"/>
                <w:highlight w:val="none"/>
                <w:u w:val="none"/>
                <w:lang w:val="en-US" w:eastAsia="zh-CN"/>
              </w:rPr>
            </w:pPr>
            <w:r>
              <w:rPr>
                <w:rFonts w:hint="eastAsia"/>
                <w:color w:val="auto"/>
                <w:highlight w:val="none"/>
                <w:u w:val="none"/>
                <w:lang w:val="en-US" w:eastAsia="zh-CN"/>
              </w:rPr>
              <w:t>餐厨垃圾理化性质分析见下表。</w:t>
            </w:r>
          </w:p>
          <w:p>
            <w:pPr>
              <w:pStyle w:val="41"/>
              <w:bidi w:val="0"/>
              <w:rPr>
                <w:rFonts w:hint="eastAsia"/>
                <w:lang w:val="en-US" w:eastAsia="zh-CN"/>
              </w:rPr>
            </w:pPr>
            <w:r>
              <w:rPr>
                <w:rFonts w:hint="eastAsia"/>
                <w:lang w:val="en-US" w:eastAsia="zh-CN"/>
              </w:rPr>
              <w:t>表2-4餐厨垃圾理化性质分析</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07"/>
              <w:gridCol w:w="3108"/>
              <w:gridCol w:w="31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7" w:type="dxa"/>
                  <w:noWrap w:val="0"/>
                  <w:vAlign w:val="top"/>
                </w:tcPr>
                <w:p>
                  <w:pPr>
                    <w:pStyle w:val="36"/>
                    <w:bidi w:val="0"/>
                    <w:rPr>
                      <w:rFonts w:hint="default"/>
                      <w:lang w:val="en-US" w:eastAsia="zh-CN"/>
                    </w:rPr>
                  </w:pPr>
                  <w:r>
                    <w:rPr>
                      <w:rFonts w:hint="eastAsia"/>
                      <w:lang w:val="en-US" w:eastAsia="zh-CN"/>
                    </w:rPr>
                    <w:t>项目</w:t>
                  </w:r>
                </w:p>
              </w:tc>
              <w:tc>
                <w:tcPr>
                  <w:tcW w:w="3108" w:type="dxa"/>
                  <w:noWrap w:val="0"/>
                  <w:vAlign w:val="top"/>
                </w:tcPr>
                <w:p>
                  <w:pPr>
                    <w:pStyle w:val="36"/>
                    <w:bidi w:val="0"/>
                    <w:rPr>
                      <w:rFonts w:hint="default"/>
                      <w:lang w:val="en-US" w:eastAsia="zh-CN"/>
                    </w:rPr>
                  </w:pPr>
                  <w:r>
                    <w:rPr>
                      <w:rFonts w:hint="eastAsia"/>
                      <w:lang w:val="en-US" w:eastAsia="zh-CN"/>
                    </w:rPr>
                    <w:t>单位</w:t>
                  </w:r>
                </w:p>
              </w:tc>
              <w:tc>
                <w:tcPr>
                  <w:tcW w:w="3108" w:type="dxa"/>
                  <w:noWrap w:val="0"/>
                  <w:vAlign w:val="top"/>
                </w:tcPr>
                <w:p>
                  <w:pPr>
                    <w:pStyle w:val="36"/>
                    <w:bidi w:val="0"/>
                    <w:rPr>
                      <w:rFonts w:hint="default"/>
                      <w:lang w:val="en-US" w:eastAsia="zh-CN"/>
                    </w:rPr>
                  </w:pPr>
                  <w:r>
                    <w:rPr>
                      <w:rFonts w:hint="eastAsia"/>
                      <w:lang w:val="en-US" w:eastAsia="zh-CN"/>
                    </w:rPr>
                    <w:t>含量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7" w:type="dxa"/>
                  <w:noWrap w:val="0"/>
                  <w:vAlign w:val="top"/>
                </w:tcPr>
                <w:p>
                  <w:pPr>
                    <w:pStyle w:val="36"/>
                    <w:bidi w:val="0"/>
                    <w:rPr>
                      <w:rFonts w:hint="eastAsia"/>
                      <w:lang w:val="en-US" w:eastAsia="zh-CN"/>
                    </w:rPr>
                  </w:pPr>
                  <w:r>
                    <w:rPr>
                      <w:rFonts w:hint="eastAsia"/>
                      <w:lang w:val="en-US" w:eastAsia="zh-CN"/>
                    </w:rPr>
                    <w:t>容重</w:t>
                  </w:r>
                </w:p>
              </w:tc>
              <w:tc>
                <w:tcPr>
                  <w:tcW w:w="3108" w:type="dxa"/>
                  <w:noWrap w:val="0"/>
                  <w:vAlign w:val="top"/>
                </w:tcPr>
                <w:p>
                  <w:pPr>
                    <w:pStyle w:val="36"/>
                    <w:bidi w:val="0"/>
                    <w:rPr>
                      <w:rFonts w:hint="default"/>
                      <w:lang w:val="en-US" w:eastAsia="zh-CN"/>
                    </w:rPr>
                  </w:pPr>
                  <w:r>
                    <w:rPr>
                      <w:rFonts w:hint="eastAsia"/>
                      <w:lang w:val="en-US" w:eastAsia="zh-CN"/>
                    </w:rPr>
                    <w:t>kg/m</w:t>
                  </w:r>
                  <w:r>
                    <w:rPr>
                      <w:rFonts w:hint="eastAsia"/>
                      <w:vertAlign w:val="superscript"/>
                      <w:lang w:val="en-US" w:eastAsia="zh-CN"/>
                    </w:rPr>
                    <w:t>3</w:t>
                  </w:r>
                </w:p>
              </w:tc>
              <w:tc>
                <w:tcPr>
                  <w:tcW w:w="3108" w:type="dxa"/>
                  <w:noWrap w:val="0"/>
                  <w:vAlign w:val="top"/>
                </w:tcPr>
                <w:p>
                  <w:pPr>
                    <w:pStyle w:val="36"/>
                    <w:bidi w:val="0"/>
                    <w:rPr>
                      <w:rFonts w:hint="default"/>
                      <w:lang w:val="en-US" w:eastAsia="zh-CN"/>
                    </w:rPr>
                  </w:pPr>
                  <w:r>
                    <w:rPr>
                      <w:rFonts w:hint="eastAsia"/>
                      <w:lang w:val="en-US" w:eastAsia="zh-CN"/>
                    </w:rPr>
                    <w:t>1034.1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7" w:type="dxa"/>
                  <w:noWrap w:val="0"/>
                  <w:vAlign w:val="top"/>
                </w:tcPr>
                <w:p>
                  <w:pPr>
                    <w:pStyle w:val="36"/>
                    <w:bidi w:val="0"/>
                    <w:rPr>
                      <w:rFonts w:hint="eastAsia"/>
                      <w:lang w:val="en-US" w:eastAsia="zh-CN"/>
                    </w:rPr>
                  </w:pPr>
                  <w:r>
                    <w:rPr>
                      <w:rFonts w:hint="eastAsia"/>
                      <w:lang w:val="en-US" w:eastAsia="zh-CN"/>
                    </w:rPr>
                    <w:t>含水率</w:t>
                  </w:r>
                </w:p>
              </w:tc>
              <w:tc>
                <w:tcPr>
                  <w:tcW w:w="3108" w:type="dxa"/>
                  <w:noWrap w:val="0"/>
                  <w:vAlign w:val="top"/>
                </w:tcPr>
                <w:p>
                  <w:pPr>
                    <w:pStyle w:val="36"/>
                    <w:bidi w:val="0"/>
                    <w:rPr>
                      <w:rFonts w:hint="default"/>
                      <w:lang w:val="en-US" w:eastAsia="zh-CN"/>
                    </w:rPr>
                  </w:pPr>
                  <w:r>
                    <w:rPr>
                      <w:rFonts w:hint="eastAsia"/>
                      <w:lang w:val="en-US" w:eastAsia="zh-CN"/>
                    </w:rPr>
                    <w:t>%</w:t>
                  </w:r>
                </w:p>
              </w:tc>
              <w:tc>
                <w:tcPr>
                  <w:tcW w:w="3108" w:type="dxa"/>
                  <w:noWrap w:val="0"/>
                  <w:vAlign w:val="top"/>
                </w:tcPr>
                <w:p>
                  <w:pPr>
                    <w:pStyle w:val="36"/>
                    <w:bidi w:val="0"/>
                    <w:rPr>
                      <w:rFonts w:hint="default"/>
                      <w:lang w:val="en-US" w:eastAsia="zh-CN"/>
                    </w:rPr>
                  </w:pPr>
                  <w:r>
                    <w:rPr>
                      <w:rFonts w:hint="eastAsia"/>
                      <w:lang w:val="en-US" w:eastAsia="zh-CN"/>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7" w:type="dxa"/>
                  <w:noWrap w:val="0"/>
                  <w:vAlign w:val="top"/>
                </w:tcPr>
                <w:p>
                  <w:pPr>
                    <w:pStyle w:val="36"/>
                    <w:bidi w:val="0"/>
                    <w:rPr>
                      <w:rFonts w:hint="eastAsia"/>
                      <w:lang w:val="en-US" w:eastAsia="zh-CN"/>
                    </w:rPr>
                  </w:pPr>
                  <w:r>
                    <w:rPr>
                      <w:rFonts w:hint="eastAsia"/>
                      <w:lang w:val="en-US" w:eastAsia="zh-CN"/>
                    </w:rPr>
                    <w:t>含油率</w:t>
                  </w:r>
                </w:p>
              </w:tc>
              <w:tc>
                <w:tcPr>
                  <w:tcW w:w="3108" w:type="dxa"/>
                  <w:noWrap w:val="0"/>
                  <w:vAlign w:val="top"/>
                </w:tcPr>
                <w:p>
                  <w:pPr>
                    <w:pStyle w:val="36"/>
                    <w:bidi w:val="0"/>
                    <w:rPr>
                      <w:rFonts w:hint="default"/>
                      <w:lang w:val="en-US" w:eastAsia="zh-CN"/>
                    </w:rPr>
                  </w:pPr>
                  <w:r>
                    <w:rPr>
                      <w:rFonts w:hint="eastAsia"/>
                      <w:lang w:val="en-US" w:eastAsia="zh-CN"/>
                    </w:rPr>
                    <w:t>%</w:t>
                  </w:r>
                </w:p>
              </w:tc>
              <w:tc>
                <w:tcPr>
                  <w:tcW w:w="3108" w:type="dxa"/>
                  <w:noWrap w:val="0"/>
                  <w:vAlign w:val="top"/>
                </w:tcPr>
                <w:p>
                  <w:pPr>
                    <w:pStyle w:val="36"/>
                    <w:bidi w:val="0"/>
                    <w:rPr>
                      <w:rFonts w:hint="default"/>
                      <w:lang w:val="en-US" w:eastAsia="zh-CN"/>
                    </w:rPr>
                  </w:pPr>
                  <w:r>
                    <w:rPr>
                      <w:rFonts w:hint="eastAsia"/>
                      <w:lang w:val="en-US" w:eastAsia="zh-CN"/>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7" w:type="dxa"/>
                  <w:noWrap w:val="0"/>
                  <w:vAlign w:val="top"/>
                </w:tcPr>
                <w:p>
                  <w:pPr>
                    <w:pStyle w:val="36"/>
                    <w:bidi w:val="0"/>
                    <w:rPr>
                      <w:rFonts w:hint="eastAsia"/>
                      <w:lang w:val="en-US" w:eastAsia="zh-CN"/>
                    </w:rPr>
                  </w:pPr>
                  <w:r>
                    <w:rPr>
                      <w:rFonts w:hint="eastAsia"/>
                      <w:lang w:val="en-US" w:eastAsia="zh-CN"/>
                    </w:rPr>
                    <w:t>蛋白质</w:t>
                  </w:r>
                </w:p>
              </w:tc>
              <w:tc>
                <w:tcPr>
                  <w:tcW w:w="3108" w:type="dxa"/>
                  <w:noWrap w:val="0"/>
                  <w:vAlign w:val="top"/>
                </w:tcPr>
                <w:p>
                  <w:pPr>
                    <w:pStyle w:val="36"/>
                    <w:bidi w:val="0"/>
                    <w:rPr>
                      <w:rFonts w:hint="eastAsia"/>
                      <w:lang w:val="en-US" w:eastAsia="zh-CN"/>
                    </w:rPr>
                  </w:pPr>
                  <w:r>
                    <w:rPr>
                      <w:rFonts w:hint="eastAsia"/>
                      <w:lang w:val="en-US" w:eastAsia="zh-CN"/>
                    </w:rPr>
                    <w:t>g/l00g</w:t>
                  </w:r>
                </w:p>
              </w:tc>
              <w:tc>
                <w:tcPr>
                  <w:tcW w:w="3108" w:type="dxa"/>
                  <w:noWrap w:val="0"/>
                  <w:vAlign w:val="top"/>
                </w:tcPr>
                <w:p>
                  <w:pPr>
                    <w:pStyle w:val="36"/>
                    <w:bidi w:val="0"/>
                    <w:rPr>
                      <w:rFonts w:hint="eastAsia"/>
                      <w:lang w:val="en-US" w:eastAsia="zh-CN"/>
                    </w:rPr>
                  </w:pPr>
                  <w:r>
                    <w:rPr>
                      <w:rFonts w:hint="eastAsia"/>
                      <w:lang w:val="en-US" w:eastAsia="zh-CN"/>
                    </w:rPr>
                    <w:t>16.73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7" w:type="dxa"/>
                  <w:noWrap w:val="0"/>
                  <w:vAlign w:val="top"/>
                </w:tcPr>
                <w:p>
                  <w:pPr>
                    <w:pStyle w:val="36"/>
                    <w:bidi w:val="0"/>
                    <w:rPr>
                      <w:rFonts w:hint="default"/>
                      <w:lang w:val="en-US" w:eastAsia="zh-CN"/>
                    </w:rPr>
                  </w:pPr>
                  <w:r>
                    <w:rPr>
                      <w:rFonts w:hint="eastAsia"/>
                      <w:lang w:val="en-US" w:eastAsia="zh-CN"/>
                    </w:rPr>
                    <w:t>粗纤维</w:t>
                  </w:r>
                </w:p>
              </w:tc>
              <w:tc>
                <w:tcPr>
                  <w:tcW w:w="3108" w:type="dxa"/>
                  <w:noWrap w:val="0"/>
                  <w:vAlign w:val="top"/>
                </w:tcPr>
                <w:p>
                  <w:pPr>
                    <w:pStyle w:val="36"/>
                    <w:bidi w:val="0"/>
                    <w:rPr>
                      <w:rFonts w:hint="eastAsia"/>
                      <w:lang w:val="en-US" w:eastAsia="zh-CN"/>
                    </w:rPr>
                  </w:pPr>
                  <w:r>
                    <w:rPr>
                      <w:rFonts w:hint="eastAsia"/>
                      <w:lang w:val="en-US" w:eastAsia="zh-CN"/>
                    </w:rPr>
                    <w:t>g/l00g</w:t>
                  </w:r>
                </w:p>
              </w:tc>
              <w:tc>
                <w:tcPr>
                  <w:tcW w:w="3108" w:type="dxa"/>
                  <w:noWrap w:val="0"/>
                  <w:vAlign w:val="top"/>
                </w:tcPr>
                <w:p>
                  <w:pPr>
                    <w:pStyle w:val="36"/>
                    <w:bidi w:val="0"/>
                    <w:rPr>
                      <w:rFonts w:hint="default"/>
                      <w:lang w:val="en-US" w:eastAsia="zh-CN"/>
                    </w:rPr>
                  </w:pPr>
                  <w:r>
                    <w:rPr>
                      <w:rFonts w:hint="eastAsia"/>
                      <w:lang w:val="en-US" w:eastAsia="zh-CN"/>
                    </w:rPr>
                    <w:t>2.52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7" w:type="dxa"/>
                  <w:noWrap w:val="0"/>
                  <w:vAlign w:val="top"/>
                </w:tcPr>
                <w:p>
                  <w:pPr>
                    <w:pStyle w:val="36"/>
                    <w:bidi w:val="0"/>
                    <w:rPr>
                      <w:rFonts w:hint="default"/>
                      <w:lang w:val="en-US" w:eastAsia="zh-CN"/>
                    </w:rPr>
                  </w:pPr>
                  <w:r>
                    <w:rPr>
                      <w:rFonts w:hint="eastAsia"/>
                      <w:lang w:val="en-US" w:eastAsia="zh-CN"/>
                    </w:rPr>
                    <w:t>碱度</w:t>
                  </w:r>
                </w:p>
              </w:tc>
              <w:tc>
                <w:tcPr>
                  <w:tcW w:w="3108" w:type="dxa"/>
                  <w:noWrap w:val="0"/>
                  <w:vAlign w:val="top"/>
                </w:tcPr>
                <w:p>
                  <w:pPr>
                    <w:pStyle w:val="36"/>
                    <w:bidi w:val="0"/>
                    <w:rPr>
                      <w:rFonts w:hint="eastAsia"/>
                      <w:lang w:val="en-US" w:eastAsia="zh-CN"/>
                    </w:rPr>
                  </w:pPr>
                  <w:r>
                    <w:rPr>
                      <w:rFonts w:hint="eastAsia"/>
                      <w:lang w:val="en-US" w:eastAsia="zh-CN"/>
                    </w:rPr>
                    <w:t>mmol/L</w:t>
                  </w:r>
                </w:p>
              </w:tc>
              <w:tc>
                <w:tcPr>
                  <w:tcW w:w="3108" w:type="dxa"/>
                  <w:noWrap w:val="0"/>
                  <w:vAlign w:val="top"/>
                </w:tcPr>
                <w:p>
                  <w:pPr>
                    <w:pStyle w:val="36"/>
                    <w:bidi w:val="0"/>
                    <w:rPr>
                      <w:rFonts w:hint="default"/>
                      <w:lang w:val="en-US" w:eastAsia="zh-CN"/>
                    </w:rPr>
                  </w:pPr>
                  <w:r>
                    <w:rPr>
                      <w:rFonts w:hint="eastAsia"/>
                      <w:lang w:val="en-US" w:eastAsia="zh-CN"/>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7" w:type="dxa"/>
                  <w:noWrap w:val="0"/>
                  <w:vAlign w:val="top"/>
                </w:tcPr>
                <w:p>
                  <w:pPr>
                    <w:pStyle w:val="36"/>
                    <w:bidi w:val="0"/>
                    <w:rPr>
                      <w:rFonts w:hint="default"/>
                      <w:lang w:val="en-US" w:eastAsia="zh-CN"/>
                    </w:rPr>
                  </w:pPr>
                  <w:r>
                    <w:rPr>
                      <w:rFonts w:hint="eastAsia"/>
                      <w:lang w:val="en-US" w:eastAsia="zh-CN"/>
                    </w:rPr>
                    <w:t>盐分</w:t>
                  </w:r>
                </w:p>
              </w:tc>
              <w:tc>
                <w:tcPr>
                  <w:tcW w:w="3108" w:type="dxa"/>
                  <w:noWrap w:val="0"/>
                  <w:vAlign w:val="top"/>
                </w:tcPr>
                <w:p>
                  <w:pPr>
                    <w:pStyle w:val="36"/>
                    <w:bidi w:val="0"/>
                    <w:rPr>
                      <w:rFonts w:hint="default"/>
                      <w:lang w:val="en-US" w:eastAsia="zh-CN"/>
                    </w:rPr>
                  </w:pPr>
                  <w:r>
                    <w:rPr>
                      <w:rFonts w:hint="eastAsia"/>
                      <w:lang w:val="en-US" w:eastAsia="zh-CN"/>
                    </w:rPr>
                    <w:t>%</w:t>
                  </w:r>
                </w:p>
              </w:tc>
              <w:tc>
                <w:tcPr>
                  <w:tcW w:w="3108" w:type="dxa"/>
                  <w:noWrap w:val="0"/>
                  <w:vAlign w:val="top"/>
                </w:tcPr>
                <w:p>
                  <w:pPr>
                    <w:pStyle w:val="36"/>
                    <w:bidi w:val="0"/>
                    <w:rPr>
                      <w:rFonts w:hint="default"/>
                      <w:lang w:val="en-US" w:eastAsia="zh-CN"/>
                    </w:rPr>
                  </w:pPr>
                  <w:r>
                    <w:rPr>
                      <w:rFonts w:hint="eastAsia"/>
                      <w:lang w:val="en-US" w:eastAsia="zh-CN"/>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7" w:type="dxa"/>
                  <w:noWrap w:val="0"/>
                  <w:vAlign w:val="top"/>
                </w:tcPr>
                <w:p>
                  <w:pPr>
                    <w:pStyle w:val="36"/>
                    <w:bidi w:val="0"/>
                    <w:rPr>
                      <w:rFonts w:hint="default"/>
                      <w:lang w:val="en-US" w:eastAsia="zh-CN"/>
                    </w:rPr>
                  </w:pPr>
                  <w:r>
                    <w:rPr>
                      <w:rFonts w:hint="eastAsia"/>
                      <w:lang w:val="en-US" w:eastAsia="zh-CN"/>
                    </w:rPr>
                    <w:t>pH</w:t>
                  </w:r>
                </w:p>
              </w:tc>
              <w:tc>
                <w:tcPr>
                  <w:tcW w:w="3108" w:type="dxa"/>
                  <w:noWrap w:val="0"/>
                  <w:vAlign w:val="top"/>
                </w:tcPr>
                <w:p>
                  <w:pPr>
                    <w:pStyle w:val="36"/>
                    <w:bidi w:val="0"/>
                    <w:rPr>
                      <w:rFonts w:hint="default"/>
                      <w:lang w:val="en-US" w:eastAsia="zh-CN"/>
                    </w:rPr>
                  </w:pPr>
                  <w:r>
                    <w:rPr>
                      <w:rFonts w:hint="eastAsia"/>
                      <w:lang w:val="en-US" w:eastAsia="zh-CN"/>
                    </w:rPr>
                    <w:t>/</w:t>
                  </w:r>
                </w:p>
              </w:tc>
              <w:tc>
                <w:tcPr>
                  <w:tcW w:w="3108" w:type="dxa"/>
                  <w:noWrap w:val="0"/>
                  <w:vAlign w:val="top"/>
                </w:tcPr>
                <w:p>
                  <w:pPr>
                    <w:pStyle w:val="36"/>
                    <w:bidi w:val="0"/>
                    <w:rPr>
                      <w:rFonts w:hint="eastAsia"/>
                      <w:lang w:val="en-US" w:eastAsia="zh-CN"/>
                    </w:rPr>
                  </w:pPr>
                  <w:r>
                    <w:rPr>
                      <w:rFonts w:hint="eastAsia"/>
                      <w:lang w:val="en-US" w:eastAsia="zh-CN"/>
                    </w:rPr>
                    <w:t>4.5~5.5</w:t>
                  </w:r>
                </w:p>
              </w:tc>
            </w:tr>
          </w:tbl>
          <w:p>
            <w:pPr>
              <w:pStyle w:val="43"/>
              <w:rPr>
                <w:rFonts w:hint="eastAsia"/>
                <w:lang w:val="en-US" w:eastAsia="zh-CN"/>
              </w:rPr>
            </w:pPr>
            <w:r>
              <w:rPr>
                <w:rFonts w:hint="eastAsia"/>
                <w:lang w:val="en-US" w:eastAsia="zh-CN"/>
              </w:rPr>
              <w:t>项目产品主要为有机肥，根据《有机肥料》NY 525和《生物有机肥》NY 884的要求，项目产品满足下表要求。</w:t>
            </w:r>
          </w:p>
          <w:p>
            <w:pPr>
              <w:pStyle w:val="41"/>
              <w:rPr>
                <w:rFonts w:hint="eastAsia"/>
                <w:lang w:val="en-US" w:eastAsia="zh-CN"/>
              </w:rPr>
            </w:pPr>
            <w:r>
              <w:rPr>
                <w:rFonts w:hint="eastAsia"/>
                <w:lang w:val="en-US" w:eastAsia="zh-CN"/>
              </w:rPr>
              <w:t>表2-5有机肥料技术指标和限量指标要求</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6"/>
              <w:gridCol w:w="5672"/>
              <w:gridCol w:w="3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8" w:type="dxa"/>
                  <w:gridSpan w:val="2"/>
                  <w:noWrap w:val="0"/>
                  <w:vAlign w:val="center"/>
                </w:tcPr>
                <w:p>
                  <w:pPr>
                    <w:pStyle w:val="36"/>
                    <w:rPr>
                      <w:rFonts w:hint="default"/>
                      <w:lang w:val="en-US" w:eastAsia="zh-CN"/>
                    </w:rPr>
                  </w:pPr>
                  <w:r>
                    <w:rPr>
                      <w:rFonts w:hint="eastAsia"/>
                      <w:lang w:val="en-US" w:eastAsia="zh-CN"/>
                    </w:rPr>
                    <w:t>项目</w:t>
                  </w:r>
                </w:p>
              </w:tc>
              <w:tc>
                <w:tcPr>
                  <w:tcW w:w="3105" w:type="dxa"/>
                  <w:noWrap w:val="0"/>
                  <w:vAlign w:val="center"/>
                </w:tcPr>
                <w:p>
                  <w:pPr>
                    <w:pStyle w:val="36"/>
                    <w:rPr>
                      <w:rFonts w:hint="default"/>
                      <w:lang w:val="en-US" w:eastAsia="zh-CN"/>
                    </w:rPr>
                  </w:pPr>
                  <w:r>
                    <w:rPr>
                      <w:rFonts w:hint="eastAsia"/>
                      <w:lang w:val="en-US" w:eastAsia="zh-CN"/>
                    </w:rPr>
                    <w:t>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6" w:type="dxa"/>
                  <w:vMerge w:val="restart"/>
                  <w:noWrap w:val="0"/>
                  <w:vAlign w:val="center"/>
                </w:tcPr>
                <w:p>
                  <w:pPr>
                    <w:pStyle w:val="36"/>
                    <w:rPr>
                      <w:rFonts w:hint="default"/>
                      <w:lang w:val="en-US" w:eastAsia="zh-CN"/>
                    </w:rPr>
                  </w:pPr>
                  <w:r>
                    <w:rPr>
                      <w:rFonts w:hint="eastAsia"/>
                      <w:lang w:val="en-US" w:eastAsia="zh-CN"/>
                    </w:rPr>
                    <w:t>技术指标</w:t>
                  </w:r>
                </w:p>
              </w:tc>
              <w:tc>
                <w:tcPr>
                  <w:tcW w:w="5672" w:type="dxa"/>
                  <w:noWrap w:val="0"/>
                  <w:vAlign w:val="center"/>
                </w:tcPr>
                <w:p>
                  <w:pPr>
                    <w:pStyle w:val="36"/>
                    <w:rPr>
                      <w:rFonts w:hint="default"/>
                      <w:lang w:val="en-US" w:eastAsia="zh-CN"/>
                    </w:rPr>
                  </w:pPr>
                  <w:r>
                    <w:rPr>
                      <w:rFonts w:hint="eastAsia"/>
                      <w:lang w:val="en-US" w:eastAsia="zh-CN"/>
                    </w:rPr>
                    <w:t>有机质的质量分数（以烘干基计），%</w:t>
                  </w:r>
                </w:p>
              </w:tc>
              <w:tc>
                <w:tcPr>
                  <w:tcW w:w="3105" w:type="dxa"/>
                  <w:noWrap w:val="0"/>
                  <w:vAlign w:val="center"/>
                </w:tcPr>
                <w:p>
                  <w:pPr>
                    <w:pStyle w:val="36"/>
                    <w:rPr>
                      <w:rFonts w:hint="default"/>
                      <w:lang w:val="en-US" w:eastAsia="zh-CN"/>
                    </w:rPr>
                  </w:pPr>
                  <w:r>
                    <w:rPr>
                      <w:rFonts w:hint="eastAsia"/>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6" w:type="dxa"/>
                  <w:vMerge w:val="continue"/>
                  <w:noWrap w:val="0"/>
                  <w:vAlign w:val="center"/>
                </w:tcPr>
                <w:p>
                  <w:pPr>
                    <w:pStyle w:val="36"/>
                    <w:rPr>
                      <w:rFonts w:hint="default"/>
                      <w:lang w:val="en-US" w:eastAsia="zh-CN"/>
                    </w:rPr>
                  </w:pPr>
                </w:p>
              </w:tc>
              <w:tc>
                <w:tcPr>
                  <w:tcW w:w="5672" w:type="dxa"/>
                  <w:noWrap w:val="0"/>
                  <w:vAlign w:val="center"/>
                </w:tcPr>
                <w:p>
                  <w:pPr>
                    <w:pStyle w:val="36"/>
                    <w:rPr>
                      <w:rFonts w:hint="default"/>
                      <w:lang w:val="en-US" w:eastAsia="zh-CN"/>
                    </w:rPr>
                  </w:pPr>
                  <w:r>
                    <w:rPr>
                      <w:rFonts w:hint="eastAsia"/>
                      <w:lang w:val="en-US" w:eastAsia="zh-CN"/>
                    </w:rPr>
                    <w:t>总养分（N+P</w:t>
                  </w:r>
                  <w:r>
                    <w:rPr>
                      <w:rFonts w:hint="eastAsia"/>
                      <w:vertAlign w:val="subscript"/>
                      <w:lang w:val="en-US" w:eastAsia="zh-CN"/>
                    </w:rPr>
                    <w:t>2</w:t>
                  </w:r>
                  <w:r>
                    <w:rPr>
                      <w:rFonts w:hint="eastAsia"/>
                      <w:lang w:val="en-US" w:eastAsia="zh-CN"/>
                    </w:rPr>
                    <w:t>O</w:t>
                  </w:r>
                  <w:r>
                    <w:rPr>
                      <w:rFonts w:hint="eastAsia"/>
                      <w:vertAlign w:val="subscript"/>
                      <w:lang w:val="en-US" w:eastAsia="zh-CN"/>
                    </w:rPr>
                    <w:t>5</w:t>
                  </w:r>
                  <w:r>
                    <w:rPr>
                      <w:rFonts w:hint="eastAsia"/>
                      <w:lang w:val="en-US" w:eastAsia="zh-CN"/>
                    </w:rPr>
                    <w:t>+K</w:t>
                  </w:r>
                  <w:r>
                    <w:rPr>
                      <w:rFonts w:hint="eastAsia"/>
                      <w:vertAlign w:val="subscript"/>
                      <w:lang w:val="en-US" w:eastAsia="zh-CN"/>
                    </w:rPr>
                    <w:t>2</w:t>
                  </w:r>
                  <w:r>
                    <w:rPr>
                      <w:rFonts w:hint="eastAsia"/>
                      <w:lang w:val="en-US" w:eastAsia="zh-CN"/>
                    </w:rPr>
                    <w:t>O）质量分数（以烘干基计），%</w:t>
                  </w:r>
                </w:p>
              </w:tc>
              <w:tc>
                <w:tcPr>
                  <w:tcW w:w="3105" w:type="dxa"/>
                  <w:noWrap w:val="0"/>
                  <w:vAlign w:val="center"/>
                </w:tcPr>
                <w:p>
                  <w:pPr>
                    <w:pStyle w:val="36"/>
                    <w:rPr>
                      <w:rFonts w:hint="default"/>
                      <w:lang w:val="en-US" w:eastAsia="zh-CN"/>
                    </w:rPr>
                  </w:pPr>
                  <w:r>
                    <w:rPr>
                      <w:rFonts w:hint="eastAsia"/>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6" w:type="dxa"/>
                  <w:vMerge w:val="continue"/>
                  <w:noWrap w:val="0"/>
                  <w:vAlign w:val="center"/>
                </w:tcPr>
                <w:p>
                  <w:pPr>
                    <w:pStyle w:val="36"/>
                    <w:rPr>
                      <w:rFonts w:hint="default"/>
                      <w:lang w:val="en-US" w:eastAsia="zh-CN"/>
                    </w:rPr>
                  </w:pPr>
                </w:p>
              </w:tc>
              <w:tc>
                <w:tcPr>
                  <w:tcW w:w="5672" w:type="dxa"/>
                  <w:noWrap w:val="0"/>
                  <w:vAlign w:val="center"/>
                </w:tcPr>
                <w:p>
                  <w:pPr>
                    <w:pStyle w:val="36"/>
                    <w:rPr>
                      <w:rFonts w:hint="default"/>
                      <w:lang w:val="en-US" w:eastAsia="zh-CN"/>
                    </w:rPr>
                  </w:pPr>
                  <w:r>
                    <w:rPr>
                      <w:rFonts w:hint="eastAsia"/>
                      <w:lang w:val="en-US" w:eastAsia="zh-CN"/>
                    </w:rPr>
                    <w:t>水样（鲜样）的质量分数，%</w:t>
                  </w:r>
                </w:p>
              </w:tc>
              <w:tc>
                <w:tcPr>
                  <w:tcW w:w="3105" w:type="dxa"/>
                  <w:noWrap w:val="0"/>
                  <w:vAlign w:val="center"/>
                </w:tcPr>
                <w:p>
                  <w:pPr>
                    <w:pStyle w:val="36"/>
                    <w:rPr>
                      <w:rFonts w:hint="default"/>
                      <w:lang w:val="en-US" w:eastAsia="zh-CN"/>
                    </w:rPr>
                  </w:pPr>
                  <w:r>
                    <w:rPr>
                      <w:rFonts w:hint="eastAsia"/>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6" w:type="dxa"/>
                  <w:vMerge w:val="continue"/>
                  <w:noWrap w:val="0"/>
                  <w:vAlign w:val="center"/>
                </w:tcPr>
                <w:p>
                  <w:pPr>
                    <w:pStyle w:val="36"/>
                    <w:rPr>
                      <w:rFonts w:hint="default"/>
                      <w:lang w:val="en-US" w:eastAsia="zh-CN"/>
                    </w:rPr>
                  </w:pPr>
                </w:p>
              </w:tc>
              <w:tc>
                <w:tcPr>
                  <w:tcW w:w="5672" w:type="dxa"/>
                  <w:noWrap w:val="0"/>
                  <w:vAlign w:val="center"/>
                </w:tcPr>
                <w:p>
                  <w:pPr>
                    <w:pStyle w:val="36"/>
                    <w:rPr>
                      <w:rFonts w:hint="default"/>
                      <w:lang w:val="en-US" w:eastAsia="zh-CN"/>
                    </w:rPr>
                  </w:pPr>
                  <w:r>
                    <w:rPr>
                      <w:rFonts w:hint="eastAsia"/>
                      <w:lang w:val="en-US" w:eastAsia="zh-CN"/>
                    </w:rPr>
                    <w:t>酸碱度（pH）</w:t>
                  </w:r>
                </w:p>
              </w:tc>
              <w:tc>
                <w:tcPr>
                  <w:tcW w:w="3105" w:type="dxa"/>
                  <w:noWrap w:val="0"/>
                  <w:vAlign w:val="center"/>
                </w:tcPr>
                <w:p>
                  <w:pPr>
                    <w:pStyle w:val="36"/>
                    <w:rPr>
                      <w:rFonts w:hint="default"/>
                      <w:lang w:val="en-US" w:eastAsia="zh-CN"/>
                    </w:rPr>
                  </w:pPr>
                  <w:r>
                    <w:rPr>
                      <w:rFonts w:hint="eastAsia"/>
                      <w:lang w:val="en-US" w:eastAsia="zh-CN"/>
                    </w:rPr>
                    <w:t>5.5-8.5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6" w:type="dxa"/>
                  <w:vMerge w:val="continue"/>
                  <w:noWrap w:val="0"/>
                  <w:vAlign w:val="center"/>
                </w:tcPr>
                <w:p>
                  <w:pPr>
                    <w:pStyle w:val="36"/>
                    <w:rPr>
                      <w:rFonts w:hint="default"/>
                      <w:lang w:val="en-US" w:eastAsia="zh-CN"/>
                    </w:rPr>
                  </w:pPr>
                </w:p>
              </w:tc>
              <w:tc>
                <w:tcPr>
                  <w:tcW w:w="5672" w:type="dxa"/>
                  <w:noWrap w:val="0"/>
                  <w:vAlign w:val="center"/>
                </w:tcPr>
                <w:p>
                  <w:pPr>
                    <w:pStyle w:val="36"/>
                    <w:rPr>
                      <w:rFonts w:hint="default"/>
                      <w:lang w:val="en-US" w:eastAsia="zh-CN"/>
                    </w:rPr>
                  </w:pPr>
                  <w:r>
                    <w:rPr>
                      <w:rFonts w:hint="eastAsia"/>
                      <w:lang w:val="en-US" w:eastAsia="zh-CN"/>
                    </w:rPr>
                    <w:t>种子发芽数（GI），%</w:t>
                  </w:r>
                </w:p>
              </w:tc>
              <w:tc>
                <w:tcPr>
                  <w:tcW w:w="3105" w:type="dxa"/>
                  <w:noWrap w:val="0"/>
                  <w:vAlign w:val="center"/>
                </w:tcPr>
                <w:p>
                  <w:pPr>
                    <w:pStyle w:val="36"/>
                    <w:rPr>
                      <w:rFonts w:hint="default"/>
                      <w:lang w:val="en-US" w:eastAsia="zh-CN"/>
                    </w:rPr>
                  </w:pPr>
                  <w:r>
                    <w:rPr>
                      <w:rFonts w:hint="eastAsia"/>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6" w:type="dxa"/>
                  <w:vMerge w:val="continue"/>
                  <w:noWrap w:val="0"/>
                  <w:vAlign w:val="center"/>
                </w:tcPr>
                <w:p>
                  <w:pPr>
                    <w:pStyle w:val="36"/>
                    <w:rPr>
                      <w:rFonts w:hint="default"/>
                      <w:lang w:val="en-US" w:eastAsia="zh-CN"/>
                    </w:rPr>
                  </w:pPr>
                </w:p>
              </w:tc>
              <w:tc>
                <w:tcPr>
                  <w:tcW w:w="5672" w:type="dxa"/>
                  <w:noWrap w:val="0"/>
                  <w:vAlign w:val="center"/>
                </w:tcPr>
                <w:p>
                  <w:pPr>
                    <w:pStyle w:val="36"/>
                    <w:rPr>
                      <w:rFonts w:hint="default"/>
                      <w:lang w:val="en-US" w:eastAsia="zh-CN"/>
                    </w:rPr>
                  </w:pPr>
                  <w:r>
                    <w:rPr>
                      <w:rFonts w:hint="eastAsia"/>
                      <w:lang w:val="en-US" w:eastAsia="zh-CN"/>
                    </w:rPr>
                    <w:t>机械杂质质量分数，%</w:t>
                  </w:r>
                </w:p>
              </w:tc>
              <w:tc>
                <w:tcPr>
                  <w:tcW w:w="3105" w:type="dxa"/>
                  <w:noWrap w:val="0"/>
                  <w:vAlign w:val="center"/>
                </w:tcPr>
                <w:p>
                  <w:pPr>
                    <w:pStyle w:val="36"/>
                    <w:rPr>
                      <w:rFonts w:hint="default"/>
                      <w:lang w:val="en-US" w:eastAsia="zh-CN"/>
                    </w:rPr>
                  </w:pPr>
                  <w:r>
                    <w:rPr>
                      <w:rFonts w:hint="eastAsia"/>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6" w:type="dxa"/>
                  <w:vMerge w:val="restart"/>
                  <w:noWrap w:val="0"/>
                  <w:vAlign w:val="center"/>
                </w:tcPr>
                <w:p>
                  <w:pPr>
                    <w:pStyle w:val="36"/>
                    <w:rPr>
                      <w:rFonts w:hint="default"/>
                      <w:lang w:val="en-US" w:eastAsia="zh-CN"/>
                    </w:rPr>
                  </w:pPr>
                  <w:r>
                    <w:rPr>
                      <w:rFonts w:hint="eastAsia"/>
                      <w:lang w:val="en-US" w:eastAsia="zh-CN"/>
                    </w:rPr>
                    <w:t>限量指标</w:t>
                  </w:r>
                </w:p>
              </w:tc>
              <w:tc>
                <w:tcPr>
                  <w:tcW w:w="5672" w:type="dxa"/>
                  <w:noWrap w:val="0"/>
                  <w:vAlign w:val="center"/>
                </w:tcPr>
                <w:p>
                  <w:pPr>
                    <w:pStyle w:val="36"/>
                    <w:rPr>
                      <w:rFonts w:hint="default"/>
                      <w:lang w:val="en-US" w:eastAsia="zh-CN"/>
                    </w:rPr>
                  </w:pPr>
                  <w:r>
                    <w:rPr>
                      <w:rFonts w:hint="eastAsia"/>
                      <w:lang w:val="en-US" w:eastAsia="zh-CN"/>
                    </w:rPr>
                    <w:t>总砷（As）（以烘干基计），mg/kg</w:t>
                  </w:r>
                </w:p>
              </w:tc>
              <w:tc>
                <w:tcPr>
                  <w:tcW w:w="3105" w:type="dxa"/>
                  <w:noWrap w:val="0"/>
                  <w:vAlign w:val="center"/>
                </w:tcPr>
                <w:p>
                  <w:pPr>
                    <w:pStyle w:val="36"/>
                    <w:rPr>
                      <w:rFonts w:hint="default"/>
                      <w:lang w:val="en-US" w:eastAsia="zh-CN"/>
                    </w:rPr>
                  </w:pPr>
                  <w:r>
                    <w:rPr>
                      <w:rFonts w:hint="eastAsia"/>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6" w:type="dxa"/>
                  <w:vMerge w:val="continue"/>
                  <w:noWrap w:val="0"/>
                  <w:vAlign w:val="center"/>
                </w:tcPr>
                <w:p>
                  <w:pPr>
                    <w:pStyle w:val="36"/>
                    <w:rPr>
                      <w:rFonts w:hint="default"/>
                      <w:lang w:val="en-US" w:eastAsia="zh-CN"/>
                    </w:rPr>
                  </w:pPr>
                </w:p>
              </w:tc>
              <w:tc>
                <w:tcPr>
                  <w:tcW w:w="5672" w:type="dxa"/>
                  <w:noWrap w:val="0"/>
                  <w:vAlign w:val="center"/>
                </w:tcPr>
                <w:p>
                  <w:pPr>
                    <w:pStyle w:val="36"/>
                    <w:rPr>
                      <w:rFonts w:hint="eastAsia"/>
                      <w:lang w:val="en-US" w:eastAsia="zh-CN"/>
                    </w:rPr>
                  </w:pPr>
                  <w:r>
                    <w:rPr>
                      <w:rFonts w:hint="eastAsia"/>
                      <w:lang w:val="en-US" w:eastAsia="zh-CN"/>
                    </w:rPr>
                    <w:t>总汞（Hg）（以烘干基计），mg/kg</w:t>
                  </w:r>
                </w:p>
              </w:tc>
              <w:tc>
                <w:tcPr>
                  <w:tcW w:w="3105" w:type="dxa"/>
                  <w:noWrap w:val="0"/>
                  <w:vAlign w:val="center"/>
                </w:tcPr>
                <w:p>
                  <w:pPr>
                    <w:pStyle w:val="36"/>
                    <w:rPr>
                      <w:rFonts w:hint="eastAsia"/>
                      <w:lang w:val="en-US" w:eastAsia="zh-CN"/>
                    </w:rPr>
                  </w:pPr>
                  <w:r>
                    <w:rPr>
                      <w:rFonts w:hint="eastAsia"/>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6" w:type="dxa"/>
                  <w:vMerge w:val="continue"/>
                  <w:noWrap w:val="0"/>
                  <w:vAlign w:val="center"/>
                </w:tcPr>
                <w:p>
                  <w:pPr>
                    <w:pStyle w:val="36"/>
                    <w:rPr>
                      <w:rFonts w:hint="default"/>
                      <w:lang w:val="en-US" w:eastAsia="zh-CN"/>
                    </w:rPr>
                  </w:pPr>
                </w:p>
              </w:tc>
              <w:tc>
                <w:tcPr>
                  <w:tcW w:w="5672" w:type="dxa"/>
                  <w:noWrap w:val="0"/>
                  <w:vAlign w:val="center"/>
                </w:tcPr>
                <w:p>
                  <w:pPr>
                    <w:pStyle w:val="36"/>
                    <w:rPr>
                      <w:rFonts w:hint="eastAsia"/>
                      <w:lang w:val="en-US" w:eastAsia="zh-CN"/>
                    </w:rPr>
                  </w:pPr>
                  <w:r>
                    <w:rPr>
                      <w:rFonts w:hint="eastAsia"/>
                      <w:lang w:val="en-US" w:eastAsia="zh-CN"/>
                    </w:rPr>
                    <w:t>总铅（Pb）（以烘干基计），mg/kg</w:t>
                  </w:r>
                </w:p>
              </w:tc>
              <w:tc>
                <w:tcPr>
                  <w:tcW w:w="3105" w:type="dxa"/>
                  <w:noWrap w:val="0"/>
                  <w:vAlign w:val="center"/>
                </w:tcPr>
                <w:p>
                  <w:pPr>
                    <w:pStyle w:val="36"/>
                    <w:rPr>
                      <w:rFonts w:hint="default"/>
                      <w:lang w:val="en-US" w:eastAsia="zh-CN"/>
                    </w:rPr>
                  </w:pPr>
                  <w:r>
                    <w:rPr>
                      <w:rFonts w:hint="eastAsia"/>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6" w:type="dxa"/>
                  <w:vMerge w:val="continue"/>
                  <w:noWrap w:val="0"/>
                  <w:vAlign w:val="center"/>
                </w:tcPr>
                <w:p>
                  <w:pPr>
                    <w:pStyle w:val="36"/>
                    <w:rPr>
                      <w:rFonts w:hint="default"/>
                      <w:lang w:val="en-US" w:eastAsia="zh-CN"/>
                    </w:rPr>
                  </w:pPr>
                </w:p>
              </w:tc>
              <w:tc>
                <w:tcPr>
                  <w:tcW w:w="5672" w:type="dxa"/>
                  <w:noWrap w:val="0"/>
                  <w:vAlign w:val="center"/>
                </w:tcPr>
                <w:p>
                  <w:pPr>
                    <w:pStyle w:val="36"/>
                    <w:rPr>
                      <w:rFonts w:hint="eastAsia"/>
                      <w:lang w:val="en-US" w:eastAsia="zh-CN"/>
                    </w:rPr>
                  </w:pPr>
                  <w:r>
                    <w:rPr>
                      <w:rFonts w:hint="eastAsia"/>
                      <w:lang w:val="en-US" w:eastAsia="zh-CN"/>
                    </w:rPr>
                    <w:t>总镉（Cd）（以烘干基计），mg/kg</w:t>
                  </w:r>
                </w:p>
              </w:tc>
              <w:tc>
                <w:tcPr>
                  <w:tcW w:w="3105" w:type="dxa"/>
                  <w:noWrap w:val="0"/>
                  <w:vAlign w:val="center"/>
                </w:tcPr>
                <w:p>
                  <w:pPr>
                    <w:pStyle w:val="36"/>
                    <w:rPr>
                      <w:rFonts w:hint="eastAsia"/>
                      <w:lang w:val="en-US" w:eastAsia="zh-CN"/>
                    </w:rPr>
                  </w:pPr>
                  <w:r>
                    <w:rPr>
                      <w:rFonts w:hint="eastAsia"/>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6" w:type="dxa"/>
                  <w:vMerge w:val="continue"/>
                  <w:noWrap w:val="0"/>
                  <w:vAlign w:val="center"/>
                </w:tcPr>
                <w:p>
                  <w:pPr>
                    <w:pStyle w:val="36"/>
                    <w:rPr>
                      <w:rFonts w:hint="default"/>
                      <w:lang w:val="en-US" w:eastAsia="zh-CN"/>
                    </w:rPr>
                  </w:pPr>
                </w:p>
              </w:tc>
              <w:tc>
                <w:tcPr>
                  <w:tcW w:w="5672" w:type="dxa"/>
                  <w:noWrap w:val="0"/>
                  <w:vAlign w:val="center"/>
                </w:tcPr>
                <w:p>
                  <w:pPr>
                    <w:pStyle w:val="36"/>
                    <w:rPr>
                      <w:rFonts w:hint="eastAsia"/>
                      <w:lang w:val="en-US" w:eastAsia="zh-CN"/>
                    </w:rPr>
                  </w:pPr>
                  <w:r>
                    <w:rPr>
                      <w:rFonts w:hint="eastAsia"/>
                      <w:lang w:val="en-US" w:eastAsia="zh-CN"/>
                    </w:rPr>
                    <w:t>总铬（Cr）（以烘干基计），mg/kg</w:t>
                  </w:r>
                </w:p>
              </w:tc>
              <w:tc>
                <w:tcPr>
                  <w:tcW w:w="3105" w:type="dxa"/>
                  <w:noWrap w:val="0"/>
                  <w:vAlign w:val="center"/>
                </w:tcPr>
                <w:p>
                  <w:pPr>
                    <w:pStyle w:val="36"/>
                    <w:rPr>
                      <w:rFonts w:hint="default"/>
                      <w:lang w:val="en-US" w:eastAsia="zh-CN"/>
                    </w:rPr>
                  </w:pPr>
                  <w:r>
                    <w:rPr>
                      <w:rFonts w:hint="eastAsia"/>
                      <w:lang w:val="en-US" w:eastAsia="zh-CN"/>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6" w:type="dxa"/>
                  <w:vMerge w:val="continue"/>
                  <w:noWrap w:val="0"/>
                  <w:vAlign w:val="center"/>
                </w:tcPr>
                <w:p>
                  <w:pPr>
                    <w:pStyle w:val="36"/>
                    <w:rPr>
                      <w:rFonts w:hint="default"/>
                      <w:lang w:val="en-US" w:eastAsia="zh-CN"/>
                    </w:rPr>
                  </w:pPr>
                </w:p>
              </w:tc>
              <w:tc>
                <w:tcPr>
                  <w:tcW w:w="5672" w:type="dxa"/>
                  <w:noWrap w:val="0"/>
                  <w:vAlign w:val="center"/>
                </w:tcPr>
                <w:p>
                  <w:pPr>
                    <w:pStyle w:val="36"/>
                    <w:rPr>
                      <w:rFonts w:hint="default"/>
                      <w:lang w:val="en-US" w:eastAsia="zh-CN"/>
                    </w:rPr>
                  </w:pPr>
                  <w:r>
                    <w:rPr>
                      <w:rFonts w:hint="eastAsia"/>
                      <w:lang w:val="en-US" w:eastAsia="zh-CN"/>
                    </w:rPr>
                    <w:t>粪大肠菌群，个/g</w:t>
                  </w:r>
                </w:p>
              </w:tc>
              <w:tc>
                <w:tcPr>
                  <w:tcW w:w="3105" w:type="dxa"/>
                  <w:noWrap w:val="0"/>
                  <w:vAlign w:val="center"/>
                </w:tcPr>
                <w:p>
                  <w:pPr>
                    <w:pStyle w:val="36"/>
                    <w:rPr>
                      <w:rFonts w:hint="default"/>
                      <w:lang w:val="en-US" w:eastAsia="zh-CN"/>
                    </w:rPr>
                  </w:pPr>
                  <w:r>
                    <w:rPr>
                      <w:rFonts w:hint="eastAsia"/>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6" w:type="dxa"/>
                  <w:vMerge w:val="continue"/>
                  <w:noWrap w:val="0"/>
                  <w:vAlign w:val="center"/>
                </w:tcPr>
                <w:p>
                  <w:pPr>
                    <w:pStyle w:val="36"/>
                    <w:rPr>
                      <w:rFonts w:hint="default"/>
                      <w:lang w:val="en-US" w:eastAsia="zh-CN"/>
                    </w:rPr>
                  </w:pPr>
                </w:p>
              </w:tc>
              <w:tc>
                <w:tcPr>
                  <w:tcW w:w="5672" w:type="dxa"/>
                  <w:noWrap w:val="0"/>
                  <w:vAlign w:val="center"/>
                </w:tcPr>
                <w:p>
                  <w:pPr>
                    <w:pStyle w:val="36"/>
                    <w:rPr>
                      <w:rFonts w:hint="default"/>
                      <w:lang w:val="en-US" w:eastAsia="zh-CN"/>
                    </w:rPr>
                  </w:pPr>
                  <w:r>
                    <w:rPr>
                      <w:rFonts w:hint="eastAsia"/>
                      <w:lang w:val="en-US" w:eastAsia="zh-CN"/>
                    </w:rPr>
                    <w:t>蛔虫卵死亡率，%</w:t>
                  </w:r>
                </w:p>
              </w:tc>
              <w:tc>
                <w:tcPr>
                  <w:tcW w:w="3105" w:type="dxa"/>
                  <w:noWrap w:val="0"/>
                  <w:vAlign w:val="center"/>
                </w:tcPr>
                <w:p>
                  <w:pPr>
                    <w:pStyle w:val="36"/>
                    <w:rPr>
                      <w:rFonts w:hint="default"/>
                      <w:lang w:val="en-US" w:eastAsia="zh-CN"/>
                    </w:rPr>
                  </w:pPr>
                  <w:r>
                    <w:rPr>
                      <w:rFonts w:hint="eastAsia"/>
                      <w:lang w:val="en-US" w:eastAsia="zh-CN"/>
                    </w:rPr>
                    <w:t>≥95</w:t>
                  </w:r>
                </w:p>
              </w:tc>
            </w:tr>
          </w:tbl>
          <w:p>
            <w:pPr>
              <w:pStyle w:val="37"/>
              <w:bidi w:val="0"/>
              <w:rPr>
                <w:rFonts w:hint="eastAsia"/>
                <w:lang w:val="en-US" w:eastAsia="zh-CN"/>
              </w:rPr>
            </w:pPr>
            <w:r>
              <w:rPr>
                <w:rFonts w:hint="eastAsia"/>
                <w:lang w:val="en-US" w:eastAsia="zh-CN"/>
              </w:rPr>
              <w:t>2.5主要生产设备</w:t>
            </w:r>
          </w:p>
          <w:p>
            <w:pPr>
              <w:pStyle w:val="43"/>
              <w:bidi w:val="0"/>
              <w:ind w:firstLine="480"/>
              <w:rPr>
                <w:rFonts w:hint="eastAsia"/>
                <w:lang w:val="en-US" w:eastAsia="zh-CN"/>
              </w:rPr>
            </w:pPr>
            <w:r>
              <w:rPr>
                <w:rFonts w:hint="eastAsia"/>
                <w:lang w:val="en-US" w:eastAsia="zh-CN"/>
              </w:rPr>
              <w:t>项目生产单元包括餐厨垃圾预处理系统、油脂分离系统、堆肥系统以及收运系统。各单元的主要生产设备见下表：</w:t>
            </w:r>
          </w:p>
          <w:p>
            <w:pPr>
              <w:pStyle w:val="41"/>
              <w:bidi w:val="0"/>
              <w:rPr>
                <w:rFonts w:hint="eastAsia"/>
                <w:lang w:val="en-US" w:eastAsia="zh-CN"/>
              </w:rPr>
            </w:pPr>
            <w:r>
              <w:rPr>
                <w:rFonts w:hint="eastAsia"/>
                <w:lang w:val="en-US" w:eastAsia="zh-CN"/>
              </w:rPr>
              <w:t>表2-5主要生产设备清单</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1"/>
              <w:gridCol w:w="2549"/>
              <w:gridCol w:w="822"/>
              <w:gridCol w:w="5115"/>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283" w:hRule="atLeast"/>
              </w:trPr>
              <w:tc>
                <w:tcPr>
                  <w:tcW w:w="821" w:type="dxa"/>
                  <w:noWrap w:val="0"/>
                  <w:vAlign w:val="center"/>
                </w:tcPr>
                <w:p>
                  <w:pPr>
                    <w:pStyle w:val="36"/>
                    <w:bidi w:val="0"/>
                    <w:rPr>
                      <w:rFonts w:hint="default"/>
                      <w:b/>
                      <w:bCs w:val="0"/>
                      <w:lang w:val="en-US" w:eastAsia="zh-CN"/>
                    </w:rPr>
                  </w:pPr>
                  <w:r>
                    <w:rPr>
                      <w:rFonts w:hint="eastAsia"/>
                      <w:b/>
                      <w:bCs w:val="0"/>
                      <w:lang w:val="en-US" w:eastAsia="zh-CN"/>
                    </w:rPr>
                    <w:t>序号</w:t>
                  </w:r>
                </w:p>
              </w:tc>
              <w:tc>
                <w:tcPr>
                  <w:tcW w:w="2549" w:type="dxa"/>
                  <w:noWrap w:val="0"/>
                  <w:vAlign w:val="center"/>
                </w:tcPr>
                <w:p>
                  <w:pPr>
                    <w:pStyle w:val="36"/>
                    <w:bidi w:val="0"/>
                    <w:rPr>
                      <w:rFonts w:hint="default"/>
                      <w:b/>
                      <w:bCs w:val="0"/>
                      <w:lang w:val="en-US" w:eastAsia="zh-CN"/>
                    </w:rPr>
                  </w:pPr>
                  <w:r>
                    <w:rPr>
                      <w:rFonts w:hint="eastAsia"/>
                      <w:b/>
                      <w:bCs w:val="0"/>
                      <w:lang w:val="en-US" w:eastAsia="zh-CN"/>
                    </w:rPr>
                    <w:t>名称</w:t>
                  </w:r>
                </w:p>
              </w:tc>
              <w:tc>
                <w:tcPr>
                  <w:tcW w:w="822" w:type="dxa"/>
                  <w:noWrap w:val="0"/>
                  <w:vAlign w:val="center"/>
                </w:tcPr>
                <w:p>
                  <w:pPr>
                    <w:pStyle w:val="36"/>
                    <w:bidi w:val="0"/>
                    <w:rPr>
                      <w:rFonts w:hint="default"/>
                      <w:b/>
                      <w:bCs w:val="0"/>
                      <w:lang w:val="en-US" w:eastAsia="zh-CN"/>
                    </w:rPr>
                  </w:pPr>
                  <w:r>
                    <w:rPr>
                      <w:rFonts w:hint="eastAsia"/>
                      <w:b/>
                      <w:bCs w:val="0"/>
                      <w:lang w:val="en-US" w:eastAsia="zh-CN"/>
                    </w:rPr>
                    <w:t>数量</w:t>
                  </w:r>
                </w:p>
              </w:tc>
              <w:tc>
                <w:tcPr>
                  <w:tcW w:w="5115" w:type="dxa"/>
                  <w:noWrap w:val="0"/>
                  <w:vAlign w:val="center"/>
                </w:tcPr>
                <w:p>
                  <w:pPr>
                    <w:pStyle w:val="36"/>
                    <w:bidi w:val="0"/>
                    <w:rPr>
                      <w:rFonts w:hint="default"/>
                      <w:b/>
                      <w:bCs w:val="0"/>
                      <w:lang w:val="en-US" w:eastAsia="zh-CN"/>
                    </w:rPr>
                  </w:pPr>
                  <w:r>
                    <w:rPr>
                      <w:rFonts w:hint="eastAsia"/>
                      <w:b/>
                      <w:bCs w:val="0"/>
                      <w:lang w:val="en-US" w:eastAsia="zh-CN"/>
                    </w:rPr>
                    <w:t>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313" w:type="dxa"/>
                  <w:gridSpan w:val="5"/>
                  <w:noWrap w:val="0"/>
                  <w:vAlign w:val="center"/>
                </w:tcPr>
                <w:p>
                  <w:pPr>
                    <w:pStyle w:val="36"/>
                    <w:bidi w:val="0"/>
                    <w:rPr>
                      <w:lang w:val="en-US" w:eastAsia="zh-CN"/>
                    </w:rPr>
                  </w:pPr>
                  <w:r>
                    <w:rPr>
                      <w:b/>
                      <w:bCs w:val="0"/>
                      <w:lang w:val="en-US" w:eastAsia="zh-CN"/>
                    </w:rPr>
                    <w:t>餐厨垃圾预处理系统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283" w:hRule="atLeast"/>
              </w:trPr>
              <w:tc>
                <w:tcPr>
                  <w:tcW w:w="821" w:type="dxa"/>
                  <w:noWrap w:val="0"/>
                  <w:vAlign w:val="center"/>
                </w:tcPr>
                <w:p>
                  <w:pPr>
                    <w:pStyle w:val="36"/>
                    <w:bidi w:val="0"/>
                    <w:rPr>
                      <w:rFonts w:hint="default"/>
                      <w:lang w:val="en-US" w:eastAsia="zh-CN"/>
                    </w:rPr>
                  </w:pPr>
                  <w:r>
                    <w:rPr>
                      <w:rFonts w:hint="eastAsia"/>
                      <w:lang w:val="en-US" w:eastAsia="zh-CN"/>
                    </w:rPr>
                    <w:t>1</w:t>
                  </w:r>
                </w:p>
              </w:tc>
              <w:tc>
                <w:tcPr>
                  <w:tcW w:w="2549" w:type="dxa"/>
                  <w:noWrap w:val="0"/>
                  <w:vAlign w:val="center"/>
                </w:tcPr>
                <w:p>
                  <w:pPr>
                    <w:pStyle w:val="36"/>
                    <w:bidi w:val="0"/>
                    <w:rPr>
                      <w:rFonts w:hint="default"/>
                      <w:lang w:val="en-US" w:eastAsia="zh-CN"/>
                    </w:rPr>
                  </w:pPr>
                  <w:r>
                    <w:rPr>
                      <w:rFonts w:hint="eastAsia"/>
                      <w:lang w:val="en-US" w:eastAsia="zh-CN"/>
                    </w:rPr>
                    <w:t>链板料斗</w:t>
                  </w:r>
                </w:p>
              </w:tc>
              <w:tc>
                <w:tcPr>
                  <w:tcW w:w="822" w:type="dxa"/>
                  <w:noWrap w:val="0"/>
                  <w:vAlign w:val="center"/>
                </w:tcPr>
                <w:p>
                  <w:pPr>
                    <w:pStyle w:val="36"/>
                    <w:bidi w:val="0"/>
                    <w:rPr>
                      <w:rFonts w:hint="default"/>
                      <w:lang w:val="en-US" w:eastAsia="zh-CN"/>
                    </w:rPr>
                  </w:pPr>
                  <w:r>
                    <w:rPr>
                      <w:rFonts w:hint="eastAsia"/>
                      <w:lang w:val="en-US" w:eastAsia="zh-CN"/>
                    </w:rPr>
                    <w:t>1台</w:t>
                  </w:r>
                </w:p>
              </w:tc>
              <w:tc>
                <w:tcPr>
                  <w:tcW w:w="5115" w:type="dxa"/>
                  <w:noWrap w:val="0"/>
                  <w:vAlign w:val="center"/>
                </w:tcPr>
                <w:p>
                  <w:pPr>
                    <w:pStyle w:val="36"/>
                    <w:bidi w:val="0"/>
                    <w:rPr>
                      <w:rFonts w:hint="default"/>
                      <w:lang w:val="en-US" w:eastAsia="zh-CN"/>
                    </w:rPr>
                  </w:pPr>
                  <w:r>
                    <w:rPr>
                      <w:rFonts w:hint="eastAsia"/>
                      <w:lang w:val="en-US" w:eastAsia="zh-CN"/>
                    </w:rPr>
                    <w:t>带沥水功能；材质：SUS304；容积：11m</w:t>
                  </w:r>
                  <w:r>
                    <w:rPr>
                      <w:rFonts w:hint="eastAsia"/>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283" w:hRule="atLeast"/>
              </w:trPr>
              <w:tc>
                <w:tcPr>
                  <w:tcW w:w="821" w:type="dxa"/>
                  <w:noWrap w:val="0"/>
                  <w:vAlign w:val="center"/>
                </w:tcPr>
                <w:p>
                  <w:pPr>
                    <w:pStyle w:val="36"/>
                    <w:bidi w:val="0"/>
                    <w:rPr>
                      <w:rFonts w:hint="default"/>
                      <w:lang w:val="en-US" w:eastAsia="zh-CN"/>
                    </w:rPr>
                  </w:pPr>
                  <w:r>
                    <w:rPr>
                      <w:rFonts w:hint="eastAsia"/>
                      <w:lang w:val="en-US" w:eastAsia="zh-CN"/>
                    </w:rPr>
                    <w:t>2</w:t>
                  </w:r>
                </w:p>
              </w:tc>
              <w:tc>
                <w:tcPr>
                  <w:tcW w:w="2549" w:type="dxa"/>
                  <w:noWrap w:val="0"/>
                  <w:vAlign w:val="center"/>
                </w:tcPr>
                <w:p>
                  <w:pPr>
                    <w:pStyle w:val="36"/>
                    <w:bidi w:val="0"/>
                    <w:rPr>
                      <w:rFonts w:hint="default"/>
                      <w:lang w:val="en-US" w:eastAsia="zh-CN"/>
                    </w:rPr>
                  </w:pPr>
                  <w:r>
                    <w:rPr>
                      <w:rFonts w:hint="eastAsia"/>
                      <w:lang w:val="en-US" w:eastAsia="zh-CN"/>
                    </w:rPr>
                    <w:t>上料链板1</w:t>
                  </w:r>
                </w:p>
              </w:tc>
              <w:tc>
                <w:tcPr>
                  <w:tcW w:w="822" w:type="dxa"/>
                  <w:noWrap w:val="0"/>
                  <w:vAlign w:val="center"/>
                </w:tcPr>
                <w:p>
                  <w:pPr>
                    <w:pStyle w:val="36"/>
                    <w:bidi w:val="0"/>
                    <w:rPr>
                      <w:rFonts w:hint="default"/>
                      <w:lang w:val="en-US" w:eastAsia="zh-CN"/>
                    </w:rPr>
                  </w:pPr>
                  <w:r>
                    <w:rPr>
                      <w:rFonts w:hint="eastAsia"/>
                      <w:lang w:val="en-US" w:eastAsia="zh-CN"/>
                    </w:rPr>
                    <w:t>1套</w:t>
                  </w:r>
                </w:p>
              </w:tc>
              <w:tc>
                <w:tcPr>
                  <w:tcW w:w="5115" w:type="dxa"/>
                  <w:noWrap w:val="0"/>
                  <w:vAlign w:val="center"/>
                </w:tcPr>
                <w:p>
                  <w:pPr>
                    <w:pStyle w:val="36"/>
                    <w:bidi w:val="0"/>
                    <w:rPr>
                      <w:rFonts w:hint="default"/>
                      <w:lang w:val="en-US" w:eastAsia="zh-CN"/>
                    </w:rPr>
                  </w:pPr>
                  <w:r>
                    <w:rPr>
                      <w:rFonts w:hint="eastAsia"/>
                      <w:lang w:val="en-US" w:eastAsia="zh-CN"/>
                    </w:rPr>
                    <w:t>链板宽度：800±100mm；角度：34°；材质：SUS304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283" w:hRule="atLeast"/>
              </w:trPr>
              <w:tc>
                <w:tcPr>
                  <w:tcW w:w="821" w:type="dxa"/>
                  <w:noWrap w:val="0"/>
                  <w:vAlign w:val="center"/>
                </w:tcPr>
                <w:p>
                  <w:pPr>
                    <w:pStyle w:val="36"/>
                    <w:bidi w:val="0"/>
                    <w:rPr>
                      <w:rFonts w:hint="default"/>
                      <w:lang w:val="en-US" w:eastAsia="zh-CN"/>
                    </w:rPr>
                  </w:pPr>
                  <w:r>
                    <w:rPr>
                      <w:rFonts w:hint="eastAsia"/>
                      <w:lang w:val="en-US" w:eastAsia="zh-CN"/>
                    </w:rPr>
                    <w:t>3</w:t>
                  </w:r>
                </w:p>
              </w:tc>
              <w:tc>
                <w:tcPr>
                  <w:tcW w:w="2549" w:type="dxa"/>
                  <w:noWrap w:val="0"/>
                  <w:vAlign w:val="center"/>
                </w:tcPr>
                <w:p>
                  <w:pPr>
                    <w:pStyle w:val="36"/>
                    <w:bidi w:val="0"/>
                    <w:rPr>
                      <w:rFonts w:hint="default"/>
                      <w:lang w:val="en-US" w:eastAsia="zh-CN"/>
                    </w:rPr>
                  </w:pPr>
                  <w:r>
                    <w:rPr>
                      <w:rFonts w:hint="eastAsia"/>
                      <w:lang w:val="en-US" w:eastAsia="zh-CN"/>
                    </w:rPr>
                    <w:t>自动分拣机</w:t>
                  </w:r>
                </w:p>
              </w:tc>
              <w:tc>
                <w:tcPr>
                  <w:tcW w:w="822" w:type="dxa"/>
                  <w:noWrap w:val="0"/>
                  <w:vAlign w:val="center"/>
                </w:tcPr>
                <w:p>
                  <w:pPr>
                    <w:pStyle w:val="36"/>
                    <w:bidi w:val="0"/>
                    <w:rPr>
                      <w:rFonts w:hint="default"/>
                      <w:lang w:val="en-US" w:eastAsia="zh-CN"/>
                    </w:rPr>
                  </w:pPr>
                  <w:r>
                    <w:rPr>
                      <w:rFonts w:hint="eastAsia"/>
                      <w:lang w:val="en-US" w:eastAsia="zh-CN"/>
                    </w:rPr>
                    <w:t>1台</w:t>
                  </w:r>
                </w:p>
              </w:tc>
              <w:tc>
                <w:tcPr>
                  <w:tcW w:w="5115" w:type="dxa"/>
                  <w:noWrap w:val="0"/>
                  <w:vAlign w:val="center"/>
                </w:tcPr>
                <w:p>
                  <w:pPr>
                    <w:pStyle w:val="36"/>
                    <w:bidi w:val="0"/>
                    <w:rPr>
                      <w:rFonts w:hint="default"/>
                      <w:lang w:val="en-US" w:eastAsia="zh-CN"/>
                    </w:rPr>
                  </w:pPr>
                  <w:r>
                    <w:rPr>
                      <w:rFonts w:hint="default"/>
                      <w:lang w:val="en-US" w:eastAsia="zh-CN"/>
                    </w:rPr>
                    <w:t>1200口径，50网孔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283" w:hRule="atLeast"/>
              </w:trPr>
              <w:tc>
                <w:tcPr>
                  <w:tcW w:w="821" w:type="dxa"/>
                  <w:noWrap w:val="0"/>
                  <w:vAlign w:val="center"/>
                </w:tcPr>
                <w:p>
                  <w:pPr>
                    <w:pStyle w:val="36"/>
                    <w:bidi w:val="0"/>
                    <w:rPr>
                      <w:rFonts w:hint="default"/>
                      <w:lang w:val="en-US" w:eastAsia="zh-CN"/>
                    </w:rPr>
                  </w:pPr>
                  <w:r>
                    <w:rPr>
                      <w:rFonts w:hint="eastAsia"/>
                      <w:lang w:val="en-US" w:eastAsia="zh-CN"/>
                    </w:rPr>
                    <w:t>4</w:t>
                  </w:r>
                </w:p>
              </w:tc>
              <w:tc>
                <w:tcPr>
                  <w:tcW w:w="2549" w:type="dxa"/>
                  <w:noWrap w:val="0"/>
                  <w:vAlign w:val="center"/>
                </w:tcPr>
                <w:p>
                  <w:pPr>
                    <w:pStyle w:val="36"/>
                    <w:bidi w:val="0"/>
                    <w:rPr>
                      <w:rFonts w:hint="default"/>
                      <w:lang w:val="en-US" w:eastAsia="zh-CN"/>
                    </w:rPr>
                  </w:pPr>
                  <w:r>
                    <w:rPr>
                      <w:rFonts w:hint="eastAsia"/>
                      <w:lang w:val="en-US" w:eastAsia="zh-CN"/>
                    </w:rPr>
                    <w:t>废料链板</w:t>
                  </w:r>
                </w:p>
              </w:tc>
              <w:tc>
                <w:tcPr>
                  <w:tcW w:w="822" w:type="dxa"/>
                  <w:noWrap w:val="0"/>
                  <w:vAlign w:val="center"/>
                </w:tcPr>
                <w:p>
                  <w:pPr>
                    <w:pStyle w:val="36"/>
                    <w:bidi w:val="0"/>
                    <w:rPr>
                      <w:rFonts w:hint="default"/>
                      <w:lang w:val="en-US" w:eastAsia="zh-CN"/>
                    </w:rPr>
                  </w:pPr>
                  <w:r>
                    <w:rPr>
                      <w:rFonts w:hint="eastAsia"/>
                      <w:lang w:val="en-US" w:eastAsia="zh-CN"/>
                    </w:rPr>
                    <w:t>1套</w:t>
                  </w:r>
                </w:p>
              </w:tc>
              <w:tc>
                <w:tcPr>
                  <w:tcW w:w="5115" w:type="dxa"/>
                  <w:noWrap w:val="0"/>
                  <w:vAlign w:val="center"/>
                </w:tcPr>
                <w:p>
                  <w:pPr>
                    <w:pStyle w:val="36"/>
                    <w:bidi w:val="0"/>
                    <w:rPr>
                      <w:rFonts w:hint="default"/>
                      <w:lang w:val="en-US" w:eastAsia="zh-CN"/>
                    </w:rPr>
                  </w:pPr>
                  <w:r>
                    <w:rPr>
                      <w:rFonts w:hint="eastAsia"/>
                      <w:lang w:val="en-US" w:eastAsia="zh-CN"/>
                    </w:rPr>
                    <w:t>链板宽度：600±100mm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283" w:hRule="atLeast"/>
              </w:trPr>
              <w:tc>
                <w:tcPr>
                  <w:tcW w:w="821" w:type="dxa"/>
                  <w:noWrap w:val="0"/>
                  <w:vAlign w:val="center"/>
                </w:tcPr>
                <w:p>
                  <w:pPr>
                    <w:pStyle w:val="36"/>
                    <w:bidi w:val="0"/>
                    <w:rPr>
                      <w:rFonts w:hint="default"/>
                      <w:lang w:val="en-US" w:eastAsia="zh-CN"/>
                    </w:rPr>
                  </w:pPr>
                  <w:r>
                    <w:rPr>
                      <w:rFonts w:hint="eastAsia"/>
                      <w:lang w:val="en-US" w:eastAsia="zh-CN"/>
                    </w:rPr>
                    <w:t>5</w:t>
                  </w:r>
                </w:p>
              </w:tc>
              <w:tc>
                <w:tcPr>
                  <w:tcW w:w="2549" w:type="dxa"/>
                  <w:noWrap w:val="0"/>
                  <w:vAlign w:val="center"/>
                </w:tcPr>
                <w:p>
                  <w:pPr>
                    <w:pStyle w:val="36"/>
                    <w:bidi w:val="0"/>
                    <w:rPr>
                      <w:rFonts w:hint="default"/>
                      <w:lang w:val="en-US" w:eastAsia="zh-CN"/>
                    </w:rPr>
                  </w:pPr>
                  <w:r>
                    <w:rPr>
                      <w:rFonts w:hint="eastAsia"/>
                      <w:lang w:val="en-US" w:eastAsia="zh-CN"/>
                    </w:rPr>
                    <w:t>上料链板2</w:t>
                  </w:r>
                </w:p>
              </w:tc>
              <w:tc>
                <w:tcPr>
                  <w:tcW w:w="822" w:type="dxa"/>
                  <w:noWrap w:val="0"/>
                  <w:vAlign w:val="center"/>
                </w:tcPr>
                <w:p>
                  <w:pPr>
                    <w:pStyle w:val="36"/>
                    <w:bidi w:val="0"/>
                    <w:rPr>
                      <w:rFonts w:hint="default"/>
                      <w:lang w:val="en-US" w:eastAsia="zh-CN"/>
                    </w:rPr>
                  </w:pPr>
                  <w:r>
                    <w:rPr>
                      <w:rFonts w:hint="eastAsia"/>
                      <w:lang w:val="en-US" w:eastAsia="zh-CN"/>
                    </w:rPr>
                    <w:t>1套</w:t>
                  </w:r>
                </w:p>
              </w:tc>
              <w:tc>
                <w:tcPr>
                  <w:tcW w:w="5115" w:type="dxa"/>
                  <w:noWrap w:val="0"/>
                  <w:vAlign w:val="center"/>
                </w:tcPr>
                <w:p>
                  <w:pPr>
                    <w:pStyle w:val="36"/>
                    <w:bidi w:val="0"/>
                    <w:rPr>
                      <w:rFonts w:hint="default"/>
                      <w:lang w:val="en-US" w:eastAsia="zh-CN"/>
                    </w:rPr>
                  </w:pPr>
                  <w:r>
                    <w:rPr>
                      <w:rFonts w:hint="eastAsia"/>
                      <w:lang w:val="en-US" w:eastAsia="zh-CN"/>
                    </w:rPr>
                    <w:t>链板宽度：800±100mm；角度：34°；材质：SUS304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283" w:hRule="atLeast"/>
              </w:trPr>
              <w:tc>
                <w:tcPr>
                  <w:tcW w:w="821" w:type="dxa"/>
                  <w:noWrap w:val="0"/>
                  <w:vAlign w:val="center"/>
                </w:tcPr>
                <w:p>
                  <w:pPr>
                    <w:pStyle w:val="36"/>
                    <w:bidi w:val="0"/>
                    <w:rPr>
                      <w:rFonts w:hint="default"/>
                      <w:lang w:val="en-US" w:eastAsia="zh-CN"/>
                    </w:rPr>
                  </w:pPr>
                  <w:r>
                    <w:rPr>
                      <w:rFonts w:hint="eastAsia"/>
                      <w:lang w:val="en-US" w:eastAsia="zh-CN"/>
                    </w:rPr>
                    <w:t>6</w:t>
                  </w:r>
                </w:p>
              </w:tc>
              <w:tc>
                <w:tcPr>
                  <w:tcW w:w="2549" w:type="dxa"/>
                  <w:noWrap w:val="0"/>
                  <w:vAlign w:val="center"/>
                </w:tcPr>
                <w:p>
                  <w:pPr>
                    <w:pStyle w:val="36"/>
                    <w:bidi w:val="0"/>
                    <w:rPr>
                      <w:rFonts w:hint="default"/>
                      <w:lang w:val="en-US" w:eastAsia="zh-CN"/>
                    </w:rPr>
                  </w:pPr>
                  <w:r>
                    <w:rPr>
                      <w:rFonts w:hint="eastAsia"/>
                      <w:lang w:val="en-US" w:eastAsia="zh-CN"/>
                    </w:rPr>
                    <w:t>破碎系统</w:t>
                  </w:r>
                </w:p>
              </w:tc>
              <w:tc>
                <w:tcPr>
                  <w:tcW w:w="822" w:type="dxa"/>
                  <w:noWrap w:val="0"/>
                  <w:vAlign w:val="center"/>
                </w:tcPr>
                <w:p>
                  <w:pPr>
                    <w:pStyle w:val="36"/>
                    <w:bidi w:val="0"/>
                    <w:rPr>
                      <w:rFonts w:hint="default"/>
                      <w:lang w:val="en-US" w:eastAsia="zh-CN"/>
                    </w:rPr>
                  </w:pPr>
                  <w:r>
                    <w:rPr>
                      <w:rFonts w:hint="eastAsia"/>
                      <w:lang w:val="en-US" w:eastAsia="zh-CN"/>
                    </w:rPr>
                    <w:t>1套</w:t>
                  </w:r>
                </w:p>
              </w:tc>
              <w:tc>
                <w:tcPr>
                  <w:tcW w:w="5115" w:type="dxa"/>
                  <w:noWrap w:val="0"/>
                  <w:vAlign w:val="center"/>
                </w:tcPr>
                <w:p>
                  <w:pPr>
                    <w:pStyle w:val="36"/>
                    <w:bidi w:val="0"/>
                    <w:rPr>
                      <w:rFonts w:hint="default"/>
                      <w:lang w:val="en-US" w:eastAsia="zh-CN"/>
                    </w:rPr>
                  </w:pPr>
                  <w:r>
                    <w:rPr>
                      <w:rFonts w:hint="eastAsia"/>
                      <w:lang w:val="en-US" w:eastAsia="zh-CN"/>
                    </w:rPr>
                    <w:t>刀箱尺寸500*600mm，刀片厚度15mm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283" w:hRule="atLeast"/>
              </w:trPr>
              <w:tc>
                <w:tcPr>
                  <w:tcW w:w="821" w:type="dxa"/>
                  <w:noWrap w:val="0"/>
                  <w:vAlign w:val="center"/>
                </w:tcPr>
                <w:p>
                  <w:pPr>
                    <w:pStyle w:val="36"/>
                    <w:bidi w:val="0"/>
                    <w:rPr>
                      <w:rFonts w:hint="default"/>
                      <w:lang w:val="en-US" w:eastAsia="zh-CN"/>
                    </w:rPr>
                  </w:pPr>
                  <w:r>
                    <w:rPr>
                      <w:rFonts w:hint="eastAsia"/>
                      <w:lang w:val="en-US" w:eastAsia="zh-CN"/>
                    </w:rPr>
                    <w:t>7</w:t>
                  </w:r>
                </w:p>
              </w:tc>
              <w:tc>
                <w:tcPr>
                  <w:tcW w:w="2549" w:type="dxa"/>
                  <w:noWrap w:val="0"/>
                  <w:vAlign w:val="center"/>
                </w:tcPr>
                <w:p>
                  <w:pPr>
                    <w:pStyle w:val="36"/>
                    <w:bidi w:val="0"/>
                    <w:rPr>
                      <w:rFonts w:hint="default"/>
                      <w:lang w:val="en-US" w:eastAsia="zh-CN"/>
                    </w:rPr>
                  </w:pPr>
                  <w:r>
                    <w:rPr>
                      <w:rFonts w:hint="eastAsia"/>
                      <w:lang w:val="en-US" w:eastAsia="zh-CN"/>
                    </w:rPr>
                    <w:t>滚筒清洗机</w:t>
                  </w:r>
                </w:p>
              </w:tc>
              <w:tc>
                <w:tcPr>
                  <w:tcW w:w="822" w:type="dxa"/>
                  <w:noWrap w:val="0"/>
                  <w:vAlign w:val="center"/>
                </w:tcPr>
                <w:p>
                  <w:pPr>
                    <w:pStyle w:val="36"/>
                    <w:bidi w:val="0"/>
                    <w:rPr>
                      <w:rFonts w:hint="default"/>
                      <w:lang w:val="en-US" w:eastAsia="zh-CN"/>
                    </w:rPr>
                  </w:pPr>
                  <w:r>
                    <w:rPr>
                      <w:rFonts w:hint="eastAsia"/>
                      <w:lang w:val="en-US" w:eastAsia="zh-CN"/>
                    </w:rPr>
                    <w:t>1台</w:t>
                  </w:r>
                </w:p>
              </w:tc>
              <w:tc>
                <w:tcPr>
                  <w:tcW w:w="5115" w:type="dxa"/>
                  <w:noWrap w:val="0"/>
                  <w:vAlign w:val="center"/>
                </w:tcPr>
                <w:p>
                  <w:pPr>
                    <w:pStyle w:val="36"/>
                    <w:bidi w:val="0"/>
                    <w:rPr>
                      <w:rFonts w:hint="default"/>
                      <w:lang w:val="en-US" w:eastAsia="zh-CN"/>
                    </w:rPr>
                  </w:pPr>
                  <w:r>
                    <w:rPr>
                      <w:rFonts w:hint="eastAsia"/>
                      <w:lang w:val="en-US" w:eastAsia="zh-CN"/>
                    </w:rPr>
                    <w:t>滚筒直径：900；进料方式：螺旋辅助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283" w:hRule="atLeast"/>
              </w:trPr>
              <w:tc>
                <w:tcPr>
                  <w:tcW w:w="821" w:type="dxa"/>
                  <w:noWrap w:val="0"/>
                  <w:vAlign w:val="center"/>
                </w:tcPr>
                <w:p>
                  <w:pPr>
                    <w:pStyle w:val="36"/>
                    <w:bidi w:val="0"/>
                    <w:rPr>
                      <w:rFonts w:hint="default"/>
                      <w:lang w:val="en-US" w:eastAsia="zh-CN"/>
                    </w:rPr>
                  </w:pPr>
                  <w:r>
                    <w:rPr>
                      <w:rFonts w:hint="eastAsia"/>
                      <w:lang w:val="en-US" w:eastAsia="zh-CN"/>
                    </w:rPr>
                    <w:t>8</w:t>
                  </w:r>
                </w:p>
              </w:tc>
              <w:tc>
                <w:tcPr>
                  <w:tcW w:w="2549" w:type="dxa"/>
                  <w:noWrap w:val="0"/>
                  <w:vAlign w:val="center"/>
                </w:tcPr>
                <w:p>
                  <w:pPr>
                    <w:pStyle w:val="36"/>
                    <w:bidi w:val="0"/>
                    <w:rPr>
                      <w:rFonts w:hint="default"/>
                      <w:lang w:val="en-US" w:eastAsia="zh-CN"/>
                    </w:rPr>
                  </w:pPr>
                  <w:r>
                    <w:rPr>
                      <w:rFonts w:hint="eastAsia"/>
                      <w:lang w:val="en-US" w:eastAsia="zh-CN"/>
                    </w:rPr>
                    <w:t>上料链板3</w:t>
                  </w:r>
                </w:p>
              </w:tc>
              <w:tc>
                <w:tcPr>
                  <w:tcW w:w="822" w:type="dxa"/>
                  <w:noWrap w:val="0"/>
                  <w:vAlign w:val="center"/>
                </w:tcPr>
                <w:p>
                  <w:pPr>
                    <w:pStyle w:val="36"/>
                    <w:bidi w:val="0"/>
                    <w:rPr>
                      <w:rFonts w:hint="default"/>
                      <w:lang w:val="en-US" w:eastAsia="zh-CN"/>
                    </w:rPr>
                  </w:pPr>
                  <w:r>
                    <w:rPr>
                      <w:rFonts w:hint="eastAsia"/>
                      <w:lang w:val="en-US" w:eastAsia="zh-CN"/>
                    </w:rPr>
                    <w:t>1套</w:t>
                  </w:r>
                </w:p>
              </w:tc>
              <w:tc>
                <w:tcPr>
                  <w:tcW w:w="5115" w:type="dxa"/>
                  <w:noWrap w:val="0"/>
                  <w:vAlign w:val="center"/>
                </w:tcPr>
                <w:p>
                  <w:pPr>
                    <w:pStyle w:val="36"/>
                    <w:bidi w:val="0"/>
                    <w:rPr>
                      <w:rFonts w:hint="default"/>
                      <w:lang w:val="en-US" w:eastAsia="zh-CN"/>
                    </w:rPr>
                  </w:pPr>
                  <w:r>
                    <w:rPr>
                      <w:rFonts w:hint="eastAsia"/>
                      <w:lang w:val="en-US" w:eastAsia="zh-CN"/>
                    </w:rPr>
                    <w:t>链板宽度：800±100mm；角度：34°；材质：SUS304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283" w:hRule="atLeast"/>
              </w:trPr>
              <w:tc>
                <w:tcPr>
                  <w:tcW w:w="821" w:type="dxa"/>
                  <w:noWrap w:val="0"/>
                  <w:vAlign w:val="center"/>
                </w:tcPr>
                <w:p>
                  <w:pPr>
                    <w:pStyle w:val="36"/>
                    <w:bidi w:val="0"/>
                    <w:rPr>
                      <w:rFonts w:hint="default"/>
                      <w:lang w:val="en-US" w:eastAsia="zh-CN"/>
                    </w:rPr>
                  </w:pPr>
                  <w:r>
                    <w:rPr>
                      <w:rFonts w:hint="eastAsia"/>
                      <w:lang w:val="en-US" w:eastAsia="zh-CN"/>
                    </w:rPr>
                    <w:t>9</w:t>
                  </w:r>
                </w:p>
              </w:tc>
              <w:tc>
                <w:tcPr>
                  <w:tcW w:w="2549" w:type="dxa"/>
                  <w:noWrap w:val="0"/>
                  <w:vAlign w:val="center"/>
                </w:tcPr>
                <w:p>
                  <w:pPr>
                    <w:pStyle w:val="36"/>
                    <w:bidi w:val="0"/>
                    <w:rPr>
                      <w:rFonts w:hint="default"/>
                      <w:lang w:val="en-US" w:eastAsia="zh-CN"/>
                    </w:rPr>
                  </w:pPr>
                  <w:r>
                    <w:rPr>
                      <w:rFonts w:hint="eastAsia"/>
                      <w:lang w:val="en-US" w:eastAsia="zh-CN"/>
                    </w:rPr>
                    <w:t>螺旋脱水机</w:t>
                  </w:r>
                </w:p>
              </w:tc>
              <w:tc>
                <w:tcPr>
                  <w:tcW w:w="822" w:type="dxa"/>
                  <w:noWrap w:val="0"/>
                  <w:vAlign w:val="center"/>
                </w:tcPr>
                <w:p>
                  <w:pPr>
                    <w:pStyle w:val="36"/>
                    <w:bidi w:val="0"/>
                    <w:rPr>
                      <w:rFonts w:hint="default"/>
                      <w:lang w:val="en-US" w:eastAsia="zh-CN"/>
                    </w:rPr>
                  </w:pPr>
                  <w:r>
                    <w:rPr>
                      <w:rFonts w:hint="eastAsia"/>
                      <w:lang w:val="en-US" w:eastAsia="zh-CN"/>
                    </w:rPr>
                    <w:t>1套</w:t>
                  </w:r>
                </w:p>
              </w:tc>
              <w:tc>
                <w:tcPr>
                  <w:tcW w:w="5115" w:type="dxa"/>
                  <w:noWrap w:val="0"/>
                  <w:vAlign w:val="center"/>
                </w:tcPr>
                <w:p>
                  <w:pPr>
                    <w:pStyle w:val="36"/>
                    <w:bidi w:val="0"/>
                    <w:rPr>
                      <w:rFonts w:hint="default"/>
                      <w:lang w:val="en-US" w:eastAsia="zh-CN"/>
                    </w:rPr>
                  </w:pPr>
                  <w:r>
                    <w:rPr>
                      <w:rFonts w:hint="default"/>
                      <w:lang w:val="en-US" w:eastAsia="zh-CN"/>
                    </w:rPr>
                    <w:t>口径500mm，变径边距逐级压榨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313" w:type="dxa"/>
                  <w:gridSpan w:val="5"/>
                  <w:noWrap w:val="0"/>
                  <w:vAlign w:val="center"/>
                </w:tcPr>
                <w:p>
                  <w:pPr>
                    <w:pStyle w:val="36"/>
                    <w:bidi w:val="0"/>
                    <w:rPr>
                      <w:rFonts w:hint="eastAsia"/>
                      <w:lang w:val="en-US" w:eastAsia="zh-CN"/>
                    </w:rPr>
                  </w:pPr>
                  <w:r>
                    <w:rPr>
                      <w:rFonts w:hint="eastAsia"/>
                      <w:lang w:val="en-US" w:eastAsia="zh-CN"/>
                    </w:rPr>
                    <w:t>油脂分离系统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283" w:hRule="atLeast"/>
              </w:trPr>
              <w:tc>
                <w:tcPr>
                  <w:tcW w:w="821" w:type="dxa"/>
                  <w:noWrap w:val="0"/>
                  <w:vAlign w:val="center"/>
                </w:tcPr>
                <w:p>
                  <w:pPr>
                    <w:pStyle w:val="36"/>
                    <w:bidi w:val="0"/>
                    <w:rPr>
                      <w:rFonts w:hint="default"/>
                      <w:lang w:val="en-US" w:eastAsia="zh-CN"/>
                    </w:rPr>
                  </w:pPr>
                  <w:r>
                    <w:rPr>
                      <w:rFonts w:hint="eastAsia"/>
                      <w:lang w:val="en-US" w:eastAsia="zh-CN"/>
                    </w:rPr>
                    <w:t>10</w:t>
                  </w:r>
                </w:p>
              </w:tc>
              <w:tc>
                <w:tcPr>
                  <w:tcW w:w="2549" w:type="dxa"/>
                  <w:noWrap w:val="0"/>
                  <w:vAlign w:val="center"/>
                </w:tcPr>
                <w:p>
                  <w:pPr>
                    <w:pStyle w:val="36"/>
                    <w:bidi w:val="0"/>
                    <w:rPr>
                      <w:rFonts w:hint="default"/>
                      <w:lang w:val="en-US" w:eastAsia="zh-CN"/>
                    </w:rPr>
                  </w:pPr>
                  <w:r>
                    <w:rPr>
                      <w:rFonts w:hint="default"/>
                      <w:lang w:val="en-US" w:eastAsia="zh-CN"/>
                    </w:rPr>
                    <w:t>加热搅拌罐</w:t>
                  </w:r>
                </w:p>
              </w:tc>
              <w:tc>
                <w:tcPr>
                  <w:tcW w:w="822" w:type="dxa"/>
                  <w:noWrap w:val="0"/>
                  <w:vAlign w:val="center"/>
                </w:tcPr>
                <w:p>
                  <w:pPr>
                    <w:pStyle w:val="36"/>
                    <w:bidi w:val="0"/>
                    <w:rPr>
                      <w:rFonts w:hint="default"/>
                      <w:lang w:val="en-US" w:eastAsia="zh-CN"/>
                    </w:rPr>
                  </w:pPr>
                  <w:r>
                    <w:rPr>
                      <w:rFonts w:hint="eastAsia"/>
                      <w:lang w:val="en-US" w:eastAsia="zh-CN"/>
                    </w:rPr>
                    <w:t>1台</w:t>
                  </w:r>
                </w:p>
              </w:tc>
              <w:tc>
                <w:tcPr>
                  <w:tcW w:w="5115" w:type="dxa"/>
                  <w:noWrap w:val="0"/>
                  <w:vAlign w:val="center"/>
                </w:tcPr>
                <w:p>
                  <w:pPr>
                    <w:pStyle w:val="36"/>
                    <w:bidi w:val="0"/>
                    <w:rPr>
                      <w:rFonts w:hint="default"/>
                      <w:lang w:val="en-US" w:eastAsia="zh-CN"/>
                    </w:rPr>
                  </w:pPr>
                  <w:r>
                    <w:rPr>
                      <w:rFonts w:hint="default"/>
                      <w:lang w:val="en-US" w:eastAsia="zh-CN"/>
                    </w:rPr>
                    <w:t>加热功率 54kw；搅拌功率 5.5kw；（配底座）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283" w:hRule="atLeast"/>
              </w:trPr>
              <w:tc>
                <w:tcPr>
                  <w:tcW w:w="821" w:type="dxa"/>
                  <w:noWrap w:val="0"/>
                  <w:vAlign w:val="center"/>
                </w:tcPr>
                <w:p>
                  <w:pPr>
                    <w:pStyle w:val="36"/>
                    <w:bidi w:val="0"/>
                    <w:rPr>
                      <w:rFonts w:hint="eastAsia"/>
                      <w:lang w:val="en-US" w:eastAsia="zh-CN"/>
                    </w:rPr>
                  </w:pPr>
                  <w:r>
                    <w:rPr>
                      <w:rFonts w:hint="eastAsia"/>
                      <w:lang w:val="en-US" w:eastAsia="zh-CN"/>
                    </w:rPr>
                    <w:t>11</w:t>
                  </w:r>
                </w:p>
              </w:tc>
              <w:tc>
                <w:tcPr>
                  <w:tcW w:w="2549" w:type="dxa"/>
                  <w:noWrap w:val="0"/>
                  <w:vAlign w:val="center"/>
                </w:tcPr>
                <w:p>
                  <w:pPr>
                    <w:pStyle w:val="36"/>
                    <w:bidi w:val="0"/>
                    <w:rPr>
                      <w:rFonts w:hint="default"/>
                      <w:lang w:val="en-US" w:eastAsia="zh-CN"/>
                    </w:rPr>
                  </w:pPr>
                  <w:r>
                    <w:rPr>
                      <w:rFonts w:hint="default"/>
                      <w:lang w:val="en-US" w:eastAsia="zh-CN"/>
                    </w:rPr>
                    <w:t>三相分离机</w:t>
                  </w:r>
                </w:p>
              </w:tc>
              <w:tc>
                <w:tcPr>
                  <w:tcW w:w="822" w:type="dxa"/>
                  <w:noWrap w:val="0"/>
                  <w:vAlign w:val="center"/>
                </w:tcPr>
                <w:p>
                  <w:pPr>
                    <w:pStyle w:val="36"/>
                    <w:bidi w:val="0"/>
                    <w:rPr>
                      <w:rFonts w:hint="default"/>
                      <w:lang w:val="en-US" w:eastAsia="zh-CN"/>
                    </w:rPr>
                  </w:pPr>
                  <w:r>
                    <w:rPr>
                      <w:rFonts w:hint="eastAsia"/>
                      <w:lang w:val="en-US" w:eastAsia="zh-CN"/>
                    </w:rPr>
                    <w:t>1台</w:t>
                  </w:r>
                </w:p>
              </w:tc>
              <w:tc>
                <w:tcPr>
                  <w:tcW w:w="5115" w:type="dxa"/>
                  <w:noWrap w:val="0"/>
                  <w:vAlign w:val="center"/>
                </w:tcPr>
                <w:p>
                  <w:pPr>
                    <w:pStyle w:val="36"/>
                    <w:bidi w:val="0"/>
                    <w:rPr>
                      <w:rFonts w:hint="default"/>
                      <w:lang w:val="en-US" w:eastAsia="zh-CN"/>
                    </w:rPr>
                  </w:pPr>
                  <w:r>
                    <w:rPr>
                      <w:rFonts w:hint="default"/>
                      <w:lang w:val="en-US" w:eastAsia="zh-CN"/>
                    </w:rPr>
                    <w:t>转鼓直径400mm</w:t>
                  </w:r>
                  <w:r>
                    <w:rPr>
                      <w:rFonts w:hint="eastAsia"/>
                      <w:lang w:val="en-US" w:eastAsia="zh-CN"/>
                    </w:rPr>
                    <w:t>，</w:t>
                  </w:r>
                  <w:r>
                    <w:rPr>
                      <w:rFonts w:hint="default"/>
                      <w:lang w:val="en-US" w:eastAsia="zh-CN"/>
                    </w:rPr>
                    <w:t>转鼓长度1800mm</w:t>
                  </w:r>
                  <w:r>
                    <w:rPr>
                      <w:rFonts w:hint="eastAsia"/>
                      <w:lang w:val="en-US" w:eastAsia="zh-CN"/>
                    </w:rPr>
                    <w:t>，</w:t>
                  </w:r>
                  <w:r>
                    <w:rPr>
                      <w:rFonts w:hint="default"/>
                      <w:lang w:val="en-US" w:eastAsia="zh-CN"/>
                    </w:rPr>
                    <w:t>电机功率22</w:t>
                  </w:r>
                  <w:r>
                    <w:rPr>
                      <w:rFonts w:hint="eastAsia"/>
                      <w:lang w:val="en-US" w:eastAsia="zh-CN"/>
                    </w:rPr>
                    <w:t>k</w:t>
                  </w:r>
                  <w:r>
                    <w:rPr>
                      <w:rFonts w:hint="default"/>
                      <w:lang w:val="en-US" w:eastAsia="zh-CN"/>
                    </w:rPr>
                    <w:t>W</w:t>
                  </w:r>
                </w:p>
                <w:p>
                  <w:pPr>
                    <w:pStyle w:val="36"/>
                    <w:bidi w:val="0"/>
                    <w:rPr>
                      <w:rFonts w:hint="default"/>
                      <w:lang w:val="en-US" w:eastAsia="zh-CN"/>
                    </w:rPr>
                  </w:pPr>
                  <w:r>
                    <w:rPr>
                      <w:rFonts w:hint="default"/>
                      <w:lang w:val="en-US" w:eastAsia="zh-CN"/>
                    </w:rPr>
                    <w:t>处理能力4</w:t>
                  </w:r>
                  <w:r>
                    <w:rPr>
                      <w:rFonts w:hint="eastAsia"/>
                      <w:lang w:val="en-US" w:eastAsia="zh-CN"/>
                    </w:rPr>
                    <w:t>~</w:t>
                  </w:r>
                  <w:r>
                    <w:rPr>
                      <w:rFonts w:hint="default"/>
                      <w:lang w:val="en-US" w:eastAsia="zh-CN"/>
                    </w:rPr>
                    <w:t>6m³/h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283" w:hRule="atLeast"/>
              </w:trPr>
              <w:tc>
                <w:tcPr>
                  <w:tcW w:w="821" w:type="dxa"/>
                  <w:noWrap w:val="0"/>
                  <w:vAlign w:val="center"/>
                </w:tcPr>
                <w:p>
                  <w:pPr>
                    <w:pStyle w:val="36"/>
                    <w:bidi w:val="0"/>
                    <w:rPr>
                      <w:rFonts w:hint="eastAsia"/>
                      <w:lang w:val="en-US" w:eastAsia="zh-CN"/>
                    </w:rPr>
                  </w:pPr>
                  <w:r>
                    <w:rPr>
                      <w:rFonts w:hint="eastAsia"/>
                      <w:lang w:val="en-US" w:eastAsia="zh-CN"/>
                    </w:rPr>
                    <w:t>12</w:t>
                  </w:r>
                </w:p>
              </w:tc>
              <w:tc>
                <w:tcPr>
                  <w:tcW w:w="2549" w:type="dxa"/>
                  <w:noWrap w:val="0"/>
                  <w:vAlign w:val="center"/>
                </w:tcPr>
                <w:p>
                  <w:pPr>
                    <w:pStyle w:val="36"/>
                    <w:bidi w:val="0"/>
                    <w:rPr>
                      <w:rFonts w:hint="default"/>
                      <w:lang w:val="en-US" w:eastAsia="zh-CN"/>
                    </w:rPr>
                  </w:pPr>
                  <w:r>
                    <w:rPr>
                      <w:rFonts w:hint="default"/>
                      <w:lang w:val="en-US" w:eastAsia="zh-CN"/>
                    </w:rPr>
                    <w:t>斜筛式固液分离机</w:t>
                  </w:r>
                </w:p>
              </w:tc>
              <w:tc>
                <w:tcPr>
                  <w:tcW w:w="822" w:type="dxa"/>
                  <w:noWrap w:val="0"/>
                  <w:vAlign w:val="center"/>
                </w:tcPr>
                <w:p>
                  <w:pPr>
                    <w:pStyle w:val="36"/>
                    <w:bidi w:val="0"/>
                    <w:rPr>
                      <w:rFonts w:hint="default"/>
                      <w:lang w:val="en-US" w:eastAsia="zh-CN"/>
                    </w:rPr>
                  </w:pPr>
                  <w:r>
                    <w:rPr>
                      <w:rFonts w:hint="eastAsia"/>
                      <w:lang w:val="en-US" w:eastAsia="zh-CN"/>
                    </w:rPr>
                    <w:t>1台</w:t>
                  </w:r>
                </w:p>
              </w:tc>
              <w:tc>
                <w:tcPr>
                  <w:tcW w:w="5115" w:type="dxa"/>
                  <w:noWrap w:val="0"/>
                  <w:vAlign w:val="center"/>
                </w:tcPr>
                <w:p>
                  <w:pPr>
                    <w:pStyle w:val="36"/>
                    <w:bidi w:val="0"/>
                    <w:rPr>
                      <w:rFonts w:hint="default"/>
                      <w:lang w:val="en-US" w:eastAsia="zh-CN"/>
                    </w:rPr>
                  </w:pPr>
                  <w:r>
                    <w:rPr>
                      <w:rFonts w:hint="default"/>
                      <w:lang w:val="en-US" w:eastAsia="zh-CN"/>
                    </w:rPr>
                    <w:t>电源：380V；功率：2.2kw；处理量：20-25m³/h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283" w:hRule="atLeast"/>
              </w:trPr>
              <w:tc>
                <w:tcPr>
                  <w:tcW w:w="821" w:type="dxa"/>
                  <w:noWrap w:val="0"/>
                  <w:vAlign w:val="center"/>
                </w:tcPr>
                <w:p>
                  <w:pPr>
                    <w:pStyle w:val="36"/>
                    <w:bidi w:val="0"/>
                    <w:rPr>
                      <w:rFonts w:hint="default"/>
                      <w:lang w:val="en-US" w:eastAsia="zh-CN"/>
                    </w:rPr>
                  </w:pPr>
                  <w:r>
                    <w:rPr>
                      <w:rFonts w:hint="eastAsia"/>
                      <w:lang w:val="en-US" w:eastAsia="zh-CN"/>
                    </w:rPr>
                    <w:t>13</w:t>
                  </w:r>
                </w:p>
              </w:tc>
              <w:tc>
                <w:tcPr>
                  <w:tcW w:w="2549" w:type="dxa"/>
                  <w:noWrap w:val="0"/>
                  <w:vAlign w:val="center"/>
                </w:tcPr>
                <w:p>
                  <w:pPr>
                    <w:pStyle w:val="36"/>
                    <w:bidi w:val="0"/>
                    <w:rPr>
                      <w:rFonts w:hint="default"/>
                      <w:lang w:val="en-US" w:eastAsia="zh-CN"/>
                    </w:rPr>
                  </w:pPr>
                  <w:r>
                    <w:rPr>
                      <w:rFonts w:hint="eastAsia"/>
                      <w:lang w:val="en-US" w:eastAsia="zh-CN"/>
                    </w:rPr>
                    <w:t>毛油储罐</w:t>
                  </w:r>
                </w:p>
              </w:tc>
              <w:tc>
                <w:tcPr>
                  <w:tcW w:w="822" w:type="dxa"/>
                  <w:noWrap w:val="0"/>
                  <w:vAlign w:val="center"/>
                </w:tcPr>
                <w:p>
                  <w:pPr>
                    <w:pStyle w:val="36"/>
                    <w:bidi w:val="0"/>
                    <w:rPr>
                      <w:rFonts w:hint="default"/>
                      <w:lang w:val="en-US" w:eastAsia="zh-CN"/>
                    </w:rPr>
                  </w:pPr>
                  <w:r>
                    <w:rPr>
                      <w:rFonts w:hint="eastAsia"/>
                      <w:lang w:val="en-US" w:eastAsia="zh-CN"/>
                    </w:rPr>
                    <w:t>1台</w:t>
                  </w:r>
                </w:p>
              </w:tc>
              <w:tc>
                <w:tcPr>
                  <w:tcW w:w="5115" w:type="dxa"/>
                  <w:noWrap w:val="0"/>
                  <w:vAlign w:val="center"/>
                </w:tcPr>
                <w:p>
                  <w:pPr>
                    <w:pStyle w:val="36"/>
                    <w:bidi w:val="0"/>
                    <w:rPr>
                      <w:rFonts w:hint="default"/>
                      <w:lang w:val="en-US" w:eastAsia="zh-CN"/>
                    </w:rPr>
                  </w:pPr>
                  <w:r>
                    <w:rPr>
                      <w:rFonts w:hint="eastAsia"/>
                      <w:lang w:val="en-US" w:eastAsia="zh-CN"/>
                    </w:rPr>
                    <w:t>有效容积20m</w:t>
                  </w:r>
                  <w:r>
                    <w:rPr>
                      <w:rFonts w:hint="eastAsia"/>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313" w:type="dxa"/>
                  <w:gridSpan w:val="5"/>
                  <w:noWrap w:val="0"/>
                  <w:vAlign w:val="center"/>
                </w:tcPr>
                <w:p>
                  <w:pPr>
                    <w:pStyle w:val="36"/>
                    <w:bidi w:val="0"/>
                    <w:rPr>
                      <w:rFonts w:hint="eastAsia"/>
                      <w:b/>
                      <w:bCs w:val="0"/>
                      <w:lang w:val="en-US" w:eastAsia="zh-CN"/>
                    </w:rPr>
                  </w:pPr>
                  <w:r>
                    <w:rPr>
                      <w:rFonts w:hint="eastAsia"/>
                      <w:b/>
                      <w:bCs w:val="0"/>
                      <w:lang w:val="en-US" w:eastAsia="zh-CN"/>
                    </w:rPr>
                    <w:t>堆肥系统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283" w:hRule="atLeast"/>
              </w:trPr>
              <w:tc>
                <w:tcPr>
                  <w:tcW w:w="821" w:type="dxa"/>
                  <w:noWrap w:val="0"/>
                  <w:vAlign w:val="center"/>
                </w:tcPr>
                <w:p>
                  <w:pPr>
                    <w:pStyle w:val="36"/>
                    <w:bidi w:val="0"/>
                    <w:rPr>
                      <w:rFonts w:hint="default"/>
                      <w:lang w:val="en-US" w:eastAsia="zh-CN"/>
                    </w:rPr>
                  </w:pPr>
                  <w:r>
                    <w:rPr>
                      <w:rFonts w:hint="eastAsia"/>
                      <w:lang w:val="en-US" w:eastAsia="zh-CN"/>
                    </w:rPr>
                    <w:t>14</w:t>
                  </w:r>
                </w:p>
              </w:tc>
              <w:tc>
                <w:tcPr>
                  <w:tcW w:w="2549" w:type="dxa"/>
                  <w:noWrap w:val="0"/>
                  <w:vAlign w:val="center"/>
                </w:tcPr>
                <w:p>
                  <w:pPr>
                    <w:pStyle w:val="36"/>
                    <w:bidi w:val="0"/>
                    <w:rPr>
                      <w:rFonts w:hint="default"/>
                      <w:lang w:val="en-US" w:eastAsia="zh-CN"/>
                    </w:rPr>
                  </w:pPr>
                  <w:r>
                    <w:rPr>
                      <w:rFonts w:hint="default"/>
                      <w:lang w:val="en-US" w:eastAsia="zh-CN"/>
                    </w:rPr>
                    <w:t>一体化自动降解机</w:t>
                  </w:r>
                </w:p>
              </w:tc>
              <w:tc>
                <w:tcPr>
                  <w:tcW w:w="822" w:type="dxa"/>
                  <w:noWrap w:val="0"/>
                  <w:vAlign w:val="center"/>
                </w:tcPr>
                <w:p>
                  <w:pPr>
                    <w:pStyle w:val="36"/>
                    <w:bidi w:val="0"/>
                    <w:rPr>
                      <w:rFonts w:hint="default"/>
                      <w:lang w:val="en-US" w:eastAsia="zh-CN"/>
                    </w:rPr>
                  </w:pPr>
                  <w:r>
                    <w:rPr>
                      <w:rFonts w:hint="eastAsia"/>
                      <w:lang w:val="en-US" w:eastAsia="zh-CN"/>
                    </w:rPr>
                    <w:t>4台</w:t>
                  </w:r>
                </w:p>
              </w:tc>
              <w:tc>
                <w:tcPr>
                  <w:tcW w:w="5115" w:type="dxa"/>
                  <w:noWrap w:val="0"/>
                  <w:vAlign w:val="center"/>
                </w:tcPr>
                <w:p>
                  <w:pPr>
                    <w:pStyle w:val="36"/>
                    <w:bidi w:val="0"/>
                    <w:rPr>
                      <w:rFonts w:hint="default"/>
                      <w:lang w:val="en-US" w:eastAsia="zh-CN"/>
                    </w:rPr>
                  </w:pPr>
                  <w:r>
                    <w:rPr>
                      <w:rFonts w:hint="default"/>
                      <w:lang w:val="en-US" w:eastAsia="zh-CN"/>
                    </w:rPr>
                    <w:t>单台处理能力 5t/d</w:t>
                  </w:r>
                  <w:r>
                    <w:rPr>
                      <w:rFonts w:hint="eastAsia"/>
                      <w:lang w:val="en-US" w:eastAsia="zh-CN"/>
                    </w:rPr>
                    <w:t>，</w:t>
                  </w:r>
                  <w:r>
                    <w:rPr>
                      <w:rFonts w:hint="default"/>
                      <w:lang w:val="en-US" w:eastAsia="zh-CN"/>
                    </w:rPr>
                    <w:t>外形尺寸：6950×1920×2430mm</w:t>
                  </w:r>
                </w:p>
                <w:p>
                  <w:pPr>
                    <w:pStyle w:val="36"/>
                    <w:bidi w:val="0"/>
                    <w:rPr>
                      <w:rFonts w:hint="default"/>
                      <w:lang w:val="en-US" w:eastAsia="zh-CN"/>
                    </w:rPr>
                  </w:pPr>
                  <w:r>
                    <w:rPr>
                      <w:rFonts w:hint="default"/>
                      <w:lang w:val="en-US" w:eastAsia="zh-CN"/>
                    </w:rPr>
                    <w:t>材质：SUS304</w:t>
                  </w:r>
                  <w:r>
                    <w:rPr>
                      <w:rFonts w:hint="eastAsia"/>
                      <w:lang w:val="en-US" w:eastAsia="zh-CN"/>
                    </w:rPr>
                    <w:t>，</w:t>
                  </w:r>
                  <w:r>
                    <w:rPr>
                      <w:rFonts w:hint="default"/>
                      <w:lang w:val="en-US" w:eastAsia="zh-CN"/>
                    </w:rPr>
                    <w:t>板材厚度：仓壁4mm，四周1.2mm，顶部2.5mm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283" w:hRule="atLeast"/>
              </w:trPr>
              <w:tc>
                <w:tcPr>
                  <w:tcW w:w="9307" w:type="dxa"/>
                  <w:gridSpan w:val="4"/>
                  <w:noWrap w:val="0"/>
                  <w:vAlign w:val="center"/>
                </w:tcPr>
                <w:p>
                  <w:pPr>
                    <w:pStyle w:val="36"/>
                    <w:bidi w:val="0"/>
                    <w:rPr>
                      <w:rFonts w:hint="default"/>
                      <w:lang w:val="en-US" w:eastAsia="zh-CN"/>
                    </w:rPr>
                  </w:pPr>
                  <w:r>
                    <w:rPr>
                      <w:rFonts w:hint="eastAsia"/>
                      <w:lang w:val="en-US" w:eastAsia="zh-CN"/>
                    </w:rPr>
                    <w:t>收运系统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283" w:hRule="atLeast"/>
              </w:trPr>
              <w:tc>
                <w:tcPr>
                  <w:tcW w:w="821" w:type="dxa"/>
                  <w:noWrap w:val="0"/>
                  <w:vAlign w:val="center"/>
                </w:tcPr>
                <w:p>
                  <w:pPr>
                    <w:pStyle w:val="36"/>
                    <w:bidi w:val="0"/>
                    <w:rPr>
                      <w:rFonts w:hint="default"/>
                      <w:lang w:val="en-US" w:eastAsia="zh-CN"/>
                    </w:rPr>
                  </w:pPr>
                  <w:r>
                    <w:rPr>
                      <w:rFonts w:hint="eastAsia"/>
                      <w:lang w:val="en-US" w:eastAsia="zh-CN"/>
                    </w:rPr>
                    <w:t>15</w:t>
                  </w:r>
                </w:p>
              </w:tc>
              <w:tc>
                <w:tcPr>
                  <w:tcW w:w="2549" w:type="dxa"/>
                  <w:noWrap w:val="0"/>
                  <w:vAlign w:val="center"/>
                </w:tcPr>
                <w:p>
                  <w:pPr>
                    <w:pStyle w:val="36"/>
                    <w:bidi w:val="0"/>
                    <w:rPr>
                      <w:rFonts w:hint="default"/>
                      <w:lang w:val="en-US" w:eastAsia="zh-CN"/>
                    </w:rPr>
                  </w:pPr>
                  <w:r>
                    <w:rPr>
                      <w:rFonts w:hint="default"/>
                      <w:lang w:val="en-US" w:eastAsia="zh-CN"/>
                    </w:rPr>
                    <w:t>餐厨垃圾运输车</w:t>
                  </w:r>
                </w:p>
              </w:tc>
              <w:tc>
                <w:tcPr>
                  <w:tcW w:w="822" w:type="dxa"/>
                  <w:noWrap w:val="0"/>
                  <w:vAlign w:val="center"/>
                </w:tcPr>
                <w:p>
                  <w:pPr>
                    <w:pStyle w:val="36"/>
                    <w:bidi w:val="0"/>
                    <w:rPr>
                      <w:rFonts w:hint="default"/>
                      <w:lang w:val="en-US" w:eastAsia="zh-CN"/>
                    </w:rPr>
                  </w:pPr>
                  <w:r>
                    <w:rPr>
                      <w:rFonts w:hint="eastAsia"/>
                      <w:lang w:val="en-US" w:eastAsia="zh-CN"/>
                    </w:rPr>
                    <w:t>3台</w:t>
                  </w:r>
                </w:p>
              </w:tc>
              <w:tc>
                <w:tcPr>
                  <w:tcW w:w="5115" w:type="dxa"/>
                  <w:noWrap w:val="0"/>
                  <w:vAlign w:val="center"/>
                </w:tcPr>
                <w:p>
                  <w:pPr>
                    <w:pStyle w:val="36"/>
                    <w:bidi w:val="0"/>
                    <w:rPr>
                      <w:rFonts w:hint="default"/>
                      <w:lang w:val="en-US" w:eastAsia="zh-CN"/>
                    </w:rPr>
                  </w:pPr>
                  <w:r>
                    <w:rPr>
                      <w:rFonts w:hint="eastAsia"/>
                      <w:lang w:val="en-US" w:eastAsia="zh-CN"/>
                    </w:rPr>
                    <w:t>载重3t，带有自动装运装的密闭运输车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283" w:hRule="atLeast"/>
              </w:trPr>
              <w:tc>
                <w:tcPr>
                  <w:tcW w:w="821" w:type="dxa"/>
                  <w:noWrap w:val="0"/>
                  <w:vAlign w:val="center"/>
                </w:tcPr>
                <w:p>
                  <w:pPr>
                    <w:pStyle w:val="36"/>
                    <w:bidi w:val="0"/>
                    <w:rPr>
                      <w:rFonts w:hint="default"/>
                      <w:lang w:val="en-US" w:eastAsia="zh-CN"/>
                    </w:rPr>
                  </w:pPr>
                  <w:r>
                    <w:rPr>
                      <w:rFonts w:hint="eastAsia"/>
                      <w:lang w:val="en-US" w:eastAsia="zh-CN"/>
                    </w:rPr>
                    <w:t>16</w:t>
                  </w:r>
                </w:p>
              </w:tc>
              <w:tc>
                <w:tcPr>
                  <w:tcW w:w="2549" w:type="dxa"/>
                  <w:noWrap w:val="0"/>
                  <w:vAlign w:val="center"/>
                </w:tcPr>
                <w:p>
                  <w:pPr>
                    <w:pStyle w:val="36"/>
                    <w:bidi w:val="0"/>
                    <w:rPr>
                      <w:rFonts w:hint="default"/>
                      <w:lang w:val="en-US" w:eastAsia="zh-CN"/>
                    </w:rPr>
                  </w:pPr>
                  <w:r>
                    <w:rPr>
                      <w:rFonts w:hint="default"/>
                      <w:lang w:val="en-US" w:eastAsia="zh-CN"/>
                    </w:rPr>
                    <w:t>餐厨垃圾垃圾桶</w:t>
                  </w:r>
                </w:p>
              </w:tc>
              <w:tc>
                <w:tcPr>
                  <w:tcW w:w="822" w:type="dxa"/>
                  <w:noWrap w:val="0"/>
                  <w:vAlign w:val="center"/>
                </w:tcPr>
                <w:p>
                  <w:pPr>
                    <w:pStyle w:val="36"/>
                    <w:bidi w:val="0"/>
                    <w:rPr>
                      <w:rFonts w:hint="default"/>
                      <w:lang w:val="en-US" w:eastAsia="zh-CN"/>
                    </w:rPr>
                  </w:pPr>
                  <w:r>
                    <w:rPr>
                      <w:rFonts w:hint="eastAsia"/>
                      <w:lang w:val="en-US" w:eastAsia="zh-CN"/>
                    </w:rPr>
                    <w:t>450</w:t>
                  </w:r>
                </w:p>
              </w:tc>
              <w:tc>
                <w:tcPr>
                  <w:tcW w:w="5115" w:type="dxa"/>
                  <w:noWrap w:val="0"/>
                  <w:vAlign w:val="center"/>
                </w:tcPr>
                <w:p>
                  <w:pPr>
                    <w:pStyle w:val="36"/>
                    <w:bidi w:val="0"/>
                    <w:rPr>
                      <w:rFonts w:hint="default"/>
                      <w:lang w:val="en-US" w:eastAsia="zh-CN"/>
                    </w:rPr>
                  </w:pPr>
                  <w:r>
                    <w:rPr>
                      <w:rFonts w:hint="default"/>
                      <w:lang w:val="en-US" w:eastAsia="zh-CN"/>
                    </w:rPr>
                    <w:t>120L</w:t>
                  </w:r>
                  <w:r>
                    <w:rPr>
                      <w:rFonts w:hint="eastAsia"/>
                      <w:lang w:val="en-US" w:eastAsia="zh-CN"/>
                    </w:rPr>
                    <w:t>，塑料，其中备用50个</w:t>
                  </w:r>
                  <w:r>
                    <w:rPr>
                      <w:rFonts w:hint="eastAsia"/>
                      <w:lang w:eastAsia="zh-CN"/>
                    </w:rPr>
                    <w:t>，</w:t>
                  </w:r>
                  <w:r>
                    <w:rPr>
                      <w:rFonts w:hint="eastAsia"/>
                      <w:lang w:val="en-US" w:eastAsia="zh-CN"/>
                    </w:rPr>
                    <w:t>用于服务区内定点收集单位垃圾收储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313" w:type="dxa"/>
                  <w:gridSpan w:val="5"/>
                  <w:noWrap w:val="0"/>
                  <w:vAlign w:val="center"/>
                </w:tcPr>
                <w:p>
                  <w:pPr>
                    <w:pStyle w:val="36"/>
                    <w:bidi w:val="0"/>
                    <w:rPr>
                      <w:rFonts w:hint="eastAsia"/>
                      <w:b/>
                      <w:bCs w:val="0"/>
                      <w:lang w:val="en-US" w:eastAsia="zh-CN"/>
                    </w:rPr>
                  </w:pPr>
                  <w:r>
                    <w:rPr>
                      <w:rFonts w:hint="eastAsia"/>
                      <w:b/>
                      <w:bCs w:val="0"/>
                      <w:lang w:val="en-US" w:eastAsia="zh-CN"/>
                    </w:rPr>
                    <w:t>环保工程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283" w:hRule="atLeast"/>
              </w:trPr>
              <w:tc>
                <w:tcPr>
                  <w:tcW w:w="821" w:type="dxa"/>
                  <w:noWrap w:val="0"/>
                  <w:vAlign w:val="center"/>
                </w:tcPr>
                <w:p>
                  <w:pPr>
                    <w:pStyle w:val="36"/>
                    <w:bidi w:val="0"/>
                    <w:rPr>
                      <w:rFonts w:hint="default"/>
                      <w:lang w:val="en-US" w:eastAsia="zh-CN"/>
                    </w:rPr>
                  </w:pPr>
                  <w:r>
                    <w:rPr>
                      <w:rFonts w:hint="eastAsia"/>
                      <w:lang w:val="en-US" w:eastAsia="zh-CN"/>
                    </w:rPr>
                    <w:t>17</w:t>
                  </w:r>
                </w:p>
              </w:tc>
              <w:tc>
                <w:tcPr>
                  <w:tcW w:w="2549" w:type="dxa"/>
                  <w:noWrap w:val="0"/>
                  <w:vAlign w:val="center"/>
                </w:tcPr>
                <w:p>
                  <w:pPr>
                    <w:pStyle w:val="36"/>
                    <w:bidi w:val="0"/>
                    <w:rPr>
                      <w:rFonts w:hint="default"/>
                      <w:lang w:val="en-US" w:eastAsia="zh-CN"/>
                    </w:rPr>
                  </w:pPr>
                  <w:r>
                    <w:rPr>
                      <w:rFonts w:hint="eastAsia"/>
                      <w:lang w:val="en-US" w:eastAsia="zh-CN"/>
                    </w:rPr>
                    <w:t>一体化废水预处理设施</w:t>
                  </w:r>
                </w:p>
              </w:tc>
              <w:tc>
                <w:tcPr>
                  <w:tcW w:w="822" w:type="dxa"/>
                  <w:noWrap w:val="0"/>
                  <w:vAlign w:val="center"/>
                </w:tcPr>
                <w:p>
                  <w:pPr>
                    <w:pStyle w:val="36"/>
                    <w:bidi w:val="0"/>
                    <w:rPr>
                      <w:rFonts w:hint="default"/>
                      <w:lang w:val="en-US" w:eastAsia="zh-CN"/>
                    </w:rPr>
                  </w:pPr>
                  <w:r>
                    <w:rPr>
                      <w:rFonts w:hint="eastAsia"/>
                      <w:lang w:val="en-US" w:eastAsia="zh-CN"/>
                    </w:rPr>
                    <w:t>1套</w:t>
                  </w:r>
                </w:p>
              </w:tc>
              <w:tc>
                <w:tcPr>
                  <w:tcW w:w="5115" w:type="dxa"/>
                  <w:noWrap w:val="0"/>
                  <w:vAlign w:val="center"/>
                </w:tcPr>
                <w:p>
                  <w:pPr>
                    <w:pStyle w:val="36"/>
                    <w:bidi w:val="0"/>
                    <w:rPr>
                      <w:rFonts w:hint="default"/>
                      <w:lang w:val="en-US" w:eastAsia="zh-CN"/>
                    </w:rPr>
                  </w:pPr>
                  <w:r>
                    <w:rPr>
                      <w:rFonts w:hint="default"/>
                      <w:lang w:val="en-US" w:eastAsia="zh-CN"/>
                    </w:rPr>
                    <w:t>主要</w:t>
                  </w:r>
                  <w:r>
                    <w:rPr>
                      <w:rFonts w:hint="eastAsia"/>
                      <w:lang w:val="en-US" w:eastAsia="zh-CN"/>
                    </w:rPr>
                    <w:t>包括</w:t>
                  </w:r>
                  <w:r>
                    <w:rPr>
                      <w:rFonts w:hint="default"/>
                      <w:lang w:val="en-US" w:eastAsia="zh-CN"/>
                    </w:rPr>
                    <w:t>气浮、脱色反应、中和、絮凝等</w:t>
                  </w:r>
                  <w:r>
                    <w:rPr>
                      <w:rFonts w:hint="eastAsia"/>
                      <w:lang w:val="en-US" w:eastAsia="zh-CN"/>
                    </w:rPr>
                    <w:t>处理</w:t>
                  </w:r>
                  <w:r>
                    <w:rPr>
                      <w:rFonts w:hint="default"/>
                      <w:lang w:val="en-US" w:eastAsia="zh-CN"/>
                    </w:rPr>
                    <w:t>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283" w:hRule="atLeast"/>
              </w:trPr>
              <w:tc>
                <w:tcPr>
                  <w:tcW w:w="821" w:type="dxa"/>
                  <w:noWrap w:val="0"/>
                  <w:vAlign w:val="center"/>
                </w:tcPr>
                <w:p>
                  <w:pPr>
                    <w:pStyle w:val="36"/>
                    <w:bidi w:val="0"/>
                    <w:rPr>
                      <w:rFonts w:hint="default"/>
                      <w:lang w:val="en-US" w:eastAsia="zh-CN"/>
                    </w:rPr>
                  </w:pPr>
                  <w:r>
                    <w:rPr>
                      <w:rFonts w:hint="eastAsia"/>
                      <w:lang w:val="en-US" w:eastAsia="zh-CN"/>
                    </w:rPr>
                    <w:t>18</w:t>
                  </w:r>
                </w:p>
              </w:tc>
              <w:tc>
                <w:tcPr>
                  <w:tcW w:w="2549" w:type="dxa"/>
                  <w:noWrap w:val="0"/>
                  <w:vAlign w:val="center"/>
                </w:tcPr>
                <w:p>
                  <w:pPr>
                    <w:pStyle w:val="36"/>
                    <w:bidi w:val="0"/>
                    <w:rPr>
                      <w:rFonts w:hint="default"/>
                      <w:lang w:val="en-US" w:eastAsia="zh-CN"/>
                    </w:rPr>
                  </w:pPr>
                  <w:r>
                    <w:rPr>
                      <w:rFonts w:hint="eastAsia"/>
                      <w:lang w:val="en-US" w:eastAsia="zh-CN"/>
                    </w:rPr>
                    <w:t>臭气处理设施</w:t>
                  </w:r>
                </w:p>
              </w:tc>
              <w:tc>
                <w:tcPr>
                  <w:tcW w:w="822" w:type="dxa"/>
                  <w:noWrap w:val="0"/>
                  <w:vAlign w:val="center"/>
                </w:tcPr>
                <w:p>
                  <w:pPr>
                    <w:pStyle w:val="36"/>
                    <w:bidi w:val="0"/>
                    <w:rPr>
                      <w:rFonts w:hint="default"/>
                      <w:lang w:val="en-US" w:eastAsia="zh-CN"/>
                    </w:rPr>
                  </w:pPr>
                  <w:r>
                    <w:rPr>
                      <w:rFonts w:hint="eastAsia"/>
                      <w:lang w:val="en-US" w:eastAsia="zh-CN"/>
                    </w:rPr>
                    <w:t>1套</w:t>
                  </w:r>
                </w:p>
              </w:tc>
              <w:tc>
                <w:tcPr>
                  <w:tcW w:w="5115" w:type="dxa"/>
                  <w:noWrap w:val="0"/>
                  <w:vAlign w:val="center"/>
                </w:tcPr>
                <w:p>
                  <w:pPr>
                    <w:pStyle w:val="36"/>
                    <w:bidi w:val="0"/>
                    <w:rPr>
                      <w:rFonts w:hint="default"/>
                      <w:lang w:val="en-US" w:eastAsia="zh-CN"/>
                    </w:rPr>
                  </w:pPr>
                  <w:r>
                    <w:rPr>
                      <w:rFonts w:hint="eastAsia"/>
                      <w:lang w:val="en-US" w:eastAsia="zh-CN"/>
                    </w:rPr>
                    <w:t>包括水洗塔、化学洗涤塔、植物液洗涤塔和光催化氧化设备</w:t>
                  </w:r>
                </w:p>
              </w:tc>
            </w:tr>
          </w:tbl>
          <w:p>
            <w:pPr>
              <w:pStyle w:val="43"/>
              <w:bidi w:val="0"/>
              <w:rPr>
                <w:rFonts w:hint="default"/>
                <w:u w:val="single"/>
                <w:lang w:val="en-US" w:eastAsia="zh-CN"/>
              </w:rPr>
            </w:pPr>
            <w:r>
              <w:rPr>
                <w:rFonts w:hint="eastAsia"/>
                <w:u w:val="single"/>
                <w:lang w:val="en-US" w:eastAsia="zh-CN"/>
              </w:rPr>
              <w:t>项目拟配置4台一体化自动降解机单台处理能力5t/d，根据可行性研究报告4台设备循环使用，可满足企业设计生产能力的要求，保证物料充分降解。项目主要生产设备大部分为非标设备，现阶段暂未确定设备采购单位和具体型号，评价要求在最终设备采购选型时，应选用国内先进技术装备，不得使用《产业结构调整指导目录(2021修正) 》（发改委令[2019]29号）中规定的落后生产工艺装备。</w:t>
            </w:r>
          </w:p>
          <w:p>
            <w:pPr>
              <w:pStyle w:val="37"/>
              <w:bidi w:val="0"/>
              <w:rPr>
                <w:color w:val="auto"/>
                <w:highlight w:val="none"/>
                <w:u w:val="none"/>
                <w:lang w:val="ru-RU"/>
              </w:rPr>
            </w:pPr>
            <w:r>
              <w:rPr>
                <w:rFonts w:hint="eastAsia"/>
                <w:color w:val="auto"/>
                <w:highlight w:val="none"/>
                <w:u w:val="none"/>
                <w:lang w:val="en-US" w:eastAsia="zh-CN"/>
              </w:rPr>
              <w:t>2.6</w:t>
            </w:r>
            <w:r>
              <w:rPr>
                <w:color w:val="auto"/>
                <w:highlight w:val="none"/>
                <w:u w:val="none"/>
                <w:lang w:val="ru-RU"/>
              </w:rPr>
              <w:t>平面布置</w:t>
            </w:r>
          </w:p>
          <w:p>
            <w:pPr>
              <w:pStyle w:val="43"/>
              <w:bidi w:val="0"/>
              <w:ind w:firstLine="480"/>
              <w:rPr>
                <w:rFonts w:hint="default"/>
                <w:lang w:val="en-US"/>
              </w:rPr>
            </w:pPr>
            <w:r>
              <w:rPr>
                <w:rFonts w:hint="eastAsia"/>
                <w:lang w:val="en-US" w:eastAsia="zh-CN"/>
              </w:rPr>
              <w:t>根据餐厨垃圾处理工艺流程，综合考虑场地地形及主导风向</w:t>
            </w:r>
            <w:r>
              <w:rPr>
                <w:rFonts w:hint="eastAsia"/>
                <w:lang w:eastAsia="zh-CN"/>
              </w:rPr>
              <w:t>（</w:t>
            </w:r>
            <w:r>
              <w:rPr>
                <w:rFonts w:hint="eastAsia"/>
                <w:lang w:val="en-US" w:eastAsia="zh-CN"/>
              </w:rPr>
              <w:t>西北风</w:t>
            </w:r>
            <w:r>
              <w:rPr>
                <w:rFonts w:hint="eastAsia"/>
                <w:lang w:eastAsia="zh-CN"/>
              </w:rPr>
              <w:t>）</w:t>
            </w:r>
            <w:r>
              <w:rPr>
                <w:rFonts w:hint="eastAsia"/>
                <w:lang w:val="en-US" w:eastAsia="zh-CN"/>
              </w:rPr>
              <w:t>等因素，并结合现有道路情况进行平面布局，平面布局合理，平面布置情况见下图。</w:t>
            </w:r>
          </w:p>
          <w:p>
            <w:pPr>
              <w:pStyle w:val="43"/>
              <w:ind w:firstLine="480"/>
            </w:pPr>
            <w:r>
              <w:drawing>
                <wp:anchor distT="0" distB="0" distL="114300" distR="114300" simplePos="0" relativeHeight="251662336" behindDoc="0" locked="0" layoutInCell="1" allowOverlap="1">
                  <wp:simplePos x="0" y="0"/>
                  <wp:positionH relativeFrom="column">
                    <wp:posOffset>295910</wp:posOffset>
                  </wp:positionH>
                  <wp:positionV relativeFrom="paragraph">
                    <wp:posOffset>53340</wp:posOffset>
                  </wp:positionV>
                  <wp:extent cx="775970" cy="879475"/>
                  <wp:effectExtent l="9525" t="9525" r="14605" b="25400"/>
                  <wp:wrapNone/>
                  <wp:docPr id="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3"/>
                          <pic:cNvPicPr>
                            <a:picLocks noChangeAspect="1"/>
                          </pic:cNvPicPr>
                        </pic:nvPicPr>
                        <pic:blipFill>
                          <a:blip r:embed="rId7"/>
                          <a:stretch>
                            <a:fillRect/>
                          </a:stretch>
                        </pic:blipFill>
                        <pic:spPr>
                          <a:xfrm>
                            <a:off x="0" y="0"/>
                            <a:ext cx="775970" cy="879475"/>
                          </a:xfrm>
                          <a:prstGeom prst="rect">
                            <a:avLst/>
                          </a:prstGeom>
                          <a:noFill/>
                          <a:ln w="9525" cap="flat" cmpd="sng">
                            <a:solidFill>
                              <a:srgbClr val="000000"/>
                            </a:solidFill>
                            <a:prstDash val="solid"/>
                            <a:miter/>
                            <a:headEnd type="none" w="med" len="med"/>
                            <a:tailEnd type="none" w="med" len="med"/>
                          </a:ln>
                        </pic:spPr>
                      </pic:pic>
                    </a:graphicData>
                  </a:graphic>
                </wp:anchor>
              </w:drawing>
            </w:r>
            <w:r>
              <w:drawing>
                <wp:inline distT="0" distB="0" distL="114300" distR="114300">
                  <wp:extent cx="5361940" cy="3877310"/>
                  <wp:effectExtent l="9525" t="9525" r="19685" b="1841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8"/>
                          <a:stretch>
                            <a:fillRect/>
                          </a:stretch>
                        </pic:blipFill>
                        <pic:spPr>
                          <a:xfrm>
                            <a:off x="0" y="0"/>
                            <a:ext cx="5361940" cy="3877310"/>
                          </a:xfrm>
                          <a:prstGeom prst="rect">
                            <a:avLst/>
                          </a:prstGeom>
                          <a:noFill/>
                          <a:ln w="9525" cap="flat" cmpd="sng">
                            <a:solidFill>
                              <a:srgbClr val="000000"/>
                            </a:solidFill>
                            <a:prstDash val="solid"/>
                            <a:round/>
                            <a:headEnd type="none" w="med" len="med"/>
                            <a:tailEnd type="none" w="med" len="med"/>
                          </a:ln>
                        </pic:spPr>
                      </pic:pic>
                    </a:graphicData>
                  </a:graphic>
                </wp:inline>
              </w:drawing>
            </w:r>
          </w:p>
          <w:p>
            <w:pPr>
              <w:pStyle w:val="41"/>
              <w:bidi w:val="0"/>
              <w:rPr>
                <w:rFonts w:hint="eastAsia"/>
                <w:lang w:val="en-US" w:eastAsia="zh-CN"/>
              </w:rPr>
            </w:pPr>
            <w:r>
              <w:rPr>
                <w:rFonts w:hint="eastAsia"/>
                <w:lang w:val="en-US" w:eastAsia="zh-CN"/>
              </w:rPr>
              <w:t>图2-1厂区总平面布置图</w:t>
            </w:r>
          </w:p>
          <w:p>
            <w:pPr>
              <w:pStyle w:val="37"/>
              <w:rPr>
                <w:color w:val="auto"/>
                <w:highlight w:val="none"/>
                <w:u w:val="none"/>
                <w:lang w:val="ru-RU"/>
              </w:rPr>
            </w:pPr>
            <w:r>
              <w:rPr>
                <w:rFonts w:hint="eastAsia"/>
                <w:color w:val="auto"/>
                <w:highlight w:val="none"/>
                <w:u w:val="none"/>
                <w:lang w:val="en-US" w:eastAsia="zh-CN"/>
              </w:rPr>
              <w:t>2.6</w:t>
            </w:r>
            <w:r>
              <w:rPr>
                <w:color w:val="auto"/>
                <w:highlight w:val="none"/>
                <w:u w:val="none"/>
                <w:lang w:val="ru-RU"/>
              </w:rPr>
              <w:t>公用工程</w:t>
            </w:r>
          </w:p>
          <w:p>
            <w:pPr>
              <w:pStyle w:val="40"/>
              <w:bidi w:val="0"/>
              <w:rPr>
                <w:rFonts w:hint="eastAsia"/>
                <w:lang w:val="en-US" w:eastAsia="zh-CN"/>
              </w:rPr>
            </w:pPr>
            <w:r>
              <w:rPr>
                <w:rFonts w:hint="eastAsia"/>
                <w:lang w:val="en-US" w:eastAsia="zh-CN"/>
              </w:rPr>
              <w:t>（1）供水</w:t>
            </w:r>
          </w:p>
          <w:p>
            <w:pPr>
              <w:pStyle w:val="43"/>
              <w:bidi w:val="0"/>
              <w:ind w:firstLine="480"/>
              <w:rPr>
                <w:rFonts w:hint="default"/>
                <w:lang w:val="en-US" w:eastAsia="zh-CN"/>
              </w:rPr>
            </w:pPr>
            <w:r>
              <w:rPr>
                <w:rFonts w:hint="eastAsia"/>
                <w:lang w:val="en-US" w:eastAsia="zh-CN"/>
              </w:rPr>
              <w:t>项目生产、生活用水</w:t>
            </w:r>
            <w:r>
              <w:rPr>
                <w:rFonts w:hint="eastAsia"/>
                <w:color w:val="auto"/>
                <w:highlight w:val="none"/>
                <w:u w:val="none"/>
                <w:lang w:val="en-US" w:eastAsia="zh-CN"/>
              </w:rPr>
              <w:t>依托焚烧厂供水系统，接管后经水表计量后使用；焚烧厂生活用水由市政自来水管网接管，生产用水用水取自秃峰水库。</w:t>
            </w:r>
          </w:p>
          <w:p>
            <w:pPr>
              <w:pStyle w:val="40"/>
              <w:bidi w:val="0"/>
              <w:rPr>
                <w:rFonts w:hint="default"/>
                <w:lang w:val="en-US" w:eastAsia="zh-CN"/>
              </w:rPr>
            </w:pPr>
            <w:r>
              <w:rPr>
                <w:rFonts w:hint="eastAsia"/>
                <w:lang w:val="en-US" w:eastAsia="zh-CN"/>
              </w:rPr>
              <w:t>（2）排水</w:t>
            </w:r>
          </w:p>
          <w:p>
            <w:pPr>
              <w:pStyle w:val="43"/>
              <w:bidi w:val="0"/>
              <w:ind w:firstLine="480"/>
              <w:rPr>
                <w:rFonts w:hint="eastAsia"/>
                <w:lang w:val="en-US" w:eastAsia="zh-CN"/>
              </w:rPr>
            </w:pPr>
            <w:r>
              <w:rPr>
                <w:rFonts w:hint="eastAsia"/>
                <w:lang w:val="en-US" w:eastAsia="zh-CN"/>
              </w:rPr>
              <w:t>生活污水经化粪池处理后回用作为绿化用水和道路洒水，不外排。</w:t>
            </w:r>
          </w:p>
          <w:p>
            <w:pPr>
              <w:pStyle w:val="43"/>
              <w:bidi w:val="0"/>
              <w:ind w:firstLine="480"/>
            </w:pPr>
            <w:r>
              <w:rPr>
                <w:rFonts w:hint="eastAsia"/>
                <w:lang w:val="en-US" w:eastAsia="zh-CN"/>
              </w:rPr>
              <w:t>生产废水主要为餐厨垃圾预处理产生的沥液，通过一体化预处理设施处理后</w:t>
            </w:r>
            <w:r>
              <w:rPr>
                <w:rFonts w:hint="eastAsia"/>
                <w:color w:val="auto"/>
                <w:highlight w:val="none"/>
                <w:u w:val="none"/>
                <w:lang w:val="en-US" w:eastAsia="zh-CN"/>
              </w:rPr>
              <w:t>通过污水管输送</w:t>
            </w:r>
            <w:r>
              <w:rPr>
                <w:rFonts w:hint="default" w:eastAsia="宋体"/>
                <w:color w:val="auto"/>
                <w:highlight w:val="none"/>
                <w:u w:val="none"/>
                <w:lang w:val="en-US" w:eastAsia="zh-CN"/>
              </w:rPr>
              <w:t>至焚烧电厂进行进一步处理</w:t>
            </w:r>
            <w:r>
              <w:rPr>
                <w:rFonts w:hint="eastAsia"/>
                <w:color w:val="auto"/>
                <w:highlight w:val="none"/>
                <w:u w:val="none"/>
                <w:lang w:val="en-US" w:eastAsia="zh-CN"/>
              </w:rPr>
              <w:t>，处理达《城市污水再生利用 工业用水水质》（GB/T19923-2005）标准后回用于焚烧厂的循环冷却水用水，不外排。</w:t>
            </w:r>
          </w:p>
          <w:p>
            <w:pPr>
              <w:pStyle w:val="43"/>
              <w:bidi w:val="0"/>
              <w:ind w:firstLine="480"/>
              <w:rPr>
                <w:rFonts w:hint="eastAsia"/>
                <w:lang w:val="en-US" w:eastAsia="zh-CN"/>
              </w:rPr>
            </w:pPr>
            <w:r>
              <w:rPr>
                <w:rFonts w:hint="eastAsia"/>
                <w:lang w:val="en-US" w:eastAsia="zh-CN"/>
              </w:rPr>
              <w:t>项目水平衡情况如下图所示：</w:t>
            </w:r>
          </w:p>
          <w:p>
            <w:pPr>
              <w:pStyle w:val="41"/>
              <w:rPr>
                <w:rFonts w:hint="default"/>
                <w:lang w:val="en-US" w:eastAsia="zh-CN"/>
              </w:rPr>
            </w:pPr>
            <w:r>
              <w:rPr>
                <w:rFonts w:hint="default"/>
                <w:lang w:val="en-US" w:eastAsia="zh-CN"/>
              </w:rPr>
              <w:object>
                <v:shape id="_x0000_i1025" o:spt="75" type="#_x0000_t75" style="height:421.75pt;width:465.8pt;" o:ole="t" filled="f" o:preferrelative="t" stroked="f" coordsize="21600,21600">
                  <v:path/>
                  <v:fill on="f" focussize="0,0"/>
                  <v:stroke on="f"/>
                  <v:imagedata r:id="rId10" o:title=""/>
                  <o:lock v:ext="edit" aspectratio="f"/>
                  <w10:wrap type="none"/>
                  <w10:anchorlock/>
                </v:shape>
                <o:OLEObject Type="Embed" ProgID="Visio.Drawing.15" ShapeID="_x0000_i1025" DrawAspect="Content" ObjectID="_1468075725" r:id="rId9">
                  <o:LockedField>false</o:LockedField>
                </o:OLEObject>
              </w:object>
            </w:r>
          </w:p>
          <w:p>
            <w:pPr>
              <w:pStyle w:val="41"/>
              <w:rPr>
                <w:rFonts w:hint="default"/>
                <w:u w:val="single"/>
                <w:lang w:val="en-US" w:eastAsia="zh-CN"/>
              </w:rPr>
            </w:pPr>
            <w:r>
              <w:rPr>
                <w:rFonts w:hint="eastAsia"/>
                <w:u w:val="single"/>
                <w:lang w:val="en-US" w:eastAsia="zh-CN"/>
              </w:rPr>
              <w:t>图2-2项目水平衡示意图 单位m</w:t>
            </w:r>
            <w:r>
              <w:rPr>
                <w:rFonts w:hint="eastAsia"/>
                <w:u w:val="single"/>
                <w:vertAlign w:val="superscript"/>
                <w:lang w:val="en-US" w:eastAsia="zh-CN"/>
              </w:rPr>
              <w:t>3</w:t>
            </w:r>
            <w:r>
              <w:rPr>
                <w:rFonts w:hint="eastAsia"/>
                <w:u w:val="single"/>
                <w:lang w:val="en-US" w:eastAsia="zh-CN"/>
              </w:rPr>
              <w:t>/a</w:t>
            </w:r>
          </w:p>
          <w:p>
            <w:pPr>
              <w:pStyle w:val="40"/>
              <w:bidi w:val="0"/>
              <w:rPr>
                <w:rFonts w:hint="default"/>
                <w:lang w:val="en-US" w:eastAsia="zh-CN"/>
              </w:rPr>
            </w:pPr>
            <w:r>
              <w:rPr>
                <w:rFonts w:hint="eastAsia"/>
                <w:lang w:val="en-US" w:eastAsia="zh-CN"/>
              </w:rPr>
              <w:t>（3）供电</w:t>
            </w:r>
          </w:p>
          <w:p>
            <w:pPr>
              <w:pStyle w:val="43"/>
              <w:bidi w:val="0"/>
              <w:ind w:firstLine="480"/>
              <w:rPr>
                <w:rFonts w:hint="default"/>
                <w:lang w:val="en-US" w:eastAsia="zh-CN"/>
              </w:rPr>
            </w:pPr>
            <w:r>
              <w:rPr>
                <w:rFonts w:hint="eastAsia"/>
                <w:lang w:val="en-US" w:eastAsia="zh-CN"/>
              </w:rPr>
              <w:t>2</w:t>
            </w:r>
            <w:r>
              <w:rPr>
                <w:rFonts w:hint="default"/>
                <w:lang w:val="en-US" w:eastAsia="zh-CN"/>
              </w:rPr>
              <w:t>20KV周家变高坪变引一路电源至厂区，经厂内变压器变压后作为生产及照明使用</w:t>
            </w:r>
            <w:r>
              <w:rPr>
                <w:rFonts w:hint="eastAsia"/>
                <w:lang w:val="en-US" w:eastAsia="zh-CN"/>
              </w:rPr>
              <w:t>。</w:t>
            </w:r>
          </w:p>
          <w:p>
            <w:pPr>
              <w:pStyle w:val="37"/>
              <w:bidi w:val="0"/>
            </w:pPr>
            <w:r>
              <w:rPr>
                <w:rFonts w:hint="eastAsia"/>
                <w:lang w:val="en-US" w:eastAsia="zh-CN"/>
              </w:rPr>
              <w:t>2.7</w:t>
            </w:r>
            <w:r>
              <w:t>劳动定员及工作制度</w:t>
            </w:r>
          </w:p>
          <w:p>
            <w:pPr>
              <w:pStyle w:val="43"/>
              <w:ind w:firstLine="480"/>
              <w:rPr>
                <w:b/>
                <w:color w:val="auto"/>
                <w:highlight w:val="none"/>
                <w:u w:val="none"/>
              </w:rPr>
            </w:pPr>
            <w:r>
              <w:rPr>
                <w:color w:val="auto"/>
                <w:highlight w:val="none"/>
                <w:u w:val="none"/>
              </w:rPr>
              <w:t>劳动定员：</w:t>
            </w:r>
            <w:r>
              <w:rPr>
                <w:rFonts w:hint="eastAsia"/>
                <w:color w:val="auto"/>
                <w:highlight w:val="none"/>
                <w:u w:val="none"/>
                <w:lang w:val="en-US" w:eastAsia="zh-CN"/>
              </w:rPr>
              <w:t>本项目拟配备工作人员11</w:t>
            </w:r>
            <w:r>
              <w:rPr>
                <w:rFonts w:hint="eastAsia"/>
                <w:color w:val="auto"/>
                <w:highlight w:val="none"/>
                <w:u w:val="none"/>
                <w:lang w:val="ru-RU"/>
              </w:rPr>
              <w:t>人。</w:t>
            </w:r>
          </w:p>
          <w:p>
            <w:pPr>
              <w:pStyle w:val="43"/>
              <w:ind w:firstLine="480"/>
            </w:pPr>
            <w:r>
              <w:rPr>
                <w:color w:val="auto"/>
                <w:highlight w:val="none"/>
                <w:u w:val="none"/>
              </w:rPr>
              <w:t>工作制度：本项目</w:t>
            </w:r>
            <w:r>
              <w:rPr>
                <w:rFonts w:hint="eastAsia"/>
                <w:color w:val="auto"/>
                <w:highlight w:val="none"/>
                <w:u w:val="none"/>
                <w:lang w:val="en-US" w:eastAsia="zh-CN"/>
              </w:rPr>
              <w:t>年生产时间365天，工作人员换班调休</w:t>
            </w:r>
            <w:r>
              <w:rPr>
                <w:color w:val="auto"/>
                <w:highlight w:val="none"/>
                <w:u w:val="none"/>
              </w:rPr>
              <w:t>，一班</w:t>
            </w:r>
            <w:r>
              <w:rPr>
                <w:rFonts w:hint="eastAsia"/>
                <w:color w:val="auto"/>
                <w:highlight w:val="none"/>
                <w:u w:val="none"/>
                <w:lang w:val="en-US" w:eastAsia="zh-CN"/>
              </w:rPr>
              <w:t>8h</w:t>
            </w:r>
            <w:r>
              <w:rPr>
                <w:color w:val="auto"/>
                <w:highlight w:val="none"/>
                <w:u w:val="none"/>
              </w:rPr>
              <w:t>工作制</w:t>
            </w:r>
            <w:r>
              <w:rPr>
                <w:rFonts w:hint="eastAsia"/>
                <w:color w:val="auto"/>
                <w:highlight w:val="none"/>
                <w:u w:val="none"/>
                <w:lang w:eastAsia="zh-CN"/>
              </w:rPr>
              <w:t>，夜间</w:t>
            </w:r>
            <w:r>
              <w:rPr>
                <w:rFonts w:hint="eastAsia"/>
                <w:color w:val="auto"/>
                <w:highlight w:val="none"/>
                <w:u w:val="none"/>
                <w:lang w:val="en-US" w:eastAsia="zh-CN"/>
              </w:rPr>
              <w:t>仅降解主机和臭气处理设施运行，</w:t>
            </w:r>
            <w:r>
              <w:rPr>
                <w:rFonts w:hint="eastAsia"/>
                <w:color w:val="auto"/>
                <w:highlight w:val="none"/>
                <w:u w:val="none"/>
                <w:lang w:eastAsia="zh-CN"/>
              </w:rPr>
              <w:t>留1名值班人员。</w:t>
            </w:r>
          </w:p>
          <w:p>
            <w:pPr>
              <w:pStyle w:val="37"/>
              <w:bidi w:val="0"/>
              <w:rPr>
                <w:rFonts w:hint="eastAsia"/>
                <w:lang w:val="en-US" w:eastAsia="zh-CN"/>
              </w:rPr>
            </w:pPr>
            <w:r>
              <w:rPr>
                <w:rFonts w:hint="eastAsia"/>
                <w:lang w:val="en-US" w:eastAsia="zh-CN"/>
              </w:rPr>
              <w:t>2.8依托工程</w:t>
            </w:r>
          </w:p>
          <w:p>
            <w:pPr>
              <w:pStyle w:val="43"/>
              <w:ind w:firstLine="480"/>
              <w:rPr>
                <w:rFonts w:hint="eastAsia"/>
                <w:lang w:val="en-US" w:eastAsia="zh-CN"/>
              </w:rPr>
            </w:pPr>
            <w:r>
              <w:rPr>
                <w:rFonts w:hint="eastAsia"/>
                <w:lang w:val="en-US" w:eastAsia="zh-CN"/>
              </w:rPr>
              <w:t>本项目生产废水预处理后依托湘阴县生活垃圾焚烧发电厂的渗滤液处理系统处理。项目分选杂质、沼渣和污泥也交湘阴县生活垃圾焚烧发电厂处理。湘阴县生活垃圾焚烧发电厂与本项目相邻，位于项目北侧。其服务范围为湘阴县全域和汨罗市屈原管理区部分区域。</w:t>
            </w:r>
          </w:p>
          <w:p>
            <w:pPr>
              <w:pStyle w:val="43"/>
              <w:ind w:firstLine="480"/>
              <w:rPr>
                <w:rFonts w:hint="default"/>
                <w:lang w:val="en-US" w:eastAsia="zh-CN"/>
              </w:rPr>
            </w:pPr>
            <w:r>
              <w:rPr>
                <w:rFonts w:hint="eastAsia"/>
                <w:lang w:val="en-US" w:eastAsia="zh-CN"/>
              </w:rPr>
              <w:t>（1）废水处置依托</w:t>
            </w:r>
          </w:p>
          <w:p>
            <w:pPr>
              <w:pStyle w:val="43"/>
              <w:ind w:firstLine="480"/>
              <w:rPr>
                <w:rFonts w:hint="default"/>
                <w:lang w:val="en-US" w:eastAsia="zh-CN"/>
              </w:rPr>
            </w:pPr>
            <w:r>
              <w:rPr>
                <w:rFonts w:hint="eastAsia"/>
                <w:lang w:val="en-US" w:eastAsia="zh-CN"/>
              </w:rPr>
              <w:t>焚烧发电厂渗滤液处理站处理规模为 250m</w:t>
            </w:r>
            <w:r>
              <w:rPr>
                <w:rFonts w:hint="eastAsia"/>
                <w:vertAlign w:val="superscript"/>
                <w:lang w:val="en-US" w:eastAsia="zh-CN"/>
              </w:rPr>
              <w:t>3</w:t>
            </w:r>
            <w:r>
              <w:rPr>
                <w:rFonts w:hint="eastAsia"/>
                <w:lang w:val="en-US" w:eastAsia="zh-CN"/>
              </w:rPr>
              <w:t>/d，处理工艺为：“预处理+生物反应系统+UF 系统+TUF 系统+反渗透系统”，本项目生产废水与生活垃圾渗滤液性质相近，可依托其处置。</w:t>
            </w:r>
          </w:p>
          <w:p>
            <w:pPr>
              <w:pStyle w:val="43"/>
              <w:ind w:firstLine="480"/>
              <w:rPr>
                <w:rFonts w:hint="default"/>
                <w:lang w:val="en-US" w:eastAsia="zh-CN"/>
              </w:rPr>
            </w:pPr>
            <w:r>
              <w:rPr>
                <w:rFonts w:hint="eastAsia"/>
                <w:lang w:val="en-US" w:eastAsia="zh-CN"/>
              </w:rPr>
              <w:t>（2）固废处置依托</w:t>
            </w:r>
          </w:p>
          <w:p>
            <w:pPr>
              <w:pStyle w:val="43"/>
              <w:ind w:firstLine="480"/>
              <w:rPr>
                <w:rFonts w:hint="eastAsia"/>
                <w:lang w:val="en-US" w:eastAsia="zh-CN"/>
              </w:rPr>
            </w:pPr>
            <w:r>
              <w:rPr>
                <w:rFonts w:hint="eastAsia"/>
                <w:lang w:val="en-US" w:eastAsia="zh-CN"/>
              </w:rPr>
              <w:t>湘阴生活垃圾焚烧发电厂接收处置的垃圾主要包括</w:t>
            </w:r>
          </w:p>
          <w:p>
            <w:pPr>
              <w:pStyle w:val="43"/>
              <w:ind w:firstLine="480"/>
              <w:rPr>
                <w:rFonts w:hint="eastAsia"/>
                <w:lang w:val="en-US" w:eastAsia="zh-CN"/>
              </w:rPr>
            </w:pPr>
            <w:r>
              <w:rPr>
                <w:rFonts w:hint="eastAsia"/>
                <w:lang w:val="en-US" w:eastAsia="zh-CN"/>
              </w:rPr>
              <w:t>1、由环卫机构收集或生活垃圾产生单位自行收集的混合生活垃圾；</w:t>
            </w:r>
          </w:p>
          <w:p>
            <w:pPr>
              <w:pStyle w:val="43"/>
              <w:ind w:firstLine="480"/>
              <w:rPr>
                <w:rFonts w:hint="eastAsia"/>
                <w:lang w:val="en-US" w:eastAsia="zh-CN"/>
              </w:rPr>
            </w:pPr>
            <w:r>
              <w:rPr>
                <w:rFonts w:hint="eastAsia"/>
                <w:lang w:val="en-US" w:eastAsia="zh-CN"/>
              </w:rPr>
              <w:t>2、由环卫机构收集的服装加工、食品加工以及其他为城市生活服务的行业产生的性质和生活垃圾相近的一般工业固体废物；</w:t>
            </w:r>
          </w:p>
          <w:p>
            <w:pPr>
              <w:pStyle w:val="43"/>
              <w:ind w:firstLine="480"/>
              <w:rPr>
                <w:rFonts w:hint="eastAsia"/>
                <w:lang w:val="en-US" w:eastAsia="zh-CN"/>
              </w:rPr>
            </w:pPr>
            <w:r>
              <w:rPr>
                <w:rFonts w:hint="eastAsia"/>
                <w:lang w:val="en-US" w:eastAsia="zh-CN"/>
              </w:rPr>
              <w:t>3、生活垃圾堆肥处理过程中筛分工序产生的晒上物，以及其他生化处理过程中产生的固态参与组分；</w:t>
            </w:r>
          </w:p>
          <w:p>
            <w:pPr>
              <w:pStyle w:val="43"/>
              <w:ind w:firstLine="480"/>
              <w:rPr>
                <w:rFonts w:hint="default"/>
                <w:lang w:val="en-US" w:eastAsia="zh-CN"/>
              </w:rPr>
            </w:pPr>
            <w:r>
              <w:rPr>
                <w:rFonts w:hint="eastAsia"/>
                <w:lang w:val="en-US" w:eastAsia="zh-CN"/>
              </w:rPr>
              <w:t>本项目固废属于其服务范围和可处理的种类。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 w:type="dxa"/>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highlight w:val="none"/>
                <w:u w:val="none"/>
                <w:vertAlign w:val="baseline"/>
                <w:lang w:val="en-US" w:eastAsia="zh-CN"/>
              </w:rPr>
            </w:pPr>
            <w:r>
              <w:rPr>
                <w:rFonts w:hint="eastAsia"/>
                <w:color w:val="auto"/>
                <w:highlight w:val="none"/>
                <w:u w:val="none"/>
                <w:lang w:val="en-US" w:eastAsia="zh-CN"/>
              </w:rPr>
              <w:t>工艺流程和产排污环节</w:t>
            </w:r>
          </w:p>
        </w:tc>
        <w:tc>
          <w:tcPr>
            <w:tcW w:w="9539" w:type="dxa"/>
            <w:noWrap w:val="0"/>
            <w:vAlign w:val="top"/>
          </w:tcPr>
          <w:p>
            <w:pPr>
              <w:pStyle w:val="37"/>
              <w:rPr>
                <w:rFonts w:hint="default"/>
                <w:color w:val="auto"/>
                <w:highlight w:val="none"/>
                <w:u w:val="none"/>
                <w:lang w:val="en-US" w:eastAsia="zh-CN"/>
              </w:rPr>
            </w:pPr>
            <w:r>
              <w:rPr>
                <w:rFonts w:hint="default"/>
                <w:color w:val="auto"/>
                <w:highlight w:val="none"/>
                <w:u w:val="none"/>
                <w:lang w:val="en-US" w:eastAsia="zh-CN"/>
              </w:rPr>
              <w:t>2.</w:t>
            </w:r>
            <w:r>
              <w:rPr>
                <w:rFonts w:hint="eastAsia"/>
                <w:color w:val="auto"/>
                <w:highlight w:val="none"/>
                <w:u w:val="none"/>
                <w:lang w:val="en-US" w:eastAsia="zh-CN"/>
              </w:rPr>
              <w:t>9</w:t>
            </w:r>
            <w:r>
              <w:rPr>
                <w:rFonts w:hint="default"/>
                <w:color w:val="auto"/>
                <w:highlight w:val="none"/>
                <w:u w:val="none"/>
              </w:rPr>
              <w:t>施工期</w:t>
            </w:r>
            <w:r>
              <w:rPr>
                <w:rFonts w:hint="eastAsia"/>
                <w:color w:val="auto"/>
                <w:highlight w:val="none"/>
                <w:u w:val="none"/>
                <w:lang w:val="en-US" w:eastAsia="zh-CN"/>
              </w:rPr>
              <w:t>产排污环节</w:t>
            </w:r>
          </w:p>
          <w:p>
            <w:pPr>
              <w:pStyle w:val="43"/>
              <w:bidi w:val="0"/>
            </w:pPr>
            <w:r>
              <w:rPr>
                <w:rFonts w:hint="eastAsia"/>
              </w:rPr>
              <w:t>本项目施工期涉及场地平整、基础及主体施工、设备安装及调试等。施工期会产生噪声、扬尘、固废、少量污水等污染物，其排放量随工期和施工强度不同而有所变化。项目施工期的工艺流程及产污环节见下图。</w:t>
            </w:r>
          </w:p>
          <w:p>
            <w:pPr>
              <w:pStyle w:val="41"/>
            </w:pPr>
            <w:r>
              <w:drawing>
                <wp:inline distT="0" distB="0" distL="114300" distR="114300">
                  <wp:extent cx="4893310" cy="2526665"/>
                  <wp:effectExtent l="0" t="0" r="2540" b="6985"/>
                  <wp:docPr id="9"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1"/>
                          <pic:cNvPicPr>
                            <a:picLocks noChangeAspect="1"/>
                          </pic:cNvPicPr>
                        </pic:nvPicPr>
                        <pic:blipFill>
                          <a:blip r:embed="rId11"/>
                          <a:stretch>
                            <a:fillRect/>
                          </a:stretch>
                        </pic:blipFill>
                        <pic:spPr>
                          <a:xfrm>
                            <a:off x="0" y="0"/>
                            <a:ext cx="4893310" cy="2526665"/>
                          </a:xfrm>
                          <a:prstGeom prst="rect">
                            <a:avLst/>
                          </a:prstGeom>
                          <a:noFill/>
                          <a:ln>
                            <a:noFill/>
                          </a:ln>
                        </pic:spPr>
                      </pic:pic>
                    </a:graphicData>
                  </a:graphic>
                </wp:inline>
              </w:drawing>
            </w:r>
          </w:p>
          <w:p>
            <w:pPr>
              <w:pStyle w:val="41"/>
              <w:rPr>
                <w:rFonts w:hint="default"/>
                <w:lang w:val="en-US" w:eastAsia="zh-CN"/>
              </w:rPr>
            </w:pPr>
            <w:r>
              <w:rPr>
                <w:rFonts w:hint="eastAsia"/>
                <w:lang w:val="en-US" w:eastAsia="zh-CN"/>
              </w:rPr>
              <w:t>图2-2施工期工艺流程及产污环节图</w:t>
            </w:r>
          </w:p>
          <w:p>
            <w:pPr>
              <w:pStyle w:val="43"/>
              <w:bidi w:val="0"/>
              <w:rPr>
                <w:rFonts w:hint="default" w:eastAsia="宋体"/>
                <w:color w:val="auto"/>
                <w:highlight w:val="none"/>
                <w:u w:val="none"/>
                <w:lang w:val="en-US" w:eastAsia="zh-CN"/>
              </w:rPr>
            </w:pPr>
            <w:r>
              <w:rPr>
                <w:rFonts w:hint="eastAsia"/>
                <w:color w:val="auto"/>
                <w:highlight w:val="none"/>
                <w:u w:val="none"/>
                <w:lang w:eastAsia="zh-CN"/>
              </w:rPr>
              <w:t>（</w:t>
            </w:r>
            <w:r>
              <w:rPr>
                <w:rFonts w:hint="eastAsia"/>
                <w:color w:val="auto"/>
                <w:highlight w:val="none"/>
                <w:u w:val="none"/>
                <w:lang w:val="en-US" w:eastAsia="zh-CN"/>
              </w:rPr>
              <w:t>1</w:t>
            </w:r>
            <w:r>
              <w:rPr>
                <w:rFonts w:hint="eastAsia"/>
                <w:color w:val="auto"/>
                <w:highlight w:val="none"/>
                <w:u w:val="none"/>
                <w:lang w:eastAsia="zh-CN"/>
              </w:rPr>
              <w:t>）</w:t>
            </w:r>
            <w:r>
              <w:rPr>
                <w:rFonts w:hint="eastAsia"/>
                <w:color w:val="auto"/>
                <w:highlight w:val="none"/>
                <w:u w:val="none"/>
                <w:lang w:val="en-US" w:eastAsia="zh-CN"/>
              </w:rPr>
              <w:t>施工废气</w:t>
            </w:r>
          </w:p>
          <w:p>
            <w:pPr>
              <w:pStyle w:val="43"/>
              <w:bidi w:val="0"/>
              <w:rPr>
                <w:rFonts w:hint="default"/>
                <w:color w:val="auto"/>
                <w:highlight w:val="none"/>
                <w:u w:val="none"/>
              </w:rPr>
            </w:pPr>
            <w:r>
              <w:rPr>
                <w:rFonts w:hint="default"/>
                <w:color w:val="auto"/>
                <w:highlight w:val="none"/>
                <w:u w:val="none"/>
              </w:rPr>
              <w:t>施工期间废气主要是扬尘污染和各种施工机械和运输车辆排放的尾气污染。扬尘主要是由施工建材、渣土等堆放、装卸及土石方施工引起的，其起尘量与风力、物料堆放方式和表面含水率有关。</w:t>
            </w:r>
          </w:p>
          <w:p>
            <w:pPr>
              <w:pStyle w:val="43"/>
              <w:bidi w:val="0"/>
              <w:rPr>
                <w:rFonts w:hint="default" w:eastAsia="宋体"/>
                <w:color w:val="auto"/>
                <w:highlight w:val="none"/>
                <w:u w:val="none"/>
                <w:lang w:val="en-US" w:eastAsia="zh-CN"/>
              </w:rPr>
            </w:pPr>
            <w:r>
              <w:rPr>
                <w:rFonts w:hint="eastAsia"/>
                <w:color w:val="auto"/>
                <w:highlight w:val="none"/>
                <w:u w:val="none"/>
                <w:lang w:eastAsia="zh-CN"/>
              </w:rPr>
              <w:t>（</w:t>
            </w:r>
            <w:r>
              <w:rPr>
                <w:rFonts w:hint="eastAsia"/>
                <w:color w:val="auto"/>
                <w:highlight w:val="none"/>
                <w:u w:val="none"/>
                <w:lang w:val="en-US" w:eastAsia="zh-CN"/>
              </w:rPr>
              <w:t>2</w:t>
            </w:r>
            <w:r>
              <w:rPr>
                <w:rFonts w:hint="eastAsia"/>
                <w:color w:val="auto"/>
                <w:highlight w:val="none"/>
                <w:u w:val="none"/>
                <w:lang w:eastAsia="zh-CN"/>
              </w:rPr>
              <w:t>）</w:t>
            </w:r>
            <w:r>
              <w:rPr>
                <w:rFonts w:hint="eastAsia"/>
                <w:color w:val="auto"/>
                <w:highlight w:val="none"/>
                <w:u w:val="none"/>
                <w:lang w:val="en-US" w:eastAsia="zh-CN"/>
              </w:rPr>
              <w:t>施工废水</w:t>
            </w:r>
          </w:p>
          <w:p>
            <w:pPr>
              <w:pStyle w:val="43"/>
              <w:bidi w:val="0"/>
              <w:rPr>
                <w:rFonts w:hint="default"/>
                <w:color w:val="auto"/>
                <w:highlight w:val="none"/>
                <w:u w:val="none"/>
              </w:rPr>
            </w:pPr>
            <w:r>
              <w:rPr>
                <w:rFonts w:hint="default"/>
                <w:color w:val="auto"/>
                <w:highlight w:val="none"/>
                <w:u w:val="none"/>
              </w:rPr>
              <w:t>施工期废水主要有施工生产废水和施工人员产生的生活污水。施工生产废水主要来源于工程前期土建施工的砂石料系统冲洗水、施工机械设备冲洗水、混凝土搅拌、浇注和养护用水。对于建筑工地的排水做到沉清后回用；设备和车辆冲洗应固定地点，不允许将冲洗水随时随地排放并注意节水；对设备安装时产生的少量含油污水，通过隔油池进行处理；本项目的施工期生产废水全部经处理后回用不外排。</w:t>
            </w:r>
          </w:p>
          <w:p>
            <w:pPr>
              <w:pStyle w:val="43"/>
              <w:bidi w:val="0"/>
              <w:rPr>
                <w:rFonts w:hint="default" w:eastAsia="宋体"/>
                <w:color w:val="auto"/>
                <w:highlight w:val="none"/>
                <w:u w:val="none"/>
                <w:lang w:val="en-US" w:eastAsia="zh-CN"/>
              </w:rPr>
            </w:pPr>
            <w:r>
              <w:rPr>
                <w:rFonts w:hint="eastAsia"/>
                <w:color w:val="auto"/>
                <w:highlight w:val="none"/>
                <w:u w:val="none"/>
                <w:lang w:eastAsia="zh-CN"/>
              </w:rPr>
              <w:t>（</w:t>
            </w:r>
            <w:r>
              <w:rPr>
                <w:rFonts w:hint="eastAsia"/>
                <w:color w:val="auto"/>
                <w:highlight w:val="none"/>
                <w:u w:val="none"/>
                <w:lang w:val="en-US" w:eastAsia="zh-CN"/>
              </w:rPr>
              <w:t>3</w:t>
            </w:r>
            <w:r>
              <w:rPr>
                <w:rFonts w:hint="eastAsia"/>
                <w:color w:val="auto"/>
                <w:highlight w:val="none"/>
                <w:u w:val="none"/>
                <w:lang w:eastAsia="zh-CN"/>
              </w:rPr>
              <w:t>）</w:t>
            </w:r>
            <w:r>
              <w:rPr>
                <w:rFonts w:hint="eastAsia"/>
                <w:color w:val="auto"/>
                <w:highlight w:val="none"/>
                <w:u w:val="none"/>
                <w:lang w:val="en-US" w:eastAsia="zh-CN"/>
              </w:rPr>
              <w:t>噪声</w:t>
            </w:r>
          </w:p>
          <w:p>
            <w:pPr>
              <w:pStyle w:val="43"/>
              <w:bidi w:val="0"/>
              <w:rPr>
                <w:rFonts w:hint="default"/>
                <w:color w:val="auto"/>
                <w:highlight w:val="none"/>
                <w:u w:val="none"/>
              </w:rPr>
            </w:pPr>
            <w:r>
              <w:rPr>
                <w:rFonts w:hint="default"/>
                <w:color w:val="auto"/>
                <w:highlight w:val="none"/>
                <w:u w:val="none"/>
              </w:rPr>
              <w:t>施工期噪声主要来自于施工机械和运输车辆，主要设备有打桩机、推土机、挖土机、搅拌机等，在同时考虑几台高声级设备叠加的情况下，昼间能够满足《建筑施工场界环境噪声排放标准》（GB12523-2011）的要求，夜间</w:t>
            </w:r>
            <w:r>
              <w:rPr>
                <w:rFonts w:hint="eastAsia"/>
                <w:color w:val="auto"/>
                <w:highlight w:val="none"/>
                <w:u w:val="none"/>
                <w:lang w:val="en-US" w:eastAsia="zh-CN"/>
              </w:rPr>
              <w:t>禁止施工</w:t>
            </w:r>
            <w:r>
              <w:rPr>
                <w:rFonts w:hint="default"/>
                <w:color w:val="auto"/>
                <w:highlight w:val="none"/>
                <w:u w:val="none"/>
              </w:rPr>
              <w:t>。在不影响正常施工的情况下，尽量采用噪声较低的机具，降低声源噪声。</w:t>
            </w:r>
          </w:p>
          <w:p>
            <w:pPr>
              <w:pStyle w:val="43"/>
              <w:bidi w:val="0"/>
              <w:rPr>
                <w:rFonts w:hint="default" w:eastAsia="宋体"/>
                <w:color w:val="auto"/>
                <w:highlight w:val="none"/>
                <w:u w:val="none"/>
                <w:lang w:val="en-US" w:eastAsia="zh-CN"/>
              </w:rPr>
            </w:pPr>
            <w:r>
              <w:rPr>
                <w:rFonts w:hint="eastAsia"/>
                <w:color w:val="auto"/>
                <w:highlight w:val="none"/>
                <w:u w:val="none"/>
                <w:lang w:eastAsia="zh-CN"/>
              </w:rPr>
              <w:t>（</w:t>
            </w:r>
            <w:r>
              <w:rPr>
                <w:rFonts w:hint="eastAsia"/>
                <w:color w:val="auto"/>
                <w:highlight w:val="none"/>
                <w:u w:val="none"/>
                <w:lang w:val="en-US" w:eastAsia="zh-CN"/>
              </w:rPr>
              <w:t>4</w:t>
            </w:r>
            <w:r>
              <w:rPr>
                <w:rFonts w:hint="eastAsia"/>
                <w:color w:val="auto"/>
                <w:highlight w:val="none"/>
                <w:u w:val="none"/>
                <w:lang w:eastAsia="zh-CN"/>
              </w:rPr>
              <w:t>）</w:t>
            </w:r>
            <w:r>
              <w:rPr>
                <w:rFonts w:hint="eastAsia"/>
                <w:color w:val="auto"/>
                <w:highlight w:val="none"/>
                <w:u w:val="none"/>
                <w:lang w:val="en-US" w:eastAsia="zh-CN"/>
              </w:rPr>
              <w:t>固体废物</w:t>
            </w:r>
          </w:p>
          <w:p>
            <w:pPr>
              <w:pStyle w:val="43"/>
              <w:bidi w:val="0"/>
              <w:rPr>
                <w:rFonts w:hint="default"/>
                <w:color w:val="auto"/>
                <w:highlight w:val="none"/>
                <w:u w:val="none"/>
              </w:rPr>
            </w:pPr>
            <w:r>
              <w:rPr>
                <w:rFonts w:hint="default"/>
                <w:color w:val="auto"/>
                <w:highlight w:val="none"/>
                <w:u w:val="none"/>
              </w:rPr>
              <w:t>施工期间将产生大量的建筑垃圾和生活垃圾，如果不采取措施进行严格管理，将使施工现场的环境恶化，并对周围环境产生不良影响。因此，施工产生的渣土和建筑垃圾应及时清运至规定的地点进行堆放或填埋，对其中具有利用价值的加以回收，生活垃圾集中收集并统一清运。</w:t>
            </w:r>
          </w:p>
          <w:p>
            <w:pPr>
              <w:pStyle w:val="43"/>
              <w:bidi w:val="0"/>
              <w:rPr>
                <w:rFonts w:hint="default"/>
                <w:color w:val="auto"/>
                <w:highlight w:val="none"/>
                <w:u w:val="none"/>
              </w:rPr>
            </w:pPr>
            <w:r>
              <w:rPr>
                <w:rFonts w:hint="default"/>
                <w:color w:val="auto"/>
                <w:highlight w:val="none"/>
                <w:u w:val="none"/>
              </w:rPr>
              <w:t>本工程建设过程中，土方开挖，弃方、余方的处置，会造成一定的生态破坏。</w:t>
            </w:r>
          </w:p>
          <w:p>
            <w:pPr>
              <w:pStyle w:val="37"/>
              <w:rPr>
                <w:rFonts w:hint="default"/>
                <w:color w:val="auto"/>
                <w:highlight w:val="none"/>
                <w:u w:val="none"/>
                <w:lang w:val="en-US" w:eastAsia="zh-CN"/>
              </w:rPr>
            </w:pPr>
            <w:r>
              <w:rPr>
                <w:rFonts w:hint="eastAsia"/>
                <w:color w:val="auto"/>
                <w:highlight w:val="none"/>
                <w:u w:val="none"/>
                <w:lang w:val="en-US" w:eastAsia="zh-CN"/>
              </w:rPr>
              <w:t>2.8运营期工艺流程及产排污环节</w:t>
            </w:r>
          </w:p>
          <w:p>
            <w:pPr>
              <w:pStyle w:val="40"/>
              <w:bidi w:val="0"/>
              <w:rPr>
                <w:rFonts w:hint="eastAsia"/>
                <w:lang w:val="en-US" w:eastAsia="zh-CN"/>
              </w:rPr>
            </w:pPr>
            <w:r>
              <w:rPr>
                <w:rFonts w:hint="eastAsia"/>
                <w:lang w:val="en-US" w:eastAsia="zh-CN"/>
              </w:rPr>
              <w:t>2.8.1收运系统工艺流程</w:t>
            </w:r>
          </w:p>
          <w:p>
            <w:pPr>
              <w:pStyle w:val="43"/>
              <w:rPr>
                <w:rFonts w:hint="eastAsia"/>
                <w:lang w:val="en-US" w:eastAsia="zh-CN"/>
              </w:rPr>
            </w:pPr>
            <w:r>
              <w:rPr>
                <w:rFonts w:hint="default"/>
                <w:lang w:val="en-US" w:eastAsia="zh-CN"/>
              </w:rPr>
              <w:t>针对餐厨垃圾的特性，餐厨垃圾专用收集车具有完全密封功能，避免“跑、冒、滴、漏”等问题；使用统一的收运设施（设备）、从业人员统一服装、标识、上岗证，使餐厨垃圾收运队伍规范化；在餐厨垃圾收集过程中，收运人员严格按照规定，清洁收运、避开餐饮企业营业高峰期</w:t>
            </w:r>
            <w:r>
              <w:rPr>
                <w:rFonts w:hint="eastAsia"/>
                <w:lang w:val="en-US" w:eastAsia="zh-CN"/>
              </w:rPr>
              <w:t>。</w:t>
            </w:r>
          </w:p>
          <w:p>
            <w:pPr>
              <w:pStyle w:val="43"/>
              <w:rPr>
                <w:rFonts w:hint="eastAsia"/>
                <w:b/>
                <w:bCs/>
                <w:lang w:val="en-US" w:eastAsia="zh-CN"/>
              </w:rPr>
            </w:pPr>
            <w:r>
              <w:rPr>
                <w:rFonts w:hint="eastAsia"/>
                <w:b/>
                <w:bCs/>
                <w:lang w:val="en-US" w:eastAsia="zh-CN"/>
              </w:rPr>
              <w:t>（1）收集设施</w:t>
            </w:r>
          </w:p>
          <w:p>
            <w:pPr>
              <w:pStyle w:val="43"/>
              <w:rPr>
                <w:rFonts w:hint="eastAsia"/>
                <w:lang w:val="en-US" w:eastAsia="zh-CN"/>
              </w:rPr>
            </w:pPr>
            <w:r>
              <w:rPr>
                <w:rFonts w:hint="eastAsia"/>
                <w:lang w:val="en-US" w:eastAsia="zh-CN"/>
              </w:rPr>
              <w:t>收集装置采用与餐厨垃圾收集车配套的标准方桶，且必须满足耐腐蚀性、密封性、实用性、易冲洗的条件，收集容器上必须标明规范的收集标识，按照垃圾的不同类别分别标明。</w:t>
            </w:r>
          </w:p>
          <w:p>
            <w:pPr>
              <w:pStyle w:val="43"/>
              <w:rPr>
                <w:rFonts w:hint="eastAsia"/>
                <w:lang w:val="en-US" w:eastAsia="zh-CN"/>
              </w:rPr>
            </w:pPr>
            <w:r>
              <w:rPr>
                <w:rFonts w:hint="eastAsia"/>
                <w:lang w:val="en-US" w:eastAsia="zh-CN"/>
              </w:rPr>
              <w:t>餐厨垃圾收集容器采用120L标准两轮移动塑料垃圾桶，装载时每桶按50kg计算，经初步测算餐厨垃圾20t/d处理规模需要配备120L垃圾桶400个。考虑到垃圾桶损耗和备用，本项目餐厨垃圾120L桶需配备450个。</w:t>
            </w:r>
          </w:p>
          <w:p>
            <w:pPr>
              <w:pStyle w:val="43"/>
              <w:numPr>
                <w:ilvl w:val="0"/>
                <w:numId w:val="5"/>
              </w:numPr>
              <w:rPr>
                <w:rFonts w:hint="eastAsia"/>
                <w:b/>
                <w:bCs/>
                <w:lang w:val="en-US" w:eastAsia="zh-CN"/>
              </w:rPr>
            </w:pPr>
            <w:r>
              <w:rPr>
                <w:rFonts w:hint="eastAsia"/>
                <w:b/>
                <w:bCs/>
                <w:lang w:val="en-US" w:eastAsia="zh-CN"/>
              </w:rPr>
              <w:t>运输设施</w:t>
            </w:r>
          </w:p>
          <w:p>
            <w:pPr>
              <w:pStyle w:val="43"/>
              <w:rPr>
                <w:rFonts w:hint="eastAsia"/>
                <w:lang w:val="en-US" w:eastAsia="zh-CN"/>
              </w:rPr>
            </w:pPr>
            <w:r>
              <w:rPr>
                <w:rFonts w:hint="eastAsia"/>
                <w:lang w:val="en-US" w:eastAsia="zh-CN"/>
              </w:rPr>
              <w:t>密闭餐厨垃圾收运车采用提桶装料方式，收运车侧面装有液压系统控制的餐厨垃圾桶提升装置，餐厨垃圾可由提升装置投放到装载容器罐体，提升装置可与</w:t>
            </w:r>
            <w:r>
              <w:rPr>
                <w:rFonts w:hint="default"/>
                <w:lang w:val="en-US" w:eastAsia="zh-CN"/>
              </w:rPr>
              <w:t>120L</w:t>
            </w:r>
            <w:r>
              <w:rPr>
                <w:rFonts w:hint="eastAsia"/>
                <w:lang w:val="en-US" w:eastAsia="zh-CN"/>
              </w:rPr>
              <w:t xml:space="preserve">餐厨垃圾桶配套使用。餐厨垃圾收运车配备有清洗系统，由液压马达驱动的高压力、小流量清洗方式清洗罐体。 </w:t>
            </w:r>
          </w:p>
          <w:p>
            <w:pPr>
              <w:pStyle w:val="43"/>
              <w:rPr>
                <w:rFonts w:hint="eastAsia"/>
                <w:b/>
                <w:bCs/>
                <w:lang w:val="en-US" w:eastAsia="zh-CN"/>
              </w:rPr>
            </w:pPr>
            <w:r>
              <w:rPr>
                <w:rFonts w:hint="eastAsia"/>
                <w:b/>
                <w:bCs/>
                <w:lang w:val="en-US" w:eastAsia="zh-CN"/>
              </w:rPr>
              <w:t>（3）收运流程</w:t>
            </w:r>
          </w:p>
          <w:p>
            <w:pPr>
              <w:pStyle w:val="43"/>
              <w:rPr>
                <w:rFonts w:hint="eastAsia"/>
                <w:lang w:val="en-US" w:eastAsia="zh-CN"/>
              </w:rPr>
            </w:pPr>
            <w:r>
              <w:rPr>
                <w:rFonts w:hint="eastAsia"/>
                <w:lang w:val="en-US" w:eastAsia="zh-CN"/>
              </w:rPr>
              <w:t>餐厨垃圾收运车作业流程为：收集→转运至处理厂→与收料斗对接→卸料→ 清洗。</w:t>
            </w:r>
          </w:p>
          <w:p>
            <w:pPr>
              <w:pStyle w:val="43"/>
              <w:rPr>
                <w:rFonts w:hint="eastAsia"/>
                <w:lang w:val="en-US" w:eastAsia="zh-CN"/>
              </w:rPr>
            </w:pPr>
            <w:r>
              <w:rPr>
                <w:rFonts w:hint="eastAsia"/>
                <w:lang w:val="en-US" w:eastAsia="zh-CN"/>
              </w:rPr>
              <w:t>餐厨垃圾收运车在每天固定作业时间到达餐饮企业和企事业单位食堂，收运工作人员通过手持信息采集器（全员配置）扫描餐饮企业二维码，发送信息及现场照片至信息化平台。通过便携式检测仪器（部分配置）上传餐厨垃圾部分适时质量数据（可根据收集情况，先期选定几条线路作为试点，一是积累便携式仪器可靠性和实用性；二是积累数据实时上传的可行性及便捷性。对于试点效果进行评估）。在收运过程中，如果收运车出现故障，需要收运人员及时与调度中心联系，调派收运车来交接工作，使收运工作能继续正常有序的进行。</w:t>
            </w:r>
          </w:p>
          <w:p>
            <w:pPr>
              <w:pStyle w:val="43"/>
              <w:rPr>
                <w:rFonts w:hint="eastAsia"/>
                <w:lang w:val="en-US" w:eastAsia="zh-CN"/>
              </w:rPr>
            </w:pPr>
            <w:r>
              <w:rPr>
                <w:rFonts w:hint="eastAsia"/>
                <w:lang w:val="en-US" w:eastAsia="zh-CN"/>
              </w:rPr>
              <w:t>餐厨垃圾收运车辆按照当地行政区划，并结合拟收运线路进行合理分配，收运车辆非工作时间停放管理由运营方负责。在收集、运输过程中均采用气密性好的设备，确保运输过程中无臭气散溢；卸完料后均会对车辆清洗，清洗残留在车辆表面的泔水，确保不产生二次污染。</w:t>
            </w:r>
          </w:p>
          <w:p>
            <w:pPr>
              <w:pStyle w:val="40"/>
              <w:bidi w:val="0"/>
              <w:rPr>
                <w:rFonts w:hint="default"/>
                <w:lang w:val="en-US" w:eastAsia="zh-CN"/>
              </w:rPr>
            </w:pPr>
            <w:r>
              <w:rPr>
                <w:rFonts w:hint="eastAsia"/>
                <w:lang w:val="en-US" w:eastAsia="zh-CN"/>
              </w:rPr>
              <w:t>2.8.1生产系统工艺流程</w:t>
            </w:r>
          </w:p>
          <w:p>
            <w:pPr>
              <w:pStyle w:val="43"/>
              <w:bidi w:val="0"/>
              <w:rPr>
                <w:rFonts w:hint="eastAsia"/>
                <w:color w:val="auto"/>
                <w:highlight w:val="none"/>
                <w:u w:val="none"/>
                <w:vertAlign w:val="baseline"/>
                <w:lang w:val="en-US" w:eastAsia="zh-CN"/>
              </w:rPr>
            </w:pPr>
            <w:r>
              <w:rPr>
                <w:rFonts w:hint="eastAsia"/>
                <w:color w:val="auto"/>
                <w:highlight w:val="none"/>
                <w:u w:val="none"/>
                <w:vertAlign w:val="baseline"/>
                <w:lang w:val="en-US" w:eastAsia="zh-CN"/>
              </w:rPr>
              <w:t>本项目收集的餐厨垃圾经过分选破碎后进行清洗，将油脂洗脱后进行压榨脱水，固相采用好氧堆肥工艺处理，液相通过三相分离提取油脂外售，废水经过预处理后接管至焚烧发电厂渗滤液处理系统处理，堆肥产生的沼渣委托焚烧发电厂处理，具体工艺流程见下图：</w:t>
            </w:r>
          </w:p>
          <w:p>
            <w:pPr>
              <w:pStyle w:val="41"/>
              <w:bidi w:val="0"/>
              <w:rPr>
                <w:rFonts w:hint="default"/>
                <w:lang w:val="en-US" w:eastAsia="zh-CN"/>
              </w:rPr>
            </w:pPr>
            <w:r>
              <w:rPr>
                <w:rFonts w:hint="default"/>
                <w:lang w:val="en-US" w:eastAsia="zh-CN"/>
              </w:rPr>
              <w:object>
                <v:shape id="_x0000_i1026" o:spt="75" type="#_x0000_t75" style="height:491.25pt;width:384.75pt;" o:ole="t" filled="f" o:preferrelative="t" stroked="f" coordsize="21600,21600">
                  <v:path/>
                  <v:fill on="f" focussize="0,0"/>
                  <v:stroke on="f"/>
                  <v:imagedata r:id="rId13" o:title=""/>
                  <o:lock v:ext="edit" aspectratio="f"/>
                  <w10:wrap type="none"/>
                  <w10:anchorlock/>
                </v:shape>
                <o:OLEObject Type="Embed" ProgID="Visio.Drawing.15" ShapeID="_x0000_i1026" DrawAspect="Content" ObjectID="_1468075726" r:id="rId12">
                  <o:LockedField>false</o:LockedField>
                </o:OLEObject>
              </w:object>
            </w:r>
          </w:p>
          <w:p>
            <w:pPr>
              <w:pStyle w:val="41"/>
              <w:bidi w:val="0"/>
              <w:rPr>
                <w:rFonts w:hint="default"/>
                <w:lang w:val="en-US" w:eastAsia="zh-CN"/>
              </w:rPr>
            </w:pPr>
            <w:r>
              <w:rPr>
                <w:rFonts w:hint="eastAsia"/>
                <w:lang w:val="en-US" w:eastAsia="zh-CN"/>
              </w:rPr>
              <w:t>图2-1项目工艺流程示意图</w:t>
            </w:r>
          </w:p>
          <w:p>
            <w:pPr>
              <w:pStyle w:val="43"/>
              <w:numPr>
                <w:ilvl w:val="0"/>
                <w:numId w:val="6"/>
              </w:numPr>
              <w:bidi w:val="0"/>
              <w:rPr>
                <w:rFonts w:hint="eastAsia"/>
                <w:b/>
                <w:bCs/>
                <w:lang w:val="en-US" w:eastAsia="zh-CN"/>
              </w:rPr>
            </w:pPr>
            <w:r>
              <w:rPr>
                <w:rFonts w:hint="eastAsia"/>
                <w:b/>
                <w:bCs/>
                <w:lang w:val="en-US" w:eastAsia="zh-CN"/>
              </w:rPr>
              <w:t>预处理：</w:t>
            </w:r>
          </w:p>
          <w:p>
            <w:pPr>
              <w:pStyle w:val="43"/>
              <w:rPr>
                <w:rFonts w:hint="eastAsia"/>
                <w:lang w:val="en-US" w:eastAsia="zh-CN"/>
              </w:rPr>
            </w:pPr>
            <w:r>
              <w:rPr>
                <w:rFonts w:hint="eastAsia"/>
                <w:lang w:val="en-US" w:eastAsia="zh-CN"/>
              </w:rPr>
              <w:t>餐厨垃圾预处理工序主要包括物料接收、分拣破碎、清洗脱水、油水分离工序。</w:t>
            </w:r>
          </w:p>
          <w:p>
            <w:pPr>
              <w:pStyle w:val="43"/>
              <w:rPr>
                <w:rFonts w:hint="default"/>
                <w:lang w:val="en-US" w:eastAsia="zh-CN"/>
              </w:rPr>
            </w:pPr>
            <w:r>
              <w:rPr>
                <w:rFonts w:hint="eastAsia"/>
                <w:b/>
                <w:bCs/>
                <w:lang w:val="en-US" w:eastAsia="zh-CN"/>
              </w:rPr>
              <w:t>物料接收：</w:t>
            </w:r>
            <w:r>
              <w:rPr>
                <w:rFonts w:hint="eastAsia"/>
                <w:lang w:val="en-US" w:eastAsia="zh-CN"/>
              </w:rPr>
              <w:t>餐厨垃圾经收集后由专用运输车辆运输至厂区，经地磅称重后驶入餐厨垃圾卸载平台，打开卸料口，将餐厨垃圾倾倒入卸料口，卸料完毕后关闭卸料口。本项目设置有自动接料斗，接料斗接料后通过板链提升机将物料输送进入自动分选系统，接料和板链提升过程中会产生部分沥液。</w:t>
            </w:r>
            <w:r>
              <w:rPr>
                <w:rFonts w:hint="default"/>
                <w:lang w:val="en-US" w:eastAsia="zh-CN"/>
              </w:rPr>
              <w:t>此过程可将餐厨垃圾含水率降低至75%左右，此过程水和少量细小餐厨垃圾形成的沥液</w:t>
            </w:r>
            <w:r>
              <w:rPr>
                <w:rFonts w:hint="eastAsia"/>
                <w:lang w:val="en-US" w:eastAsia="zh-CN"/>
              </w:rPr>
              <w:t>通过</w:t>
            </w:r>
            <w:r>
              <w:rPr>
                <w:rFonts w:hint="default"/>
                <w:lang w:val="en-US" w:eastAsia="zh-CN"/>
              </w:rPr>
              <w:t>管道进入</w:t>
            </w:r>
            <w:r>
              <w:rPr>
                <w:rFonts w:hint="eastAsia"/>
                <w:lang w:val="en-US" w:eastAsia="zh-CN"/>
              </w:rPr>
              <w:t>收集</w:t>
            </w:r>
            <w:r>
              <w:rPr>
                <w:rFonts w:hint="default"/>
                <w:lang w:val="en-US" w:eastAsia="zh-CN"/>
              </w:rPr>
              <w:t>池，此过程中会产生噪声、沥液、恶臭等污染物。</w:t>
            </w:r>
          </w:p>
          <w:p>
            <w:pPr>
              <w:pStyle w:val="43"/>
              <w:rPr>
                <w:rFonts w:hint="eastAsia"/>
                <w:lang w:val="en-US" w:eastAsia="zh-CN"/>
              </w:rPr>
            </w:pPr>
            <w:r>
              <w:rPr>
                <w:rFonts w:hint="eastAsia"/>
                <w:b/>
                <w:bCs/>
                <w:lang w:val="en-US" w:eastAsia="zh-CN"/>
              </w:rPr>
              <w:t>分拣破碎：</w:t>
            </w:r>
            <w:r>
              <w:rPr>
                <w:rFonts w:hint="eastAsia"/>
                <w:lang w:val="en-US" w:eastAsia="zh-CN"/>
              </w:rPr>
              <w:t>自动分拣机主要是将餐厨垃圾中的塑料袋、塑料瓶类、木制品、碗筷等大尺寸杂物分拣出来，分拣机分选出的粒径大于60mm的物品通过人工分拣出可回收部分和不可回收部分，对于塑料袋、瓶类、玻璃、金属等可回收部分送往废品废品回收站处理，对于纸、布条、木制品、壳类等不可回收部分送至湘阴县生活垃圾焚烧发电厂处理；粒径小于60mm的物料通过板链运输送到破碎机，通过破碎将能快速破碎笋壳，秸秆、动物骨骼、贝壳等硬物进行破碎，破碎后物料的粒径控制在</w:t>
            </w:r>
            <w:r>
              <w:t>物料粒径控制在50mm以内</w:t>
            </w:r>
            <w:r>
              <w:rPr>
                <w:rFonts w:hint="eastAsia"/>
                <w:lang w:val="en-US" w:eastAsia="zh-CN"/>
              </w:rPr>
              <w:t>。</w:t>
            </w:r>
          </w:p>
          <w:p>
            <w:pPr>
              <w:pStyle w:val="43"/>
              <w:rPr>
                <w:rFonts w:hint="default"/>
                <w:lang w:val="en-US" w:eastAsia="zh-CN"/>
              </w:rPr>
            </w:pPr>
            <w:r>
              <w:rPr>
                <w:rFonts w:hint="eastAsia"/>
                <w:b/>
                <w:bCs/>
                <w:lang w:val="en-US" w:eastAsia="zh-CN"/>
              </w:rPr>
              <w:t>清洗脱水：</w:t>
            </w:r>
            <w:r>
              <w:rPr>
                <w:rFonts w:hint="eastAsia"/>
                <w:lang w:val="en-US" w:eastAsia="zh-CN"/>
              </w:rPr>
              <w:t>经过分拣破碎后的物料通过板链运输至滚筒清洗机，通过热水冲洗除油脱盐，清洗后的物料通过板链机运输至螺旋脱水机，根据变距螺旋主轴与堵头之间的相互作用来实现脱水功能，脱水后的物料含水率控制在45%~65%。</w:t>
            </w:r>
          </w:p>
          <w:p>
            <w:pPr>
              <w:pStyle w:val="43"/>
              <w:rPr>
                <w:rFonts w:hint="default"/>
                <w:lang w:val="en-US" w:eastAsia="zh-CN"/>
              </w:rPr>
            </w:pPr>
            <w:r>
              <w:rPr>
                <w:rFonts w:hint="eastAsia"/>
                <w:b/>
                <w:bCs/>
                <w:lang w:val="en-US" w:eastAsia="zh-CN"/>
              </w:rPr>
              <w:t>油水分离工序：</w:t>
            </w:r>
            <w:r>
              <w:rPr>
                <w:rFonts w:hint="eastAsia"/>
                <w:lang w:val="en-US" w:eastAsia="zh-CN"/>
              </w:rPr>
              <w:t>沥液通过地面排水沟收集至收集池，提升至加热搅拌罐，加热后的物料进入斜筛式固液分离机，分离出的固相收集后输送至降解机，液相进入三相油水分离机进行提油，分离出的油脂外售，液相进入污水处理系统。</w:t>
            </w:r>
          </w:p>
          <w:p>
            <w:pPr>
              <w:pStyle w:val="43"/>
              <w:rPr>
                <w:rFonts w:hint="eastAsia"/>
                <w:b/>
                <w:bCs/>
                <w:lang w:val="en-US" w:eastAsia="zh-CN"/>
              </w:rPr>
            </w:pPr>
            <w:r>
              <w:rPr>
                <w:rFonts w:hint="eastAsia"/>
                <w:b/>
                <w:bCs/>
                <w:lang w:val="en-US" w:eastAsia="zh-CN"/>
              </w:rPr>
              <w:t>（2）好氧堆肥：</w:t>
            </w:r>
          </w:p>
          <w:p>
            <w:pPr>
              <w:pStyle w:val="43"/>
              <w:rPr>
                <w:rFonts w:hint="default"/>
                <w:lang w:val="en-US" w:eastAsia="zh-CN"/>
              </w:rPr>
            </w:pPr>
            <w:r>
              <w:rPr>
                <w:rFonts w:hint="eastAsia"/>
                <w:lang w:val="en-US" w:eastAsia="zh-CN"/>
              </w:rPr>
              <w:t>本项目好氧堆肥系统采用一体化自动降解机，舱内温度控制在55℃~75℃，好氧发酵时间为4d~7d。发酵终止时产品含水率为约25%~35%，质量需符合《有机肥料》（NY/T 525-2021）标准要求。</w:t>
            </w:r>
          </w:p>
          <w:p>
            <w:pPr>
              <w:pStyle w:val="43"/>
              <w:bidi w:val="0"/>
              <w:rPr>
                <w:rFonts w:hint="eastAsia"/>
                <w:lang w:val="en-US" w:eastAsia="zh-CN"/>
              </w:rPr>
            </w:pPr>
            <w:r>
              <w:rPr>
                <w:rFonts w:hint="eastAsia"/>
                <w:lang w:val="en-US" w:eastAsia="zh-CN"/>
              </w:rPr>
              <w:t>项目设计处理量为20t/d，物料平衡情况见下图：</w:t>
            </w:r>
          </w:p>
          <w:p>
            <w:pPr>
              <w:pStyle w:val="41"/>
              <w:bidi w:val="0"/>
            </w:pPr>
            <w:r>
              <w:object>
                <v:shape id="_x0000_i1027" o:spt="75" type="#_x0000_t75" style="height:455.25pt;width:447.75pt;" o:ole="t" filled="f" o:preferrelative="t" stroked="f" coordsize="21600,21600">
                  <v:path/>
                  <v:fill on="f" focussize="0,0"/>
                  <v:stroke on="f"/>
                  <v:imagedata r:id="rId15" o:title=""/>
                  <o:lock v:ext="edit" aspectratio="f"/>
                  <w10:wrap type="none"/>
                  <w10:anchorlock/>
                </v:shape>
                <o:OLEObject Type="Embed" ProgID="Visio.Drawing.15" ShapeID="_x0000_i1027" DrawAspect="Content" ObjectID="_1468075727" r:id="rId14">
                  <o:LockedField>false</o:LockedField>
                </o:OLEObject>
              </w:object>
            </w:r>
          </w:p>
          <w:p>
            <w:pPr>
              <w:pStyle w:val="41"/>
              <w:bidi w:val="0"/>
              <w:rPr>
                <w:rFonts w:hint="default"/>
                <w:lang w:val="en-US" w:eastAsia="zh-CN"/>
              </w:rPr>
            </w:pPr>
            <w:r>
              <w:rPr>
                <w:rFonts w:hint="eastAsia"/>
                <w:lang w:val="en-US" w:eastAsia="zh-CN"/>
              </w:rPr>
              <w:t>图2-2项目物料平衡 单位t/d</w:t>
            </w:r>
          </w:p>
          <w:p>
            <w:pPr>
              <w:pStyle w:val="40"/>
              <w:bidi w:val="0"/>
              <w:rPr>
                <w:rFonts w:hint="eastAsia"/>
                <w:lang w:val="en-US" w:eastAsia="zh-CN"/>
              </w:rPr>
            </w:pPr>
            <w:r>
              <w:rPr>
                <w:rFonts w:hint="eastAsia"/>
                <w:lang w:val="en-US" w:eastAsia="zh-CN"/>
              </w:rPr>
              <w:t>2.8.2产排污环节分析</w:t>
            </w:r>
          </w:p>
          <w:p>
            <w:pPr>
              <w:pStyle w:val="40"/>
              <w:bidi w:val="0"/>
              <w:rPr>
                <w:rFonts w:hint="eastAsia"/>
                <w:lang w:val="en-US" w:eastAsia="zh-CN"/>
              </w:rPr>
            </w:pPr>
            <w:r>
              <w:rPr>
                <w:rFonts w:hint="eastAsia"/>
                <w:lang w:val="en-US" w:eastAsia="zh-CN"/>
              </w:rPr>
              <w:t>（1）废气</w:t>
            </w:r>
          </w:p>
          <w:p>
            <w:pPr>
              <w:pStyle w:val="43"/>
              <w:bidi w:val="0"/>
              <w:rPr>
                <w:rFonts w:hint="default"/>
                <w:lang w:val="en-US" w:eastAsia="zh-CN"/>
              </w:rPr>
            </w:pPr>
            <w:r>
              <w:rPr>
                <w:rFonts w:hint="eastAsia"/>
                <w:lang w:val="en-US" w:eastAsia="zh-CN"/>
              </w:rPr>
              <w:t>项目废气产生情况如下</w:t>
            </w:r>
            <w:r>
              <w:rPr>
                <w:rFonts w:hint="default"/>
                <w:lang w:val="en-US" w:eastAsia="zh-CN"/>
              </w:rPr>
              <w:t>：</w:t>
            </w:r>
          </w:p>
          <w:p>
            <w:pPr>
              <w:pStyle w:val="41"/>
              <w:bidi w:val="0"/>
              <w:rPr>
                <w:rFonts w:hint="eastAsia"/>
                <w:lang w:val="en-US" w:eastAsia="zh-CN"/>
              </w:rPr>
            </w:pPr>
            <w:r>
              <w:rPr>
                <w:rFonts w:hint="eastAsia"/>
                <w:lang w:val="en-US" w:eastAsia="zh-CN"/>
              </w:rPr>
              <w:t>表2-4废气产生情况</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3"/>
              <w:gridCol w:w="1965"/>
              <w:gridCol w:w="1710"/>
              <w:gridCol w:w="4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583" w:type="dxa"/>
                  <w:noWrap w:val="0"/>
                  <w:vAlign w:val="center"/>
                </w:tcPr>
                <w:p>
                  <w:pPr>
                    <w:pStyle w:val="36"/>
                    <w:bidi w:val="0"/>
                    <w:jc w:val="center"/>
                    <w:rPr>
                      <w:rFonts w:hint="default"/>
                      <w:lang w:val="en-US" w:eastAsia="zh-CN"/>
                    </w:rPr>
                  </w:pPr>
                  <w:r>
                    <w:rPr>
                      <w:rFonts w:hint="eastAsia"/>
                      <w:lang w:val="en-US" w:eastAsia="zh-CN"/>
                    </w:rPr>
                    <w:t>产生节点</w:t>
                  </w:r>
                </w:p>
              </w:tc>
              <w:tc>
                <w:tcPr>
                  <w:tcW w:w="1965" w:type="dxa"/>
                  <w:noWrap w:val="0"/>
                  <w:vAlign w:val="center"/>
                </w:tcPr>
                <w:p>
                  <w:pPr>
                    <w:pStyle w:val="36"/>
                    <w:bidi w:val="0"/>
                    <w:jc w:val="center"/>
                    <w:rPr>
                      <w:rFonts w:hint="default"/>
                      <w:lang w:val="en-US" w:eastAsia="zh-CN"/>
                    </w:rPr>
                  </w:pPr>
                  <w:r>
                    <w:rPr>
                      <w:rFonts w:hint="eastAsia"/>
                      <w:lang w:val="en-US" w:eastAsia="zh-CN"/>
                    </w:rPr>
                    <w:t>污染物</w:t>
                  </w:r>
                </w:p>
              </w:tc>
              <w:tc>
                <w:tcPr>
                  <w:tcW w:w="1710" w:type="dxa"/>
                  <w:noWrap w:val="0"/>
                  <w:vAlign w:val="center"/>
                </w:tcPr>
                <w:p>
                  <w:pPr>
                    <w:pStyle w:val="36"/>
                    <w:bidi w:val="0"/>
                    <w:jc w:val="center"/>
                    <w:rPr>
                      <w:rFonts w:hint="default"/>
                      <w:lang w:val="en-US" w:eastAsia="zh-CN"/>
                    </w:rPr>
                  </w:pPr>
                  <w:r>
                    <w:rPr>
                      <w:rFonts w:hint="eastAsia"/>
                      <w:lang w:val="en-US" w:eastAsia="zh-CN"/>
                    </w:rPr>
                    <w:t>排放方式</w:t>
                  </w:r>
                </w:p>
              </w:tc>
              <w:tc>
                <w:tcPr>
                  <w:tcW w:w="4055" w:type="dxa"/>
                  <w:noWrap w:val="0"/>
                  <w:vAlign w:val="center"/>
                </w:tcPr>
                <w:p>
                  <w:pPr>
                    <w:pStyle w:val="36"/>
                    <w:bidi w:val="0"/>
                    <w:jc w:val="center"/>
                    <w:rPr>
                      <w:rFonts w:hint="default"/>
                      <w:lang w:val="en-US" w:eastAsia="zh-CN"/>
                    </w:rPr>
                  </w:pPr>
                  <w:r>
                    <w:rPr>
                      <w:rFonts w:hint="eastAsia"/>
                      <w:lang w:val="en-US" w:eastAsia="zh-CN"/>
                    </w:rPr>
                    <w:t>产生情况说明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583" w:type="dxa"/>
                  <w:noWrap w:val="0"/>
                  <w:vAlign w:val="center"/>
                </w:tcPr>
                <w:p>
                  <w:pPr>
                    <w:pStyle w:val="36"/>
                    <w:bidi w:val="0"/>
                    <w:jc w:val="center"/>
                    <w:rPr>
                      <w:rFonts w:hint="default"/>
                      <w:lang w:val="en-US" w:eastAsia="zh-CN"/>
                    </w:rPr>
                  </w:pPr>
                  <w:r>
                    <w:rPr>
                      <w:rFonts w:hint="default"/>
                      <w:lang w:val="en-US" w:eastAsia="zh-CN"/>
                    </w:rPr>
                    <w:t>预处理区域</w:t>
                  </w:r>
                </w:p>
              </w:tc>
              <w:tc>
                <w:tcPr>
                  <w:tcW w:w="1965" w:type="dxa"/>
                  <w:noWrap w:val="0"/>
                  <w:vAlign w:val="center"/>
                </w:tcPr>
                <w:p>
                  <w:pPr>
                    <w:pStyle w:val="36"/>
                    <w:bidi w:val="0"/>
                    <w:jc w:val="center"/>
                    <w:rPr>
                      <w:rFonts w:hint="default"/>
                      <w:lang w:val="en-US" w:eastAsia="zh-CN"/>
                    </w:rPr>
                  </w:pPr>
                  <w:r>
                    <w:rPr>
                      <w:rFonts w:hint="eastAsia"/>
                      <w:lang w:val="en-US" w:eastAsia="zh-CN"/>
                    </w:rPr>
                    <w:t>硫化氢、氨、臭气浓度、非甲烷总烃</w:t>
                  </w:r>
                </w:p>
              </w:tc>
              <w:tc>
                <w:tcPr>
                  <w:tcW w:w="1710" w:type="dxa"/>
                  <w:vMerge w:val="restart"/>
                  <w:noWrap w:val="0"/>
                  <w:vAlign w:val="center"/>
                </w:tcPr>
                <w:p>
                  <w:pPr>
                    <w:pStyle w:val="36"/>
                    <w:bidi w:val="0"/>
                    <w:jc w:val="center"/>
                    <w:rPr>
                      <w:rFonts w:hint="eastAsia"/>
                      <w:lang w:val="en-US" w:eastAsia="zh-CN"/>
                    </w:rPr>
                  </w:pPr>
                  <w:r>
                    <w:rPr>
                      <w:rFonts w:hint="eastAsia"/>
                      <w:lang w:val="en-US" w:eastAsia="zh-CN"/>
                    </w:rPr>
                    <w:t>95%有组织排放</w:t>
                  </w:r>
                </w:p>
                <w:p>
                  <w:pPr>
                    <w:pStyle w:val="36"/>
                    <w:bidi w:val="0"/>
                    <w:jc w:val="center"/>
                    <w:rPr>
                      <w:rFonts w:hint="default"/>
                      <w:lang w:val="en-US" w:eastAsia="zh-CN"/>
                    </w:rPr>
                  </w:pPr>
                  <w:r>
                    <w:rPr>
                      <w:rFonts w:hint="eastAsia"/>
                      <w:lang w:val="en-US" w:eastAsia="zh-CN"/>
                    </w:rPr>
                    <w:t>5%无组织排放</w:t>
                  </w:r>
                </w:p>
              </w:tc>
              <w:tc>
                <w:tcPr>
                  <w:tcW w:w="4055" w:type="dxa"/>
                  <w:noWrap w:val="0"/>
                  <w:vAlign w:val="center"/>
                </w:tcPr>
                <w:p>
                  <w:pPr>
                    <w:pStyle w:val="36"/>
                    <w:bidi w:val="0"/>
                    <w:jc w:val="center"/>
                    <w:rPr>
                      <w:rFonts w:hint="default" w:ascii="Times New Roman" w:hAnsi="Times New Roman" w:eastAsia="宋体" w:cs="Times New Roman"/>
                      <w:bCs/>
                      <w:kern w:val="2"/>
                      <w:sz w:val="21"/>
                      <w:szCs w:val="21"/>
                      <w:u w:val="none"/>
                      <w:lang w:val="en-US" w:eastAsia="zh-CN" w:bidi="ar"/>
                    </w:rPr>
                  </w:pPr>
                  <w:r>
                    <w:rPr>
                      <w:rFonts w:hint="default"/>
                      <w:lang w:val="en-US" w:eastAsia="zh-CN"/>
                    </w:rPr>
                    <w:t>该区域包括接料斗、输送螺旋、压榨脱水</w:t>
                  </w:r>
                  <w:r>
                    <w:rPr>
                      <w:rFonts w:hint="eastAsia"/>
                      <w:lang w:val="en-US" w:eastAsia="zh-CN"/>
                    </w:rPr>
                    <w:t>、油脂分类系统等</w:t>
                  </w:r>
                  <w:r>
                    <w:rPr>
                      <w:rFonts w:hint="default"/>
                      <w:lang w:val="en-US" w:eastAsia="zh-CN"/>
                    </w:rPr>
                    <w:t>，是臭气主要产生区域</w:t>
                  </w:r>
                  <w:r>
                    <w:rPr>
                      <w:rFonts w:hint="eastAsia"/>
                      <w:lang w:val="en-US" w:eastAsia="zh-CN"/>
                    </w:rPr>
                    <w:t>，其中油脂分离系统会产生非甲烷总烃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583" w:type="dxa"/>
                  <w:noWrap w:val="0"/>
                  <w:vAlign w:val="center"/>
                </w:tcPr>
                <w:p>
                  <w:pPr>
                    <w:pStyle w:val="36"/>
                    <w:bidi w:val="0"/>
                    <w:jc w:val="center"/>
                    <w:rPr>
                      <w:rFonts w:hint="default" w:ascii="Times New Roman" w:hAnsi="Times New Roman" w:eastAsia="宋体" w:cs="Times New Roman"/>
                      <w:bCs/>
                      <w:kern w:val="2"/>
                      <w:sz w:val="21"/>
                      <w:szCs w:val="21"/>
                      <w:u w:val="none"/>
                      <w:lang w:val="en-US" w:eastAsia="zh-CN" w:bidi="ar"/>
                    </w:rPr>
                  </w:pPr>
                  <w:r>
                    <w:rPr>
                      <w:rFonts w:hint="eastAsia"/>
                      <w:lang w:val="en-US" w:eastAsia="zh-CN"/>
                    </w:rPr>
                    <w:t>好氧堆肥区</w:t>
                  </w:r>
                </w:p>
              </w:tc>
              <w:tc>
                <w:tcPr>
                  <w:tcW w:w="1965" w:type="dxa"/>
                  <w:noWrap w:val="0"/>
                  <w:vAlign w:val="center"/>
                </w:tcPr>
                <w:p>
                  <w:pPr>
                    <w:pStyle w:val="36"/>
                    <w:bidi w:val="0"/>
                    <w:jc w:val="center"/>
                    <w:rPr>
                      <w:rFonts w:hint="default"/>
                      <w:lang w:val="en-US" w:eastAsia="zh-CN"/>
                    </w:rPr>
                  </w:pPr>
                  <w:r>
                    <w:rPr>
                      <w:rFonts w:hint="eastAsia"/>
                      <w:lang w:val="en-US" w:eastAsia="zh-CN"/>
                    </w:rPr>
                    <w:t>硫化氢、氨、臭气浓度</w:t>
                  </w:r>
                </w:p>
              </w:tc>
              <w:tc>
                <w:tcPr>
                  <w:tcW w:w="1710" w:type="dxa"/>
                  <w:vMerge w:val="continue"/>
                  <w:noWrap w:val="0"/>
                  <w:vAlign w:val="center"/>
                </w:tcPr>
                <w:p>
                  <w:pPr>
                    <w:pStyle w:val="36"/>
                    <w:bidi w:val="0"/>
                    <w:jc w:val="center"/>
                    <w:rPr>
                      <w:rFonts w:hint="default" w:ascii="Times New Roman" w:hAnsi="Times New Roman" w:eastAsia="宋体" w:cs="Times New Roman"/>
                      <w:bCs/>
                      <w:kern w:val="2"/>
                      <w:sz w:val="21"/>
                      <w:szCs w:val="21"/>
                      <w:u w:val="none"/>
                      <w:lang w:val="en-US" w:eastAsia="zh-CN" w:bidi="ar"/>
                    </w:rPr>
                  </w:pPr>
                </w:p>
              </w:tc>
              <w:tc>
                <w:tcPr>
                  <w:tcW w:w="4055" w:type="dxa"/>
                  <w:noWrap w:val="0"/>
                  <w:vAlign w:val="center"/>
                </w:tcPr>
                <w:p>
                  <w:pPr>
                    <w:pStyle w:val="36"/>
                    <w:bidi w:val="0"/>
                    <w:jc w:val="center"/>
                    <w:rPr>
                      <w:rFonts w:hint="default" w:ascii="Times New Roman" w:hAnsi="Times New Roman" w:eastAsia="宋体" w:cs="Times New Roman"/>
                      <w:bCs/>
                      <w:kern w:val="2"/>
                      <w:sz w:val="21"/>
                      <w:szCs w:val="21"/>
                      <w:u w:val="none"/>
                      <w:lang w:val="en-US" w:eastAsia="zh-CN" w:bidi="ar"/>
                    </w:rPr>
                  </w:pPr>
                  <w:r>
                    <w:rPr>
                      <w:rFonts w:hint="default"/>
                      <w:lang w:val="en-US" w:eastAsia="zh-CN"/>
                    </w:rPr>
                    <w:t>高温好氧过程中物料分解产生少量臭气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583" w:type="dxa"/>
                  <w:noWrap w:val="0"/>
                  <w:vAlign w:val="center"/>
                </w:tcPr>
                <w:p>
                  <w:pPr>
                    <w:pStyle w:val="36"/>
                    <w:bidi w:val="0"/>
                    <w:jc w:val="center"/>
                    <w:rPr>
                      <w:rFonts w:hint="default"/>
                      <w:lang w:val="en-US" w:eastAsia="zh-CN"/>
                    </w:rPr>
                  </w:pPr>
                  <w:r>
                    <w:rPr>
                      <w:rFonts w:hint="eastAsia"/>
                      <w:lang w:val="en-US" w:eastAsia="zh-CN"/>
                    </w:rPr>
                    <w:t>废水预处理设施</w:t>
                  </w:r>
                </w:p>
              </w:tc>
              <w:tc>
                <w:tcPr>
                  <w:tcW w:w="1965" w:type="dxa"/>
                  <w:noWrap w:val="0"/>
                  <w:vAlign w:val="center"/>
                </w:tcPr>
                <w:p>
                  <w:pPr>
                    <w:pStyle w:val="36"/>
                    <w:bidi w:val="0"/>
                    <w:jc w:val="center"/>
                    <w:rPr>
                      <w:rFonts w:hint="default"/>
                      <w:lang w:val="en-US" w:eastAsia="zh-CN"/>
                    </w:rPr>
                  </w:pPr>
                  <w:r>
                    <w:rPr>
                      <w:rFonts w:hint="eastAsia"/>
                      <w:lang w:val="en-US" w:eastAsia="zh-CN"/>
                    </w:rPr>
                    <w:t>硫化氢、氨、臭气浓度</w:t>
                  </w:r>
                </w:p>
              </w:tc>
              <w:tc>
                <w:tcPr>
                  <w:tcW w:w="1710" w:type="dxa"/>
                  <w:noWrap w:val="0"/>
                  <w:vAlign w:val="center"/>
                </w:tcPr>
                <w:p>
                  <w:pPr>
                    <w:pStyle w:val="36"/>
                    <w:bidi w:val="0"/>
                    <w:jc w:val="center"/>
                    <w:rPr>
                      <w:rFonts w:hint="default" w:ascii="Times New Roman" w:hAnsi="Times New Roman" w:eastAsia="宋体" w:cs="Times New Roman"/>
                      <w:bCs/>
                      <w:kern w:val="2"/>
                      <w:sz w:val="21"/>
                      <w:szCs w:val="21"/>
                      <w:u w:val="none"/>
                      <w:lang w:val="en-US" w:eastAsia="zh-CN" w:bidi="ar"/>
                    </w:rPr>
                  </w:pPr>
                  <w:r>
                    <w:rPr>
                      <w:rFonts w:hint="eastAsia"/>
                      <w:lang w:val="en-US" w:eastAsia="zh-CN"/>
                    </w:rPr>
                    <w:t>无组织排放</w:t>
                  </w:r>
                </w:p>
              </w:tc>
              <w:tc>
                <w:tcPr>
                  <w:tcW w:w="4055" w:type="dxa"/>
                  <w:noWrap w:val="0"/>
                  <w:vAlign w:val="center"/>
                </w:tcPr>
                <w:p>
                  <w:pPr>
                    <w:pStyle w:val="36"/>
                    <w:bidi w:val="0"/>
                    <w:jc w:val="center"/>
                    <w:rPr>
                      <w:rFonts w:hint="default" w:ascii="Times New Roman" w:hAnsi="Times New Roman" w:eastAsia="宋体" w:cs="Times New Roman"/>
                      <w:bCs/>
                      <w:kern w:val="2"/>
                      <w:sz w:val="21"/>
                      <w:szCs w:val="21"/>
                      <w:u w:val="none"/>
                      <w:lang w:val="en-US" w:eastAsia="zh-CN" w:bidi="ar"/>
                    </w:rPr>
                  </w:pPr>
                  <w:r>
                    <w:rPr>
                      <w:rFonts w:hint="eastAsia"/>
                      <w:lang w:val="en-US" w:eastAsia="zh-CN"/>
                    </w:rPr>
                    <w:t>废水预处理产生的臭气</w:t>
                  </w:r>
                </w:p>
              </w:tc>
            </w:tr>
          </w:tbl>
          <w:p>
            <w:pPr>
              <w:pStyle w:val="40"/>
              <w:bidi w:val="0"/>
              <w:rPr>
                <w:rFonts w:hint="eastAsia"/>
                <w:lang w:val="en-US" w:eastAsia="zh-CN"/>
              </w:rPr>
            </w:pPr>
            <w:r>
              <w:rPr>
                <w:rFonts w:hint="eastAsia"/>
                <w:lang w:val="en-US" w:eastAsia="zh-CN"/>
              </w:rPr>
              <w:t>（2）废水</w:t>
            </w:r>
          </w:p>
          <w:p>
            <w:pPr>
              <w:pStyle w:val="43"/>
              <w:bidi w:val="0"/>
              <w:rPr>
                <w:rFonts w:hint="eastAsia"/>
                <w:lang w:val="en-US" w:eastAsia="zh-CN"/>
              </w:rPr>
            </w:pPr>
            <w:r>
              <w:rPr>
                <w:rFonts w:hint="eastAsia"/>
                <w:lang w:val="en-US" w:eastAsia="zh-CN"/>
              </w:rPr>
              <w:t>项目生产废水主要是预处理产生的沥液以及地面清洗废水、设备清洗废水和初期雨水等。生产废水通过污水预处理设施预处理后达到焚烧厂外来污水接收标准后通过管道重力自流至焚烧厂渗滤液处理系统的进行处理。</w:t>
            </w:r>
          </w:p>
          <w:p>
            <w:pPr>
              <w:pStyle w:val="43"/>
              <w:bidi w:val="0"/>
              <w:rPr>
                <w:rFonts w:hint="default"/>
                <w:lang w:val="en-US" w:eastAsia="zh-CN"/>
              </w:rPr>
            </w:pPr>
            <w:r>
              <w:rPr>
                <w:rFonts w:hint="eastAsia"/>
                <w:lang w:val="en-US" w:eastAsia="zh-CN"/>
              </w:rPr>
              <w:t>生活废水主要是职工在厂区办公产生的生活废水，生活废水通过生活污水收集系统和化粪池处理。</w:t>
            </w:r>
          </w:p>
          <w:p>
            <w:pPr>
              <w:pStyle w:val="43"/>
              <w:bidi w:val="0"/>
              <w:rPr>
                <w:rFonts w:hint="eastAsia"/>
                <w:b/>
                <w:bCs/>
                <w:lang w:val="en-US" w:eastAsia="zh-CN"/>
              </w:rPr>
            </w:pPr>
            <w:r>
              <w:rPr>
                <w:rFonts w:hint="eastAsia"/>
                <w:b/>
                <w:bCs/>
                <w:lang w:val="en-US" w:eastAsia="zh-CN"/>
              </w:rPr>
              <w:t>（3）噪声</w:t>
            </w:r>
          </w:p>
          <w:p>
            <w:pPr>
              <w:pStyle w:val="43"/>
              <w:bidi w:val="0"/>
              <w:rPr>
                <w:rFonts w:hint="default"/>
                <w:lang w:val="en-US" w:eastAsia="zh-CN"/>
              </w:rPr>
            </w:pPr>
            <w:r>
              <w:rPr>
                <w:rFonts w:hint="default"/>
                <w:lang w:val="en-US" w:eastAsia="zh-CN"/>
              </w:rPr>
              <w:t>本项目噪声主要来源于设备运行和运输车辆噪声，主要产噪设备有</w:t>
            </w:r>
            <w:r>
              <w:rPr>
                <w:rFonts w:hint="eastAsia"/>
                <w:lang w:val="en-US" w:eastAsia="zh-CN"/>
              </w:rPr>
              <w:t>链板运输系统、自动分拣机、破碎机、滚筒清洗机</w:t>
            </w:r>
            <w:r>
              <w:rPr>
                <w:rFonts w:hint="default"/>
                <w:lang w:val="en-US" w:eastAsia="zh-CN"/>
              </w:rPr>
              <w:t>、</w:t>
            </w:r>
            <w:r>
              <w:rPr>
                <w:rFonts w:hint="eastAsia"/>
                <w:lang w:val="en-US" w:eastAsia="zh-CN"/>
              </w:rPr>
              <w:t>螺旋脱水机、三相分离机、</w:t>
            </w:r>
            <w:r>
              <w:rPr>
                <w:rFonts w:hint="default"/>
                <w:lang w:val="en-US" w:eastAsia="zh-CN"/>
              </w:rPr>
              <w:t>斜筛式固液分离机</w:t>
            </w:r>
            <w:r>
              <w:rPr>
                <w:rFonts w:hint="eastAsia"/>
                <w:lang w:val="en-US" w:eastAsia="zh-CN"/>
              </w:rPr>
              <w:t>以及废水处理系统的提升泵、通风和废气处理系统的风机</w:t>
            </w:r>
            <w:r>
              <w:rPr>
                <w:rFonts w:hint="default"/>
                <w:lang w:val="en-US" w:eastAsia="zh-CN"/>
              </w:rPr>
              <w:t>等，其声压级范围在70～100dB（A）之间，运输车辆其声压级范围在65~75dB（A）之间。</w:t>
            </w:r>
          </w:p>
          <w:p>
            <w:pPr>
              <w:pStyle w:val="43"/>
              <w:bidi w:val="0"/>
              <w:rPr>
                <w:rFonts w:hint="default"/>
                <w:b/>
                <w:bCs/>
                <w:lang w:val="en-US" w:eastAsia="zh-CN"/>
              </w:rPr>
            </w:pPr>
            <w:r>
              <w:rPr>
                <w:rFonts w:hint="eastAsia"/>
                <w:b/>
                <w:bCs/>
                <w:lang w:val="en-US" w:eastAsia="zh-CN"/>
              </w:rPr>
              <w:t>（4）固体废物</w:t>
            </w:r>
          </w:p>
          <w:p>
            <w:pPr>
              <w:pStyle w:val="43"/>
              <w:bidi w:val="0"/>
              <w:rPr>
                <w:rFonts w:hint="default"/>
                <w:lang w:val="en-US" w:eastAsia="zh-CN"/>
              </w:rPr>
            </w:pPr>
            <w:r>
              <w:rPr>
                <w:rFonts w:hint="eastAsia"/>
                <w:lang w:val="en-US" w:eastAsia="zh-CN"/>
              </w:rPr>
              <w:t>本项目产生的固体废物主要为预处理分选工序中产生的杂质、好氧堆肥后产生的脱水沼渣、废水预处理设施产生的污泥</w:t>
            </w:r>
            <w:r>
              <w:rPr>
                <w:rFonts w:hint="eastAsia"/>
                <w:lang w:eastAsia="zh-CN"/>
              </w:rPr>
              <w:t>，</w:t>
            </w:r>
            <w:r>
              <w:rPr>
                <w:rFonts w:hint="eastAsia"/>
                <w:lang w:val="en-US" w:eastAsia="zh-CN"/>
              </w:rPr>
              <w:t>职工产生的生活垃圾和设备维护检修产生的废润滑油等。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 w:type="dxa"/>
            <w:noWrap w:val="0"/>
            <w:vAlign w:val="top"/>
          </w:tcPr>
          <w:p>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highlight w:val="none"/>
                <w:u w:val="none"/>
                <w:vertAlign w:val="baseline"/>
                <w:lang w:val="en-US" w:eastAsia="zh-CN"/>
              </w:rPr>
            </w:pPr>
            <w:r>
              <w:rPr>
                <w:rFonts w:hint="eastAsia"/>
                <w:color w:val="auto"/>
                <w:highlight w:val="none"/>
                <w:u w:val="none"/>
                <w:lang w:val="en-US" w:eastAsia="zh-CN"/>
              </w:rPr>
              <w:t>与项目有关的原有环境污染问题</w:t>
            </w:r>
          </w:p>
        </w:tc>
        <w:tc>
          <w:tcPr>
            <w:tcW w:w="9539" w:type="dxa"/>
            <w:noWrap w:val="0"/>
            <w:vAlign w:val="top"/>
          </w:tcPr>
          <w:p>
            <w:pPr>
              <w:pStyle w:val="43"/>
              <w:bidi w:val="0"/>
              <w:rPr>
                <w:rFonts w:hint="default"/>
                <w:color w:val="auto"/>
                <w:highlight w:val="none"/>
                <w:u w:val="none"/>
                <w:lang w:val="en-US" w:eastAsia="zh-CN"/>
              </w:rPr>
            </w:pPr>
            <w:r>
              <w:rPr>
                <w:rFonts w:hint="default"/>
                <w:color w:val="auto"/>
                <w:highlight w:val="none"/>
                <w:u w:val="none"/>
                <w:lang w:val="en-US" w:eastAsia="zh-CN"/>
              </w:rPr>
              <w:t>本项目为新建项目，根据现场踏勘，</w:t>
            </w:r>
            <w:r>
              <w:rPr>
                <w:rFonts w:hint="eastAsia"/>
                <w:color w:val="auto"/>
                <w:highlight w:val="none"/>
                <w:u w:val="none"/>
                <w:lang w:val="en-US" w:eastAsia="zh-CN"/>
              </w:rPr>
              <w:t>厂址现状为荒地和焚烧厂职工开垦的菜地</w:t>
            </w:r>
            <w:r>
              <w:rPr>
                <w:rFonts w:hint="default"/>
                <w:color w:val="auto"/>
                <w:highlight w:val="none"/>
                <w:u w:val="none"/>
                <w:lang w:val="en-US" w:eastAsia="zh-CN"/>
              </w:rPr>
              <w:t>，不存在与本项目有关的原有污染情况及主要环境问题。</w:t>
            </w:r>
          </w:p>
          <w:p>
            <w:pPr>
              <w:pStyle w:val="43"/>
              <w:bidi w:val="0"/>
              <w:rPr>
                <w:rFonts w:hint="default"/>
                <w:color w:val="auto"/>
                <w:highlight w:val="none"/>
                <w:u w:val="none"/>
                <w:lang w:val="en-US" w:eastAsia="zh-CN"/>
              </w:rPr>
            </w:pPr>
          </w:p>
        </w:tc>
      </w:tr>
    </w:tbl>
    <w:p>
      <w:pPr>
        <w:pStyle w:val="42"/>
        <w:bidi w:val="0"/>
        <w:outlineLvl w:val="9"/>
        <w:rPr>
          <w:rFonts w:hint="default"/>
          <w:color w:val="auto"/>
          <w:highlight w:val="none"/>
          <w:u w:val="none"/>
        </w:rPr>
        <w:sectPr>
          <w:pgSz w:w="11906" w:h="16838"/>
          <w:pgMar w:top="1440" w:right="1080" w:bottom="1440" w:left="1080" w:header="851" w:footer="992" w:gutter="0"/>
          <w:pgNumType w:fmt="decimal"/>
          <w:cols w:space="720" w:num="1"/>
          <w:docGrid w:type="lines" w:linePitch="312" w:charSpace="0"/>
        </w:sectPr>
      </w:pPr>
      <w:bookmarkStart w:id="19" w:name="_Toc8586"/>
    </w:p>
    <w:p>
      <w:pPr>
        <w:pStyle w:val="42"/>
        <w:bidi w:val="0"/>
        <w:rPr>
          <w:rFonts w:hint="default"/>
          <w:color w:val="auto"/>
          <w:highlight w:val="none"/>
          <w:u w:val="none"/>
        </w:rPr>
      </w:pPr>
      <w:bookmarkStart w:id="20" w:name="_Toc9320"/>
      <w:r>
        <w:rPr>
          <w:rFonts w:hint="default"/>
          <w:color w:val="auto"/>
          <w:highlight w:val="none"/>
          <w:u w:val="none"/>
        </w:rPr>
        <w:t>三、区域环境质量现状、环境保护目标及评价标准</w:t>
      </w:r>
      <w:bookmarkEnd w:id="19"/>
      <w:bookmarkEnd w:id="20"/>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50" w:hRule="atLeast"/>
          <w:jc w:val="center"/>
        </w:trPr>
        <w:tc>
          <w:tcPr>
            <w:tcW w:w="800" w:type="dxa"/>
            <w:noWrap w:val="0"/>
            <w:vAlign w:val="center"/>
          </w:tcPr>
          <w:p>
            <w:pPr>
              <w:adjustRightInd w:val="0"/>
              <w:snapToGrid w:val="0"/>
              <w:jc w:val="center"/>
              <w:rPr>
                <w:rFonts w:hint="default" w:ascii="Times New Roman" w:hAnsi="Times New Roman" w:cs="Times New Roman"/>
                <w:color w:val="auto"/>
                <w:kern w:val="0"/>
                <w:szCs w:val="21"/>
                <w:highlight w:val="none"/>
                <w:u w:val="none"/>
              </w:rPr>
            </w:pPr>
            <w:r>
              <w:rPr>
                <w:rFonts w:hint="default" w:ascii="Times New Roman" w:hAnsi="Times New Roman" w:cs="Times New Roman"/>
                <w:color w:val="auto"/>
                <w:kern w:val="0"/>
                <w:szCs w:val="21"/>
                <w:highlight w:val="none"/>
                <w:u w:val="none"/>
              </w:rPr>
              <w:t>区域</w:t>
            </w:r>
          </w:p>
          <w:p>
            <w:pPr>
              <w:adjustRightInd w:val="0"/>
              <w:snapToGrid w:val="0"/>
              <w:jc w:val="center"/>
              <w:rPr>
                <w:rFonts w:hint="default" w:ascii="Times New Roman" w:hAnsi="Times New Roman" w:cs="Times New Roman"/>
                <w:color w:val="auto"/>
                <w:kern w:val="0"/>
                <w:szCs w:val="21"/>
                <w:highlight w:val="none"/>
                <w:u w:val="none"/>
              </w:rPr>
            </w:pPr>
            <w:r>
              <w:rPr>
                <w:rFonts w:hint="default" w:ascii="Times New Roman" w:hAnsi="Times New Roman" w:cs="Times New Roman"/>
                <w:color w:val="auto"/>
                <w:kern w:val="0"/>
                <w:szCs w:val="21"/>
                <w:highlight w:val="none"/>
                <w:u w:val="none"/>
              </w:rPr>
              <w:t>环境</w:t>
            </w:r>
          </w:p>
          <w:p>
            <w:pPr>
              <w:adjustRightInd w:val="0"/>
              <w:snapToGrid w:val="0"/>
              <w:jc w:val="center"/>
              <w:rPr>
                <w:rFonts w:hint="default" w:ascii="Times New Roman" w:hAnsi="Times New Roman" w:cs="Times New Roman"/>
                <w:color w:val="auto"/>
                <w:kern w:val="0"/>
                <w:szCs w:val="21"/>
                <w:highlight w:val="none"/>
                <w:u w:val="none"/>
              </w:rPr>
            </w:pPr>
            <w:r>
              <w:rPr>
                <w:rFonts w:hint="default" w:ascii="Times New Roman" w:hAnsi="Times New Roman" w:cs="Times New Roman"/>
                <w:color w:val="auto"/>
                <w:kern w:val="0"/>
                <w:szCs w:val="21"/>
                <w:highlight w:val="none"/>
                <w:u w:val="none"/>
              </w:rPr>
              <w:t>质量</w:t>
            </w:r>
          </w:p>
          <w:p>
            <w:pPr>
              <w:adjustRightInd w:val="0"/>
              <w:snapToGrid w:val="0"/>
              <w:jc w:val="center"/>
              <w:rPr>
                <w:rFonts w:hint="default" w:ascii="Times New Roman" w:hAnsi="Times New Roman" w:cs="Times New Roman"/>
                <w:color w:val="auto"/>
                <w:kern w:val="0"/>
                <w:szCs w:val="21"/>
                <w:highlight w:val="none"/>
                <w:u w:val="none"/>
              </w:rPr>
            </w:pPr>
            <w:r>
              <w:rPr>
                <w:rFonts w:hint="default" w:ascii="Times New Roman" w:hAnsi="Times New Roman" w:cs="Times New Roman"/>
                <w:color w:val="auto"/>
                <w:kern w:val="0"/>
                <w:szCs w:val="21"/>
                <w:highlight w:val="none"/>
                <w:u w:val="none"/>
              </w:rPr>
              <w:t>现状</w:t>
            </w:r>
          </w:p>
        </w:tc>
        <w:tc>
          <w:tcPr>
            <w:tcW w:w="8190" w:type="dxa"/>
            <w:noWrap w:val="0"/>
            <w:vAlign w:val="center"/>
          </w:tcPr>
          <w:p>
            <w:pPr>
              <w:pStyle w:val="37"/>
              <w:bidi w:val="0"/>
              <w:rPr>
                <w:rFonts w:hint="default"/>
                <w:color w:val="auto"/>
                <w:highlight w:val="none"/>
                <w:u w:val="none"/>
              </w:rPr>
            </w:pPr>
            <w:r>
              <w:rPr>
                <w:rFonts w:hint="default"/>
                <w:color w:val="auto"/>
                <w:highlight w:val="none"/>
                <w:u w:val="none"/>
              </w:rPr>
              <w:t>3.1 空气环境质量现状</w:t>
            </w:r>
          </w:p>
          <w:p>
            <w:pPr>
              <w:pStyle w:val="40"/>
              <w:bidi w:val="0"/>
              <w:rPr>
                <w:rFonts w:hint="default"/>
                <w:color w:val="auto"/>
                <w:highlight w:val="none"/>
                <w:u w:val="none"/>
              </w:rPr>
            </w:pPr>
            <w:r>
              <w:rPr>
                <w:rFonts w:hint="default"/>
                <w:color w:val="auto"/>
                <w:highlight w:val="none"/>
                <w:u w:val="none"/>
              </w:rPr>
              <w:t>1、基本污染物环境质量现状及达标区判定</w:t>
            </w:r>
          </w:p>
          <w:p>
            <w:pPr>
              <w:pStyle w:val="43"/>
              <w:bidi w:val="0"/>
              <w:rPr>
                <w:rFonts w:hint="default"/>
                <w:color w:val="auto"/>
                <w:highlight w:val="none"/>
                <w:u w:val="none"/>
                <w:lang w:val="zh-CN" w:eastAsia="zh-CN"/>
              </w:rPr>
            </w:pPr>
            <w:r>
              <w:rPr>
                <w:rFonts w:hint="default"/>
                <w:color w:val="auto"/>
                <w:highlight w:val="none"/>
                <w:u w:val="none"/>
                <w:lang w:val="zh-CN" w:eastAsia="zh-CN"/>
              </w:rPr>
              <w:t>项目所在区域的空气环境属二类功能区，执行《环境空气质量标准》（GB3095-2012）中的二级标准。为了解项目所在区域的环境空气质量现状，</w:t>
            </w:r>
            <w:r>
              <w:rPr>
                <w:rFonts w:hint="eastAsia"/>
                <w:color w:val="auto"/>
                <w:highlight w:val="none"/>
                <w:u w:val="none"/>
                <w:lang w:val="zh-CN" w:eastAsia="zh-CN"/>
              </w:rPr>
              <w:t>本项目岳阳市生态环境局湘阴分局发布的2021年1-12月常规监测数据，具体数据详见下表。</w:t>
            </w:r>
          </w:p>
          <w:p>
            <w:pPr>
              <w:pStyle w:val="41"/>
              <w:bidi w:val="0"/>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表3-1  202</w:t>
            </w:r>
            <w:r>
              <w:rPr>
                <w:rFonts w:hint="eastAsia" w:cs="Times New Roman"/>
                <w:color w:val="auto"/>
                <w:highlight w:val="none"/>
                <w:u w:val="none"/>
                <w:lang w:val="en-US" w:eastAsia="zh-CN"/>
              </w:rPr>
              <w:t>1</w:t>
            </w:r>
            <w:r>
              <w:rPr>
                <w:rFonts w:hint="default" w:ascii="Times New Roman" w:hAnsi="Times New Roman" w:cs="Times New Roman"/>
                <w:color w:val="auto"/>
                <w:highlight w:val="none"/>
                <w:u w:val="none"/>
                <w:lang w:val="en-US" w:eastAsia="zh-CN"/>
              </w:rPr>
              <w:t>年区域空气质量现状评价表  单位：μg/m</w:t>
            </w:r>
            <w:r>
              <w:rPr>
                <w:rFonts w:hint="default" w:ascii="Times New Roman" w:hAnsi="Times New Roman" w:cs="Times New Roman"/>
                <w:color w:val="auto"/>
                <w:highlight w:val="none"/>
                <w:u w:val="none"/>
                <w:vertAlign w:val="superscript"/>
                <w:lang w:val="en-US" w:eastAsia="zh-CN"/>
              </w:rPr>
              <w:t>3</w:t>
            </w:r>
          </w:p>
          <w:tbl>
            <w:tblPr>
              <w:tblStyle w:val="24"/>
              <w:tblW w:w="4983"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508"/>
              <w:gridCol w:w="589"/>
              <w:gridCol w:w="3520"/>
              <w:gridCol w:w="962"/>
              <w:gridCol w:w="913"/>
              <w:gridCol w:w="708"/>
              <w:gridCol w:w="73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27" w:hRule="atLeast"/>
                <w:jc w:val="center"/>
              </w:trPr>
              <w:tc>
                <w:tcPr>
                  <w:tcW w:w="320" w:type="pct"/>
                  <w:tcBorders>
                    <w:tl2br w:val="nil"/>
                    <w:tr2bl w:val="nil"/>
                  </w:tcBorders>
                  <w:noWrap w:val="0"/>
                  <w:vAlign w:val="center"/>
                </w:tcPr>
                <w:p>
                  <w:pPr>
                    <w:pStyle w:val="36"/>
                    <w:bidi w:val="0"/>
                    <w:rPr>
                      <w:rFonts w:hint="eastAsia"/>
                      <w:color w:val="auto"/>
                      <w:highlight w:val="none"/>
                      <w:u w:val="none"/>
                      <w:lang w:eastAsia="zh-CN"/>
                    </w:rPr>
                  </w:pPr>
                  <w:r>
                    <w:rPr>
                      <w:rFonts w:hint="eastAsia"/>
                      <w:color w:val="auto"/>
                      <w:highlight w:val="none"/>
                      <w:u w:val="none"/>
                      <w:lang w:eastAsia="zh-CN"/>
                    </w:rPr>
                    <w:t>所在区域</w:t>
                  </w:r>
                </w:p>
              </w:tc>
              <w:tc>
                <w:tcPr>
                  <w:tcW w:w="371" w:type="pct"/>
                  <w:tcBorders>
                    <w:tl2br w:val="nil"/>
                    <w:tr2bl w:val="nil"/>
                  </w:tcBorders>
                  <w:noWrap w:val="0"/>
                  <w:vAlign w:val="center"/>
                </w:tcPr>
                <w:p>
                  <w:pPr>
                    <w:pStyle w:val="36"/>
                    <w:bidi w:val="0"/>
                    <w:rPr>
                      <w:rFonts w:hint="eastAsia"/>
                      <w:color w:val="auto"/>
                      <w:highlight w:val="none"/>
                      <w:u w:val="none"/>
                      <w:lang w:eastAsia="zh-CN"/>
                    </w:rPr>
                  </w:pPr>
                  <w:r>
                    <w:rPr>
                      <w:rFonts w:hint="eastAsia"/>
                      <w:color w:val="auto"/>
                      <w:highlight w:val="none"/>
                      <w:u w:val="none"/>
                      <w:lang w:eastAsia="zh-CN"/>
                    </w:rPr>
                    <w:t>监测项目</w:t>
                  </w:r>
                </w:p>
              </w:tc>
              <w:tc>
                <w:tcPr>
                  <w:tcW w:w="2217" w:type="pct"/>
                  <w:tcBorders>
                    <w:tl2br w:val="nil"/>
                    <w:tr2bl w:val="nil"/>
                  </w:tcBorders>
                  <w:noWrap w:val="0"/>
                  <w:vAlign w:val="center"/>
                </w:tcPr>
                <w:p>
                  <w:pPr>
                    <w:pStyle w:val="36"/>
                    <w:bidi w:val="0"/>
                    <w:rPr>
                      <w:rFonts w:hint="eastAsia"/>
                      <w:color w:val="auto"/>
                      <w:highlight w:val="none"/>
                      <w:u w:val="none"/>
                      <w:lang w:eastAsia="zh-CN"/>
                    </w:rPr>
                  </w:pPr>
                  <w:r>
                    <w:rPr>
                      <w:rFonts w:hint="eastAsia"/>
                      <w:color w:val="auto"/>
                      <w:highlight w:val="none"/>
                      <w:u w:val="none"/>
                      <w:lang w:eastAsia="zh-CN"/>
                    </w:rPr>
                    <w:t>年评价指标</w:t>
                  </w:r>
                </w:p>
              </w:tc>
              <w:tc>
                <w:tcPr>
                  <w:tcW w:w="606" w:type="pct"/>
                  <w:tcBorders>
                    <w:tl2br w:val="nil"/>
                    <w:tr2bl w:val="nil"/>
                  </w:tcBorders>
                  <w:noWrap w:val="0"/>
                  <w:vAlign w:val="center"/>
                </w:tcPr>
                <w:p>
                  <w:pPr>
                    <w:pStyle w:val="36"/>
                    <w:bidi w:val="0"/>
                    <w:rPr>
                      <w:color w:val="auto"/>
                      <w:highlight w:val="none"/>
                      <w:u w:val="none"/>
                    </w:rPr>
                  </w:pPr>
                  <w:r>
                    <w:rPr>
                      <w:rFonts w:hint="eastAsia"/>
                      <w:color w:val="auto"/>
                      <w:highlight w:val="none"/>
                      <w:u w:val="none"/>
                      <w:lang w:eastAsia="zh-CN"/>
                    </w:rPr>
                    <w:t>现状浓度</w:t>
                  </w:r>
                </w:p>
              </w:tc>
              <w:tc>
                <w:tcPr>
                  <w:tcW w:w="575" w:type="pct"/>
                  <w:tcBorders>
                    <w:tl2br w:val="nil"/>
                    <w:tr2bl w:val="nil"/>
                  </w:tcBorders>
                  <w:noWrap w:val="0"/>
                  <w:vAlign w:val="center"/>
                </w:tcPr>
                <w:p>
                  <w:pPr>
                    <w:pStyle w:val="36"/>
                    <w:bidi w:val="0"/>
                    <w:rPr>
                      <w:rFonts w:hint="eastAsia"/>
                      <w:color w:val="auto"/>
                      <w:highlight w:val="none"/>
                      <w:u w:val="none"/>
                      <w:lang w:eastAsia="zh-CN"/>
                    </w:rPr>
                  </w:pPr>
                  <w:r>
                    <w:rPr>
                      <w:rFonts w:hint="eastAsia"/>
                      <w:color w:val="auto"/>
                      <w:highlight w:val="none"/>
                      <w:u w:val="none"/>
                      <w:lang w:eastAsia="zh-CN"/>
                    </w:rPr>
                    <w:t>标准值</w:t>
                  </w:r>
                </w:p>
              </w:tc>
              <w:tc>
                <w:tcPr>
                  <w:tcW w:w="446" w:type="pct"/>
                  <w:tcBorders>
                    <w:tl2br w:val="nil"/>
                    <w:tr2bl w:val="nil"/>
                  </w:tcBorders>
                  <w:noWrap w:val="0"/>
                  <w:vAlign w:val="center"/>
                </w:tcPr>
                <w:p>
                  <w:pPr>
                    <w:pStyle w:val="36"/>
                    <w:bidi w:val="0"/>
                    <w:rPr>
                      <w:rFonts w:hint="eastAsia"/>
                      <w:color w:val="auto"/>
                      <w:highlight w:val="none"/>
                      <w:u w:val="none"/>
                      <w:lang w:eastAsia="zh-CN"/>
                    </w:rPr>
                  </w:pPr>
                  <w:r>
                    <w:rPr>
                      <w:rFonts w:hint="default" w:ascii="Times New Roman" w:hAnsi="Times New Roman" w:cs="Times New Roman"/>
                      <w:color w:val="auto"/>
                      <w:sz w:val="21"/>
                      <w:szCs w:val="21"/>
                      <w:u w:val="none"/>
                      <w:vertAlign w:val="baseline"/>
                      <w:lang w:val="en-US" w:eastAsia="zh-CN"/>
                    </w:rPr>
                    <w:t>占标率（%）</w:t>
                  </w:r>
                </w:p>
              </w:tc>
              <w:tc>
                <w:tcPr>
                  <w:tcW w:w="461" w:type="pct"/>
                  <w:tcBorders>
                    <w:tl2br w:val="nil"/>
                    <w:tr2bl w:val="nil"/>
                  </w:tcBorders>
                  <w:noWrap w:val="0"/>
                  <w:vAlign w:val="center"/>
                </w:tcPr>
                <w:p>
                  <w:pPr>
                    <w:pStyle w:val="36"/>
                    <w:bidi w:val="0"/>
                    <w:rPr>
                      <w:rFonts w:hint="eastAsia"/>
                      <w:color w:val="auto"/>
                      <w:highlight w:val="none"/>
                      <w:u w:val="none"/>
                      <w:lang w:eastAsia="zh-CN"/>
                    </w:rPr>
                  </w:pPr>
                  <w:r>
                    <w:rPr>
                      <w:rFonts w:hint="eastAsia"/>
                      <w:color w:val="auto"/>
                      <w:highlight w:val="none"/>
                      <w:u w:val="none"/>
                      <w:lang w:eastAsia="zh-CN"/>
                    </w:rPr>
                    <w:t>是否</w:t>
                  </w:r>
                </w:p>
                <w:p>
                  <w:pPr>
                    <w:pStyle w:val="36"/>
                    <w:bidi w:val="0"/>
                    <w:rPr>
                      <w:rFonts w:hint="eastAsia"/>
                      <w:color w:val="auto"/>
                      <w:highlight w:val="none"/>
                      <w:u w:val="none"/>
                      <w:lang w:eastAsia="zh-CN"/>
                    </w:rPr>
                  </w:pPr>
                  <w:r>
                    <w:rPr>
                      <w:rFonts w:hint="eastAsia"/>
                      <w:color w:val="auto"/>
                      <w:highlight w:val="none"/>
                      <w:u w:val="none"/>
                      <w:lang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27" w:hRule="atLeast"/>
                <w:jc w:val="center"/>
              </w:trPr>
              <w:tc>
                <w:tcPr>
                  <w:tcW w:w="50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highlight w:val="none"/>
                      <w:u w:val="none"/>
                      <w:lang w:val="en-US" w:eastAsia="zh-CN"/>
                    </w:rPr>
                  </w:pPr>
                  <w:r>
                    <w:rPr>
                      <w:rFonts w:hint="default" w:ascii="Times New Roman" w:hAnsi="Times New Roman" w:cs="Times New Roman"/>
                      <w:color w:val="auto"/>
                      <w:sz w:val="21"/>
                      <w:szCs w:val="21"/>
                      <w:u w:val="none"/>
                      <w:vertAlign w:val="baseline"/>
                      <w:lang w:val="en-US" w:eastAsia="zh-CN"/>
                    </w:rPr>
                    <w:t>湘阴县</w:t>
                  </w:r>
                </w:p>
              </w:tc>
              <w:tc>
                <w:tcPr>
                  <w:tcW w:w="5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highlight w:val="none"/>
                      <w:u w:val="none"/>
                      <w:lang w:val="en-US" w:eastAsia="zh-CN"/>
                    </w:rPr>
                  </w:pPr>
                  <w:r>
                    <w:rPr>
                      <w:rFonts w:hint="default" w:ascii="Times New Roman" w:hAnsi="Times New Roman" w:cs="Times New Roman"/>
                      <w:color w:val="auto"/>
                      <w:sz w:val="21"/>
                      <w:szCs w:val="21"/>
                      <w:u w:val="none"/>
                      <w:lang w:val="en-US" w:eastAsia="zh-CN"/>
                    </w:rPr>
                    <w:t>SO</w:t>
                  </w:r>
                  <w:r>
                    <w:rPr>
                      <w:rFonts w:hint="default" w:ascii="Times New Roman" w:hAnsi="Times New Roman" w:cs="Times New Roman"/>
                      <w:color w:val="auto"/>
                      <w:sz w:val="21"/>
                      <w:szCs w:val="21"/>
                      <w:u w:val="none"/>
                      <w:vertAlign w:val="subscript"/>
                      <w:lang w:val="en-US" w:eastAsia="zh-CN"/>
                    </w:rPr>
                    <w:t>2</w:t>
                  </w:r>
                </w:p>
              </w:tc>
              <w:tc>
                <w:tcPr>
                  <w:tcW w:w="35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highlight w:val="none"/>
                      <w:u w:val="none"/>
                      <w:lang w:val="en-US" w:eastAsia="zh-CN"/>
                    </w:rPr>
                  </w:pPr>
                  <w:r>
                    <w:rPr>
                      <w:rFonts w:hint="default" w:ascii="Times New Roman" w:hAnsi="Times New Roman" w:cs="Times New Roman"/>
                      <w:color w:val="auto"/>
                      <w:sz w:val="21"/>
                      <w:szCs w:val="21"/>
                      <w:u w:val="none"/>
                      <w:lang w:val="en-US" w:eastAsia="zh-CN"/>
                    </w:rPr>
                    <w:t>年平均质量浓度</w:t>
                  </w:r>
                </w:p>
              </w:tc>
              <w:tc>
                <w:tcPr>
                  <w:tcW w:w="9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highlight w:val="none"/>
                      <w:u w:val="none"/>
                      <w:lang w:val="en-US" w:eastAsia="zh-CN"/>
                    </w:rPr>
                  </w:pPr>
                  <w:r>
                    <w:rPr>
                      <w:rFonts w:hint="default" w:ascii="Times New Roman" w:hAnsi="Times New Roman" w:cs="Times New Roman"/>
                      <w:color w:val="auto"/>
                      <w:sz w:val="21"/>
                      <w:szCs w:val="21"/>
                      <w:u w:val="none"/>
                      <w:vertAlign w:val="baseline"/>
                      <w:lang w:val="en-US" w:eastAsia="zh-CN"/>
                    </w:rPr>
                    <w:t>5.8</w:t>
                  </w:r>
                </w:p>
              </w:tc>
              <w:tc>
                <w:tcPr>
                  <w:tcW w:w="91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highlight w:val="none"/>
                      <w:u w:val="none"/>
                      <w:lang w:val="en-US" w:eastAsia="zh-CN"/>
                    </w:rPr>
                  </w:pPr>
                  <w:r>
                    <w:rPr>
                      <w:rFonts w:hint="default" w:ascii="Times New Roman" w:hAnsi="Times New Roman" w:cs="Times New Roman"/>
                      <w:color w:val="auto"/>
                      <w:sz w:val="21"/>
                      <w:szCs w:val="21"/>
                      <w:u w:val="none"/>
                      <w:vertAlign w:val="baseline"/>
                      <w:lang w:val="en-US" w:eastAsia="zh-CN"/>
                    </w:rPr>
                    <w:t>60</w:t>
                  </w:r>
                </w:p>
              </w:tc>
              <w:tc>
                <w:tcPr>
                  <w:tcW w:w="70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color w:val="auto"/>
                      <w:highlight w:val="none"/>
                      <w:u w:val="none"/>
                      <w:lang w:val="en-US" w:eastAsia="zh-CN"/>
                    </w:rPr>
                  </w:pPr>
                  <w:r>
                    <w:rPr>
                      <w:rFonts w:hint="default" w:ascii="Times New Roman" w:hAnsi="Times New Roman" w:cs="Times New Roman"/>
                      <w:color w:val="auto"/>
                      <w:kern w:val="0"/>
                      <w:sz w:val="21"/>
                      <w:szCs w:val="21"/>
                      <w:u w:val="none"/>
                      <w:lang w:val="en-US" w:eastAsia="zh-CN"/>
                    </w:rPr>
                    <w:t>9.7</w:t>
                  </w:r>
                </w:p>
              </w:tc>
              <w:tc>
                <w:tcPr>
                  <w:tcW w:w="73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highlight w:val="none"/>
                      <w:u w:val="none"/>
                      <w:lang w:val="en-US" w:eastAsia="zh-CN"/>
                    </w:rPr>
                  </w:pPr>
                  <w:r>
                    <w:rPr>
                      <w:rFonts w:hint="default" w:ascii="Times New Roman" w:hAnsi="Times New Roman" w:cs="Times New Roman"/>
                      <w:color w:val="auto"/>
                      <w:sz w:val="21"/>
                      <w:szCs w:val="21"/>
                      <w:u w:val="none"/>
                      <w:vertAlign w:val="baseline"/>
                      <w:lang w:val="en-US"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27" w:hRule="atLeast"/>
                <w:jc w:val="center"/>
              </w:trPr>
              <w:tc>
                <w:tcPr>
                  <w:tcW w:w="50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highlight w:val="none"/>
                      <w:u w:val="none"/>
                    </w:rPr>
                  </w:pPr>
                </w:p>
              </w:tc>
              <w:tc>
                <w:tcPr>
                  <w:tcW w:w="5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highlight w:val="none"/>
                      <w:u w:val="none"/>
                      <w:lang w:val="en-US" w:eastAsia="zh-CN"/>
                    </w:rPr>
                  </w:pPr>
                  <w:r>
                    <w:rPr>
                      <w:rFonts w:hint="default" w:ascii="Times New Roman" w:hAnsi="Times New Roman" w:cs="Times New Roman"/>
                      <w:color w:val="auto"/>
                      <w:sz w:val="21"/>
                      <w:szCs w:val="21"/>
                      <w:u w:val="none"/>
                      <w:lang w:val="en-US" w:eastAsia="zh-CN"/>
                    </w:rPr>
                    <w:t>NO</w:t>
                  </w:r>
                  <w:r>
                    <w:rPr>
                      <w:rFonts w:hint="default" w:ascii="Times New Roman" w:hAnsi="Times New Roman" w:cs="Times New Roman"/>
                      <w:color w:val="auto"/>
                      <w:sz w:val="21"/>
                      <w:szCs w:val="21"/>
                      <w:u w:val="none"/>
                      <w:vertAlign w:val="subscript"/>
                      <w:lang w:val="en-US" w:eastAsia="zh-CN"/>
                    </w:rPr>
                    <w:t>2</w:t>
                  </w:r>
                </w:p>
              </w:tc>
              <w:tc>
                <w:tcPr>
                  <w:tcW w:w="35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highlight w:val="none"/>
                      <w:u w:val="none"/>
                      <w:lang w:val="en-US" w:eastAsia="zh-CN"/>
                    </w:rPr>
                  </w:pPr>
                  <w:r>
                    <w:rPr>
                      <w:rFonts w:hint="default" w:ascii="Times New Roman" w:hAnsi="Times New Roman" w:cs="Times New Roman"/>
                      <w:color w:val="auto"/>
                      <w:sz w:val="21"/>
                      <w:szCs w:val="21"/>
                      <w:u w:val="none"/>
                      <w:lang w:val="en-US" w:eastAsia="zh-CN"/>
                    </w:rPr>
                    <w:t>年平均质量浓度</w:t>
                  </w:r>
                </w:p>
              </w:tc>
              <w:tc>
                <w:tcPr>
                  <w:tcW w:w="9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highlight w:val="none"/>
                      <w:u w:val="none"/>
                      <w:lang w:val="en-US" w:eastAsia="zh-CN"/>
                    </w:rPr>
                  </w:pPr>
                  <w:r>
                    <w:rPr>
                      <w:rFonts w:hint="default" w:ascii="Times New Roman" w:hAnsi="Times New Roman" w:cs="Times New Roman"/>
                      <w:color w:val="auto"/>
                      <w:sz w:val="21"/>
                      <w:szCs w:val="21"/>
                      <w:u w:val="none"/>
                      <w:vertAlign w:val="baseline"/>
                      <w:lang w:val="en-US" w:eastAsia="zh-CN"/>
                    </w:rPr>
                    <w:t>19.8</w:t>
                  </w:r>
                </w:p>
              </w:tc>
              <w:tc>
                <w:tcPr>
                  <w:tcW w:w="91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highlight w:val="none"/>
                      <w:u w:val="none"/>
                      <w:lang w:val="en-US" w:eastAsia="zh-CN"/>
                    </w:rPr>
                  </w:pPr>
                  <w:r>
                    <w:rPr>
                      <w:rFonts w:hint="default" w:ascii="Times New Roman" w:hAnsi="Times New Roman" w:cs="Times New Roman"/>
                      <w:color w:val="auto"/>
                      <w:sz w:val="21"/>
                      <w:szCs w:val="21"/>
                      <w:u w:val="none"/>
                      <w:vertAlign w:val="baseline"/>
                      <w:lang w:val="en-US" w:eastAsia="zh-CN"/>
                    </w:rPr>
                    <w:t>40</w:t>
                  </w:r>
                </w:p>
              </w:tc>
              <w:tc>
                <w:tcPr>
                  <w:tcW w:w="70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color w:val="auto"/>
                      <w:highlight w:val="none"/>
                      <w:u w:val="none"/>
                      <w:lang w:val="en-US" w:eastAsia="zh-CN"/>
                    </w:rPr>
                  </w:pPr>
                  <w:r>
                    <w:rPr>
                      <w:rFonts w:hint="eastAsia" w:ascii="Times New Roman" w:hAnsi="Times New Roman" w:cs="Times New Roman"/>
                      <w:color w:val="auto"/>
                      <w:kern w:val="0"/>
                      <w:sz w:val="21"/>
                      <w:szCs w:val="21"/>
                      <w:u w:val="none"/>
                      <w:lang w:val="en-US" w:eastAsia="zh-CN"/>
                    </w:rPr>
                    <w:t>49.5</w:t>
                  </w:r>
                </w:p>
              </w:tc>
              <w:tc>
                <w:tcPr>
                  <w:tcW w:w="73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highlight w:val="none"/>
                      <w:u w:val="none"/>
                      <w:lang w:val="en-US" w:eastAsia="zh-CN"/>
                    </w:rPr>
                  </w:pPr>
                  <w:r>
                    <w:rPr>
                      <w:rFonts w:hint="default" w:ascii="Times New Roman" w:hAnsi="Times New Roman" w:cs="Times New Roman"/>
                      <w:color w:val="auto"/>
                      <w:sz w:val="21"/>
                      <w:szCs w:val="21"/>
                      <w:u w:val="none"/>
                      <w:vertAlign w:val="baseline"/>
                      <w:lang w:val="en-US"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27" w:hRule="atLeast"/>
                <w:jc w:val="center"/>
              </w:trPr>
              <w:tc>
                <w:tcPr>
                  <w:tcW w:w="50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highlight w:val="none"/>
                      <w:u w:val="none"/>
                    </w:rPr>
                  </w:pPr>
                </w:p>
              </w:tc>
              <w:tc>
                <w:tcPr>
                  <w:tcW w:w="5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highlight w:val="none"/>
                      <w:u w:val="none"/>
                      <w:lang w:val="en-US" w:eastAsia="zh-CN"/>
                    </w:rPr>
                  </w:pPr>
                  <w:r>
                    <w:rPr>
                      <w:rFonts w:hint="default" w:ascii="Times New Roman" w:hAnsi="Times New Roman" w:cs="Times New Roman"/>
                      <w:color w:val="auto"/>
                      <w:sz w:val="21"/>
                      <w:szCs w:val="21"/>
                      <w:u w:val="none"/>
                      <w:lang w:val="en-US" w:eastAsia="zh-CN"/>
                    </w:rPr>
                    <w:t>PM</w:t>
                  </w:r>
                  <w:r>
                    <w:rPr>
                      <w:rFonts w:hint="default" w:ascii="Times New Roman" w:hAnsi="Times New Roman" w:cs="Times New Roman"/>
                      <w:color w:val="auto"/>
                      <w:sz w:val="21"/>
                      <w:szCs w:val="21"/>
                      <w:u w:val="none"/>
                      <w:vertAlign w:val="subscript"/>
                      <w:lang w:val="en-US" w:eastAsia="zh-CN"/>
                    </w:rPr>
                    <w:t>10</w:t>
                  </w:r>
                </w:p>
              </w:tc>
              <w:tc>
                <w:tcPr>
                  <w:tcW w:w="35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highlight w:val="none"/>
                      <w:u w:val="none"/>
                      <w:lang w:val="en-US" w:eastAsia="zh-CN"/>
                    </w:rPr>
                  </w:pPr>
                  <w:r>
                    <w:rPr>
                      <w:rFonts w:hint="default" w:ascii="Times New Roman" w:hAnsi="Times New Roman" w:cs="Times New Roman"/>
                      <w:color w:val="auto"/>
                      <w:sz w:val="21"/>
                      <w:szCs w:val="21"/>
                      <w:highlight w:val="none"/>
                      <w:u w:val="none"/>
                      <w:lang w:val="en-US" w:eastAsia="zh-CN"/>
                    </w:rPr>
                    <w:t>年平均质量浓度</w:t>
                  </w:r>
                </w:p>
              </w:tc>
              <w:tc>
                <w:tcPr>
                  <w:tcW w:w="9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highlight w:val="none"/>
                      <w:u w:val="none"/>
                      <w:lang w:val="en-US" w:eastAsia="zh-CN"/>
                    </w:rPr>
                  </w:pPr>
                  <w:r>
                    <w:rPr>
                      <w:rFonts w:hint="default" w:ascii="Times New Roman" w:hAnsi="Times New Roman" w:cs="Times New Roman"/>
                      <w:color w:val="auto"/>
                      <w:sz w:val="21"/>
                      <w:szCs w:val="21"/>
                      <w:highlight w:val="none"/>
                      <w:u w:val="none"/>
                      <w:vertAlign w:val="baseline"/>
                      <w:lang w:val="en-US" w:eastAsia="zh-CN"/>
                    </w:rPr>
                    <w:t>51.1</w:t>
                  </w:r>
                </w:p>
              </w:tc>
              <w:tc>
                <w:tcPr>
                  <w:tcW w:w="91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highlight w:val="none"/>
                      <w:u w:val="none"/>
                      <w:lang w:val="en-US" w:eastAsia="zh-CN"/>
                    </w:rPr>
                  </w:pPr>
                  <w:r>
                    <w:rPr>
                      <w:rFonts w:hint="default" w:ascii="Times New Roman" w:hAnsi="Times New Roman" w:cs="Times New Roman"/>
                      <w:color w:val="auto"/>
                      <w:sz w:val="21"/>
                      <w:szCs w:val="21"/>
                      <w:highlight w:val="none"/>
                      <w:u w:val="none"/>
                      <w:vertAlign w:val="baseline"/>
                      <w:lang w:val="en-US" w:eastAsia="zh-CN"/>
                    </w:rPr>
                    <w:t>70</w:t>
                  </w:r>
                </w:p>
              </w:tc>
              <w:tc>
                <w:tcPr>
                  <w:tcW w:w="70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color w:val="auto"/>
                      <w:highlight w:val="none"/>
                      <w:u w:val="none"/>
                      <w:lang w:val="en-US" w:eastAsia="zh-CN"/>
                    </w:rPr>
                  </w:pPr>
                  <w:r>
                    <w:rPr>
                      <w:rFonts w:hint="eastAsia" w:ascii="Times New Roman" w:hAnsi="Times New Roman" w:cs="Times New Roman"/>
                      <w:color w:val="auto"/>
                      <w:sz w:val="21"/>
                      <w:szCs w:val="21"/>
                      <w:u w:val="none"/>
                      <w:vertAlign w:val="baseline"/>
                      <w:lang w:val="en-US" w:eastAsia="zh-CN"/>
                    </w:rPr>
                    <w:t>73</w:t>
                  </w:r>
                </w:p>
              </w:tc>
              <w:tc>
                <w:tcPr>
                  <w:tcW w:w="73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highlight w:val="none"/>
                      <w:u w:val="none"/>
                      <w:lang w:val="en-US" w:eastAsia="zh-CN"/>
                    </w:rPr>
                  </w:pPr>
                  <w:r>
                    <w:rPr>
                      <w:rFonts w:hint="default" w:ascii="Times New Roman" w:hAnsi="Times New Roman" w:cs="Times New Roman"/>
                      <w:color w:val="auto"/>
                      <w:sz w:val="21"/>
                      <w:szCs w:val="21"/>
                      <w:u w:val="none"/>
                      <w:vertAlign w:val="baseline"/>
                      <w:lang w:val="en-US"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27" w:hRule="atLeast"/>
                <w:jc w:val="center"/>
              </w:trPr>
              <w:tc>
                <w:tcPr>
                  <w:tcW w:w="50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highlight w:val="none"/>
                      <w:u w:val="none"/>
                    </w:rPr>
                  </w:pPr>
                </w:p>
              </w:tc>
              <w:tc>
                <w:tcPr>
                  <w:tcW w:w="5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highlight w:val="none"/>
                      <w:u w:val="none"/>
                      <w:lang w:val="en-US" w:eastAsia="zh-CN"/>
                    </w:rPr>
                  </w:pPr>
                  <w:r>
                    <w:rPr>
                      <w:rFonts w:hint="default" w:ascii="Times New Roman" w:hAnsi="Times New Roman" w:cs="Times New Roman"/>
                      <w:color w:val="auto"/>
                      <w:sz w:val="21"/>
                      <w:szCs w:val="21"/>
                      <w:u w:val="none"/>
                      <w:lang w:val="en-US" w:eastAsia="zh-CN"/>
                    </w:rPr>
                    <w:t>PM</w:t>
                  </w:r>
                  <w:r>
                    <w:rPr>
                      <w:rFonts w:hint="default" w:ascii="Times New Roman" w:hAnsi="Times New Roman" w:cs="Times New Roman"/>
                      <w:color w:val="auto"/>
                      <w:sz w:val="21"/>
                      <w:szCs w:val="21"/>
                      <w:u w:val="none"/>
                      <w:vertAlign w:val="subscript"/>
                      <w:lang w:val="en-US" w:eastAsia="zh-CN"/>
                    </w:rPr>
                    <w:t>2.5</w:t>
                  </w:r>
                </w:p>
              </w:tc>
              <w:tc>
                <w:tcPr>
                  <w:tcW w:w="35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highlight w:val="none"/>
                      <w:u w:val="none"/>
                      <w:lang w:val="en-US" w:eastAsia="zh-CN"/>
                    </w:rPr>
                  </w:pPr>
                  <w:r>
                    <w:rPr>
                      <w:rFonts w:hint="default" w:ascii="Times New Roman" w:hAnsi="Times New Roman" w:cs="Times New Roman"/>
                      <w:color w:val="auto"/>
                      <w:sz w:val="21"/>
                      <w:szCs w:val="21"/>
                      <w:u w:val="none"/>
                      <w:lang w:val="en-US" w:eastAsia="zh-CN"/>
                    </w:rPr>
                    <w:t>年平均质量浓度</w:t>
                  </w:r>
                </w:p>
              </w:tc>
              <w:tc>
                <w:tcPr>
                  <w:tcW w:w="9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highlight w:val="none"/>
                      <w:u w:val="none"/>
                      <w:lang w:val="en-US" w:eastAsia="zh-CN"/>
                    </w:rPr>
                  </w:pPr>
                  <w:r>
                    <w:rPr>
                      <w:rFonts w:hint="default" w:ascii="Times New Roman" w:hAnsi="Times New Roman" w:cs="Times New Roman"/>
                      <w:color w:val="auto"/>
                      <w:sz w:val="21"/>
                      <w:szCs w:val="21"/>
                      <w:u w:val="none"/>
                      <w:vertAlign w:val="baseline"/>
                      <w:lang w:val="en-US" w:eastAsia="zh-CN"/>
                    </w:rPr>
                    <w:t>34.3</w:t>
                  </w:r>
                </w:p>
              </w:tc>
              <w:tc>
                <w:tcPr>
                  <w:tcW w:w="91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highlight w:val="none"/>
                      <w:u w:val="none"/>
                      <w:lang w:val="en-US" w:eastAsia="zh-CN"/>
                    </w:rPr>
                  </w:pPr>
                  <w:r>
                    <w:rPr>
                      <w:rFonts w:hint="default" w:ascii="Times New Roman" w:hAnsi="Times New Roman" w:cs="Times New Roman"/>
                      <w:color w:val="auto"/>
                      <w:sz w:val="21"/>
                      <w:szCs w:val="21"/>
                      <w:u w:val="none"/>
                      <w:vertAlign w:val="baseline"/>
                      <w:lang w:val="en-US" w:eastAsia="zh-CN"/>
                    </w:rPr>
                    <w:t>35</w:t>
                  </w:r>
                </w:p>
              </w:tc>
              <w:tc>
                <w:tcPr>
                  <w:tcW w:w="70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color w:val="auto"/>
                      <w:highlight w:val="none"/>
                      <w:u w:val="none"/>
                      <w:lang w:val="en-US" w:eastAsia="zh-CN"/>
                    </w:rPr>
                  </w:pPr>
                  <w:r>
                    <w:rPr>
                      <w:rFonts w:hint="eastAsia" w:ascii="Times New Roman" w:hAnsi="Times New Roman" w:cs="Times New Roman"/>
                      <w:color w:val="auto"/>
                      <w:sz w:val="21"/>
                      <w:szCs w:val="21"/>
                      <w:u w:val="none"/>
                      <w:vertAlign w:val="baseline"/>
                      <w:lang w:val="en-US" w:eastAsia="zh-CN"/>
                    </w:rPr>
                    <w:t>97.9</w:t>
                  </w:r>
                </w:p>
              </w:tc>
              <w:tc>
                <w:tcPr>
                  <w:tcW w:w="73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highlight w:val="none"/>
                      <w:u w:val="none"/>
                      <w:lang w:val="en-US" w:eastAsia="zh-CN"/>
                    </w:rPr>
                  </w:pPr>
                  <w:r>
                    <w:rPr>
                      <w:rFonts w:hint="default" w:ascii="Times New Roman" w:hAnsi="Times New Roman" w:cs="Times New Roman"/>
                      <w:color w:val="auto"/>
                      <w:sz w:val="21"/>
                      <w:szCs w:val="21"/>
                      <w:u w:val="none"/>
                      <w:vertAlign w:val="baseline"/>
                      <w:lang w:val="en-US"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27" w:hRule="atLeast"/>
                <w:jc w:val="center"/>
              </w:trPr>
              <w:tc>
                <w:tcPr>
                  <w:tcW w:w="50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highlight w:val="none"/>
                      <w:u w:val="none"/>
                    </w:rPr>
                  </w:pPr>
                </w:p>
              </w:tc>
              <w:tc>
                <w:tcPr>
                  <w:tcW w:w="5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highlight w:val="none"/>
                      <w:u w:val="none"/>
                      <w:lang w:val="en-US" w:eastAsia="zh-CN"/>
                    </w:rPr>
                  </w:pPr>
                  <w:r>
                    <w:rPr>
                      <w:rFonts w:hint="default" w:ascii="Times New Roman" w:hAnsi="Times New Roman" w:cs="Times New Roman"/>
                      <w:color w:val="auto"/>
                      <w:sz w:val="21"/>
                      <w:szCs w:val="21"/>
                      <w:u w:val="none"/>
                      <w:lang w:val="en-US" w:eastAsia="zh-CN"/>
                    </w:rPr>
                    <w:t>CO</w:t>
                  </w:r>
                </w:p>
              </w:tc>
              <w:tc>
                <w:tcPr>
                  <w:tcW w:w="35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highlight w:val="none"/>
                      <w:u w:val="none"/>
                      <w:lang w:val="en-US" w:eastAsia="zh-CN"/>
                    </w:rPr>
                  </w:pPr>
                  <w:r>
                    <w:rPr>
                      <w:rFonts w:hint="default" w:ascii="Times New Roman" w:hAnsi="Times New Roman" w:cs="Times New Roman"/>
                      <w:color w:val="auto"/>
                      <w:kern w:val="2"/>
                      <w:sz w:val="21"/>
                      <w:szCs w:val="21"/>
                      <w:u w:val="none"/>
                      <w:vertAlign w:val="baseline"/>
                      <w:lang w:val="en-US" w:eastAsia="zh-CN" w:bidi="ar-SA"/>
                    </w:rPr>
                    <w:t>日均值第95百分位数浓度</w:t>
                  </w:r>
                </w:p>
              </w:tc>
              <w:tc>
                <w:tcPr>
                  <w:tcW w:w="9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highlight w:val="none"/>
                      <w:u w:val="none"/>
                      <w:lang w:val="en-US" w:eastAsia="zh-CN"/>
                    </w:rPr>
                  </w:pPr>
                  <w:r>
                    <w:rPr>
                      <w:rFonts w:hint="default" w:ascii="Times New Roman" w:hAnsi="Times New Roman" w:cs="Times New Roman"/>
                      <w:color w:val="auto"/>
                      <w:sz w:val="21"/>
                      <w:szCs w:val="21"/>
                      <w:u w:val="none"/>
                      <w:vertAlign w:val="baseline"/>
                      <w:lang w:val="en-US" w:eastAsia="zh-CN"/>
                    </w:rPr>
                    <w:t>9</w:t>
                  </w:r>
                  <w:r>
                    <w:rPr>
                      <w:rFonts w:hint="eastAsia" w:ascii="Times New Roman" w:hAnsi="Times New Roman" w:cs="Times New Roman"/>
                      <w:color w:val="auto"/>
                      <w:sz w:val="21"/>
                      <w:szCs w:val="21"/>
                      <w:u w:val="none"/>
                      <w:vertAlign w:val="baseline"/>
                      <w:lang w:val="en-US" w:eastAsia="zh-CN"/>
                    </w:rPr>
                    <w:t>25</w:t>
                  </w:r>
                </w:p>
              </w:tc>
              <w:tc>
                <w:tcPr>
                  <w:tcW w:w="91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highlight w:val="none"/>
                      <w:u w:val="none"/>
                      <w:lang w:val="en-US" w:eastAsia="zh-CN"/>
                    </w:rPr>
                  </w:pPr>
                  <w:r>
                    <w:rPr>
                      <w:rFonts w:hint="default" w:ascii="Times New Roman" w:hAnsi="Times New Roman" w:cs="Times New Roman"/>
                      <w:color w:val="auto"/>
                      <w:sz w:val="21"/>
                      <w:szCs w:val="21"/>
                      <w:u w:val="none"/>
                      <w:vertAlign w:val="baseline"/>
                      <w:lang w:val="en-US" w:eastAsia="zh-CN"/>
                    </w:rPr>
                    <w:t>4000</w:t>
                  </w:r>
                </w:p>
              </w:tc>
              <w:tc>
                <w:tcPr>
                  <w:tcW w:w="70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color w:val="auto"/>
                      <w:highlight w:val="none"/>
                      <w:u w:val="none"/>
                      <w:lang w:val="en-US" w:eastAsia="zh-CN"/>
                    </w:rPr>
                  </w:pPr>
                  <w:r>
                    <w:rPr>
                      <w:rFonts w:hint="eastAsia" w:ascii="Times New Roman" w:hAnsi="Times New Roman" w:cs="Times New Roman"/>
                      <w:color w:val="auto"/>
                      <w:sz w:val="21"/>
                      <w:szCs w:val="21"/>
                      <w:u w:val="none"/>
                      <w:vertAlign w:val="baseline"/>
                      <w:lang w:val="en-US" w:eastAsia="zh-CN"/>
                    </w:rPr>
                    <w:t>23.1</w:t>
                  </w:r>
                </w:p>
              </w:tc>
              <w:tc>
                <w:tcPr>
                  <w:tcW w:w="73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highlight w:val="none"/>
                      <w:u w:val="none"/>
                      <w:lang w:val="en-US" w:eastAsia="zh-CN"/>
                    </w:rPr>
                  </w:pPr>
                  <w:r>
                    <w:rPr>
                      <w:rFonts w:hint="default" w:ascii="Times New Roman" w:hAnsi="Times New Roman" w:cs="Times New Roman"/>
                      <w:color w:val="auto"/>
                      <w:sz w:val="21"/>
                      <w:szCs w:val="21"/>
                      <w:u w:val="none"/>
                      <w:vertAlign w:val="baseline"/>
                      <w:lang w:val="en-US"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27" w:hRule="atLeast"/>
                <w:jc w:val="center"/>
              </w:trPr>
              <w:tc>
                <w:tcPr>
                  <w:tcW w:w="50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highlight w:val="none"/>
                      <w:u w:val="none"/>
                    </w:rPr>
                  </w:pPr>
                </w:p>
              </w:tc>
              <w:tc>
                <w:tcPr>
                  <w:tcW w:w="5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highlight w:val="none"/>
                      <w:u w:val="none"/>
                      <w:lang w:val="en-US" w:eastAsia="zh-CN"/>
                    </w:rPr>
                  </w:pPr>
                  <w:r>
                    <w:rPr>
                      <w:rFonts w:hint="default" w:ascii="Times New Roman" w:hAnsi="Times New Roman" w:cs="Times New Roman"/>
                      <w:color w:val="auto"/>
                      <w:sz w:val="21"/>
                      <w:szCs w:val="21"/>
                      <w:u w:val="none"/>
                      <w:lang w:val="en-US" w:eastAsia="zh-CN"/>
                    </w:rPr>
                    <w:t>O</w:t>
                  </w:r>
                  <w:r>
                    <w:rPr>
                      <w:rFonts w:hint="default" w:ascii="Times New Roman" w:hAnsi="Times New Roman" w:cs="Times New Roman"/>
                      <w:color w:val="auto"/>
                      <w:sz w:val="21"/>
                      <w:szCs w:val="21"/>
                      <w:u w:val="none"/>
                      <w:vertAlign w:val="subscript"/>
                      <w:lang w:val="en-US" w:eastAsia="zh-CN"/>
                    </w:rPr>
                    <w:t>3</w:t>
                  </w:r>
                </w:p>
              </w:tc>
              <w:tc>
                <w:tcPr>
                  <w:tcW w:w="35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lang w:val="en-US" w:eastAsia="zh-CN"/>
                    </w:rPr>
                  </w:pPr>
                  <w:r>
                    <w:rPr>
                      <w:rFonts w:hint="default" w:ascii="Times New Roman" w:hAnsi="Times New Roman" w:cs="Times New Roman"/>
                      <w:color w:val="auto"/>
                      <w:sz w:val="21"/>
                      <w:szCs w:val="21"/>
                      <w:u w:val="none"/>
                      <w:lang w:val="en-US" w:eastAsia="zh-CN"/>
                    </w:rPr>
                    <w:t>日最大8小时滑动平均值</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highlight w:val="none"/>
                      <w:u w:val="none"/>
                      <w:lang w:val="en-US" w:eastAsia="zh-CN"/>
                    </w:rPr>
                  </w:pPr>
                  <w:r>
                    <w:rPr>
                      <w:rFonts w:hint="default" w:ascii="Times New Roman" w:hAnsi="Times New Roman" w:cs="Times New Roman"/>
                      <w:color w:val="auto"/>
                      <w:sz w:val="21"/>
                      <w:szCs w:val="21"/>
                      <w:u w:val="none"/>
                      <w:lang w:val="en-US" w:eastAsia="zh-CN"/>
                    </w:rPr>
                    <w:t>第90百分位数浓度</w:t>
                  </w:r>
                </w:p>
              </w:tc>
              <w:tc>
                <w:tcPr>
                  <w:tcW w:w="9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highlight w:val="none"/>
                      <w:u w:val="none"/>
                      <w:lang w:val="en-US" w:eastAsia="zh-CN"/>
                    </w:rPr>
                  </w:pPr>
                  <w:r>
                    <w:rPr>
                      <w:rFonts w:hint="default" w:ascii="Times New Roman" w:hAnsi="Times New Roman" w:cs="Times New Roman"/>
                      <w:color w:val="auto"/>
                      <w:sz w:val="21"/>
                      <w:szCs w:val="21"/>
                      <w:u w:val="none"/>
                      <w:vertAlign w:val="baseline"/>
                      <w:lang w:val="en-US" w:eastAsia="zh-CN"/>
                    </w:rPr>
                    <w:t>120</w:t>
                  </w:r>
                </w:p>
              </w:tc>
              <w:tc>
                <w:tcPr>
                  <w:tcW w:w="91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highlight w:val="none"/>
                      <w:u w:val="none"/>
                      <w:lang w:val="en-US" w:eastAsia="zh-CN"/>
                    </w:rPr>
                  </w:pPr>
                  <w:r>
                    <w:rPr>
                      <w:rFonts w:hint="default" w:ascii="Times New Roman" w:hAnsi="Times New Roman" w:cs="Times New Roman"/>
                      <w:color w:val="auto"/>
                      <w:sz w:val="21"/>
                      <w:szCs w:val="21"/>
                      <w:u w:val="none"/>
                      <w:vertAlign w:val="baseline"/>
                      <w:lang w:val="en-US" w:eastAsia="zh-CN"/>
                    </w:rPr>
                    <w:t>160</w:t>
                  </w:r>
                </w:p>
              </w:tc>
              <w:tc>
                <w:tcPr>
                  <w:tcW w:w="70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color w:val="auto"/>
                      <w:highlight w:val="none"/>
                      <w:u w:val="none"/>
                      <w:lang w:val="en-US" w:eastAsia="zh-CN"/>
                    </w:rPr>
                  </w:pPr>
                  <w:r>
                    <w:rPr>
                      <w:rFonts w:hint="default" w:ascii="Times New Roman" w:hAnsi="Times New Roman" w:cs="Times New Roman"/>
                      <w:color w:val="auto"/>
                      <w:kern w:val="0"/>
                      <w:sz w:val="21"/>
                      <w:szCs w:val="21"/>
                      <w:u w:val="none"/>
                      <w:lang w:val="en-US" w:eastAsia="zh-CN"/>
                    </w:rPr>
                    <w:t>75</w:t>
                  </w:r>
                </w:p>
              </w:tc>
              <w:tc>
                <w:tcPr>
                  <w:tcW w:w="73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highlight w:val="none"/>
                      <w:u w:val="none"/>
                      <w:lang w:val="en-US" w:eastAsia="zh-CN"/>
                    </w:rPr>
                  </w:pPr>
                  <w:r>
                    <w:rPr>
                      <w:rFonts w:hint="default" w:ascii="Times New Roman" w:hAnsi="Times New Roman" w:cs="Times New Roman"/>
                      <w:color w:val="auto"/>
                      <w:sz w:val="21"/>
                      <w:szCs w:val="21"/>
                      <w:u w:val="none"/>
                      <w:vertAlign w:val="baseline"/>
                      <w:lang w:val="en-US" w:eastAsia="zh-CN"/>
                    </w:rPr>
                    <w:t>达标</w:t>
                  </w:r>
                </w:p>
              </w:tc>
            </w:tr>
          </w:tbl>
          <w:p>
            <w:pPr>
              <w:pStyle w:val="43"/>
              <w:bidi w:val="0"/>
              <w:rPr>
                <w:color w:val="auto"/>
                <w:highlight w:val="none"/>
                <w:u w:val="none"/>
                <w:lang w:val="en-US" w:eastAsia="zh-CN"/>
              </w:rPr>
            </w:pPr>
            <w:r>
              <w:rPr>
                <w:rFonts w:hint="eastAsia"/>
                <w:color w:val="auto"/>
                <w:highlight w:val="none"/>
                <w:u w:val="none"/>
                <w:lang w:val="zh-CN" w:eastAsia="zh-CN"/>
              </w:rPr>
              <w:t>根据</w:t>
            </w:r>
            <w:r>
              <w:rPr>
                <w:rFonts w:hint="default"/>
                <w:color w:val="auto"/>
                <w:highlight w:val="none"/>
                <w:u w:val="none"/>
                <w:lang w:val="zh-CN" w:eastAsia="zh-CN"/>
              </w:rPr>
              <w:t>202</w:t>
            </w:r>
            <w:r>
              <w:rPr>
                <w:rFonts w:hint="eastAsia"/>
                <w:color w:val="auto"/>
                <w:highlight w:val="none"/>
                <w:u w:val="none"/>
                <w:lang w:val="en-US" w:eastAsia="zh-CN"/>
              </w:rPr>
              <w:t>1</w:t>
            </w:r>
            <w:r>
              <w:rPr>
                <w:rFonts w:hint="default"/>
                <w:color w:val="auto"/>
                <w:highlight w:val="none"/>
                <w:u w:val="none"/>
                <w:lang w:val="zh-CN" w:eastAsia="zh-CN"/>
              </w:rPr>
              <w:t>年</w:t>
            </w:r>
            <w:r>
              <w:rPr>
                <w:rFonts w:hint="eastAsia"/>
                <w:color w:val="auto"/>
                <w:highlight w:val="none"/>
                <w:u w:val="none"/>
                <w:lang w:val="en-US" w:eastAsia="zh-CN"/>
              </w:rPr>
              <w:t>湘阴县</w:t>
            </w:r>
            <w:r>
              <w:rPr>
                <w:rFonts w:hint="default"/>
                <w:color w:val="auto"/>
                <w:highlight w:val="none"/>
                <w:u w:val="none"/>
                <w:lang w:val="zh-CN" w:eastAsia="zh-CN"/>
              </w:rPr>
              <w:t>环境空气质量公告</w:t>
            </w:r>
            <w:r>
              <w:rPr>
                <w:rFonts w:hint="eastAsia"/>
                <w:color w:val="auto"/>
                <w:highlight w:val="none"/>
                <w:u w:val="none"/>
                <w:lang w:val="zh-CN" w:eastAsia="zh-CN"/>
              </w:rPr>
              <w:t>，项目所在区域为环境空气质量达标区</w:t>
            </w:r>
            <w:r>
              <w:rPr>
                <w:rFonts w:hint="default"/>
                <w:color w:val="auto"/>
                <w:highlight w:val="none"/>
                <w:u w:val="none"/>
                <w:lang w:val="zh-CN" w:eastAsia="zh-CN"/>
              </w:rPr>
              <w:t>。</w:t>
            </w:r>
          </w:p>
          <w:p>
            <w:pPr>
              <w:pStyle w:val="40"/>
              <w:bidi w:val="0"/>
              <w:rPr>
                <w:rFonts w:hint="default"/>
                <w:color w:val="auto"/>
                <w:highlight w:val="none"/>
                <w:u w:val="none"/>
              </w:rPr>
            </w:pPr>
            <w:r>
              <w:rPr>
                <w:rFonts w:hint="default"/>
                <w:color w:val="auto"/>
                <w:highlight w:val="none"/>
                <w:u w:val="none"/>
              </w:rPr>
              <w:t>2、其他污染物环境质量现状</w:t>
            </w:r>
          </w:p>
          <w:p>
            <w:pPr>
              <w:pStyle w:val="43"/>
              <w:bidi w:val="0"/>
              <w:rPr>
                <w:rFonts w:hint="default"/>
                <w:u w:val="none"/>
              </w:rPr>
            </w:pPr>
            <w:r>
              <w:rPr>
                <w:rFonts w:hint="default"/>
                <w:u w:val="none"/>
              </w:rPr>
              <w:t>为了解项目评价区域内环境质量现状，本次</w:t>
            </w:r>
            <w:r>
              <w:rPr>
                <w:rFonts w:hint="eastAsia"/>
                <w:u w:val="none"/>
                <w:lang w:val="en-US" w:eastAsia="zh-CN"/>
              </w:rPr>
              <w:t>委托湖南乾成检测有限公司于2023年1月5日-2023年1月7日对项目周边硫化氢、氨、臭气浓度质量现状进行了监测</w:t>
            </w:r>
            <w:r>
              <w:rPr>
                <w:rFonts w:hint="default"/>
                <w:u w:val="none"/>
              </w:rPr>
              <w:t>，</w:t>
            </w:r>
            <w:r>
              <w:rPr>
                <w:rFonts w:hint="eastAsia"/>
                <w:u w:val="none"/>
                <w:lang w:val="en-US" w:eastAsia="zh-CN"/>
              </w:rPr>
              <w:t>监测点位为</w:t>
            </w:r>
            <w:r>
              <w:rPr>
                <w:rFonts w:hint="eastAsia" w:ascii="Times New Roman" w:hAnsi="Times New Roman" w:eastAsia="宋体" w:cs="Times New Roman"/>
                <w:bCs/>
                <w:color w:val="auto"/>
                <w:kern w:val="2"/>
                <w:sz w:val="21"/>
                <w:szCs w:val="21"/>
                <w:u w:val="none"/>
                <w:lang w:val="en-US" w:eastAsia="zh-CN" w:bidi="ar-SA"/>
              </w:rPr>
              <w:t>平益村陈家屋</w:t>
            </w:r>
            <w:r>
              <w:rPr>
                <w:rFonts w:hint="eastAsia" w:cs="Times New Roman"/>
                <w:bCs/>
                <w:color w:val="auto"/>
                <w:kern w:val="2"/>
                <w:sz w:val="21"/>
                <w:szCs w:val="21"/>
                <w:u w:val="none"/>
                <w:lang w:val="en-US" w:eastAsia="zh-CN" w:bidi="ar-SA"/>
              </w:rPr>
              <w:t>，位于本项目西南侧200m处</w:t>
            </w:r>
            <w:r>
              <w:rPr>
                <w:rFonts w:hint="default"/>
                <w:u w:val="none"/>
              </w:rPr>
              <w:t>，监测结果如下表所示。</w:t>
            </w:r>
          </w:p>
          <w:p>
            <w:pPr>
              <w:pStyle w:val="41"/>
              <w:bidi w:val="0"/>
              <w:rPr>
                <w:rFonts w:hint="default"/>
                <w:u w:val="none"/>
              </w:rPr>
            </w:pPr>
            <w:r>
              <w:rPr>
                <w:rFonts w:hint="default"/>
                <w:u w:val="none"/>
              </w:rPr>
              <w:t>表3-</w:t>
            </w:r>
            <w:r>
              <w:rPr>
                <w:rFonts w:hint="eastAsia"/>
                <w:u w:val="none"/>
                <w:lang w:val="en-US" w:eastAsia="zh-CN"/>
              </w:rPr>
              <w:t xml:space="preserve">2 </w:t>
            </w:r>
            <w:r>
              <w:rPr>
                <w:rFonts w:hint="default"/>
                <w:u w:val="none"/>
              </w:rPr>
              <w:t>环境质量现状监测结果表</w:t>
            </w:r>
          </w:p>
          <w:tbl>
            <w:tblPr>
              <w:tblStyle w:val="24"/>
              <w:tblW w:w="79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
              <w:gridCol w:w="927"/>
              <w:gridCol w:w="955"/>
              <w:gridCol w:w="1002"/>
              <w:gridCol w:w="1002"/>
              <w:gridCol w:w="1002"/>
              <w:gridCol w:w="1003"/>
              <w:gridCol w:w="12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849" w:type="dxa"/>
                  <w:vMerge w:val="restart"/>
                  <w:noWrap w:val="0"/>
                  <w:vAlign w:val="center"/>
                </w:tcPr>
                <w:p>
                  <w:pPr>
                    <w:pStyle w:val="36"/>
                    <w:bidi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采样点位</w:t>
                  </w:r>
                </w:p>
              </w:tc>
              <w:tc>
                <w:tcPr>
                  <w:tcW w:w="927" w:type="dxa"/>
                  <w:vMerge w:val="restart"/>
                  <w:noWrap w:val="0"/>
                  <w:vAlign w:val="center"/>
                </w:tcPr>
                <w:p>
                  <w:pPr>
                    <w:pStyle w:val="36"/>
                    <w:bidi w:val="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监测项目</w:t>
                  </w:r>
                </w:p>
              </w:tc>
              <w:tc>
                <w:tcPr>
                  <w:tcW w:w="955" w:type="dxa"/>
                  <w:vMerge w:val="restart"/>
                  <w:noWrap w:val="0"/>
                  <w:vAlign w:val="center"/>
                </w:tcPr>
                <w:p>
                  <w:pPr>
                    <w:pStyle w:val="36"/>
                    <w:bidi w:val="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采样时间</w:t>
                  </w:r>
                </w:p>
              </w:tc>
              <w:tc>
                <w:tcPr>
                  <w:tcW w:w="4009" w:type="dxa"/>
                  <w:gridSpan w:val="4"/>
                  <w:noWrap w:val="0"/>
                  <w:vAlign w:val="center"/>
                </w:tcPr>
                <w:p>
                  <w:pPr>
                    <w:pStyle w:val="36"/>
                    <w:bidi w:val="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检测结果</w:t>
                  </w:r>
                  <w:r>
                    <w:rPr>
                      <w:rFonts w:hint="default" w:ascii="Times New Roman" w:hAnsi="Times New Roman" w:eastAsia="宋体" w:cs="Times New Roman"/>
                      <w:bCs/>
                      <w:color w:val="auto"/>
                      <w:kern w:val="2"/>
                      <w:sz w:val="21"/>
                      <w:szCs w:val="21"/>
                      <w:u w:val="none"/>
                      <w:lang w:val="en-US" w:eastAsia="zh-CN" w:bidi="ar-SA"/>
                    </w:rPr>
                    <w:t>mg/m</w:t>
                  </w:r>
                  <w:r>
                    <w:rPr>
                      <w:rFonts w:hint="default" w:ascii="Times New Roman" w:hAnsi="Times New Roman" w:eastAsia="宋体" w:cs="Times New Roman"/>
                      <w:bCs/>
                      <w:color w:val="auto"/>
                      <w:kern w:val="2"/>
                      <w:sz w:val="21"/>
                      <w:szCs w:val="21"/>
                      <w:u w:val="none"/>
                      <w:vertAlign w:val="superscript"/>
                      <w:lang w:val="en-US" w:eastAsia="zh-CN" w:bidi="ar-SA"/>
                    </w:rPr>
                    <w:t>3</w:t>
                  </w:r>
                </w:p>
              </w:tc>
              <w:tc>
                <w:tcPr>
                  <w:tcW w:w="1234" w:type="dxa"/>
                  <w:vMerge w:val="restart"/>
                  <w:noWrap w:val="0"/>
                  <w:vAlign w:val="center"/>
                </w:tcPr>
                <w:p>
                  <w:pPr>
                    <w:pStyle w:val="36"/>
                    <w:bidi w:val="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浓度限值</w:t>
                  </w:r>
                  <w:r>
                    <w:rPr>
                      <w:rFonts w:hint="default" w:ascii="Times New Roman" w:hAnsi="Times New Roman" w:eastAsia="宋体" w:cs="Times New Roman"/>
                      <w:bCs/>
                      <w:color w:val="auto"/>
                      <w:kern w:val="2"/>
                      <w:sz w:val="21"/>
                      <w:szCs w:val="21"/>
                      <w:u w:val="none"/>
                      <w:lang w:val="en-US" w:eastAsia="zh-CN" w:bidi="ar-SA"/>
                    </w:rPr>
                    <w:t>mg/m</w:t>
                  </w:r>
                  <w:r>
                    <w:rPr>
                      <w:rFonts w:hint="default" w:ascii="Times New Roman" w:hAnsi="Times New Roman" w:eastAsia="宋体" w:cs="Times New Roman"/>
                      <w:bCs/>
                      <w:color w:val="auto"/>
                      <w:kern w:val="2"/>
                      <w:sz w:val="21"/>
                      <w:szCs w:val="21"/>
                      <w:u w:val="none"/>
                      <w:vertAlign w:val="superscript"/>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849" w:type="dxa"/>
                  <w:vMerge w:val="continue"/>
                  <w:noWrap w:val="0"/>
                  <w:vAlign w:val="center"/>
                </w:tcPr>
                <w:p>
                  <w:pPr>
                    <w:pStyle w:val="36"/>
                    <w:bidi w:val="0"/>
                    <w:jc w:val="center"/>
                    <w:rPr>
                      <w:rFonts w:hint="default" w:ascii="Times New Roman" w:hAnsi="Times New Roman" w:cs="Times New Roman"/>
                      <w:sz w:val="21"/>
                      <w:szCs w:val="21"/>
                    </w:rPr>
                  </w:pPr>
                </w:p>
              </w:tc>
              <w:tc>
                <w:tcPr>
                  <w:tcW w:w="927" w:type="dxa"/>
                  <w:vMerge w:val="continue"/>
                  <w:noWrap w:val="0"/>
                  <w:vAlign w:val="center"/>
                </w:tcPr>
                <w:p>
                  <w:pPr>
                    <w:pStyle w:val="36"/>
                    <w:bidi w:val="0"/>
                    <w:jc w:val="center"/>
                    <w:rPr>
                      <w:rFonts w:hint="default" w:ascii="Times New Roman" w:hAnsi="Times New Roman" w:cs="Times New Roman"/>
                      <w:sz w:val="21"/>
                      <w:szCs w:val="21"/>
                    </w:rPr>
                  </w:pPr>
                </w:p>
              </w:tc>
              <w:tc>
                <w:tcPr>
                  <w:tcW w:w="955" w:type="dxa"/>
                  <w:vMerge w:val="continue"/>
                  <w:noWrap w:val="0"/>
                  <w:vAlign w:val="center"/>
                </w:tcPr>
                <w:p>
                  <w:pPr>
                    <w:pStyle w:val="36"/>
                    <w:bidi w:val="0"/>
                    <w:jc w:val="center"/>
                    <w:rPr>
                      <w:rFonts w:hint="default" w:ascii="Times New Roman" w:hAnsi="Times New Roman" w:cs="Times New Roman"/>
                      <w:sz w:val="21"/>
                      <w:szCs w:val="21"/>
                    </w:rPr>
                  </w:pPr>
                </w:p>
              </w:tc>
              <w:tc>
                <w:tcPr>
                  <w:tcW w:w="1002" w:type="dxa"/>
                  <w:noWrap w:val="0"/>
                  <w:vAlign w:val="center"/>
                </w:tcPr>
                <w:p>
                  <w:pPr>
                    <w:pStyle w:val="47"/>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sz w:val="21"/>
                      <w:szCs w:val="21"/>
                    </w:rPr>
                  </w:pPr>
                  <w:r>
                    <w:rPr>
                      <w:rFonts w:hint="default" w:ascii="Times New Roman" w:hAnsi="Times New Roman" w:eastAsia="宋体" w:cs="Times New Roman"/>
                      <w:bCs/>
                      <w:color w:val="auto"/>
                      <w:kern w:val="2"/>
                      <w:sz w:val="21"/>
                      <w:szCs w:val="21"/>
                      <w:u w:val="none"/>
                      <w:lang w:val="en-US" w:eastAsia="zh-CN" w:bidi="ar-SA"/>
                    </w:rPr>
                    <w:t>Ⅰ</w:t>
                  </w:r>
                </w:p>
              </w:tc>
              <w:tc>
                <w:tcPr>
                  <w:tcW w:w="1002" w:type="dxa"/>
                  <w:noWrap w:val="0"/>
                  <w:vAlign w:val="center"/>
                </w:tcPr>
                <w:p>
                  <w:pPr>
                    <w:pStyle w:val="47"/>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sz w:val="21"/>
                      <w:szCs w:val="21"/>
                    </w:rPr>
                  </w:pPr>
                  <w:r>
                    <w:rPr>
                      <w:rFonts w:hint="default" w:ascii="Times New Roman" w:hAnsi="Times New Roman" w:eastAsia="宋体" w:cs="Times New Roman"/>
                      <w:bCs/>
                      <w:color w:val="auto"/>
                      <w:kern w:val="2"/>
                      <w:sz w:val="21"/>
                      <w:szCs w:val="21"/>
                      <w:u w:val="none"/>
                      <w:lang w:val="en-US" w:eastAsia="zh-CN" w:bidi="ar-SA"/>
                    </w:rPr>
                    <w:t>Ⅱ</w:t>
                  </w:r>
                </w:p>
              </w:tc>
              <w:tc>
                <w:tcPr>
                  <w:tcW w:w="1002" w:type="dxa"/>
                  <w:noWrap w:val="0"/>
                  <w:vAlign w:val="center"/>
                </w:tcPr>
                <w:p>
                  <w:pPr>
                    <w:pStyle w:val="47"/>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sz w:val="21"/>
                      <w:szCs w:val="21"/>
                    </w:rPr>
                  </w:pPr>
                  <w:r>
                    <w:rPr>
                      <w:rFonts w:hint="default" w:ascii="Times New Roman" w:hAnsi="Times New Roman" w:eastAsia="宋体" w:cs="Times New Roman"/>
                      <w:bCs/>
                      <w:color w:val="auto"/>
                      <w:kern w:val="2"/>
                      <w:sz w:val="21"/>
                      <w:szCs w:val="21"/>
                      <w:u w:val="none"/>
                      <w:lang w:val="en-US" w:eastAsia="zh-CN" w:bidi="ar-SA"/>
                    </w:rPr>
                    <w:t>Ⅲ</w:t>
                  </w:r>
                </w:p>
              </w:tc>
              <w:tc>
                <w:tcPr>
                  <w:tcW w:w="1003" w:type="dxa"/>
                  <w:noWrap w:val="0"/>
                  <w:vAlign w:val="center"/>
                </w:tcPr>
                <w:p>
                  <w:pPr>
                    <w:pStyle w:val="47"/>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sz w:val="21"/>
                      <w:szCs w:val="21"/>
                    </w:rPr>
                  </w:pPr>
                  <w:r>
                    <w:rPr>
                      <w:rFonts w:hint="default" w:ascii="Times New Roman" w:hAnsi="Times New Roman" w:eastAsia="宋体" w:cs="Times New Roman"/>
                      <w:bCs/>
                      <w:color w:val="auto"/>
                      <w:kern w:val="2"/>
                      <w:sz w:val="21"/>
                      <w:szCs w:val="21"/>
                      <w:u w:val="none"/>
                      <w:lang w:val="en-US" w:eastAsia="zh-CN" w:bidi="ar-SA"/>
                    </w:rPr>
                    <w:t>Ⅳ</w:t>
                  </w:r>
                </w:p>
              </w:tc>
              <w:tc>
                <w:tcPr>
                  <w:tcW w:w="1234" w:type="dxa"/>
                  <w:vMerge w:val="continue"/>
                  <w:noWrap w:val="0"/>
                  <w:vAlign w:val="center"/>
                </w:tcPr>
                <w:p>
                  <w:pPr>
                    <w:pStyle w:val="36"/>
                    <w:bidi w:val="0"/>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vMerge w:val="restart"/>
                  <w:noWrap w:val="0"/>
                  <w:vAlign w:val="center"/>
                </w:tcPr>
                <w:p>
                  <w:pPr>
                    <w:pStyle w:val="36"/>
                    <w:bidi w:val="0"/>
                    <w:jc w:val="center"/>
                    <w:rPr>
                      <w:rFonts w:hint="default" w:ascii="Times New Roman" w:hAnsi="Times New Roman" w:cs="Times New Roman"/>
                      <w:sz w:val="21"/>
                      <w:szCs w:val="21"/>
                    </w:rPr>
                  </w:pPr>
                  <w:r>
                    <w:rPr>
                      <w:rFonts w:hint="eastAsia" w:ascii="Times New Roman" w:hAnsi="Times New Roman" w:eastAsia="宋体" w:cs="Times New Roman"/>
                      <w:bCs/>
                      <w:color w:val="auto"/>
                      <w:kern w:val="2"/>
                      <w:sz w:val="21"/>
                      <w:szCs w:val="21"/>
                      <w:u w:val="none"/>
                      <w:lang w:val="en-US" w:eastAsia="zh-CN" w:bidi="ar-SA"/>
                    </w:rPr>
                    <w:t>平益村陈家屋</w:t>
                  </w:r>
                </w:p>
              </w:tc>
              <w:tc>
                <w:tcPr>
                  <w:tcW w:w="927" w:type="dxa"/>
                  <w:vMerge w:val="restart"/>
                  <w:noWrap w:val="0"/>
                  <w:vAlign w:val="center"/>
                </w:tcPr>
                <w:p>
                  <w:pPr>
                    <w:pStyle w:val="36"/>
                    <w:bidi w:val="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氨</w:t>
                  </w:r>
                </w:p>
              </w:tc>
              <w:tc>
                <w:tcPr>
                  <w:tcW w:w="955" w:type="dxa"/>
                  <w:noWrap w:val="0"/>
                  <w:vAlign w:val="center"/>
                </w:tcPr>
                <w:p>
                  <w:pPr>
                    <w:pStyle w:val="47"/>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sz w:val="21"/>
                      <w:szCs w:val="21"/>
                    </w:rPr>
                  </w:pPr>
                  <w:r>
                    <w:rPr>
                      <w:rFonts w:hint="eastAsia" w:ascii="Times New Roman" w:hAnsi="Times New Roman" w:eastAsia="宋体" w:cs="Times New Roman"/>
                      <w:bCs/>
                      <w:color w:val="auto"/>
                      <w:kern w:val="2"/>
                      <w:sz w:val="21"/>
                      <w:szCs w:val="21"/>
                      <w:u w:val="none"/>
                      <w:lang w:val="en-US" w:eastAsia="zh-CN" w:bidi="ar-SA"/>
                    </w:rPr>
                    <w:t>2023.1.5</w:t>
                  </w:r>
                </w:p>
              </w:tc>
              <w:tc>
                <w:tcPr>
                  <w:tcW w:w="1002" w:type="dxa"/>
                  <w:noWrap w:val="0"/>
                  <w:vAlign w:val="center"/>
                </w:tcPr>
                <w:p>
                  <w:pPr>
                    <w:pStyle w:val="47"/>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sz w:val="21"/>
                      <w:szCs w:val="21"/>
                    </w:rPr>
                  </w:pPr>
                  <w:r>
                    <w:rPr>
                      <w:rFonts w:hint="default" w:ascii="Times New Roman" w:hAnsi="Times New Roman" w:eastAsia="宋体" w:cs="Times New Roman"/>
                      <w:bCs/>
                      <w:color w:val="auto"/>
                      <w:kern w:val="2"/>
                      <w:sz w:val="21"/>
                      <w:szCs w:val="21"/>
                      <w:u w:val="none"/>
                      <w:lang w:val="en-US" w:eastAsia="zh-CN" w:bidi="ar-SA"/>
                    </w:rPr>
                    <w:t>0.09</w:t>
                  </w:r>
                </w:p>
              </w:tc>
              <w:tc>
                <w:tcPr>
                  <w:tcW w:w="1002" w:type="dxa"/>
                  <w:noWrap w:val="0"/>
                  <w:vAlign w:val="center"/>
                </w:tcPr>
                <w:p>
                  <w:pPr>
                    <w:pStyle w:val="47"/>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sz w:val="21"/>
                      <w:szCs w:val="21"/>
                    </w:rPr>
                  </w:pPr>
                  <w:r>
                    <w:rPr>
                      <w:rFonts w:hint="default" w:ascii="Times New Roman" w:hAnsi="Times New Roman" w:eastAsia="宋体" w:cs="Times New Roman"/>
                      <w:bCs/>
                      <w:color w:val="auto"/>
                      <w:kern w:val="2"/>
                      <w:sz w:val="21"/>
                      <w:szCs w:val="21"/>
                      <w:u w:val="none"/>
                      <w:lang w:val="en-US" w:eastAsia="zh-CN" w:bidi="ar-SA"/>
                    </w:rPr>
                    <w:t>0.0</w:t>
                  </w:r>
                  <w:r>
                    <w:rPr>
                      <w:rFonts w:hint="eastAsia" w:ascii="Times New Roman" w:hAnsi="Times New Roman" w:eastAsia="宋体" w:cs="Times New Roman"/>
                      <w:bCs/>
                      <w:color w:val="auto"/>
                      <w:kern w:val="2"/>
                      <w:sz w:val="21"/>
                      <w:szCs w:val="21"/>
                      <w:u w:val="none"/>
                      <w:lang w:val="en-US" w:eastAsia="zh-CN" w:bidi="ar-SA"/>
                    </w:rPr>
                    <w:t>7</w:t>
                  </w:r>
                </w:p>
              </w:tc>
              <w:tc>
                <w:tcPr>
                  <w:tcW w:w="1002" w:type="dxa"/>
                  <w:noWrap w:val="0"/>
                  <w:vAlign w:val="center"/>
                </w:tcPr>
                <w:p>
                  <w:pPr>
                    <w:pStyle w:val="47"/>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sz w:val="21"/>
                      <w:szCs w:val="21"/>
                    </w:rPr>
                  </w:pPr>
                  <w:r>
                    <w:rPr>
                      <w:rFonts w:hint="default" w:ascii="Times New Roman" w:hAnsi="Times New Roman" w:eastAsia="宋体" w:cs="Times New Roman"/>
                      <w:bCs/>
                      <w:color w:val="auto"/>
                      <w:kern w:val="2"/>
                      <w:sz w:val="21"/>
                      <w:szCs w:val="21"/>
                      <w:u w:val="none"/>
                      <w:lang w:val="en-US" w:eastAsia="zh-CN" w:bidi="ar-SA"/>
                    </w:rPr>
                    <w:t>0.0</w:t>
                  </w:r>
                  <w:r>
                    <w:rPr>
                      <w:rFonts w:hint="eastAsia" w:ascii="Times New Roman" w:hAnsi="Times New Roman" w:eastAsia="宋体" w:cs="Times New Roman"/>
                      <w:bCs/>
                      <w:color w:val="auto"/>
                      <w:kern w:val="2"/>
                      <w:sz w:val="21"/>
                      <w:szCs w:val="21"/>
                      <w:u w:val="none"/>
                      <w:lang w:val="en-US" w:eastAsia="zh-CN" w:bidi="ar-SA"/>
                    </w:rPr>
                    <w:t>8</w:t>
                  </w:r>
                </w:p>
              </w:tc>
              <w:tc>
                <w:tcPr>
                  <w:tcW w:w="1003" w:type="dxa"/>
                  <w:noWrap w:val="0"/>
                  <w:vAlign w:val="center"/>
                </w:tcPr>
                <w:p>
                  <w:pPr>
                    <w:pStyle w:val="47"/>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sz w:val="21"/>
                      <w:szCs w:val="21"/>
                    </w:rPr>
                  </w:pPr>
                  <w:r>
                    <w:rPr>
                      <w:rFonts w:hint="default" w:ascii="Times New Roman" w:hAnsi="Times New Roman" w:eastAsia="宋体" w:cs="Times New Roman"/>
                      <w:bCs/>
                      <w:color w:val="auto"/>
                      <w:kern w:val="2"/>
                      <w:sz w:val="21"/>
                      <w:szCs w:val="21"/>
                      <w:u w:val="none"/>
                      <w:lang w:val="en-US" w:eastAsia="zh-CN" w:bidi="ar-SA"/>
                    </w:rPr>
                    <w:t>0.</w:t>
                  </w:r>
                  <w:r>
                    <w:rPr>
                      <w:rFonts w:hint="eastAsia" w:ascii="Times New Roman" w:hAnsi="Times New Roman" w:eastAsia="宋体" w:cs="Times New Roman"/>
                      <w:bCs/>
                      <w:color w:val="auto"/>
                      <w:kern w:val="2"/>
                      <w:sz w:val="21"/>
                      <w:szCs w:val="21"/>
                      <w:u w:val="none"/>
                      <w:lang w:val="en-US" w:eastAsia="zh-CN" w:bidi="ar-SA"/>
                    </w:rPr>
                    <w:t>12</w:t>
                  </w:r>
                </w:p>
              </w:tc>
              <w:tc>
                <w:tcPr>
                  <w:tcW w:w="1234" w:type="dxa"/>
                  <w:vMerge w:val="restart"/>
                  <w:noWrap w:val="0"/>
                  <w:vAlign w:val="center"/>
                </w:tcPr>
                <w:p>
                  <w:pPr>
                    <w:pStyle w:val="36"/>
                    <w:bidi w:val="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vMerge w:val="continue"/>
                  <w:noWrap w:val="0"/>
                  <w:vAlign w:val="center"/>
                </w:tcPr>
                <w:p>
                  <w:pPr>
                    <w:pStyle w:val="36"/>
                    <w:bidi w:val="0"/>
                    <w:jc w:val="center"/>
                    <w:rPr>
                      <w:rFonts w:hint="default" w:ascii="Times New Roman" w:hAnsi="Times New Roman" w:cs="Times New Roman"/>
                      <w:sz w:val="21"/>
                      <w:szCs w:val="21"/>
                    </w:rPr>
                  </w:pPr>
                </w:p>
              </w:tc>
              <w:tc>
                <w:tcPr>
                  <w:tcW w:w="927" w:type="dxa"/>
                  <w:vMerge w:val="continue"/>
                  <w:noWrap w:val="0"/>
                  <w:vAlign w:val="center"/>
                </w:tcPr>
                <w:p>
                  <w:pPr>
                    <w:pStyle w:val="36"/>
                    <w:bidi w:val="0"/>
                    <w:jc w:val="center"/>
                    <w:rPr>
                      <w:rFonts w:hint="default" w:ascii="Times New Roman" w:hAnsi="Times New Roman" w:cs="Times New Roman"/>
                      <w:sz w:val="21"/>
                      <w:szCs w:val="21"/>
                    </w:rPr>
                  </w:pPr>
                </w:p>
              </w:tc>
              <w:tc>
                <w:tcPr>
                  <w:tcW w:w="955" w:type="dxa"/>
                  <w:noWrap w:val="0"/>
                  <w:vAlign w:val="center"/>
                </w:tcPr>
                <w:p>
                  <w:pPr>
                    <w:pStyle w:val="47"/>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sz w:val="21"/>
                      <w:szCs w:val="21"/>
                    </w:rPr>
                  </w:pPr>
                  <w:r>
                    <w:rPr>
                      <w:rFonts w:hint="eastAsia" w:ascii="Times New Roman" w:hAnsi="Times New Roman" w:eastAsia="宋体" w:cs="Times New Roman"/>
                      <w:bCs/>
                      <w:color w:val="auto"/>
                      <w:kern w:val="2"/>
                      <w:sz w:val="21"/>
                      <w:szCs w:val="21"/>
                      <w:u w:val="none"/>
                      <w:lang w:val="en-US" w:eastAsia="zh-CN" w:bidi="ar-SA"/>
                    </w:rPr>
                    <w:t>2023.1.6</w:t>
                  </w:r>
                </w:p>
              </w:tc>
              <w:tc>
                <w:tcPr>
                  <w:tcW w:w="1002" w:type="dxa"/>
                  <w:noWrap w:val="0"/>
                  <w:vAlign w:val="center"/>
                </w:tcPr>
                <w:p>
                  <w:pPr>
                    <w:pStyle w:val="47"/>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sz w:val="21"/>
                      <w:szCs w:val="21"/>
                    </w:rPr>
                  </w:pPr>
                  <w:r>
                    <w:rPr>
                      <w:rFonts w:hint="default" w:ascii="Times New Roman" w:hAnsi="Times New Roman" w:eastAsia="宋体" w:cs="Times New Roman"/>
                      <w:bCs/>
                      <w:color w:val="auto"/>
                      <w:kern w:val="2"/>
                      <w:sz w:val="21"/>
                      <w:szCs w:val="21"/>
                      <w:u w:val="none"/>
                      <w:lang w:val="en-US" w:eastAsia="zh-CN" w:bidi="ar-SA"/>
                    </w:rPr>
                    <w:t>0.</w:t>
                  </w:r>
                  <w:r>
                    <w:rPr>
                      <w:rFonts w:hint="eastAsia" w:ascii="Times New Roman" w:hAnsi="Times New Roman" w:eastAsia="宋体" w:cs="Times New Roman"/>
                      <w:bCs/>
                      <w:color w:val="auto"/>
                      <w:kern w:val="2"/>
                      <w:sz w:val="21"/>
                      <w:szCs w:val="21"/>
                      <w:u w:val="none"/>
                      <w:lang w:val="en-US" w:eastAsia="zh-CN" w:bidi="ar-SA"/>
                    </w:rPr>
                    <w:t>11</w:t>
                  </w:r>
                </w:p>
              </w:tc>
              <w:tc>
                <w:tcPr>
                  <w:tcW w:w="1002" w:type="dxa"/>
                  <w:noWrap w:val="0"/>
                  <w:vAlign w:val="center"/>
                </w:tcPr>
                <w:p>
                  <w:pPr>
                    <w:pStyle w:val="47"/>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sz w:val="21"/>
                      <w:szCs w:val="21"/>
                    </w:rPr>
                  </w:pPr>
                  <w:r>
                    <w:rPr>
                      <w:rFonts w:hint="default" w:ascii="Times New Roman" w:hAnsi="Times New Roman" w:eastAsia="宋体" w:cs="Times New Roman"/>
                      <w:bCs/>
                      <w:color w:val="auto"/>
                      <w:kern w:val="2"/>
                      <w:sz w:val="21"/>
                      <w:szCs w:val="21"/>
                      <w:u w:val="none"/>
                      <w:lang w:val="en-US" w:eastAsia="zh-CN" w:bidi="ar-SA"/>
                    </w:rPr>
                    <w:t>0.</w:t>
                  </w:r>
                  <w:r>
                    <w:rPr>
                      <w:rFonts w:hint="eastAsia" w:ascii="Times New Roman" w:hAnsi="Times New Roman" w:eastAsia="宋体" w:cs="Times New Roman"/>
                      <w:bCs/>
                      <w:color w:val="auto"/>
                      <w:kern w:val="2"/>
                      <w:sz w:val="21"/>
                      <w:szCs w:val="21"/>
                      <w:u w:val="none"/>
                      <w:lang w:val="en-US" w:eastAsia="zh-CN" w:bidi="ar-SA"/>
                    </w:rPr>
                    <w:t>13</w:t>
                  </w:r>
                </w:p>
              </w:tc>
              <w:tc>
                <w:tcPr>
                  <w:tcW w:w="1002" w:type="dxa"/>
                  <w:noWrap w:val="0"/>
                  <w:vAlign w:val="center"/>
                </w:tcPr>
                <w:p>
                  <w:pPr>
                    <w:pStyle w:val="47"/>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sz w:val="21"/>
                      <w:szCs w:val="21"/>
                    </w:rPr>
                  </w:pPr>
                  <w:r>
                    <w:rPr>
                      <w:rFonts w:hint="default" w:ascii="Times New Roman" w:hAnsi="Times New Roman" w:eastAsia="宋体" w:cs="Times New Roman"/>
                      <w:bCs/>
                      <w:color w:val="auto"/>
                      <w:kern w:val="2"/>
                      <w:sz w:val="21"/>
                      <w:szCs w:val="21"/>
                      <w:u w:val="none"/>
                      <w:lang w:val="en-US" w:eastAsia="zh-CN" w:bidi="ar-SA"/>
                    </w:rPr>
                    <w:t>0.</w:t>
                  </w:r>
                  <w:r>
                    <w:rPr>
                      <w:rFonts w:hint="eastAsia" w:ascii="Times New Roman" w:hAnsi="Times New Roman" w:eastAsia="宋体" w:cs="Times New Roman"/>
                      <w:bCs/>
                      <w:color w:val="auto"/>
                      <w:kern w:val="2"/>
                      <w:sz w:val="21"/>
                      <w:szCs w:val="21"/>
                      <w:u w:val="none"/>
                      <w:lang w:val="en-US" w:eastAsia="zh-CN" w:bidi="ar-SA"/>
                    </w:rPr>
                    <w:t>10</w:t>
                  </w:r>
                </w:p>
              </w:tc>
              <w:tc>
                <w:tcPr>
                  <w:tcW w:w="1003" w:type="dxa"/>
                  <w:noWrap w:val="0"/>
                  <w:vAlign w:val="center"/>
                </w:tcPr>
                <w:p>
                  <w:pPr>
                    <w:pStyle w:val="47"/>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sz w:val="21"/>
                      <w:szCs w:val="21"/>
                    </w:rPr>
                  </w:pPr>
                  <w:r>
                    <w:rPr>
                      <w:rFonts w:hint="default" w:ascii="Times New Roman" w:hAnsi="Times New Roman" w:eastAsia="宋体" w:cs="Times New Roman"/>
                      <w:bCs/>
                      <w:color w:val="auto"/>
                      <w:kern w:val="2"/>
                      <w:sz w:val="21"/>
                      <w:szCs w:val="21"/>
                      <w:u w:val="none"/>
                      <w:lang w:val="en-US" w:eastAsia="zh-CN" w:bidi="ar-SA"/>
                    </w:rPr>
                    <w:t>0.</w:t>
                  </w:r>
                  <w:r>
                    <w:rPr>
                      <w:rFonts w:hint="eastAsia" w:ascii="Times New Roman" w:hAnsi="Times New Roman" w:eastAsia="宋体" w:cs="Times New Roman"/>
                      <w:bCs/>
                      <w:color w:val="auto"/>
                      <w:kern w:val="2"/>
                      <w:sz w:val="21"/>
                      <w:szCs w:val="21"/>
                      <w:u w:val="none"/>
                      <w:lang w:val="en-US" w:eastAsia="zh-CN" w:bidi="ar-SA"/>
                    </w:rPr>
                    <w:t>13</w:t>
                  </w:r>
                </w:p>
              </w:tc>
              <w:tc>
                <w:tcPr>
                  <w:tcW w:w="1234" w:type="dxa"/>
                  <w:vMerge w:val="continue"/>
                  <w:noWrap w:val="0"/>
                  <w:vAlign w:val="center"/>
                </w:tcPr>
                <w:p>
                  <w:pPr>
                    <w:pStyle w:val="36"/>
                    <w:bidi w:val="0"/>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vMerge w:val="continue"/>
                  <w:noWrap w:val="0"/>
                  <w:vAlign w:val="center"/>
                </w:tcPr>
                <w:p>
                  <w:pPr>
                    <w:pStyle w:val="36"/>
                    <w:bidi w:val="0"/>
                    <w:jc w:val="center"/>
                    <w:rPr>
                      <w:rFonts w:hint="default" w:ascii="Times New Roman" w:hAnsi="Times New Roman" w:cs="Times New Roman"/>
                      <w:sz w:val="21"/>
                      <w:szCs w:val="21"/>
                    </w:rPr>
                  </w:pPr>
                </w:p>
              </w:tc>
              <w:tc>
                <w:tcPr>
                  <w:tcW w:w="927" w:type="dxa"/>
                  <w:vMerge w:val="continue"/>
                  <w:noWrap w:val="0"/>
                  <w:vAlign w:val="center"/>
                </w:tcPr>
                <w:p>
                  <w:pPr>
                    <w:pStyle w:val="36"/>
                    <w:bidi w:val="0"/>
                    <w:jc w:val="center"/>
                    <w:rPr>
                      <w:rFonts w:hint="default" w:ascii="Times New Roman" w:hAnsi="Times New Roman" w:cs="Times New Roman"/>
                      <w:sz w:val="21"/>
                      <w:szCs w:val="21"/>
                    </w:rPr>
                  </w:pPr>
                </w:p>
              </w:tc>
              <w:tc>
                <w:tcPr>
                  <w:tcW w:w="955" w:type="dxa"/>
                  <w:noWrap w:val="0"/>
                  <w:vAlign w:val="center"/>
                </w:tcPr>
                <w:p>
                  <w:pPr>
                    <w:pStyle w:val="47"/>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sz w:val="21"/>
                      <w:szCs w:val="21"/>
                    </w:rPr>
                  </w:pPr>
                  <w:r>
                    <w:rPr>
                      <w:rFonts w:hint="eastAsia" w:ascii="Times New Roman" w:hAnsi="Times New Roman" w:eastAsia="宋体" w:cs="Times New Roman"/>
                      <w:bCs/>
                      <w:color w:val="auto"/>
                      <w:kern w:val="2"/>
                      <w:sz w:val="21"/>
                      <w:szCs w:val="21"/>
                      <w:u w:val="none"/>
                      <w:lang w:val="en-US" w:eastAsia="zh-CN" w:bidi="ar-SA"/>
                    </w:rPr>
                    <w:t>2023.1.7</w:t>
                  </w:r>
                </w:p>
              </w:tc>
              <w:tc>
                <w:tcPr>
                  <w:tcW w:w="1002" w:type="dxa"/>
                  <w:noWrap w:val="0"/>
                  <w:vAlign w:val="center"/>
                </w:tcPr>
                <w:p>
                  <w:pPr>
                    <w:pStyle w:val="47"/>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sz w:val="21"/>
                      <w:szCs w:val="21"/>
                    </w:rPr>
                  </w:pPr>
                  <w:r>
                    <w:rPr>
                      <w:rFonts w:hint="default" w:ascii="Times New Roman" w:hAnsi="Times New Roman" w:eastAsia="宋体" w:cs="Times New Roman"/>
                      <w:bCs/>
                      <w:color w:val="auto"/>
                      <w:kern w:val="2"/>
                      <w:sz w:val="21"/>
                      <w:szCs w:val="21"/>
                      <w:u w:val="none"/>
                      <w:lang w:val="en-US" w:eastAsia="zh-CN" w:bidi="ar-SA"/>
                    </w:rPr>
                    <w:t>0.</w:t>
                  </w:r>
                  <w:r>
                    <w:rPr>
                      <w:rFonts w:hint="eastAsia" w:ascii="Times New Roman" w:hAnsi="Times New Roman" w:eastAsia="宋体" w:cs="Times New Roman"/>
                      <w:bCs/>
                      <w:color w:val="auto"/>
                      <w:kern w:val="2"/>
                      <w:sz w:val="21"/>
                      <w:szCs w:val="21"/>
                      <w:u w:val="none"/>
                      <w:lang w:val="en-US" w:eastAsia="zh-CN" w:bidi="ar-SA"/>
                    </w:rPr>
                    <w:t>08</w:t>
                  </w:r>
                </w:p>
              </w:tc>
              <w:tc>
                <w:tcPr>
                  <w:tcW w:w="1002" w:type="dxa"/>
                  <w:noWrap w:val="0"/>
                  <w:vAlign w:val="center"/>
                </w:tcPr>
                <w:p>
                  <w:pPr>
                    <w:pStyle w:val="47"/>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sz w:val="21"/>
                      <w:szCs w:val="21"/>
                    </w:rPr>
                  </w:pPr>
                  <w:r>
                    <w:rPr>
                      <w:rFonts w:hint="default" w:ascii="Times New Roman" w:hAnsi="Times New Roman" w:eastAsia="宋体" w:cs="Times New Roman"/>
                      <w:bCs/>
                      <w:color w:val="auto"/>
                      <w:kern w:val="2"/>
                      <w:sz w:val="21"/>
                      <w:szCs w:val="21"/>
                      <w:u w:val="none"/>
                      <w:lang w:val="en-US" w:eastAsia="zh-CN" w:bidi="ar-SA"/>
                    </w:rPr>
                    <w:t>0.</w:t>
                  </w:r>
                  <w:r>
                    <w:rPr>
                      <w:rFonts w:hint="eastAsia" w:ascii="Times New Roman" w:hAnsi="Times New Roman" w:eastAsia="宋体" w:cs="Times New Roman"/>
                      <w:bCs/>
                      <w:color w:val="auto"/>
                      <w:kern w:val="2"/>
                      <w:sz w:val="21"/>
                      <w:szCs w:val="21"/>
                      <w:u w:val="none"/>
                      <w:lang w:val="en-US" w:eastAsia="zh-CN" w:bidi="ar-SA"/>
                    </w:rPr>
                    <w:t>06</w:t>
                  </w:r>
                </w:p>
              </w:tc>
              <w:tc>
                <w:tcPr>
                  <w:tcW w:w="1002" w:type="dxa"/>
                  <w:noWrap w:val="0"/>
                  <w:vAlign w:val="center"/>
                </w:tcPr>
                <w:p>
                  <w:pPr>
                    <w:pStyle w:val="47"/>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sz w:val="21"/>
                      <w:szCs w:val="21"/>
                    </w:rPr>
                  </w:pPr>
                  <w:r>
                    <w:rPr>
                      <w:rFonts w:hint="default" w:ascii="Times New Roman" w:hAnsi="Times New Roman" w:eastAsia="宋体" w:cs="Times New Roman"/>
                      <w:bCs/>
                      <w:color w:val="auto"/>
                      <w:kern w:val="2"/>
                      <w:sz w:val="21"/>
                      <w:szCs w:val="21"/>
                      <w:u w:val="none"/>
                      <w:lang w:val="en-US" w:eastAsia="zh-CN" w:bidi="ar-SA"/>
                    </w:rPr>
                    <w:t>0.</w:t>
                  </w:r>
                  <w:r>
                    <w:rPr>
                      <w:rFonts w:hint="eastAsia" w:ascii="Times New Roman" w:hAnsi="Times New Roman" w:eastAsia="宋体" w:cs="Times New Roman"/>
                      <w:bCs/>
                      <w:color w:val="auto"/>
                      <w:kern w:val="2"/>
                      <w:sz w:val="21"/>
                      <w:szCs w:val="21"/>
                      <w:u w:val="none"/>
                      <w:lang w:val="en-US" w:eastAsia="zh-CN" w:bidi="ar-SA"/>
                    </w:rPr>
                    <w:t>11</w:t>
                  </w:r>
                </w:p>
              </w:tc>
              <w:tc>
                <w:tcPr>
                  <w:tcW w:w="1003" w:type="dxa"/>
                  <w:noWrap w:val="0"/>
                  <w:vAlign w:val="center"/>
                </w:tcPr>
                <w:p>
                  <w:pPr>
                    <w:pStyle w:val="47"/>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sz w:val="21"/>
                      <w:szCs w:val="21"/>
                    </w:rPr>
                  </w:pPr>
                  <w:r>
                    <w:rPr>
                      <w:rFonts w:hint="default" w:ascii="Times New Roman" w:hAnsi="Times New Roman" w:eastAsia="宋体" w:cs="Times New Roman"/>
                      <w:bCs/>
                      <w:color w:val="auto"/>
                      <w:kern w:val="2"/>
                      <w:sz w:val="21"/>
                      <w:szCs w:val="21"/>
                      <w:u w:val="none"/>
                      <w:lang w:val="en-US" w:eastAsia="zh-CN" w:bidi="ar-SA"/>
                    </w:rPr>
                    <w:t>0.</w:t>
                  </w:r>
                  <w:r>
                    <w:rPr>
                      <w:rFonts w:hint="eastAsia" w:ascii="Times New Roman" w:hAnsi="Times New Roman" w:eastAsia="宋体" w:cs="Times New Roman"/>
                      <w:bCs/>
                      <w:color w:val="auto"/>
                      <w:kern w:val="2"/>
                      <w:sz w:val="21"/>
                      <w:szCs w:val="21"/>
                      <w:u w:val="none"/>
                      <w:lang w:val="en-US" w:eastAsia="zh-CN" w:bidi="ar-SA"/>
                    </w:rPr>
                    <w:t>12</w:t>
                  </w:r>
                </w:p>
              </w:tc>
              <w:tc>
                <w:tcPr>
                  <w:tcW w:w="1234" w:type="dxa"/>
                  <w:vMerge w:val="continue"/>
                  <w:noWrap w:val="0"/>
                  <w:vAlign w:val="center"/>
                </w:tcPr>
                <w:p>
                  <w:pPr>
                    <w:pStyle w:val="36"/>
                    <w:bidi w:val="0"/>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vMerge w:val="continue"/>
                  <w:noWrap w:val="0"/>
                  <w:vAlign w:val="center"/>
                </w:tcPr>
                <w:p>
                  <w:pPr>
                    <w:pStyle w:val="36"/>
                    <w:bidi w:val="0"/>
                    <w:jc w:val="center"/>
                    <w:rPr>
                      <w:rFonts w:hint="default" w:ascii="Times New Roman" w:hAnsi="Times New Roman" w:cs="Times New Roman"/>
                      <w:sz w:val="21"/>
                      <w:szCs w:val="21"/>
                    </w:rPr>
                  </w:pPr>
                </w:p>
              </w:tc>
              <w:tc>
                <w:tcPr>
                  <w:tcW w:w="927" w:type="dxa"/>
                  <w:vMerge w:val="restart"/>
                  <w:noWrap w:val="0"/>
                  <w:vAlign w:val="center"/>
                </w:tcPr>
                <w:p>
                  <w:pPr>
                    <w:pStyle w:val="36"/>
                    <w:bidi w:val="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硫化氢</w:t>
                  </w:r>
                </w:p>
              </w:tc>
              <w:tc>
                <w:tcPr>
                  <w:tcW w:w="955" w:type="dxa"/>
                  <w:noWrap w:val="0"/>
                  <w:vAlign w:val="center"/>
                </w:tcPr>
                <w:p>
                  <w:pPr>
                    <w:pStyle w:val="47"/>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sz w:val="21"/>
                      <w:szCs w:val="21"/>
                    </w:rPr>
                  </w:pPr>
                  <w:r>
                    <w:rPr>
                      <w:rFonts w:hint="eastAsia" w:ascii="Times New Roman" w:hAnsi="Times New Roman" w:eastAsia="宋体" w:cs="Times New Roman"/>
                      <w:bCs/>
                      <w:color w:val="auto"/>
                      <w:kern w:val="2"/>
                      <w:sz w:val="21"/>
                      <w:szCs w:val="21"/>
                      <w:u w:val="none"/>
                      <w:lang w:val="en-US" w:eastAsia="zh-CN" w:bidi="ar-SA"/>
                    </w:rPr>
                    <w:t>2023.1.5</w:t>
                  </w:r>
                </w:p>
              </w:tc>
              <w:tc>
                <w:tcPr>
                  <w:tcW w:w="1002" w:type="dxa"/>
                  <w:noWrap w:val="0"/>
                  <w:vAlign w:val="center"/>
                </w:tcPr>
                <w:p>
                  <w:pPr>
                    <w:pStyle w:val="36"/>
                    <w:bidi w:val="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0.001L</w:t>
                  </w:r>
                </w:p>
              </w:tc>
              <w:tc>
                <w:tcPr>
                  <w:tcW w:w="1002" w:type="dxa"/>
                  <w:noWrap w:val="0"/>
                  <w:vAlign w:val="center"/>
                </w:tcPr>
                <w:p>
                  <w:pPr>
                    <w:bidi w:val="0"/>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0.001L</w:t>
                  </w:r>
                </w:p>
              </w:tc>
              <w:tc>
                <w:tcPr>
                  <w:tcW w:w="1002" w:type="dxa"/>
                  <w:noWrap w:val="0"/>
                  <w:vAlign w:val="center"/>
                </w:tcPr>
                <w:p>
                  <w:pPr>
                    <w:bidi w:val="0"/>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0.001L</w:t>
                  </w:r>
                </w:p>
              </w:tc>
              <w:tc>
                <w:tcPr>
                  <w:tcW w:w="1003" w:type="dxa"/>
                  <w:noWrap w:val="0"/>
                  <w:vAlign w:val="center"/>
                </w:tcPr>
                <w:p>
                  <w:pPr>
                    <w:bidi w:val="0"/>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0.001L</w:t>
                  </w:r>
                </w:p>
              </w:tc>
              <w:tc>
                <w:tcPr>
                  <w:tcW w:w="1234" w:type="dxa"/>
                  <w:vMerge w:val="restart"/>
                  <w:noWrap w:val="0"/>
                  <w:vAlign w:val="center"/>
                </w:tcPr>
                <w:p>
                  <w:pPr>
                    <w:pStyle w:val="36"/>
                    <w:bidi w:val="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vMerge w:val="continue"/>
                  <w:noWrap w:val="0"/>
                  <w:vAlign w:val="center"/>
                </w:tcPr>
                <w:p>
                  <w:pPr>
                    <w:pStyle w:val="36"/>
                    <w:bidi w:val="0"/>
                    <w:jc w:val="center"/>
                    <w:rPr>
                      <w:rFonts w:hint="default" w:ascii="Times New Roman" w:hAnsi="Times New Roman" w:cs="Times New Roman"/>
                      <w:sz w:val="21"/>
                      <w:szCs w:val="21"/>
                    </w:rPr>
                  </w:pPr>
                </w:p>
              </w:tc>
              <w:tc>
                <w:tcPr>
                  <w:tcW w:w="927" w:type="dxa"/>
                  <w:vMerge w:val="continue"/>
                  <w:noWrap w:val="0"/>
                  <w:vAlign w:val="center"/>
                </w:tcPr>
                <w:p>
                  <w:pPr>
                    <w:pStyle w:val="36"/>
                    <w:bidi w:val="0"/>
                    <w:jc w:val="center"/>
                    <w:rPr>
                      <w:rFonts w:hint="default" w:ascii="Times New Roman" w:hAnsi="Times New Roman" w:cs="Times New Roman"/>
                      <w:sz w:val="21"/>
                      <w:szCs w:val="21"/>
                    </w:rPr>
                  </w:pPr>
                </w:p>
              </w:tc>
              <w:tc>
                <w:tcPr>
                  <w:tcW w:w="955" w:type="dxa"/>
                  <w:noWrap w:val="0"/>
                  <w:vAlign w:val="center"/>
                </w:tcPr>
                <w:p>
                  <w:pPr>
                    <w:pStyle w:val="47"/>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sz w:val="21"/>
                      <w:szCs w:val="21"/>
                    </w:rPr>
                  </w:pPr>
                  <w:r>
                    <w:rPr>
                      <w:rFonts w:hint="eastAsia" w:ascii="Times New Roman" w:hAnsi="Times New Roman" w:eastAsia="宋体" w:cs="Times New Roman"/>
                      <w:bCs/>
                      <w:color w:val="auto"/>
                      <w:kern w:val="2"/>
                      <w:sz w:val="21"/>
                      <w:szCs w:val="21"/>
                      <w:u w:val="none"/>
                      <w:lang w:val="en-US" w:eastAsia="zh-CN" w:bidi="ar-SA"/>
                    </w:rPr>
                    <w:t>2023.1.6</w:t>
                  </w:r>
                </w:p>
              </w:tc>
              <w:tc>
                <w:tcPr>
                  <w:tcW w:w="1002" w:type="dxa"/>
                  <w:noWrap w:val="0"/>
                  <w:vAlign w:val="center"/>
                </w:tcPr>
                <w:p>
                  <w:pPr>
                    <w:bidi w:val="0"/>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0.001L</w:t>
                  </w:r>
                </w:p>
              </w:tc>
              <w:tc>
                <w:tcPr>
                  <w:tcW w:w="1002" w:type="dxa"/>
                  <w:noWrap w:val="0"/>
                  <w:vAlign w:val="center"/>
                </w:tcPr>
                <w:p>
                  <w:pPr>
                    <w:bidi w:val="0"/>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0.001L</w:t>
                  </w:r>
                </w:p>
              </w:tc>
              <w:tc>
                <w:tcPr>
                  <w:tcW w:w="1002" w:type="dxa"/>
                  <w:noWrap w:val="0"/>
                  <w:vAlign w:val="center"/>
                </w:tcPr>
                <w:p>
                  <w:pPr>
                    <w:bidi w:val="0"/>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0.001L</w:t>
                  </w:r>
                </w:p>
              </w:tc>
              <w:tc>
                <w:tcPr>
                  <w:tcW w:w="1003" w:type="dxa"/>
                  <w:noWrap w:val="0"/>
                  <w:vAlign w:val="center"/>
                </w:tcPr>
                <w:p>
                  <w:pPr>
                    <w:bidi w:val="0"/>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0.001L</w:t>
                  </w:r>
                </w:p>
              </w:tc>
              <w:tc>
                <w:tcPr>
                  <w:tcW w:w="1234" w:type="dxa"/>
                  <w:vMerge w:val="continue"/>
                  <w:noWrap w:val="0"/>
                  <w:vAlign w:val="center"/>
                </w:tcPr>
                <w:p>
                  <w:pPr>
                    <w:pStyle w:val="36"/>
                    <w:bidi w:val="0"/>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vMerge w:val="continue"/>
                  <w:noWrap w:val="0"/>
                  <w:vAlign w:val="center"/>
                </w:tcPr>
                <w:p>
                  <w:pPr>
                    <w:pStyle w:val="36"/>
                    <w:bidi w:val="0"/>
                    <w:jc w:val="center"/>
                    <w:rPr>
                      <w:rFonts w:hint="default" w:ascii="Times New Roman" w:hAnsi="Times New Roman" w:cs="Times New Roman"/>
                      <w:sz w:val="21"/>
                      <w:szCs w:val="21"/>
                    </w:rPr>
                  </w:pPr>
                </w:p>
              </w:tc>
              <w:tc>
                <w:tcPr>
                  <w:tcW w:w="927" w:type="dxa"/>
                  <w:vMerge w:val="continue"/>
                  <w:noWrap w:val="0"/>
                  <w:vAlign w:val="center"/>
                </w:tcPr>
                <w:p>
                  <w:pPr>
                    <w:pStyle w:val="36"/>
                    <w:bidi w:val="0"/>
                    <w:jc w:val="center"/>
                    <w:rPr>
                      <w:rFonts w:hint="default" w:ascii="Times New Roman" w:hAnsi="Times New Roman" w:cs="Times New Roman"/>
                      <w:sz w:val="21"/>
                      <w:szCs w:val="21"/>
                    </w:rPr>
                  </w:pPr>
                </w:p>
              </w:tc>
              <w:tc>
                <w:tcPr>
                  <w:tcW w:w="955" w:type="dxa"/>
                  <w:noWrap w:val="0"/>
                  <w:vAlign w:val="center"/>
                </w:tcPr>
                <w:p>
                  <w:pPr>
                    <w:pStyle w:val="47"/>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sz w:val="21"/>
                      <w:szCs w:val="21"/>
                    </w:rPr>
                  </w:pPr>
                  <w:r>
                    <w:rPr>
                      <w:rFonts w:hint="eastAsia" w:ascii="Times New Roman" w:hAnsi="Times New Roman" w:eastAsia="宋体" w:cs="Times New Roman"/>
                      <w:bCs/>
                      <w:color w:val="auto"/>
                      <w:kern w:val="2"/>
                      <w:sz w:val="21"/>
                      <w:szCs w:val="21"/>
                      <w:u w:val="none"/>
                      <w:lang w:val="en-US" w:eastAsia="zh-CN" w:bidi="ar-SA"/>
                    </w:rPr>
                    <w:t>2023.1.7</w:t>
                  </w:r>
                </w:p>
              </w:tc>
              <w:tc>
                <w:tcPr>
                  <w:tcW w:w="1002" w:type="dxa"/>
                  <w:noWrap w:val="0"/>
                  <w:vAlign w:val="center"/>
                </w:tcPr>
                <w:p>
                  <w:pPr>
                    <w:bidi w:val="0"/>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0.001L</w:t>
                  </w:r>
                </w:p>
              </w:tc>
              <w:tc>
                <w:tcPr>
                  <w:tcW w:w="1002" w:type="dxa"/>
                  <w:noWrap w:val="0"/>
                  <w:vAlign w:val="center"/>
                </w:tcPr>
                <w:p>
                  <w:pPr>
                    <w:bidi w:val="0"/>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0.001L</w:t>
                  </w:r>
                </w:p>
              </w:tc>
              <w:tc>
                <w:tcPr>
                  <w:tcW w:w="1002" w:type="dxa"/>
                  <w:noWrap w:val="0"/>
                  <w:vAlign w:val="center"/>
                </w:tcPr>
                <w:p>
                  <w:pPr>
                    <w:bidi w:val="0"/>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0.001L</w:t>
                  </w:r>
                </w:p>
              </w:tc>
              <w:tc>
                <w:tcPr>
                  <w:tcW w:w="1003" w:type="dxa"/>
                  <w:noWrap w:val="0"/>
                  <w:vAlign w:val="center"/>
                </w:tcPr>
                <w:p>
                  <w:pPr>
                    <w:bidi w:val="0"/>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0.001L</w:t>
                  </w:r>
                </w:p>
              </w:tc>
              <w:tc>
                <w:tcPr>
                  <w:tcW w:w="1234" w:type="dxa"/>
                  <w:vMerge w:val="continue"/>
                  <w:noWrap w:val="0"/>
                  <w:vAlign w:val="center"/>
                </w:tcPr>
                <w:p>
                  <w:pPr>
                    <w:pStyle w:val="36"/>
                    <w:bidi w:val="0"/>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vMerge w:val="continue"/>
                  <w:noWrap w:val="0"/>
                  <w:vAlign w:val="center"/>
                </w:tcPr>
                <w:p>
                  <w:pPr>
                    <w:pStyle w:val="36"/>
                    <w:bidi w:val="0"/>
                    <w:jc w:val="center"/>
                    <w:rPr>
                      <w:rFonts w:hint="default" w:ascii="Times New Roman" w:hAnsi="Times New Roman" w:cs="Times New Roman"/>
                      <w:sz w:val="21"/>
                      <w:szCs w:val="21"/>
                    </w:rPr>
                  </w:pPr>
                </w:p>
              </w:tc>
              <w:tc>
                <w:tcPr>
                  <w:tcW w:w="927" w:type="dxa"/>
                  <w:vMerge w:val="restart"/>
                  <w:noWrap w:val="0"/>
                  <w:vAlign w:val="center"/>
                </w:tcPr>
                <w:p>
                  <w:pPr>
                    <w:pStyle w:val="36"/>
                    <w:bidi w:val="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臭气浓度</w:t>
                  </w:r>
                </w:p>
              </w:tc>
              <w:tc>
                <w:tcPr>
                  <w:tcW w:w="955" w:type="dxa"/>
                  <w:noWrap w:val="0"/>
                  <w:vAlign w:val="center"/>
                </w:tcPr>
                <w:p>
                  <w:pPr>
                    <w:pStyle w:val="47"/>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sz w:val="21"/>
                      <w:szCs w:val="21"/>
                    </w:rPr>
                  </w:pPr>
                  <w:r>
                    <w:rPr>
                      <w:rFonts w:hint="eastAsia" w:ascii="Times New Roman" w:hAnsi="Times New Roman" w:eastAsia="宋体" w:cs="Times New Roman"/>
                      <w:bCs/>
                      <w:color w:val="auto"/>
                      <w:kern w:val="2"/>
                      <w:sz w:val="21"/>
                      <w:szCs w:val="21"/>
                      <w:u w:val="none"/>
                      <w:lang w:val="en-US" w:eastAsia="zh-CN" w:bidi="ar-SA"/>
                    </w:rPr>
                    <w:t>2023.1.5</w:t>
                  </w:r>
                </w:p>
              </w:tc>
              <w:tc>
                <w:tcPr>
                  <w:tcW w:w="1002" w:type="dxa"/>
                  <w:noWrap w:val="0"/>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&lt;10</w:t>
                  </w:r>
                </w:p>
              </w:tc>
              <w:tc>
                <w:tcPr>
                  <w:tcW w:w="1002" w:type="dxa"/>
                  <w:noWrap w:val="0"/>
                  <w:vAlign w:val="center"/>
                </w:tcPr>
                <w:p>
                  <w:pPr>
                    <w:bidi w:val="0"/>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&lt;10</w:t>
                  </w:r>
                </w:p>
              </w:tc>
              <w:tc>
                <w:tcPr>
                  <w:tcW w:w="1002" w:type="dxa"/>
                  <w:noWrap w:val="0"/>
                  <w:vAlign w:val="center"/>
                </w:tcPr>
                <w:p>
                  <w:pPr>
                    <w:bidi w:val="0"/>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&lt;10</w:t>
                  </w:r>
                </w:p>
              </w:tc>
              <w:tc>
                <w:tcPr>
                  <w:tcW w:w="1003" w:type="dxa"/>
                  <w:noWrap w:val="0"/>
                  <w:vAlign w:val="center"/>
                </w:tcPr>
                <w:p>
                  <w:pPr>
                    <w:bidi w:val="0"/>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&lt;10</w:t>
                  </w:r>
                </w:p>
              </w:tc>
              <w:tc>
                <w:tcPr>
                  <w:tcW w:w="1234" w:type="dxa"/>
                  <w:vMerge w:val="restart"/>
                  <w:noWrap w:val="0"/>
                  <w:vAlign w:val="center"/>
                </w:tcPr>
                <w:p>
                  <w:pPr>
                    <w:pStyle w:val="36"/>
                    <w:bidi w:val="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vMerge w:val="continue"/>
                  <w:noWrap w:val="0"/>
                  <w:vAlign w:val="center"/>
                </w:tcPr>
                <w:p>
                  <w:pPr>
                    <w:pStyle w:val="36"/>
                    <w:bidi w:val="0"/>
                    <w:jc w:val="center"/>
                    <w:rPr>
                      <w:rFonts w:hint="default" w:ascii="Times New Roman" w:hAnsi="Times New Roman" w:cs="Times New Roman"/>
                      <w:sz w:val="21"/>
                      <w:szCs w:val="21"/>
                    </w:rPr>
                  </w:pPr>
                </w:p>
              </w:tc>
              <w:tc>
                <w:tcPr>
                  <w:tcW w:w="927" w:type="dxa"/>
                  <w:vMerge w:val="continue"/>
                  <w:noWrap w:val="0"/>
                  <w:vAlign w:val="center"/>
                </w:tcPr>
                <w:p>
                  <w:pPr>
                    <w:pStyle w:val="36"/>
                    <w:bidi w:val="0"/>
                    <w:jc w:val="center"/>
                    <w:rPr>
                      <w:rFonts w:hint="default" w:ascii="Times New Roman" w:hAnsi="Times New Roman" w:cs="Times New Roman"/>
                      <w:sz w:val="21"/>
                      <w:szCs w:val="21"/>
                    </w:rPr>
                  </w:pPr>
                </w:p>
              </w:tc>
              <w:tc>
                <w:tcPr>
                  <w:tcW w:w="955" w:type="dxa"/>
                  <w:noWrap w:val="0"/>
                  <w:vAlign w:val="center"/>
                </w:tcPr>
                <w:p>
                  <w:pPr>
                    <w:pStyle w:val="47"/>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sz w:val="21"/>
                      <w:szCs w:val="21"/>
                    </w:rPr>
                  </w:pPr>
                  <w:r>
                    <w:rPr>
                      <w:rFonts w:hint="eastAsia" w:ascii="Times New Roman" w:hAnsi="Times New Roman" w:eastAsia="宋体" w:cs="Times New Roman"/>
                      <w:bCs/>
                      <w:color w:val="auto"/>
                      <w:kern w:val="2"/>
                      <w:sz w:val="21"/>
                      <w:szCs w:val="21"/>
                      <w:u w:val="none"/>
                      <w:lang w:val="en-US" w:eastAsia="zh-CN" w:bidi="ar-SA"/>
                    </w:rPr>
                    <w:t>2023.1.6</w:t>
                  </w:r>
                </w:p>
              </w:tc>
              <w:tc>
                <w:tcPr>
                  <w:tcW w:w="1002" w:type="dxa"/>
                  <w:noWrap w:val="0"/>
                  <w:vAlign w:val="center"/>
                </w:tcPr>
                <w:p>
                  <w:pPr>
                    <w:bidi w:val="0"/>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&lt;10</w:t>
                  </w:r>
                </w:p>
              </w:tc>
              <w:tc>
                <w:tcPr>
                  <w:tcW w:w="1002" w:type="dxa"/>
                  <w:noWrap w:val="0"/>
                  <w:vAlign w:val="center"/>
                </w:tcPr>
                <w:p>
                  <w:pPr>
                    <w:bidi w:val="0"/>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&lt;10</w:t>
                  </w:r>
                </w:p>
              </w:tc>
              <w:tc>
                <w:tcPr>
                  <w:tcW w:w="1002" w:type="dxa"/>
                  <w:noWrap w:val="0"/>
                  <w:vAlign w:val="center"/>
                </w:tcPr>
                <w:p>
                  <w:pPr>
                    <w:bidi w:val="0"/>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&lt;10</w:t>
                  </w:r>
                </w:p>
              </w:tc>
              <w:tc>
                <w:tcPr>
                  <w:tcW w:w="1003" w:type="dxa"/>
                  <w:noWrap w:val="0"/>
                  <w:vAlign w:val="center"/>
                </w:tcPr>
                <w:p>
                  <w:pPr>
                    <w:bidi w:val="0"/>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&lt;10</w:t>
                  </w:r>
                </w:p>
              </w:tc>
              <w:tc>
                <w:tcPr>
                  <w:tcW w:w="1234" w:type="dxa"/>
                  <w:vMerge w:val="continue"/>
                  <w:noWrap w:val="0"/>
                  <w:vAlign w:val="center"/>
                </w:tcPr>
                <w:p>
                  <w:pPr>
                    <w:pStyle w:val="36"/>
                    <w:bidi w:val="0"/>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vMerge w:val="continue"/>
                  <w:noWrap w:val="0"/>
                  <w:vAlign w:val="center"/>
                </w:tcPr>
                <w:p>
                  <w:pPr>
                    <w:pStyle w:val="36"/>
                    <w:bidi w:val="0"/>
                    <w:jc w:val="center"/>
                    <w:rPr>
                      <w:rFonts w:hint="default" w:ascii="Times New Roman" w:hAnsi="Times New Roman" w:cs="Times New Roman"/>
                      <w:sz w:val="21"/>
                      <w:szCs w:val="21"/>
                    </w:rPr>
                  </w:pPr>
                </w:p>
              </w:tc>
              <w:tc>
                <w:tcPr>
                  <w:tcW w:w="927" w:type="dxa"/>
                  <w:vMerge w:val="continue"/>
                  <w:noWrap w:val="0"/>
                  <w:vAlign w:val="center"/>
                </w:tcPr>
                <w:p>
                  <w:pPr>
                    <w:pStyle w:val="36"/>
                    <w:bidi w:val="0"/>
                    <w:jc w:val="center"/>
                    <w:rPr>
                      <w:rFonts w:hint="default" w:ascii="Times New Roman" w:hAnsi="Times New Roman" w:cs="Times New Roman"/>
                      <w:sz w:val="21"/>
                      <w:szCs w:val="21"/>
                    </w:rPr>
                  </w:pPr>
                </w:p>
              </w:tc>
              <w:tc>
                <w:tcPr>
                  <w:tcW w:w="955" w:type="dxa"/>
                  <w:noWrap w:val="0"/>
                  <w:vAlign w:val="center"/>
                </w:tcPr>
                <w:p>
                  <w:pPr>
                    <w:pStyle w:val="47"/>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sz w:val="21"/>
                      <w:szCs w:val="21"/>
                    </w:rPr>
                  </w:pPr>
                  <w:r>
                    <w:rPr>
                      <w:rFonts w:hint="eastAsia" w:ascii="Times New Roman" w:hAnsi="Times New Roman" w:eastAsia="宋体" w:cs="Times New Roman"/>
                      <w:bCs/>
                      <w:color w:val="auto"/>
                      <w:kern w:val="2"/>
                      <w:sz w:val="21"/>
                      <w:szCs w:val="21"/>
                      <w:u w:val="none"/>
                      <w:lang w:val="en-US" w:eastAsia="zh-CN" w:bidi="ar-SA"/>
                    </w:rPr>
                    <w:t>2023.1.7</w:t>
                  </w:r>
                </w:p>
              </w:tc>
              <w:tc>
                <w:tcPr>
                  <w:tcW w:w="1002" w:type="dxa"/>
                  <w:noWrap w:val="0"/>
                  <w:vAlign w:val="center"/>
                </w:tcPr>
                <w:p>
                  <w:pPr>
                    <w:bidi w:val="0"/>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&lt;10</w:t>
                  </w:r>
                </w:p>
              </w:tc>
              <w:tc>
                <w:tcPr>
                  <w:tcW w:w="1002" w:type="dxa"/>
                  <w:noWrap w:val="0"/>
                  <w:vAlign w:val="center"/>
                </w:tcPr>
                <w:p>
                  <w:pPr>
                    <w:bidi w:val="0"/>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&lt;10</w:t>
                  </w:r>
                </w:p>
              </w:tc>
              <w:tc>
                <w:tcPr>
                  <w:tcW w:w="1002" w:type="dxa"/>
                  <w:noWrap w:val="0"/>
                  <w:vAlign w:val="center"/>
                </w:tcPr>
                <w:p>
                  <w:pPr>
                    <w:bidi w:val="0"/>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&lt;10</w:t>
                  </w:r>
                </w:p>
              </w:tc>
              <w:tc>
                <w:tcPr>
                  <w:tcW w:w="1003" w:type="dxa"/>
                  <w:noWrap w:val="0"/>
                  <w:vAlign w:val="center"/>
                </w:tcPr>
                <w:p>
                  <w:pPr>
                    <w:bidi w:val="0"/>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&lt;10</w:t>
                  </w:r>
                </w:p>
              </w:tc>
              <w:tc>
                <w:tcPr>
                  <w:tcW w:w="1234" w:type="dxa"/>
                  <w:vMerge w:val="continue"/>
                  <w:noWrap w:val="0"/>
                  <w:vAlign w:val="center"/>
                </w:tcPr>
                <w:p>
                  <w:pPr>
                    <w:pStyle w:val="36"/>
                    <w:bidi w:val="0"/>
                    <w:jc w:val="center"/>
                    <w:rPr>
                      <w:rFonts w:hint="default" w:ascii="Times New Roman" w:hAnsi="Times New Roman" w:cs="Times New Roman"/>
                      <w:sz w:val="21"/>
                      <w:szCs w:val="21"/>
                    </w:rPr>
                  </w:pPr>
                </w:p>
              </w:tc>
            </w:tr>
          </w:tbl>
          <w:p>
            <w:pPr>
              <w:pStyle w:val="43"/>
              <w:bidi w:val="0"/>
              <w:rPr>
                <w:rFonts w:hint="default"/>
                <w:u w:val="none"/>
              </w:rPr>
            </w:pPr>
            <w:r>
              <w:rPr>
                <w:rFonts w:hint="default"/>
                <w:u w:val="none"/>
              </w:rPr>
              <w:t>由表3-</w:t>
            </w:r>
            <w:r>
              <w:rPr>
                <w:rFonts w:hint="eastAsia"/>
                <w:u w:val="none"/>
                <w:lang w:val="en-US" w:eastAsia="zh-CN"/>
              </w:rPr>
              <w:t>4</w:t>
            </w:r>
            <w:r>
              <w:rPr>
                <w:rFonts w:hint="default"/>
                <w:u w:val="none"/>
              </w:rPr>
              <w:t>可知，监测期间项目所在区域</w:t>
            </w:r>
            <w:r>
              <w:rPr>
                <w:rFonts w:hint="eastAsia"/>
                <w:u w:val="none"/>
                <w:lang w:val="en-US" w:eastAsia="zh-CN"/>
              </w:rPr>
              <w:t>硫化氢、氨</w:t>
            </w:r>
            <w:r>
              <w:rPr>
                <w:rFonts w:hint="default"/>
                <w:u w:val="none"/>
              </w:rPr>
              <w:t>满足《</w:t>
            </w:r>
            <w:r>
              <w:rPr>
                <w:rFonts w:hint="eastAsia"/>
                <w:u w:val="none"/>
                <w:lang w:val="en-US" w:eastAsia="zh-CN"/>
              </w:rPr>
              <w:t>环境影响评价技术导则 大气环境</w:t>
            </w:r>
            <w:r>
              <w:rPr>
                <w:rFonts w:hint="default"/>
                <w:u w:val="none"/>
              </w:rPr>
              <w:t>》(</w:t>
            </w:r>
            <w:r>
              <w:rPr>
                <w:rFonts w:hint="eastAsia"/>
                <w:u w:val="none"/>
                <w:lang w:val="en-US" w:eastAsia="zh-CN"/>
              </w:rPr>
              <w:t>HJ2.2-2018</w:t>
            </w:r>
            <w:r>
              <w:rPr>
                <w:rFonts w:hint="default"/>
                <w:u w:val="none"/>
              </w:rPr>
              <w:t>)中</w:t>
            </w:r>
            <w:r>
              <w:rPr>
                <w:rFonts w:hint="eastAsia"/>
                <w:u w:val="none"/>
                <w:lang w:val="en-US" w:eastAsia="zh-CN"/>
              </w:rPr>
              <w:t>附录D表D.1其他污染物空气质量浓度参考限值。</w:t>
            </w:r>
          </w:p>
          <w:p>
            <w:pPr>
              <w:topLinePunct/>
              <w:spacing w:line="360" w:lineRule="auto"/>
              <w:jc w:val="left"/>
              <w:rPr>
                <w:rFonts w:hint="default" w:ascii="Times New Roman" w:hAnsi="Times New Roman" w:eastAsia="宋体" w:cs="Times New Roman"/>
                <w:b/>
                <w:color w:val="auto"/>
                <w:highlight w:val="none"/>
                <w:u w:val="none"/>
              </w:rPr>
            </w:pPr>
            <w:r>
              <w:rPr>
                <w:rFonts w:hint="default" w:ascii="Times New Roman" w:hAnsi="Times New Roman" w:eastAsia="宋体" w:cs="Times New Roman"/>
                <w:b/>
                <w:color w:val="auto"/>
                <w:highlight w:val="none"/>
                <w:u w:val="none"/>
              </w:rPr>
              <w:t>3.2地表水环境质量</w:t>
            </w:r>
          </w:p>
          <w:p>
            <w:pPr>
              <w:pStyle w:val="43"/>
              <w:bidi w:val="0"/>
              <w:rPr>
                <w:rStyle w:val="25"/>
                <w:rFonts w:hint="eastAsia" w:cs="Times New Roman"/>
                <w:color w:val="auto"/>
                <w:sz w:val="21"/>
                <w:szCs w:val="21"/>
                <w:highlight w:val="none"/>
                <w:u w:val="single"/>
                <w:vertAlign w:val="baseline"/>
                <w:lang w:val="en-US" w:eastAsia="zh-CN"/>
              </w:rPr>
            </w:pPr>
            <w:r>
              <w:rPr>
                <w:rFonts w:hint="eastAsia"/>
                <w:color w:val="auto"/>
                <w:highlight w:val="none"/>
                <w:u w:val="single"/>
                <w:lang w:val="en-US" w:eastAsia="zh-CN"/>
              </w:rPr>
              <w:t>本项目位于</w:t>
            </w:r>
            <w:r>
              <w:rPr>
                <w:rStyle w:val="25"/>
                <w:rFonts w:hint="eastAsia" w:cs="Times New Roman"/>
                <w:color w:val="auto"/>
                <w:sz w:val="21"/>
                <w:szCs w:val="21"/>
                <w:highlight w:val="none"/>
                <w:u w:val="single"/>
                <w:vertAlign w:val="baseline"/>
                <w:lang w:val="en-US" w:eastAsia="zh-CN"/>
              </w:rPr>
              <w:t>石塘镇平益村，周边主要地表水体为范家坝湖，其上一级河流为湘江干流虞公庙段。</w:t>
            </w:r>
          </w:p>
          <w:p>
            <w:pPr>
              <w:pStyle w:val="43"/>
              <w:bidi w:val="0"/>
              <w:rPr>
                <w:rStyle w:val="25"/>
                <w:rFonts w:hint="default" w:cs="Times New Roman"/>
                <w:color w:val="auto"/>
                <w:sz w:val="21"/>
                <w:szCs w:val="21"/>
                <w:highlight w:val="none"/>
                <w:u w:val="single"/>
                <w:vertAlign w:val="baseline"/>
                <w:lang w:val="en-US" w:eastAsia="zh-CN"/>
              </w:rPr>
            </w:pPr>
            <w:r>
              <w:rPr>
                <w:rStyle w:val="25"/>
                <w:rFonts w:hint="eastAsia" w:cs="Times New Roman"/>
                <w:color w:val="auto"/>
                <w:sz w:val="21"/>
                <w:szCs w:val="21"/>
                <w:highlight w:val="none"/>
                <w:u w:val="single"/>
                <w:vertAlign w:val="baseline"/>
                <w:lang w:val="en-US" w:eastAsia="zh-CN"/>
              </w:rPr>
              <w:t>范家坝湖位于湘阴县漕溪港街道的西北角，上游白泥湖乡、东塘镇、六塘乡、石塘乡、以及三塘镇部分区域的积水全部汇集在此湖。湖泊面积4800亩，湖泊堤线长18.24km，总集雨面积23.35km²。范家坝堤身最高处31.28m，项目周边水系情况见下图。</w:t>
            </w:r>
          </w:p>
          <w:p>
            <w:pPr>
              <w:pStyle w:val="41"/>
              <w:bidi w:val="0"/>
              <w:rPr>
                <w:rFonts w:hint="default"/>
                <w:u w:val="single"/>
                <w:lang w:val="en-US" w:eastAsia="zh-CN"/>
              </w:rPr>
            </w:pPr>
            <w:r>
              <w:rPr>
                <w:sz w:val="21"/>
                <w:u w:val="single"/>
              </w:rPr>
              <mc:AlternateContent>
                <mc:Choice Requires="wps">
                  <w:drawing>
                    <wp:anchor distT="0" distB="0" distL="114300" distR="114300" simplePos="0" relativeHeight="251664384" behindDoc="0" locked="0" layoutInCell="1" allowOverlap="1">
                      <wp:simplePos x="0" y="0"/>
                      <wp:positionH relativeFrom="column">
                        <wp:posOffset>2748280</wp:posOffset>
                      </wp:positionH>
                      <wp:positionV relativeFrom="paragraph">
                        <wp:posOffset>2038350</wp:posOffset>
                      </wp:positionV>
                      <wp:extent cx="791210" cy="271145"/>
                      <wp:effectExtent l="4445" t="157480" r="23495" b="9525"/>
                      <wp:wrapNone/>
                      <wp:docPr id="3" name="自选图形 16"/>
                      <wp:cNvGraphicFramePr/>
                      <a:graphic xmlns:a="http://schemas.openxmlformats.org/drawingml/2006/main">
                        <a:graphicData uri="http://schemas.microsoft.com/office/word/2010/wordprocessingShape">
                          <wps:wsp>
                            <wps:cNvSpPr/>
                            <wps:spPr>
                              <a:xfrm>
                                <a:off x="0" y="0"/>
                                <a:ext cx="791210" cy="271145"/>
                              </a:xfrm>
                              <a:prstGeom prst="wedgeRectCallout">
                                <a:avLst>
                                  <a:gd name="adj1" fmla="val 47190"/>
                                  <a:gd name="adj2" fmla="val -103389"/>
                                </a:avLst>
                              </a:prstGeom>
                              <a:solidFill>
                                <a:srgbClr val="C6D9F1"/>
                              </a:solidFill>
                              <a:ln w="9525" cap="flat" cmpd="sng">
                                <a:solidFill>
                                  <a:srgbClr val="000000"/>
                                </a:solidFill>
                                <a:prstDash val="solid"/>
                                <a:miter/>
                                <a:headEnd type="none" w="med" len="med"/>
                                <a:tailEnd type="none" w="med" len="med"/>
                              </a:ln>
                            </wps:spPr>
                            <wps:txbx>
                              <w:txbxContent>
                                <w:p>
                                  <w:pPr>
                                    <w:rPr>
                                      <w:rFonts w:hint="default" w:eastAsia="宋体"/>
                                      <w:b/>
                                      <w:bCs/>
                                      <w:sz w:val="18"/>
                                      <w:szCs w:val="18"/>
                                      <w:lang w:val="en-US" w:eastAsia="zh-CN"/>
                                    </w:rPr>
                                  </w:pPr>
                                  <w:r>
                                    <w:rPr>
                                      <w:rFonts w:hint="eastAsia"/>
                                      <w:b/>
                                      <w:bCs/>
                                      <w:sz w:val="18"/>
                                      <w:szCs w:val="18"/>
                                      <w:lang w:val="en-US" w:eastAsia="zh-CN"/>
                                    </w:rPr>
                                    <w:t>项目所在地</w:t>
                                  </w:r>
                                </w:p>
                              </w:txbxContent>
                            </wps:txbx>
                            <wps:bodyPr vert="horz" wrap="square" anchor="t" anchorCtr="0" upright="1"/>
                          </wps:wsp>
                        </a:graphicData>
                      </a:graphic>
                    </wp:anchor>
                  </w:drawing>
                </mc:Choice>
                <mc:Fallback>
                  <w:pict>
                    <v:shape id="自选图形 16" o:spid="_x0000_s1026" o:spt="61" type="#_x0000_t61" style="position:absolute;left:0pt;margin-left:216.4pt;margin-top:160.5pt;height:21.35pt;width:62.3pt;z-index:251664384;mso-width-relative:page;mso-height-relative:page;" fillcolor="#C6D9F1" filled="t" stroked="t" coordsize="21600,21600" o:gfxdata="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N&#10;q9A72QAAAAsBAAAPAAAAAAAAAAEAIAAAACIAAABkcnMvZG93bnJldi54bWxQSwECFAAUAAAACACH&#10;TuJAMsFaqlwCAADBBAAADgAAAAAAAAABACAAAAAoAQAAZHJzL2Uyb0RvYy54bWxQSwUGAAAAAAYA&#10;BgBZAQAA9gUAAAAA&#10;" adj="20993,-11532">
                      <v:fill on="t" focussize="0,0"/>
                      <v:stroke color="#000000" joinstyle="miter"/>
                      <v:imagedata o:title=""/>
                      <o:lock v:ext="edit" aspectratio="f"/>
                      <v:textbox>
                        <w:txbxContent>
                          <w:p>
                            <w:pPr>
                              <w:rPr>
                                <w:rFonts w:hint="default" w:eastAsia="宋体"/>
                                <w:b/>
                                <w:bCs/>
                                <w:sz w:val="18"/>
                                <w:szCs w:val="18"/>
                                <w:lang w:val="en-US" w:eastAsia="zh-CN"/>
                              </w:rPr>
                            </w:pPr>
                            <w:r>
                              <w:rPr>
                                <w:rFonts w:hint="eastAsia"/>
                                <w:b/>
                                <w:bCs/>
                                <w:sz w:val="18"/>
                                <w:szCs w:val="18"/>
                                <w:lang w:val="en-US" w:eastAsia="zh-CN"/>
                              </w:rPr>
                              <w:t>项目所在地</w:t>
                            </w:r>
                          </w:p>
                        </w:txbxContent>
                      </v:textbox>
                    </v:shape>
                  </w:pict>
                </mc:Fallback>
              </mc:AlternateContent>
            </w:r>
            <w:r>
              <w:rPr>
                <w:sz w:val="21"/>
                <w:u w:val="single"/>
              </w:rPr>
              <mc:AlternateContent>
                <mc:Choice Requires="wps">
                  <w:drawing>
                    <wp:anchor distT="0" distB="0" distL="114300" distR="114300" simplePos="0" relativeHeight="251663360" behindDoc="0" locked="0" layoutInCell="1" allowOverlap="1">
                      <wp:simplePos x="0" y="0"/>
                      <wp:positionH relativeFrom="column">
                        <wp:posOffset>3520440</wp:posOffset>
                      </wp:positionH>
                      <wp:positionV relativeFrom="paragraph">
                        <wp:posOffset>1839595</wp:posOffset>
                      </wp:positionV>
                      <wp:extent cx="75565" cy="75565"/>
                      <wp:effectExtent l="4445" t="4445" r="15240" b="15240"/>
                      <wp:wrapNone/>
                      <wp:docPr id="2" name="椭圆 15"/>
                      <wp:cNvGraphicFramePr/>
                      <a:graphic xmlns:a="http://schemas.openxmlformats.org/drawingml/2006/main">
                        <a:graphicData uri="http://schemas.microsoft.com/office/word/2010/wordprocessingShape">
                          <wps:wsp>
                            <wps:cNvSpPr/>
                            <wps:spPr>
                              <a:xfrm>
                                <a:off x="0" y="0"/>
                                <a:ext cx="75565" cy="75565"/>
                              </a:xfrm>
                              <a:prstGeom prst="ellipse">
                                <a:avLst/>
                              </a:prstGeom>
                              <a:solidFill>
                                <a:srgbClr val="FF0000"/>
                              </a:solidFill>
                              <a:ln w="9525" cap="flat" cmpd="sng">
                                <a:solidFill>
                                  <a:srgbClr val="000000"/>
                                </a:solidFill>
                                <a:prstDash val="solid"/>
                                <a:headEnd type="none" w="med" len="med"/>
                                <a:tailEnd type="none" w="med" len="med"/>
                              </a:ln>
                            </wps:spPr>
                            <wps:bodyPr vert="horz" wrap="square" anchor="t" anchorCtr="0" upright="1"/>
                          </wps:wsp>
                        </a:graphicData>
                      </a:graphic>
                    </wp:anchor>
                  </w:drawing>
                </mc:Choice>
                <mc:Fallback>
                  <w:pict>
                    <v:shape id="椭圆 15" o:spid="_x0000_s1026" o:spt="3" type="#_x0000_t3" style="position:absolute;left:0pt;margin-left:277.2pt;margin-top:144.85pt;height:5.95pt;width:5.95pt;z-index:251663360;mso-width-relative:page;mso-height-relative:page;" fillcolor="#FF0000" filled="t" stroked="t" coordsize="21600,21600" o:gfxdata="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qXE0x2gAAAAsBAAAPAAAA&#10;AAAAAAEAIAAAACIAAABkcnMvZG93bnJldi54bWxQSwECFAAUAAAACACHTuJAhSunjRMCAABIBAAA&#10;DgAAAAAAAAABACAAAAApAQAAZHJzL2Uyb0RvYy54bWxQSwUGAAAAAAYABgBZAQAArgUAAAAA&#10;">
                      <v:fill on="t" focussize="0,0"/>
                      <v:stroke color="#000000" joinstyle="round"/>
                      <v:imagedata o:title=""/>
                      <o:lock v:ext="edit" aspectratio="f"/>
                    </v:shape>
                  </w:pict>
                </mc:Fallback>
              </mc:AlternateContent>
            </w:r>
            <w:r>
              <w:rPr>
                <w:u w:val="single"/>
              </w:rPr>
              <w:drawing>
                <wp:inline distT="0" distB="0" distL="114300" distR="114300">
                  <wp:extent cx="5058410" cy="3616960"/>
                  <wp:effectExtent l="9525" t="9525" r="18415" b="12065"/>
                  <wp:docPr id="10"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1"/>
                          <pic:cNvPicPr>
                            <a:picLocks noChangeAspect="1"/>
                          </pic:cNvPicPr>
                        </pic:nvPicPr>
                        <pic:blipFill>
                          <a:blip r:embed="rId16"/>
                          <a:stretch>
                            <a:fillRect/>
                          </a:stretch>
                        </pic:blipFill>
                        <pic:spPr>
                          <a:xfrm>
                            <a:off x="0" y="0"/>
                            <a:ext cx="5058410" cy="3616960"/>
                          </a:xfrm>
                          <a:prstGeom prst="rect">
                            <a:avLst/>
                          </a:prstGeom>
                          <a:noFill/>
                          <a:ln w="9525" cap="flat" cmpd="sng">
                            <a:solidFill>
                              <a:srgbClr val="000000"/>
                            </a:solidFill>
                            <a:prstDash val="solid"/>
                            <a:miter/>
                            <a:headEnd type="none" w="med" len="med"/>
                            <a:tailEnd type="none" w="med" len="med"/>
                          </a:ln>
                        </pic:spPr>
                      </pic:pic>
                    </a:graphicData>
                  </a:graphic>
                </wp:inline>
              </w:drawing>
            </w:r>
          </w:p>
          <w:p>
            <w:pPr>
              <w:pStyle w:val="43"/>
              <w:bidi w:val="0"/>
              <w:jc w:val="center"/>
              <w:rPr>
                <w:rFonts w:hint="default" w:eastAsia="宋体"/>
                <w:color w:val="auto"/>
                <w:highlight w:val="none"/>
                <w:u w:val="single"/>
                <w:lang w:val="en-US" w:eastAsia="zh-CN"/>
              </w:rPr>
            </w:pPr>
            <w:r>
              <w:rPr>
                <w:rFonts w:hint="eastAsia"/>
                <w:color w:val="auto"/>
                <w:highlight w:val="none"/>
                <w:u w:val="single"/>
                <w:lang w:val="en-US" w:eastAsia="zh-CN"/>
              </w:rPr>
              <w:t>图3-1项目区域水系示意图</w:t>
            </w:r>
          </w:p>
          <w:p>
            <w:pPr>
              <w:pStyle w:val="43"/>
              <w:bidi w:val="0"/>
              <w:rPr>
                <w:rFonts w:hint="eastAsia" w:eastAsia="宋体"/>
                <w:b/>
                <w:bCs/>
                <w:color w:val="auto"/>
                <w:highlight w:val="none"/>
                <w:u w:val="single"/>
                <w:lang w:eastAsia="zh-CN"/>
              </w:rPr>
            </w:pPr>
            <w:r>
              <w:rPr>
                <w:rFonts w:hint="eastAsia"/>
                <w:b/>
                <w:bCs/>
                <w:color w:val="auto"/>
                <w:highlight w:val="none"/>
                <w:u w:val="single"/>
                <w:lang w:eastAsia="zh-CN"/>
              </w:rPr>
              <w:t>（</w:t>
            </w:r>
            <w:r>
              <w:rPr>
                <w:rFonts w:hint="eastAsia"/>
                <w:b/>
                <w:bCs/>
                <w:color w:val="auto"/>
                <w:highlight w:val="none"/>
                <w:u w:val="single"/>
                <w:lang w:val="en-US" w:eastAsia="zh-CN"/>
              </w:rPr>
              <w:t>1</w:t>
            </w:r>
            <w:r>
              <w:rPr>
                <w:rFonts w:hint="eastAsia"/>
                <w:b/>
                <w:bCs/>
                <w:color w:val="auto"/>
                <w:highlight w:val="none"/>
                <w:u w:val="single"/>
                <w:lang w:eastAsia="zh-CN"/>
              </w:rPr>
              <w:t>）</w:t>
            </w:r>
            <w:r>
              <w:rPr>
                <w:rFonts w:hint="eastAsia"/>
                <w:b/>
                <w:bCs/>
                <w:color w:val="auto"/>
                <w:highlight w:val="none"/>
                <w:u w:val="single"/>
                <w:lang w:val="en-US" w:eastAsia="zh-CN"/>
              </w:rPr>
              <w:t>虞公庙断面水质状况</w:t>
            </w:r>
          </w:p>
          <w:p>
            <w:pPr>
              <w:pStyle w:val="43"/>
              <w:bidi w:val="0"/>
              <w:rPr>
                <w:rFonts w:hint="eastAsia"/>
                <w:color w:val="auto"/>
                <w:highlight w:val="none"/>
                <w:u w:val="single"/>
                <w:lang w:val="en-US" w:eastAsia="zh-CN"/>
              </w:rPr>
            </w:pPr>
            <w:r>
              <w:rPr>
                <w:rFonts w:hint="default"/>
                <w:color w:val="auto"/>
                <w:highlight w:val="none"/>
                <w:u w:val="single"/>
                <w:lang w:val="en-US" w:eastAsia="zh-CN"/>
              </w:rPr>
              <w:t>本次评价引用</w:t>
            </w:r>
            <w:r>
              <w:rPr>
                <w:rFonts w:hint="eastAsia"/>
                <w:color w:val="auto"/>
                <w:highlight w:val="none"/>
                <w:u w:val="single"/>
                <w:lang w:val="en-US" w:eastAsia="zh-CN"/>
              </w:rPr>
              <w:t>湖南省生态环境厅网站公布的“</w:t>
            </w:r>
            <w:r>
              <w:rPr>
                <w:rFonts w:hint="default"/>
                <w:color w:val="auto"/>
                <w:highlight w:val="none"/>
                <w:u w:val="single"/>
                <w:lang w:val="en-US" w:eastAsia="zh-CN"/>
              </w:rPr>
              <w:t>湖南省2023年1月地表水水质状况</w:t>
            </w:r>
            <w:r>
              <w:rPr>
                <w:rFonts w:hint="eastAsia"/>
                <w:color w:val="auto"/>
                <w:highlight w:val="none"/>
                <w:u w:val="single"/>
                <w:lang w:val="en-US" w:eastAsia="zh-CN"/>
              </w:rPr>
              <w:t>”中虞公庙断面水质状况，根据公布数据2023年1月虞公庙断面水质状况水质达到Ⅱ类标准。</w:t>
            </w:r>
          </w:p>
          <w:p>
            <w:pPr>
              <w:pStyle w:val="43"/>
              <w:bidi w:val="0"/>
              <w:rPr>
                <w:rFonts w:hint="default"/>
                <w:b/>
                <w:bCs/>
                <w:color w:val="auto"/>
                <w:highlight w:val="none"/>
                <w:u w:val="single"/>
                <w:lang w:val="en-US" w:eastAsia="zh-CN"/>
              </w:rPr>
            </w:pPr>
            <w:r>
              <w:rPr>
                <w:rFonts w:hint="eastAsia"/>
                <w:b/>
                <w:bCs/>
                <w:color w:val="auto"/>
                <w:highlight w:val="none"/>
                <w:u w:val="single"/>
                <w:lang w:val="en-US" w:eastAsia="zh-CN"/>
              </w:rPr>
              <w:t>（2）范家坝湖水质状况</w:t>
            </w:r>
          </w:p>
          <w:p>
            <w:pPr>
              <w:pStyle w:val="43"/>
              <w:bidi w:val="0"/>
              <w:rPr>
                <w:rFonts w:hint="default"/>
                <w:color w:val="auto"/>
                <w:highlight w:val="none"/>
                <w:u w:val="single"/>
                <w:lang w:val="en-US" w:eastAsia="zh-CN"/>
              </w:rPr>
            </w:pPr>
            <w:r>
              <w:rPr>
                <w:rFonts w:hint="default"/>
                <w:color w:val="auto"/>
                <w:highlight w:val="none"/>
                <w:u w:val="single"/>
                <w:lang w:val="en-US" w:eastAsia="zh-CN"/>
              </w:rPr>
              <w:t>本次评价引用</w:t>
            </w:r>
            <w:r>
              <w:rPr>
                <w:rFonts w:hint="eastAsia"/>
                <w:color w:val="auto"/>
                <w:highlight w:val="none"/>
                <w:u w:val="single"/>
                <w:lang w:val="en-US" w:eastAsia="zh-CN"/>
              </w:rPr>
              <w:t>《湘阴县（白泥湖、范家坝、三汊港南湖）内湖采砂规划（2023~2027年）环境影响报告书》中范家坝采区地表水监测数据，监测时间为2022年10月25日~10月27日，具体监测数据及达标情况见下表。</w:t>
            </w:r>
          </w:p>
          <w:p>
            <w:pPr>
              <w:pStyle w:val="41"/>
              <w:bidi w:val="0"/>
              <w:rPr>
                <w:rFonts w:hint="eastAsia"/>
                <w:color w:val="auto"/>
                <w:highlight w:val="none"/>
                <w:u w:val="none"/>
                <w:lang w:val="en-US" w:eastAsia="zh-CN"/>
              </w:rPr>
            </w:pPr>
          </w:p>
          <w:p>
            <w:pPr>
              <w:pStyle w:val="41"/>
              <w:bidi w:val="0"/>
              <w:rPr>
                <w:rFonts w:hint="eastAsia"/>
                <w:color w:val="auto"/>
                <w:highlight w:val="none"/>
                <w:u w:val="none"/>
                <w:lang w:val="en-US" w:eastAsia="zh-CN"/>
              </w:rPr>
            </w:pPr>
          </w:p>
          <w:p>
            <w:pPr>
              <w:pStyle w:val="41"/>
              <w:bidi w:val="0"/>
              <w:rPr>
                <w:rFonts w:hint="default" w:eastAsia="宋体"/>
                <w:color w:val="auto"/>
                <w:highlight w:val="none"/>
                <w:u w:val="single"/>
                <w:lang w:val="en-US" w:eastAsia="zh-CN"/>
              </w:rPr>
            </w:pPr>
            <w:r>
              <w:rPr>
                <w:rFonts w:hint="default"/>
                <w:color w:val="auto"/>
                <w:highlight w:val="none"/>
                <w:u w:val="single"/>
              </w:rPr>
              <w:t>表3-</w:t>
            </w:r>
            <w:r>
              <w:rPr>
                <w:rFonts w:hint="eastAsia"/>
                <w:color w:val="auto"/>
                <w:highlight w:val="none"/>
                <w:u w:val="single"/>
                <w:lang w:val="en-US" w:eastAsia="zh-CN"/>
              </w:rPr>
              <w:t>3</w:t>
            </w:r>
            <w:r>
              <w:rPr>
                <w:rFonts w:hint="default"/>
                <w:color w:val="auto"/>
                <w:highlight w:val="none"/>
                <w:u w:val="single"/>
              </w:rPr>
              <w:t xml:space="preserve"> 地表水环境质量现状监测结果表</w:t>
            </w:r>
            <w:r>
              <w:rPr>
                <w:rFonts w:hint="eastAsia"/>
                <w:color w:val="auto"/>
                <w:highlight w:val="none"/>
                <w:u w:val="single"/>
                <w:lang w:val="en-US" w:eastAsia="zh-CN"/>
              </w:rPr>
              <w:t xml:space="preserve">  单位 mg/L，pH无量纲，粪大肠菌群个/L</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727"/>
              <w:gridCol w:w="891"/>
              <w:gridCol w:w="891"/>
              <w:gridCol w:w="891"/>
              <w:gridCol w:w="891"/>
              <w:gridCol w:w="891"/>
              <w:gridCol w:w="891"/>
              <w:gridCol w:w="8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084" w:type="pct"/>
                  <w:vMerge w:val="restart"/>
                  <w:noWrap w:val="0"/>
                  <w:vAlign w:val="center"/>
                </w:tcPr>
                <w:p>
                  <w:pPr>
                    <w:pStyle w:val="36"/>
                    <w:bidi w:val="0"/>
                    <w:rPr>
                      <w:rFonts w:hint="default"/>
                      <w:u w:val="single"/>
                      <w:lang w:eastAsia="zh-CN"/>
                    </w:rPr>
                  </w:pPr>
                  <w:r>
                    <w:rPr>
                      <w:rFonts w:hint="default"/>
                      <w:u w:val="single"/>
                      <w:lang w:eastAsia="zh-CN"/>
                    </w:rPr>
                    <w:t>监测因子</w:t>
                  </w:r>
                </w:p>
              </w:tc>
              <w:tc>
                <w:tcPr>
                  <w:tcW w:w="1678" w:type="pct"/>
                  <w:gridSpan w:val="3"/>
                  <w:noWrap w:val="0"/>
                  <w:vAlign w:val="center"/>
                </w:tcPr>
                <w:p>
                  <w:pPr>
                    <w:pStyle w:val="36"/>
                    <w:bidi w:val="0"/>
                    <w:rPr>
                      <w:rFonts w:hint="eastAsia"/>
                      <w:u w:val="single"/>
                      <w:lang w:val="en-US" w:eastAsia="zh-CN"/>
                    </w:rPr>
                  </w:pPr>
                  <w:r>
                    <w:rPr>
                      <w:rFonts w:hint="eastAsia"/>
                      <w:u w:val="single"/>
                      <w:lang w:val="en-US" w:eastAsia="zh-CN"/>
                    </w:rPr>
                    <w:t>范家坝采区北侧支流</w:t>
                  </w:r>
                </w:p>
              </w:tc>
              <w:tc>
                <w:tcPr>
                  <w:tcW w:w="1678" w:type="pct"/>
                  <w:gridSpan w:val="3"/>
                  <w:noWrap w:val="0"/>
                  <w:vAlign w:val="center"/>
                </w:tcPr>
                <w:p>
                  <w:pPr>
                    <w:pStyle w:val="36"/>
                    <w:bidi w:val="0"/>
                    <w:rPr>
                      <w:rFonts w:hint="eastAsia"/>
                      <w:u w:val="single"/>
                      <w:lang w:val="en-US" w:eastAsia="zh-CN"/>
                    </w:rPr>
                  </w:pPr>
                  <w:r>
                    <w:rPr>
                      <w:rFonts w:hint="eastAsia"/>
                      <w:u w:val="single"/>
                      <w:lang w:val="en-US" w:eastAsia="zh-CN"/>
                    </w:rPr>
                    <w:t>范家坝采区南侧支流</w:t>
                  </w:r>
                </w:p>
              </w:tc>
              <w:tc>
                <w:tcPr>
                  <w:tcW w:w="559" w:type="pct"/>
                  <w:vMerge w:val="restart"/>
                  <w:noWrap w:val="0"/>
                  <w:vAlign w:val="center"/>
                </w:tcPr>
                <w:p>
                  <w:pPr>
                    <w:pStyle w:val="36"/>
                    <w:bidi w:val="0"/>
                    <w:rPr>
                      <w:rFonts w:hint="default"/>
                      <w:u w:val="single"/>
                      <w:lang w:val="en-US" w:eastAsia="zh-CN"/>
                    </w:rPr>
                  </w:pPr>
                  <w:r>
                    <w:rPr>
                      <w:rFonts w:hint="eastAsia"/>
                      <w:u w:val="single"/>
                      <w:lang w:val="en-US" w:eastAsia="zh-CN"/>
                    </w:rPr>
                    <w:t>Ⅲ类水质标准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084" w:type="pct"/>
                  <w:vMerge w:val="continue"/>
                  <w:noWrap w:val="0"/>
                  <w:vAlign w:val="center"/>
                </w:tcPr>
                <w:p>
                  <w:pPr>
                    <w:pStyle w:val="36"/>
                    <w:bidi w:val="0"/>
                    <w:rPr>
                      <w:rFonts w:hint="default"/>
                      <w:u w:val="single"/>
                      <w:lang w:eastAsia="zh-CN"/>
                    </w:rPr>
                  </w:pPr>
                </w:p>
              </w:tc>
              <w:tc>
                <w:tcPr>
                  <w:tcW w:w="559" w:type="pct"/>
                  <w:noWrap w:val="0"/>
                  <w:vAlign w:val="center"/>
                </w:tcPr>
                <w:p>
                  <w:pPr>
                    <w:pStyle w:val="36"/>
                    <w:bidi w:val="0"/>
                    <w:rPr>
                      <w:rFonts w:hint="eastAsia"/>
                      <w:sz w:val="21"/>
                      <w:szCs w:val="21"/>
                      <w:u w:val="single"/>
                      <w:lang w:val="en-US" w:eastAsia="zh-CN"/>
                    </w:rPr>
                  </w:pPr>
                  <w:r>
                    <w:rPr>
                      <w:rFonts w:hint="default"/>
                      <w:sz w:val="21"/>
                      <w:szCs w:val="21"/>
                      <w:u w:val="single"/>
                      <w:lang w:val="en-US" w:eastAsia="zh-CN"/>
                    </w:rPr>
                    <w:t>10.17</w:t>
                  </w:r>
                </w:p>
              </w:tc>
              <w:tc>
                <w:tcPr>
                  <w:tcW w:w="559" w:type="pct"/>
                  <w:noWrap w:val="0"/>
                  <w:vAlign w:val="center"/>
                </w:tcPr>
                <w:p>
                  <w:pPr>
                    <w:pStyle w:val="36"/>
                    <w:bidi w:val="0"/>
                    <w:rPr>
                      <w:rFonts w:hint="eastAsia"/>
                      <w:sz w:val="21"/>
                      <w:szCs w:val="21"/>
                      <w:u w:val="single"/>
                      <w:lang w:val="en-US" w:eastAsia="zh-CN"/>
                    </w:rPr>
                  </w:pPr>
                  <w:r>
                    <w:rPr>
                      <w:rFonts w:hint="default"/>
                      <w:sz w:val="21"/>
                      <w:szCs w:val="21"/>
                      <w:u w:val="single"/>
                      <w:lang w:val="en-US" w:eastAsia="zh-CN"/>
                    </w:rPr>
                    <w:t>10.18</w:t>
                  </w:r>
                </w:p>
              </w:tc>
              <w:tc>
                <w:tcPr>
                  <w:tcW w:w="559" w:type="pct"/>
                  <w:noWrap w:val="0"/>
                  <w:vAlign w:val="center"/>
                </w:tcPr>
                <w:p>
                  <w:pPr>
                    <w:pStyle w:val="36"/>
                    <w:bidi w:val="0"/>
                    <w:rPr>
                      <w:rFonts w:hint="eastAsia"/>
                      <w:sz w:val="21"/>
                      <w:szCs w:val="21"/>
                      <w:u w:val="single"/>
                      <w:lang w:val="en-US" w:eastAsia="zh-CN"/>
                    </w:rPr>
                  </w:pPr>
                  <w:r>
                    <w:rPr>
                      <w:rFonts w:hint="default"/>
                      <w:sz w:val="21"/>
                      <w:szCs w:val="21"/>
                      <w:u w:val="single"/>
                      <w:lang w:val="en-US" w:eastAsia="zh-CN"/>
                    </w:rPr>
                    <w:t>10.19</w:t>
                  </w:r>
                </w:p>
              </w:tc>
              <w:tc>
                <w:tcPr>
                  <w:tcW w:w="559" w:type="pct"/>
                  <w:noWrap w:val="0"/>
                  <w:vAlign w:val="center"/>
                </w:tcPr>
                <w:p>
                  <w:pPr>
                    <w:pStyle w:val="36"/>
                    <w:bidi w:val="0"/>
                    <w:rPr>
                      <w:rFonts w:hint="eastAsia"/>
                      <w:sz w:val="21"/>
                      <w:szCs w:val="21"/>
                      <w:u w:val="single"/>
                      <w:lang w:val="en-US" w:eastAsia="zh-CN"/>
                    </w:rPr>
                  </w:pPr>
                  <w:r>
                    <w:rPr>
                      <w:rFonts w:hint="default"/>
                      <w:sz w:val="21"/>
                      <w:szCs w:val="21"/>
                      <w:u w:val="single"/>
                      <w:lang w:val="en-US" w:eastAsia="zh-CN"/>
                    </w:rPr>
                    <w:t>10.17</w:t>
                  </w:r>
                </w:p>
              </w:tc>
              <w:tc>
                <w:tcPr>
                  <w:tcW w:w="559" w:type="pct"/>
                  <w:noWrap w:val="0"/>
                  <w:vAlign w:val="center"/>
                </w:tcPr>
                <w:p>
                  <w:pPr>
                    <w:pStyle w:val="36"/>
                    <w:bidi w:val="0"/>
                    <w:rPr>
                      <w:rFonts w:hint="eastAsia"/>
                      <w:sz w:val="21"/>
                      <w:szCs w:val="21"/>
                      <w:u w:val="single"/>
                      <w:lang w:val="en-US" w:eastAsia="zh-CN"/>
                    </w:rPr>
                  </w:pPr>
                  <w:r>
                    <w:rPr>
                      <w:rFonts w:hint="default"/>
                      <w:sz w:val="21"/>
                      <w:szCs w:val="21"/>
                      <w:u w:val="single"/>
                      <w:lang w:val="en-US" w:eastAsia="zh-CN"/>
                    </w:rPr>
                    <w:t>10.18</w:t>
                  </w:r>
                </w:p>
              </w:tc>
              <w:tc>
                <w:tcPr>
                  <w:tcW w:w="559" w:type="pct"/>
                  <w:noWrap w:val="0"/>
                  <w:vAlign w:val="center"/>
                </w:tcPr>
                <w:p>
                  <w:pPr>
                    <w:pStyle w:val="36"/>
                    <w:bidi w:val="0"/>
                    <w:rPr>
                      <w:rFonts w:hint="eastAsia"/>
                      <w:sz w:val="21"/>
                      <w:szCs w:val="21"/>
                      <w:u w:val="single"/>
                      <w:lang w:val="en-US" w:eastAsia="zh-CN"/>
                    </w:rPr>
                  </w:pPr>
                  <w:r>
                    <w:rPr>
                      <w:rFonts w:hint="default"/>
                      <w:sz w:val="21"/>
                      <w:szCs w:val="21"/>
                      <w:u w:val="single"/>
                      <w:lang w:val="en-US" w:eastAsia="zh-CN"/>
                    </w:rPr>
                    <w:t>10.19</w:t>
                  </w:r>
                </w:p>
              </w:tc>
              <w:tc>
                <w:tcPr>
                  <w:tcW w:w="559" w:type="pct"/>
                  <w:vMerge w:val="continue"/>
                  <w:noWrap w:val="0"/>
                  <w:vAlign w:val="center"/>
                </w:tcPr>
                <w:p>
                  <w:pPr>
                    <w:pStyle w:val="36"/>
                    <w:bidi w:val="0"/>
                    <w:rPr>
                      <w:rFonts w:hint="eastAsia"/>
                      <w:u w:val="singl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084" w:type="pct"/>
                  <w:noWrap w:val="0"/>
                  <w:vAlign w:val="center"/>
                </w:tcPr>
                <w:p>
                  <w:pPr>
                    <w:pStyle w:val="36"/>
                    <w:bidi w:val="0"/>
                    <w:rPr>
                      <w:rFonts w:hint="default"/>
                      <w:u w:val="single"/>
                      <w:lang w:val="en-US" w:eastAsia="zh-CN"/>
                    </w:rPr>
                  </w:pPr>
                  <w:r>
                    <w:rPr>
                      <w:rFonts w:hint="default"/>
                      <w:u w:val="single"/>
                      <w:lang w:val="en-US" w:eastAsia="zh-CN"/>
                    </w:rPr>
                    <w:t>pH值</w:t>
                  </w:r>
                </w:p>
              </w:tc>
              <w:tc>
                <w:tcPr>
                  <w:tcW w:w="891" w:type="dxa"/>
                  <w:noWrap w:val="0"/>
                  <w:vAlign w:val="center"/>
                </w:tcPr>
                <w:p>
                  <w:pPr>
                    <w:pStyle w:val="36"/>
                    <w:bidi w:val="0"/>
                    <w:rPr>
                      <w:rFonts w:hint="default"/>
                      <w:u w:val="single"/>
                      <w:lang w:val="en-US" w:eastAsia="zh-CN"/>
                    </w:rPr>
                  </w:pPr>
                  <w:r>
                    <w:rPr>
                      <w:rFonts w:hint="default"/>
                      <w:u w:val="single"/>
                      <w:lang w:val="en-US" w:eastAsia="zh-CN"/>
                    </w:rPr>
                    <w:t>6.94</w:t>
                  </w:r>
                </w:p>
              </w:tc>
              <w:tc>
                <w:tcPr>
                  <w:tcW w:w="891" w:type="dxa"/>
                  <w:noWrap w:val="0"/>
                  <w:vAlign w:val="center"/>
                </w:tcPr>
                <w:p>
                  <w:pPr>
                    <w:pStyle w:val="36"/>
                    <w:bidi w:val="0"/>
                    <w:rPr>
                      <w:rFonts w:hint="default"/>
                      <w:u w:val="single"/>
                      <w:lang w:val="en-US" w:eastAsia="zh-CN"/>
                    </w:rPr>
                  </w:pPr>
                  <w:r>
                    <w:rPr>
                      <w:rFonts w:hint="default"/>
                      <w:u w:val="single"/>
                      <w:lang w:val="en-US" w:eastAsia="zh-CN"/>
                    </w:rPr>
                    <w:t>6.97</w:t>
                  </w:r>
                </w:p>
              </w:tc>
              <w:tc>
                <w:tcPr>
                  <w:tcW w:w="891" w:type="dxa"/>
                  <w:noWrap w:val="0"/>
                  <w:vAlign w:val="center"/>
                </w:tcPr>
                <w:p>
                  <w:pPr>
                    <w:pStyle w:val="36"/>
                    <w:bidi w:val="0"/>
                    <w:rPr>
                      <w:rFonts w:hint="default"/>
                      <w:u w:val="single"/>
                      <w:lang w:val="en-US" w:eastAsia="zh-CN"/>
                    </w:rPr>
                  </w:pPr>
                  <w:r>
                    <w:rPr>
                      <w:rFonts w:hint="default"/>
                      <w:u w:val="single"/>
                      <w:lang w:val="en-US" w:eastAsia="zh-CN"/>
                    </w:rPr>
                    <w:t>6.92</w:t>
                  </w:r>
                </w:p>
              </w:tc>
              <w:tc>
                <w:tcPr>
                  <w:tcW w:w="891" w:type="dxa"/>
                  <w:noWrap w:val="0"/>
                  <w:vAlign w:val="center"/>
                </w:tcPr>
                <w:p>
                  <w:pPr>
                    <w:pStyle w:val="36"/>
                    <w:bidi w:val="0"/>
                    <w:rPr>
                      <w:rFonts w:hint="default"/>
                      <w:u w:val="single"/>
                      <w:lang w:val="en-US" w:eastAsia="zh-CN"/>
                    </w:rPr>
                  </w:pPr>
                  <w:r>
                    <w:rPr>
                      <w:rFonts w:hint="default"/>
                      <w:u w:val="single"/>
                      <w:lang w:val="en-US" w:eastAsia="zh-CN"/>
                    </w:rPr>
                    <w:t>7.11</w:t>
                  </w:r>
                </w:p>
              </w:tc>
              <w:tc>
                <w:tcPr>
                  <w:tcW w:w="891" w:type="dxa"/>
                  <w:noWrap w:val="0"/>
                  <w:vAlign w:val="center"/>
                </w:tcPr>
                <w:p>
                  <w:pPr>
                    <w:pStyle w:val="36"/>
                    <w:bidi w:val="0"/>
                    <w:rPr>
                      <w:rFonts w:hint="default"/>
                      <w:u w:val="single"/>
                      <w:lang w:val="en-US" w:eastAsia="zh-CN"/>
                    </w:rPr>
                  </w:pPr>
                  <w:r>
                    <w:rPr>
                      <w:rFonts w:hint="default"/>
                      <w:u w:val="single"/>
                      <w:lang w:val="en-US" w:eastAsia="zh-CN"/>
                    </w:rPr>
                    <w:t>7.15</w:t>
                  </w:r>
                </w:p>
              </w:tc>
              <w:tc>
                <w:tcPr>
                  <w:tcW w:w="891" w:type="dxa"/>
                  <w:noWrap w:val="0"/>
                  <w:vAlign w:val="center"/>
                </w:tcPr>
                <w:p>
                  <w:pPr>
                    <w:pStyle w:val="36"/>
                    <w:bidi w:val="0"/>
                    <w:rPr>
                      <w:rFonts w:hint="default"/>
                      <w:u w:val="single"/>
                      <w:lang w:val="en-US" w:eastAsia="zh-CN"/>
                    </w:rPr>
                  </w:pPr>
                  <w:r>
                    <w:rPr>
                      <w:rFonts w:hint="default"/>
                      <w:u w:val="single"/>
                      <w:lang w:val="en-US" w:eastAsia="zh-CN"/>
                    </w:rPr>
                    <w:t>7.08</w:t>
                  </w:r>
                </w:p>
              </w:tc>
              <w:tc>
                <w:tcPr>
                  <w:tcW w:w="559" w:type="pct"/>
                  <w:noWrap w:val="0"/>
                  <w:vAlign w:val="center"/>
                </w:tcPr>
                <w:p>
                  <w:pPr>
                    <w:pStyle w:val="36"/>
                    <w:bidi w:val="0"/>
                    <w:rPr>
                      <w:rFonts w:hint="default"/>
                      <w:u w:val="single"/>
                      <w:lang w:val="en-US" w:eastAsia="zh-CN"/>
                    </w:rPr>
                  </w:pPr>
                  <w:r>
                    <w:rPr>
                      <w:rFonts w:hint="default"/>
                      <w:u w:val="single"/>
                      <w:lang w:val="en-US" w:eastAsia="zh-CN"/>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084" w:type="pct"/>
                  <w:noWrap w:val="0"/>
                  <w:vAlign w:val="center"/>
                </w:tcPr>
                <w:p>
                  <w:pPr>
                    <w:pStyle w:val="36"/>
                    <w:bidi w:val="0"/>
                    <w:rPr>
                      <w:rFonts w:hint="default"/>
                      <w:u w:val="single"/>
                      <w:lang w:val="en-US" w:eastAsia="zh-CN"/>
                    </w:rPr>
                  </w:pPr>
                  <w:r>
                    <w:rPr>
                      <w:rFonts w:hint="eastAsia"/>
                      <w:u w:val="single"/>
                      <w:lang w:val="en-US" w:eastAsia="zh-CN"/>
                    </w:rPr>
                    <w:t>化学需氧量</w:t>
                  </w:r>
                </w:p>
              </w:tc>
              <w:tc>
                <w:tcPr>
                  <w:tcW w:w="891" w:type="dxa"/>
                  <w:noWrap w:val="0"/>
                  <w:vAlign w:val="center"/>
                </w:tcPr>
                <w:p>
                  <w:pPr>
                    <w:pStyle w:val="36"/>
                    <w:bidi w:val="0"/>
                    <w:rPr>
                      <w:rFonts w:hint="default"/>
                      <w:u w:val="single"/>
                      <w:lang w:val="en-US" w:eastAsia="zh-CN"/>
                    </w:rPr>
                  </w:pPr>
                  <w:r>
                    <w:rPr>
                      <w:rFonts w:hint="default"/>
                      <w:u w:val="single"/>
                      <w:lang w:val="en-US" w:eastAsia="zh-CN"/>
                    </w:rPr>
                    <w:t>34</w:t>
                  </w:r>
                </w:p>
              </w:tc>
              <w:tc>
                <w:tcPr>
                  <w:tcW w:w="891" w:type="dxa"/>
                  <w:noWrap w:val="0"/>
                  <w:vAlign w:val="center"/>
                </w:tcPr>
                <w:p>
                  <w:pPr>
                    <w:pStyle w:val="36"/>
                    <w:bidi w:val="0"/>
                    <w:rPr>
                      <w:rFonts w:hint="default"/>
                      <w:u w:val="single"/>
                      <w:lang w:val="en-US" w:eastAsia="zh-CN"/>
                    </w:rPr>
                  </w:pPr>
                  <w:r>
                    <w:rPr>
                      <w:rFonts w:hint="default"/>
                      <w:u w:val="single"/>
                      <w:lang w:val="en-US" w:eastAsia="zh-CN"/>
                    </w:rPr>
                    <w:t>31</w:t>
                  </w:r>
                </w:p>
              </w:tc>
              <w:tc>
                <w:tcPr>
                  <w:tcW w:w="891" w:type="dxa"/>
                  <w:noWrap w:val="0"/>
                  <w:vAlign w:val="center"/>
                </w:tcPr>
                <w:p>
                  <w:pPr>
                    <w:pStyle w:val="36"/>
                    <w:bidi w:val="0"/>
                    <w:rPr>
                      <w:rFonts w:hint="default"/>
                      <w:u w:val="single"/>
                      <w:lang w:val="en-US" w:eastAsia="zh-CN"/>
                    </w:rPr>
                  </w:pPr>
                  <w:r>
                    <w:rPr>
                      <w:rFonts w:hint="default"/>
                      <w:u w:val="single"/>
                      <w:lang w:val="en-US" w:eastAsia="zh-CN"/>
                    </w:rPr>
                    <w:t>38</w:t>
                  </w:r>
                </w:p>
              </w:tc>
              <w:tc>
                <w:tcPr>
                  <w:tcW w:w="891" w:type="dxa"/>
                  <w:noWrap w:val="0"/>
                  <w:vAlign w:val="center"/>
                </w:tcPr>
                <w:p>
                  <w:pPr>
                    <w:pStyle w:val="36"/>
                    <w:bidi w:val="0"/>
                    <w:rPr>
                      <w:rFonts w:hint="eastAsia"/>
                      <w:u w:val="single"/>
                      <w:lang w:val="en-US" w:eastAsia="zh-CN"/>
                    </w:rPr>
                  </w:pPr>
                  <w:r>
                    <w:rPr>
                      <w:rFonts w:hint="default"/>
                      <w:u w:val="single"/>
                      <w:lang w:val="en-US" w:eastAsia="zh-CN"/>
                    </w:rPr>
                    <w:t>29</w:t>
                  </w:r>
                </w:p>
              </w:tc>
              <w:tc>
                <w:tcPr>
                  <w:tcW w:w="891" w:type="dxa"/>
                  <w:noWrap w:val="0"/>
                  <w:vAlign w:val="center"/>
                </w:tcPr>
                <w:p>
                  <w:pPr>
                    <w:pStyle w:val="36"/>
                    <w:bidi w:val="0"/>
                    <w:rPr>
                      <w:rFonts w:hint="eastAsia"/>
                      <w:u w:val="single"/>
                      <w:lang w:val="en-US" w:eastAsia="zh-CN"/>
                    </w:rPr>
                  </w:pPr>
                  <w:r>
                    <w:rPr>
                      <w:rFonts w:hint="default"/>
                      <w:u w:val="single"/>
                      <w:lang w:val="en-US" w:eastAsia="zh-CN"/>
                    </w:rPr>
                    <w:t>25</w:t>
                  </w:r>
                </w:p>
              </w:tc>
              <w:tc>
                <w:tcPr>
                  <w:tcW w:w="891" w:type="dxa"/>
                  <w:noWrap w:val="0"/>
                  <w:vAlign w:val="center"/>
                </w:tcPr>
                <w:p>
                  <w:pPr>
                    <w:pStyle w:val="36"/>
                    <w:bidi w:val="0"/>
                    <w:rPr>
                      <w:rFonts w:hint="eastAsia"/>
                      <w:u w:val="single"/>
                      <w:lang w:val="en-US" w:eastAsia="zh-CN"/>
                    </w:rPr>
                  </w:pPr>
                  <w:r>
                    <w:rPr>
                      <w:rFonts w:hint="default"/>
                      <w:u w:val="single"/>
                      <w:lang w:val="en-US" w:eastAsia="zh-CN"/>
                    </w:rPr>
                    <w:t>32</w:t>
                  </w:r>
                </w:p>
              </w:tc>
              <w:tc>
                <w:tcPr>
                  <w:tcW w:w="559" w:type="pct"/>
                  <w:noWrap w:val="0"/>
                  <w:vAlign w:val="center"/>
                </w:tcPr>
                <w:p>
                  <w:pPr>
                    <w:pStyle w:val="36"/>
                    <w:bidi w:val="0"/>
                    <w:rPr>
                      <w:rFonts w:hint="default"/>
                      <w:u w:val="single"/>
                      <w:lang w:val="en-US" w:eastAsia="zh-CN"/>
                    </w:rPr>
                  </w:pPr>
                  <w:r>
                    <w:rPr>
                      <w:rFonts w:hint="default"/>
                      <w:u w:val="singl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084" w:type="pct"/>
                  <w:noWrap w:val="0"/>
                  <w:vAlign w:val="center"/>
                </w:tcPr>
                <w:p>
                  <w:pPr>
                    <w:pStyle w:val="36"/>
                    <w:bidi w:val="0"/>
                    <w:rPr>
                      <w:rFonts w:hint="default"/>
                      <w:u w:val="single"/>
                      <w:lang w:val="en-US" w:eastAsia="zh-CN"/>
                    </w:rPr>
                  </w:pPr>
                  <w:r>
                    <w:rPr>
                      <w:rFonts w:hint="eastAsia"/>
                      <w:u w:val="single"/>
                      <w:lang w:val="en-US" w:eastAsia="zh-CN"/>
                    </w:rPr>
                    <w:t>氨氮</w:t>
                  </w:r>
                </w:p>
              </w:tc>
              <w:tc>
                <w:tcPr>
                  <w:tcW w:w="891" w:type="dxa"/>
                  <w:noWrap w:val="0"/>
                  <w:vAlign w:val="center"/>
                </w:tcPr>
                <w:p>
                  <w:pPr>
                    <w:pStyle w:val="36"/>
                    <w:bidi w:val="0"/>
                    <w:rPr>
                      <w:rFonts w:hint="default"/>
                      <w:u w:val="single"/>
                      <w:lang w:val="en-US" w:eastAsia="zh-CN"/>
                    </w:rPr>
                  </w:pPr>
                  <w:r>
                    <w:rPr>
                      <w:rFonts w:hint="default"/>
                      <w:u w:val="single"/>
                      <w:lang w:val="en-US" w:eastAsia="zh-CN"/>
                    </w:rPr>
                    <w:t>1.47</w:t>
                  </w:r>
                </w:p>
              </w:tc>
              <w:tc>
                <w:tcPr>
                  <w:tcW w:w="891" w:type="dxa"/>
                  <w:noWrap w:val="0"/>
                  <w:vAlign w:val="center"/>
                </w:tcPr>
                <w:p>
                  <w:pPr>
                    <w:pStyle w:val="36"/>
                    <w:bidi w:val="0"/>
                    <w:rPr>
                      <w:rFonts w:hint="default"/>
                      <w:u w:val="single"/>
                      <w:lang w:val="en-US" w:eastAsia="zh-CN"/>
                    </w:rPr>
                  </w:pPr>
                  <w:r>
                    <w:rPr>
                      <w:rFonts w:hint="default"/>
                      <w:u w:val="single"/>
                      <w:lang w:val="en-US" w:eastAsia="zh-CN"/>
                    </w:rPr>
                    <w:t>1.49</w:t>
                  </w:r>
                </w:p>
              </w:tc>
              <w:tc>
                <w:tcPr>
                  <w:tcW w:w="891" w:type="dxa"/>
                  <w:noWrap w:val="0"/>
                  <w:vAlign w:val="center"/>
                </w:tcPr>
                <w:p>
                  <w:pPr>
                    <w:pStyle w:val="36"/>
                    <w:bidi w:val="0"/>
                    <w:rPr>
                      <w:rFonts w:hint="default"/>
                      <w:u w:val="single"/>
                      <w:lang w:val="en-US" w:eastAsia="zh-CN"/>
                    </w:rPr>
                  </w:pPr>
                  <w:r>
                    <w:rPr>
                      <w:rFonts w:hint="default"/>
                      <w:u w:val="single"/>
                      <w:lang w:val="en-US" w:eastAsia="zh-CN"/>
                    </w:rPr>
                    <w:t>1.51</w:t>
                  </w:r>
                </w:p>
              </w:tc>
              <w:tc>
                <w:tcPr>
                  <w:tcW w:w="891" w:type="dxa"/>
                  <w:noWrap w:val="0"/>
                  <w:vAlign w:val="center"/>
                </w:tcPr>
                <w:p>
                  <w:pPr>
                    <w:pStyle w:val="36"/>
                    <w:bidi w:val="0"/>
                    <w:rPr>
                      <w:rFonts w:hint="default"/>
                      <w:u w:val="single"/>
                      <w:lang w:val="en-US" w:eastAsia="zh-CN"/>
                    </w:rPr>
                  </w:pPr>
                  <w:r>
                    <w:rPr>
                      <w:rFonts w:hint="default"/>
                      <w:u w:val="single"/>
                      <w:lang w:val="en-US" w:eastAsia="zh-CN"/>
                    </w:rPr>
                    <w:t>0.903</w:t>
                  </w:r>
                </w:p>
              </w:tc>
              <w:tc>
                <w:tcPr>
                  <w:tcW w:w="891" w:type="dxa"/>
                  <w:noWrap w:val="0"/>
                  <w:vAlign w:val="center"/>
                </w:tcPr>
                <w:p>
                  <w:pPr>
                    <w:pStyle w:val="36"/>
                    <w:bidi w:val="0"/>
                    <w:rPr>
                      <w:rFonts w:hint="default"/>
                      <w:u w:val="single"/>
                      <w:lang w:val="en-US" w:eastAsia="zh-CN"/>
                    </w:rPr>
                  </w:pPr>
                  <w:r>
                    <w:rPr>
                      <w:rFonts w:hint="default"/>
                      <w:u w:val="single"/>
                      <w:lang w:val="en-US" w:eastAsia="zh-CN"/>
                    </w:rPr>
                    <w:t>0.909</w:t>
                  </w:r>
                </w:p>
              </w:tc>
              <w:tc>
                <w:tcPr>
                  <w:tcW w:w="891" w:type="dxa"/>
                  <w:noWrap w:val="0"/>
                  <w:vAlign w:val="center"/>
                </w:tcPr>
                <w:p>
                  <w:pPr>
                    <w:pStyle w:val="36"/>
                    <w:bidi w:val="0"/>
                    <w:rPr>
                      <w:rFonts w:hint="default"/>
                      <w:u w:val="single"/>
                      <w:lang w:val="en-US" w:eastAsia="zh-CN"/>
                    </w:rPr>
                  </w:pPr>
                  <w:r>
                    <w:rPr>
                      <w:rFonts w:hint="default"/>
                      <w:u w:val="single"/>
                      <w:lang w:val="en-US" w:eastAsia="zh-CN"/>
                    </w:rPr>
                    <w:t>0.927</w:t>
                  </w:r>
                </w:p>
              </w:tc>
              <w:tc>
                <w:tcPr>
                  <w:tcW w:w="559" w:type="pct"/>
                  <w:noWrap w:val="0"/>
                  <w:vAlign w:val="center"/>
                </w:tcPr>
                <w:p>
                  <w:pPr>
                    <w:pStyle w:val="36"/>
                    <w:bidi w:val="0"/>
                    <w:rPr>
                      <w:rFonts w:hint="default"/>
                      <w:u w:val="single"/>
                      <w:lang w:val="en-US" w:eastAsia="zh-CN"/>
                    </w:rPr>
                  </w:pPr>
                  <w:r>
                    <w:rPr>
                      <w:rFonts w:hint="default"/>
                      <w:u w:val="singl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084" w:type="pct"/>
                  <w:noWrap w:val="0"/>
                  <w:vAlign w:val="center"/>
                </w:tcPr>
                <w:p>
                  <w:pPr>
                    <w:pStyle w:val="36"/>
                    <w:bidi w:val="0"/>
                    <w:rPr>
                      <w:rFonts w:hint="default"/>
                      <w:u w:val="single"/>
                      <w:lang w:val="en-US" w:eastAsia="zh-CN"/>
                    </w:rPr>
                  </w:pPr>
                  <w:r>
                    <w:rPr>
                      <w:rFonts w:hint="eastAsia"/>
                      <w:u w:val="single"/>
                      <w:lang w:val="en-US" w:eastAsia="zh-CN"/>
                    </w:rPr>
                    <w:t>总磷</w:t>
                  </w:r>
                </w:p>
              </w:tc>
              <w:tc>
                <w:tcPr>
                  <w:tcW w:w="891" w:type="dxa"/>
                  <w:noWrap w:val="0"/>
                  <w:vAlign w:val="center"/>
                </w:tcPr>
                <w:p>
                  <w:pPr>
                    <w:pStyle w:val="36"/>
                    <w:bidi w:val="0"/>
                    <w:rPr>
                      <w:rFonts w:hint="default"/>
                      <w:u w:val="single"/>
                      <w:lang w:val="en-US" w:eastAsia="zh-CN"/>
                    </w:rPr>
                  </w:pPr>
                  <w:r>
                    <w:rPr>
                      <w:rFonts w:hint="default"/>
                      <w:u w:val="single"/>
                      <w:lang w:val="en-US" w:eastAsia="zh-CN"/>
                    </w:rPr>
                    <w:t>0.24</w:t>
                  </w:r>
                </w:p>
              </w:tc>
              <w:tc>
                <w:tcPr>
                  <w:tcW w:w="891" w:type="dxa"/>
                  <w:noWrap w:val="0"/>
                  <w:vAlign w:val="center"/>
                </w:tcPr>
                <w:p>
                  <w:pPr>
                    <w:pStyle w:val="36"/>
                    <w:bidi w:val="0"/>
                    <w:rPr>
                      <w:rFonts w:hint="default"/>
                      <w:u w:val="single"/>
                      <w:lang w:val="en-US" w:eastAsia="zh-CN"/>
                    </w:rPr>
                  </w:pPr>
                  <w:r>
                    <w:rPr>
                      <w:rFonts w:hint="default"/>
                      <w:u w:val="single"/>
                      <w:lang w:val="en-US" w:eastAsia="zh-CN"/>
                    </w:rPr>
                    <w:t>0.25</w:t>
                  </w:r>
                </w:p>
              </w:tc>
              <w:tc>
                <w:tcPr>
                  <w:tcW w:w="891" w:type="dxa"/>
                  <w:noWrap w:val="0"/>
                  <w:vAlign w:val="center"/>
                </w:tcPr>
                <w:p>
                  <w:pPr>
                    <w:pStyle w:val="36"/>
                    <w:bidi w:val="0"/>
                    <w:rPr>
                      <w:rFonts w:hint="default"/>
                      <w:u w:val="single"/>
                      <w:lang w:val="en-US" w:eastAsia="zh-CN"/>
                    </w:rPr>
                  </w:pPr>
                  <w:r>
                    <w:rPr>
                      <w:rFonts w:hint="default"/>
                      <w:u w:val="single"/>
                      <w:lang w:val="en-US" w:eastAsia="zh-CN"/>
                    </w:rPr>
                    <w:t>0.24</w:t>
                  </w:r>
                </w:p>
              </w:tc>
              <w:tc>
                <w:tcPr>
                  <w:tcW w:w="891" w:type="dxa"/>
                  <w:noWrap w:val="0"/>
                  <w:vAlign w:val="center"/>
                </w:tcPr>
                <w:p>
                  <w:pPr>
                    <w:pStyle w:val="36"/>
                    <w:bidi w:val="0"/>
                    <w:rPr>
                      <w:rFonts w:hint="default"/>
                      <w:u w:val="single"/>
                      <w:lang w:val="en-US"/>
                    </w:rPr>
                  </w:pPr>
                  <w:r>
                    <w:rPr>
                      <w:rFonts w:hint="default"/>
                      <w:u w:val="single"/>
                      <w:lang w:val="en-US" w:eastAsia="zh-CN"/>
                    </w:rPr>
                    <w:t>0.13</w:t>
                  </w:r>
                </w:p>
              </w:tc>
              <w:tc>
                <w:tcPr>
                  <w:tcW w:w="891" w:type="dxa"/>
                  <w:noWrap w:val="0"/>
                  <w:vAlign w:val="center"/>
                </w:tcPr>
                <w:p>
                  <w:pPr>
                    <w:pStyle w:val="36"/>
                    <w:bidi w:val="0"/>
                    <w:rPr>
                      <w:rFonts w:hint="default"/>
                      <w:u w:val="single"/>
                      <w:lang w:val="en-US"/>
                    </w:rPr>
                  </w:pPr>
                  <w:r>
                    <w:rPr>
                      <w:rFonts w:hint="default"/>
                      <w:u w:val="single"/>
                      <w:lang w:val="en-US" w:eastAsia="zh-CN"/>
                    </w:rPr>
                    <w:t>0.14</w:t>
                  </w:r>
                </w:p>
              </w:tc>
              <w:tc>
                <w:tcPr>
                  <w:tcW w:w="891" w:type="dxa"/>
                  <w:noWrap w:val="0"/>
                  <w:vAlign w:val="center"/>
                </w:tcPr>
                <w:p>
                  <w:pPr>
                    <w:pStyle w:val="36"/>
                    <w:bidi w:val="0"/>
                    <w:rPr>
                      <w:rFonts w:hint="default"/>
                      <w:u w:val="single"/>
                      <w:lang w:val="en-US"/>
                    </w:rPr>
                  </w:pPr>
                  <w:r>
                    <w:rPr>
                      <w:rFonts w:hint="default"/>
                      <w:u w:val="single"/>
                      <w:lang w:val="en-US" w:eastAsia="zh-CN"/>
                    </w:rPr>
                    <w:t>0.13</w:t>
                  </w:r>
                </w:p>
              </w:tc>
              <w:tc>
                <w:tcPr>
                  <w:tcW w:w="559" w:type="pct"/>
                  <w:noWrap w:val="0"/>
                  <w:vAlign w:val="center"/>
                </w:tcPr>
                <w:p>
                  <w:pPr>
                    <w:pStyle w:val="36"/>
                    <w:bidi w:val="0"/>
                    <w:rPr>
                      <w:rFonts w:hint="default"/>
                      <w:u w:val="single"/>
                      <w:lang w:val="en-US" w:eastAsia="zh-CN"/>
                    </w:rPr>
                  </w:pPr>
                  <w:r>
                    <w:rPr>
                      <w:rFonts w:hint="default"/>
                      <w:u w:val="single"/>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084" w:type="pct"/>
                  <w:noWrap w:val="0"/>
                  <w:vAlign w:val="center"/>
                </w:tcPr>
                <w:p>
                  <w:pPr>
                    <w:pStyle w:val="36"/>
                    <w:bidi w:val="0"/>
                    <w:rPr>
                      <w:rFonts w:hint="default"/>
                      <w:u w:val="single"/>
                      <w:lang w:val="en-US" w:eastAsia="zh-CN"/>
                    </w:rPr>
                  </w:pPr>
                  <w:r>
                    <w:rPr>
                      <w:rFonts w:hint="eastAsia"/>
                      <w:u w:val="single"/>
                      <w:lang w:val="en-US" w:eastAsia="zh-CN"/>
                    </w:rPr>
                    <w:t>总氮</w:t>
                  </w:r>
                </w:p>
              </w:tc>
              <w:tc>
                <w:tcPr>
                  <w:tcW w:w="891" w:type="dxa"/>
                  <w:noWrap w:val="0"/>
                  <w:vAlign w:val="center"/>
                </w:tcPr>
                <w:p>
                  <w:pPr>
                    <w:pStyle w:val="36"/>
                    <w:bidi w:val="0"/>
                    <w:rPr>
                      <w:rFonts w:hint="default"/>
                      <w:u w:val="single"/>
                      <w:lang w:val="en-US" w:eastAsia="zh-CN"/>
                    </w:rPr>
                  </w:pPr>
                  <w:r>
                    <w:rPr>
                      <w:rFonts w:hint="default"/>
                      <w:u w:val="single"/>
                      <w:lang w:val="en-US" w:eastAsia="zh-CN"/>
                    </w:rPr>
                    <w:t>1.48</w:t>
                  </w:r>
                </w:p>
              </w:tc>
              <w:tc>
                <w:tcPr>
                  <w:tcW w:w="891" w:type="dxa"/>
                  <w:noWrap w:val="0"/>
                  <w:vAlign w:val="center"/>
                </w:tcPr>
                <w:p>
                  <w:pPr>
                    <w:pStyle w:val="36"/>
                    <w:bidi w:val="0"/>
                    <w:rPr>
                      <w:rFonts w:hint="default"/>
                      <w:u w:val="single"/>
                      <w:lang w:val="en-US" w:eastAsia="zh-CN"/>
                    </w:rPr>
                  </w:pPr>
                  <w:r>
                    <w:rPr>
                      <w:rFonts w:hint="default"/>
                      <w:u w:val="single"/>
                      <w:lang w:val="en-US" w:eastAsia="zh-CN"/>
                    </w:rPr>
                    <w:t>1.5</w:t>
                  </w:r>
                </w:p>
              </w:tc>
              <w:tc>
                <w:tcPr>
                  <w:tcW w:w="891" w:type="dxa"/>
                  <w:noWrap w:val="0"/>
                  <w:vAlign w:val="center"/>
                </w:tcPr>
                <w:p>
                  <w:pPr>
                    <w:pStyle w:val="36"/>
                    <w:bidi w:val="0"/>
                    <w:rPr>
                      <w:rFonts w:hint="default"/>
                      <w:u w:val="single"/>
                      <w:lang w:val="en-US" w:eastAsia="zh-CN"/>
                    </w:rPr>
                  </w:pPr>
                  <w:r>
                    <w:rPr>
                      <w:rFonts w:hint="default"/>
                      <w:u w:val="single"/>
                      <w:lang w:val="en-US" w:eastAsia="zh-CN"/>
                    </w:rPr>
                    <w:t>1.46</w:t>
                  </w:r>
                </w:p>
              </w:tc>
              <w:tc>
                <w:tcPr>
                  <w:tcW w:w="891" w:type="dxa"/>
                  <w:noWrap w:val="0"/>
                  <w:vAlign w:val="center"/>
                </w:tcPr>
                <w:p>
                  <w:pPr>
                    <w:pStyle w:val="36"/>
                    <w:bidi w:val="0"/>
                    <w:rPr>
                      <w:rFonts w:hint="default"/>
                      <w:u w:val="single"/>
                      <w:lang w:val="en-US"/>
                    </w:rPr>
                  </w:pPr>
                  <w:r>
                    <w:rPr>
                      <w:rFonts w:hint="default"/>
                      <w:u w:val="single"/>
                      <w:lang w:val="en-US" w:eastAsia="zh-CN"/>
                    </w:rPr>
                    <w:t>1.48</w:t>
                  </w:r>
                </w:p>
              </w:tc>
              <w:tc>
                <w:tcPr>
                  <w:tcW w:w="891" w:type="dxa"/>
                  <w:noWrap w:val="0"/>
                  <w:vAlign w:val="center"/>
                </w:tcPr>
                <w:p>
                  <w:pPr>
                    <w:pStyle w:val="36"/>
                    <w:bidi w:val="0"/>
                    <w:rPr>
                      <w:rFonts w:hint="default"/>
                      <w:u w:val="single"/>
                      <w:lang w:val="en-US"/>
                    </w:rPr>
                  </w:pPr>
                  <w:r>
                    <w:rPr>
                      <w:rFonts w:hint="default"/>
                      <w:u w:val="single"/>
                      <w:lang w:val="en-US" w:eastAsia="zh-CN"/>
                    </w:rPr>
                    <w:t>1.5</w:t>
                  </w:r>
                </w:p>
              </w:tc>
              <w:tc>
                <w:tcPr>
                  <w:tcW w:w="891" w:type="dxa"/>
                  <w:noWrap w:val="0"/>
                  <w:vAlign w:val="center"/>
                </w:tcPr>
                <w:p>
                  <w:pPr>
                    <w:pStyle w:val="36"/>
                    <w:bidi w:val="0"/>
                    <w:rPr>
                      <w:rFonts w:hint="default"/>
                      <w:u w:val="single"/>
                      <w:lang w:val="en-US"/>
                    </w:rPr>
                  </w:pPr>
                  <w:r>
                    <w:rPr>
                      <w:rFonts w:hint="default"/>
                      <w:u w:val="single"/>
                      <w:lang w:val="en-US" w:eastAsia="zh-CN"/>
                    </w:rPr>
                    <w:t>1.46</w:t>
                  </w:r>
                </w:p>
              </w:tc>
              <w:tc>
                <w:tcPr>
                  <w:tcW w:w="559" w:type="pct"/>
                  <w:noWrap w:val="0"/>
                  <w:vAlign w:val="center"/>
                </w:tcPr>
                <w:p>
                  <w:pPr>
                    <w:pStyle w:val="36"/>
                    <w:bidi w:val="0"/>
                    <w:rPr>
                      <w:rFonts w:hint="default"/>
                      <w:u w:val="single"/>
                      <w:lang w:val="en-US" w:eastAsia="zh-CN"/>
                    </w:rPr>
                  </w:pPr>
                  <w:r>
                    <w:rPr>
                      <w:rFonts w:hint="default"/>
                      <w:u w:val="singl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084" w:type="pct"/>
                  <w:noWrap w:val="0"/>
                  <w:vAlign w:val="center"/>
                </w:tcPr>
                <w:p>
                  <w:pPr>
                    <w:pStyle w:val="36"/>
                    <w:bidi w:val="0"/>
                    <w:rPr>
                      <w:rFonts w:hint="default"/>
                      <w:u w:val="single"/>
                      <w:lang w:val="en-US" w:eastAsia="zh-CN"/>
                    </w:rPr>
                  </w:pPr>
                  <w:r>
                    <w:rPr>
                      <w:rFonts w:hint="eastAsia"/>
                      <w:u w:val="single"/>
                      <w:lang w:val="en-US" w:eastAsia="zh-CN"/>
                    </w:rPr>
                    <w:t>悬浮物</w:t>
                  </w:r>
                </w:p>
              </w:tc>
              <w:tc>
                <w:tcPr>
                  <w:tcW w:w="891" w:type="dxa"/>
                  <w:noWrap w:val="0"/>
                  <w:vAlign w:val="center"/>
                </w:tcPr>
                <w:p>
                  <w:pPr>
                    <w:pStyle w:val="36"/>
                    <w:bidi w:val="0"/>
                    <w:rPr>
                      <w:rFonts w:hint="default"/>
                      <w:u w:val="single"/>
                      <w:lang w:val="en-US" w:eastAsia="zh-CN"/>
                    </w:rPr>
                  </w:pPr>
                  <w:r>
                    <w:rPr>
                      <w:rFonts w:hint="default"/>
                      <w:u w:val="single"/>
                      <w:lang w:val="en-US" w:eastAsia="zh-CN"/>
                    </w:rPr>
                    <w:t>33</w:t>
                  </w:r>
                </w:p>
              </w:tc>
              <w:tc>
                <w:tcPr>
                  <w:tcW w:w="891" w:type="dxa"/>
                  <w:noWrap w:val="0"/>
                  <w:vAlign w:val="center"/>
                </w:tcPr>
                <w:p>
                  <w:pPr>
                    <w:pStyle w:val="36"/>
                    <w:bidi w:val="0"/>
                    <w:rPr>
                      <w:rFonts w:hint="default"/>
                      <w:u w:val="single"/>
                      <w:lang w:val="en-US" w:eastAsia="zh-CN"/>
                    </w:rPr>
                  </w:pPr>
                  <w:r>
                    <w:rPr>
                      <w:rFonts w:hint="default"/>
                      <w:u w:val="single"/>
                      <w:lang w:val="en-US" w:eastAsia="zh-CN"/>
                    </w:rPr>
                    <w:t>36</w:t>
                  </w:r>
                </w:p>
              </w:tc>
              <w:tc>
                <w:tcPr>
                  <w:tcW w:w="891" w:type="dxa"/>
                  <w:noWrap w:val="0"/>
                  <w:vAlign w:val="center"/>
                </w:tcPr>
                <w:p>
                  <w:pPr>
                    <w:pStyle w:val="36"/>
                    <w:bidi w:val="0"/>
                    <w:rPr>
                      <w:rFonts w:hint="default"/>
                      <w:u w:val="single"/>
                      <w:lang w:val="en-US" w:eastAsia="zh-CN"/>
                    </w:rPr>
                  </w:pPr>
                  <w:r>
                    <w:rPr>
                      <w:rFonts w:hint="default"/>
                      <w:u w:val="single"/>
                      <w:lang w:val="en-US" w:eastAsia="zh-CN"/>
                    </w:rPr>
                    <w:t>39</w:t>
                  </w:r>
                </w:p>
              </w:tc>
              <w:tc>
                <w:tcPr>
                  <w:tcW w:w="891" w:type="dxa"/>
                  <w:noWrap w:val="0"/>
                  <w:vAlign w:val="center"/>
                </w:tcPr>
                <w:p>
                  <w:pPr>
                    <w:pStyle w:val="36"/>
                    <w:bidi w:val="0"/>
                    <w:rPr>
                      <w:rFonts w:hint="default"/>
                      <w:u w:val="single"/>
                      <w:lang w:val="en-US"/>
                    </w:rPr>
                  </w:pPr>
                  <w:r>
                    <w:rPr>
                      <w:rFonts w:hint="default"/>
                      <w:u w:val="single"/>
                      <w:lang w:val="en-US" w:eastAsia="zh-CN"/>
                    </w:rPr>
                    <w:t>43</w:t>
                  </w:r>
                </w:p>
              </w:tc>
              <w:tc>
                <w:tcPr>
                  <w:tcW w:w="891" w:type="dxa"/>
                  <w:noWrap w:val="0"/>
                  <w:vAlign w:val="center"/>
                </w:tcPr>
                <w:p>
                  <w:pPr>
                    <w:pStyle w:val="36"/>
                    <w:bidi w:val="0"/>
                    <w:rPr>
                      <w:rFonts w:hint="default"/>
                      <w:u w:val="single"/>
                      <w:lang w:val="en-US"/>
                    </w:rPr>
                  </w:pPr>
                  <w:r>
                    <w:rPr>
                      <w:rFonts w:hint="default"/>
                      <w:u w:val="single"/>
                      <w:lang w:val="en-US" w:eastAsia="zh-CN"/>
                    </w:rPr>
                    <w:t>48</w:t>
                  </w:r>
                </w:p>
              </w:tc>
              <w:tc>
                <w:tcPr>
                  <w:tcW w:w="891" w:type="dxa"/>
                  <w:noWrap w:val="0"/>
                  <w:vAlign w:val="center"/>
                </w:tcPr>
                <w:p>
                  <w:pPr>
                    <w:pStyle w:val="36"/>
                    <w:bidi w:val="0"/>
                    <w:rPr>
                      <w:rFonts w:hint="default"/>
                      <w:u w:val="single"/>
                      <w:lang w:val="en-US"/>
                    </w:rPr>
                  </w:pPr>
                  <w:r>
                    <w:rPr>
                      <w:rFonts w:hint="default"/>
                      <w:u w:val="single"/>
                      <w:lang w:val="en-US" w:eastAsia="zh-CN"/>
                    </w:rPr>
                    <w:t>51</w:t>
                  </w:r>
                </w:p>
              </w:tc>
              <w:tc>
                <w:tcPr>
                  <w:tcW w:w="559" w:type="pct"/>
                  <w:noWrap w:val="0"/>
                  <w:vAlign w:val="center"/>
                </w:tcPr>
                <w:p>
                  <w:pPr>
                    <w:pStyle w:val="36"/>
                    <w:bidi w:val="0"/>
                    <w:rPr>
                      <w:rFonts w:hint="default"/>
                      <w:u w:val="single"/>
                      <w:lang w:val="en-US" w:eastAsia="zh-CN"/>
                    </w:rPr>
                  </w:pPr>
                  <w:r>
                    <w:rPr>
                      <w:rFonts w:hint="default"/>
                      <w:u w:val="singl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084" w:type="pct"/>
                  <w:noWrap w:val="0"/>
                  <w:vAlign w:val="center"/>
                </w:tcPr>
                <w:p>
                  <w:pPr>
                    <w:pStyle w:val="36"/>
                    <w:bidi w:val="0"/>
                    <w:rPr>
                      <w:rFonts w:hint="default"/>
                      <w:u w:val="single"/>
                      <w:lang w:val="en-US" w:eastAsia="zh-CN"/>
                    </w:rPr>
                  </w:pPr>
                  <w:r>
                    <w:rPr>
                      <w:rFonts w:hint="eastAsia"/>
                      <w:u w:val="single"/>
                      <w:lang w:val="en-US" w:eastAsia="zh-CN"/>
                    </w:rPr>
                    <w:t>五日生化需氧量</w:t>
                  </w:r>
                </w:p>
              </w:tc>
              <w:tc>
                <w:tcPr>
                  <w:tcW w:w="891" w:type="dxa"/>
                  <w:noWrap w:val="0"/>
                  <w:vAlign w:val="center"/>
                </w:tcPr>
                <w:p>
                  <w:pPr>
                    <w:pStyle w:val="36"/>
                    <w:bidi w:val="0"/>
                    <w:rPr>
                      <w:rFonts w:hint="default"/>
                      <w:u w:val="single"/>
                      <w:lang w:val="en-US" w:eastAsia="zh-CN"/>
                    </w:rPr>
                  </w:pPr>
                  <w:r>
                    <w:rPr>
                      <w:rFonts w:hint="default"/>
                      <w:u w:val="single"/>
                      <w:lang w:val="en-US" w:eastAsia="zh-CN"/>
                    </w:rPr>
                    <w:t>9.2</w:t>
                  </w:r>
                </w:p>
              </w:tc>
              <w:tc>
                <w:tcPr>
                  <w:tcW w:w="891" w:type="dxa"/>
                  <w:noWrap w:val="0"/>
                  <w:vAlign w:val="center"/>
                </w:tcPr>
                <w:p>
                  <w:pPr>
                    <w:pStyle w:val="36"/>
                    <w:bidi w:val="0"/>
                    <w:rPr>
                      <w:rFonts w:hint="default"/>
                      <w:u w:val="single"/>
                      <w:lang w:val="en-US" w:eastAsia="zh-CN"/>
                    </w:rPr>
                  </w:pPr>
                  <w:r>
                    <w:rPr>
                      <w:rFonts w:hint="default"/>
                      <w:u w:val="single"/>
                      <w:lang w:val="en-US" w:eastAsia="zh-CN"/>
                    </w:rPr>
                    <w:t>7.9</w:t>
                  </w:r>
                </w:p>
              </w:tc>
              <w:tc>
                <w:tcPr>
                  <w:tcW w:w="891" w:type="dxa"/>
                  <w:noWrap w:val="0"/>
                  <w:vAlign w:val="center"/>
                </w:tcPr>
                <w:p>
                  <w:pPr>
                    <w:pStyle w:val="36"/>
                    <w:bidi w:val="0"/>
                    <w:rPr>
                      <w:rFonts w:hint="default"/>
                      <w:u w:val="single"/>
                      <w:lang w:val="en-US" w:eastAsia="zh-CN"/>
                    </w:rPr>
                  </w:pPr>
                  <w:r>
                    <w:rPr>
                      <w:rFonts w:hint="default"/>
                      <w:u w:val="single"/>
                      <w:lang w:val="en-US" w:eastAsia="zh-CN"/>
                    </w:rPr>
                    <w:t>9.5</w:t>
                  </w:r>
                </w:p>
              </w:tc>
              <w:tc>
                <w:tcPr>
                  <w:tcW w:w="891" w:type="dxa"/>
                  <w:noWrap w:val="0"/>
                  <w:vAlign w:val="center"/>
                </w:tcPr>
                <w:p>
                  <w:pPr>
                    <w:pStyle w:val="36"/>
                    <w:bidi w:val="0"/>
                    <w:rPr>
                      <w:rFonts w:hint="default"/>
                      <w:u w:val="single"/>
                      <w:lang w:val="en-US" w:eastAsia="zh-CN"/>
                    </w:rPr>
                  </w:pPr>
                  <w:r>
                    <w:rPr>
                      <w:rFonts w:hint="default"/>
                      <w:u w:val="single"/>
                      <w:lang w:val="en-US" w:eastAsia="zh-CN"/>
                    </w:rPr>
                    <w:t>7.5</w:t>
                  </w:r>
                </w:p>
              </w:tc>
              <w:tc>
                <w:tcPr>
                  <w:tcW w:w="891" w:type="dxa"/>
                  <w:noWrap w:val="0"/>
                  <w:vAlign w:val="center"/>
                </w:tcPr>
                <w:p>
                  <w:pPr>
                    <w:pStyle w:val="36"/>
                    <w:bidi w:val="0"/>
                    <w:rPr>
                      <w:rFonts w:hint="default"/>
                      <w:u w:val="single"/>
                      <w:lang w:val="en-US" w:eastAsia="zh-CN"/>
                    </w:rPr>
                  </w:pPr>
                  <w:r>
                    <w:rPr>
                      <w:rFonts w:hint="default"/>
                      <w:u w:val="single"/>
                      <w:lang w:val="en-US" w:eastAsia="zh-CN"/>
                    </w:rPr>
                    <w:t>6.6</w:t>
                  </w:r>
                </w:p>
              </w:tc>
              <w:tc>
                <w:tcPr>
                  <w:tcW w:w="891" w:type="dxa"/>
                  <w:noWrap w:val="0"/>
                  <w:vAlign w:val="center"/>
                </w:tcPr>
                <w:p>
                  <w:pPr>
                    <w:pStyle w:val="36"/>
                    <w:bidi w:val="0"/>
                    <w:rPr>
                      <w:rFonts w:hint="default"/>
                      <w:u w:val="single"/>
                      <w:lang w:val="en-US" w:eastAsia="zh-CN"/>
                    </w:rPr>
                  </w:pPr>
                  <w:r>
                    <w:rPr>
                      <w:rFonts w:hint="default"/>
                      <w:u w:val="single"/>
                      <w:lang w:val="en-US" w:eastAsia="zh-CN"/>
                    </w:rPr>
                    <w:t>8.1</w:t>
                  </w:r>
                </w:p>
              </w:tc>
              <w:tc>
                <w:tcPr>
                  <w:tcW w:w="559" w:type="pct"/>
                  <w:noWrap w:val="0"/>
                  <w:vAlign w:val="center"/>
                </w:tcPr>
                <w:p>
                  <w:pPr>
                    <w:pStyle w:val="36"/>
                    <w:bidi w:val="0"/>
                    <w:rPr>
                      <w:rFonts w:hint="default"/>
                      <w:u w:val="single"/>
                      <w:lang w:val="en-US" w:eastAsia="zh-CN"/>
                    </w:rPr>
                  </w:pPr>
                  <w:r>
                    <w:rPr>
                      <w:rFonts w:hint="default"/>
                      <w:u w:val="singl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084" w:type="pct"/>
                  <w:noWrap w:val="0"/>
                  <w:vAlign w:val="center"/>
                </w:tcPr>
                <w:p>
                  <w:pPr>
                    <w:pStyle w:val="36"/>
                    <w:bidi w:val="0"/>
                    <w:rPr>
                      <w:rFonts w:hint="default"/>
                      <w:u w:val="single"/>
                      <w:lang w:val="en-US" w:eastAsia="zh-CN"/>
                    </w:rPr>
                  </w:pPr>
                  <w:r>
                    <w:rPr>
                      <w:rFonts w:hint="eastAsia"/>
                      <w:u w:val="single"/>
                      <w:lang w:val="en-US" w:eastAsia="zh-CN"/>
                    </w:rPr>
                    <w:t>粪大肠菌群</w:t>
                  </w:r>
                </w:p>
              </w:tc>
              <w:tc>
                <w:tcPr>
                  <w:tcW w:w="891" w:type="dxa"/>
                  <w:noWrap w:val="0"/>
                  <w:vAlign w:val="center"/>
                </w:tcPr>
                <w:p>
                  <w:pPr>
                    <w:pStyle w:val="36"/>
                    <w:bidi w:val="0"/>
                    <w:rPr>
                      <w:rFonts w:hint="default"/>
                      <w:u w:val="single"/>
                      <w:lang w:val="en-US" w:eastAsia="zh-CN"/>
                    </w:rPr>
                  </w:pPr>
                  <w:r>
                    <w:rPr>
                      <w:rFonts w:hint="default"/>
                      <w:u w:val="single"/>
                      <w:lang w:val="en-US" w:eastAsia="zh-CN"/>
                    </w:rPr>
                    <w:t>9.4×10</w:t>
                  </w:r>
                  <w:r>
                    <w:rPr>
                      <w:rFonts w:hint="default"/>
                      <w:u w:val="single"/>
                      <w:vertAlign w:val="superscript"/>
                      <w:lang w:val="en-US" w:eastAsia="zh-CN"/>
                    </w:rPr>
                    <w:t>2</w:t>
                  </w:r>
                </w:p>
              </w:tc>
              <w:tc>
                <w:tcPr>
                  <w:tcW w:w="891" w:type="dxa"/>
                  <w:noWrap w:val="0"/>
                  <w:vAlign w:val="center"/>
                </w:tcPr>
                <w:p>
                  <w:pPr>
                    <w:pStyle w:val="36"/>
                    <w:bidi w:val="0"/>
                    <w:rPr>
                      <w:rFonts w:hint="default"/>
                      <w:u w:val="single"/>
                      <w:lang w:val="en-US" w:eastAsia="zh-CN"/>
                    </w:rPr>
                  </w:pPr>
                  <w:r>
                    <w:rPr>
                      <w:rFonts w:hint="default"/>
                      <w:u w:val="single"/>
                      <w:lang w:val="en-US" w:eastAsia="zh-CN"/>
                    </w:rPr>
                    <w:t>1.1×10</w:t>
                  </w:r>
                  <w:r>
                    <w:rPr>
                      <w:rFonts w:hint="default"/>
                      <w:u w:val="single"/>
                      <w:vertAlign w:val="superscript"/>
                      <w:lang w:val="en-US" w:eastAsia="zh-CN"/>
                    </w:rPr>
                    <w:t>3</w:t>
                  </w:r>
                </w:p>
              </w:tc>
              <w:tc>
                <w:tcPr>
                  <w:tcW w:w="891" w:type="dxa"/>
                  <w:noWrap w:val="0"/>
                  <w:vAlign w:val="center"/>
                </w:tcPr>
                <w:p>
                  <w:pPr>
                    <w:pStyle w:val="36"/>
                    <w:bidi w:val="0"/>
                    <w:rPr>
                      <w:rFonts w:hint="default"/>
                      <w:u w:val="single"/>
                      <w:lang w:val="en-US" w:eastAsia="zh-CN"/>
                    </w:rPr>
                  </w:pPr>
                  <w:r>
                    <w:rPr>
                      <w:rFonts w:hint="default"/>
                      <w:u w:val="single"/>
                      <w:lang w:val="en-US" w:eastAsia="zh-CN"/>
                    </w:rPr>
                    <w:t>1.4×10</w:t>
                  </w:r>
                  <w:r>
                    <w:rPr>
                      <w:rFonts w:hint="default"/>
                      <w:u w:val="single"/>
                      <w:vertAlign w:val="superscript"/>
                      <w:lang w:val="en-US" w:eastAsia="zh-CN"/>
                    </w:rPr>
                    <w:t>3</w:t>
                  </w:r>
                </w:p>
              </w:tc>
              <w:tc>
                <w:tcPr>
                  <w:tcW w:w="891" w:type="dxa"/>
                  <w:noWrap w:val="0"/>
                  <w:vAlign w:val="center"/>
                </w:tcPr>
                <w:p>
                  <w:pPr>
                    <w:pStyle w:val="36"/>
                    <w:bidi w:val="0"/>
                    <w:rPr>
                      <w:rFonts w:hint="default"/>
                      <w:u w:val="single"/>
                      <w:lang w:val="en-US" w:eastAsia="zh-CN"/>
                    </w:rPr>
                  </w:pPr>
                  <w:r>
                    <w:rPr>
                      <w:rFonts w:hint="default"/>
                      <w:u w:val="single"/>
                      <w:lang w:val="en-US" w:eastAsia="zh-CN"/>
                    </w:rPr>
                    <w:t>1.9×10</w:t>
                  </w:r>
                  <w:r>
                    <w:rPr>
                      <w:rFonts w:hint="default"/>
                      <w:u w:val="single"/>
                      <w:vertAlign w:val="superscript"/>
                      <w:lang w:val="en-US" w:eastAsia="zh-CN"/>
                    </w:rPr>
                    <w:t>3</w:t>
                  </w:r>
                </w:p>
              </w:tc>
              <w:tc>
                <w:tcPr>
                  <w:tcW w:w="891" w:type="dxa"/>
                  <w:noWrap w:val="0"/>
                  <w:vAlign w:val="center"/>
                </w:tcPr>
                <w:p>
                  <w:pPr>
                    <w:pStyle w:val="36"/>
                    <w:bidi w:val="0"/>
                    <w:rPr>
                      <w:rFonts w:hint="default"/>
                      <w:u w:val="single"/>
                      <w:lang w:val="en-US" w:eastAsia="zh-CN"/>
                    </w:rPr>
                  </w:pPr>
                  <w:r>
                    <w:rPr>
                      <w:rFonts w:hint="default"/>
                      <w:u w:val="single"/>
                      <w:lang w:val="en-US" w:eastAsia="zh-CN"/>
                    </w:rPr>
                    <w:t>2.2×10</w:t>
                  </w:r>
                  <w:r>
                    <w:rPr>
                      <w:rFonts w:hint="default"/>
                      <w:u w:val="single"/>
                      <w:vertAlign w:val="superscript"/>
                      <w:lang w:val="en-US" w:eastAsia="zh-CN"/>
                    </w:rPr>
                    <w:t>3</w:t>
                  </w:r>
                </w:p>
              </w:tc>
              <w:tc>
                <w:tcPr>
                  <w:tcW w:w="891" w:type="dxa"/>
                  <w:noWrap w:val="0"/>
                  <w:vAlign w:val="center"/>
                </w:tcPr>
                <w:p>
                  <w:pPr>
                    <w:pStyle w:val="36"/>
                    <w:bidi w:val="0"/>
                    <w:rPr>
                      <w:rFonts w:hint="default"/>
                      <w:u w:val="single"/>
                      <w:lang w:val="en-US" w:eastAsia="zh-CN"/>
                    </w:rPr>
                  </w:pPr>
                  <w:r>
                    <w:rPr>
                      <w:rFonts w:hint="default"/>
                      <w:u w:val="single"/>
                      <w:lang w:val="en-US" w:eastAsia="zh-CN"/>
                    </w:rPr>
                    <w:t>2.4×10</w:t>
                  </w:r>
                  <w:r>
                    <w:rPr>
                      <w:rFonts w:hint="default"/>
                      <w:u w:val="single"/>
                      <w:vertAlign w:val="superscript"/>
                      <w:lang w:val="en-US" w:eastAsia="zh-CN"/>
                    </w:rPr>
                    <w:t>3</w:t>
                  </w:r>
                </w:p>
              </w:tc>
              <w:tc>
                <w:tcPr>
                  <w:tcW w:w="559" w:type="pct"/>
                  <w:noWrap w:val="0"/>
                  <w:vAlign w:val="center"/>
                </w:tcPr>
                <w:p>
                  <w:pPr>
                    <w:pStyle w:val="36"/>
                    <w:bidi w:val="0"/>
                    <w:rPr>
                      <w:rFonts w:hint="default"/>
                      <w:u w:val="single"/>
                      <w:lang w:val="en-US" w:eastAsia="zh-CN"/>
                    </w:rPr>
                  </w:pPr>
                  <w:r>
                    <w:rPr>
                      <w:rFonts w:hint="default"/>
                      <w:u w:val="single"/>
                      <w:lang w:val="en-US" w:eastAsia="zh-CN"/>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084" w:type="pct"/>
                  <w:noWrap w:val="0"/>
                  <w:vAlign w:val="center"/>
                </w:tcPr>
                <w:p>
                  <w:pPr>
                    <w:pStyle w:val="36"/>
                    <w:bidi w:val="0"/>
                    <w:rPr>
                      <w:rFonts w:hint="default"/>
                      <w:u w:val="single"/>
                      <w:lang w:val="en-US" w:eastAsia="zh-CN"/>
                    </w:rPr>
                  </w:pPr>
                  <w:r>
                    <w:rPr>
                      <w:rFonts w:hint="eastAsia"/>
                      <w:u w:val="single"/>
                      <w:lang w:val="en-US" w:eastAsia="zh-CN"/>
                    </w:rPr>
                    <w:t>溶解氧</w:t>
                  </w:r>
                </w:p>
              </w:tc>
              <w:tc>
                <w:tcPr>
                  <w:tcW w:w="891" w:type="dxa"/>
                  <w:noWrap w:val="0"/>
                  <w:vAlign w:val="center"/>
                </w:tcPr>
                <w:p>
                  <w:pPr>
                    <w:pStyle w:val="36"/>
                    <w:bidi w:val="0"/>
                    <w:rPr>
                      <w:rFonts w:hint="default"/>
                      <w:u w:val="single"/>
                      <w:lang w:val="en-US" w:eastAsia="zh-CN"/>
                    </w:rPr>
                  </w:pPr>
                  <w:r>
                    <w:rPr>
                      <w:rFonts w:hint="default"/>
                      <w:u w:val="single"/>
                      <w:lang w:val="en-US" w:eastAsia="zh-CN"/>
                    </w:rPr>
                    <w:t>6.04</w:t>
                  </w:r>
                </w:p>
              </w:tc>
              <w:tc>
                <w:tcPr>
                  <w:tcW w:w="891" w:type="dxa"/>
                  <w:noWrap w:val="0"/>
                  <w:vAlign w:val="center"/>
                </w:tcPr>
                <w:p>
                  <w:pPr>
                    <w:pStyle w:val="36"/>
                    <w:bidi w:val="0"/>
                    <w:rPr>
                      <w:rFonts w:hint="default"/>
                      <w:u w:val="single"/>
                      <w:lang w:val="en-US" w:eastAsia="zh-CN"/>
                    </w:rPr>
                  </w:pPr>
                  <w:r>
                    <w:rPr>
                      <w:rFonts w:hint="default"/>
                      <w:u w:val="single"/>
                      <w:lang w:val="en-US" w:eastAsia="zh-CN"/>
                    </w:rPr>
                    <w:t>6.01</w:t>
                  </w:r>
                </w:p>
              </w:tc>
              <w:tc>
                <w:tcPr>
                  <w:tcW w:w="891" w:type="dxa"/>
                  <w:noWrap w:val="0"/>
                  <w:vAlign w:val="center"/>
                </w:tcPr>
                <w:p>
                  <w:pPr>
                    <w:pStyle w:val="36"/>
                    <w:bidi w:val="0"/>
                    <w:rPr>
                      <w:rFonts w:hint="default"/>
                      <w:u w:val="single"/>
                      <w:lang w:val="en-US" w:eastAsia="zh-CN"/>
                    </w:rPr>
                  </w:pPr>
                  <w:r>
                    <w:rPr>
                      <w:rFonts w:hint="default"/>
                      <w:u w:val="single"/>
                      <w:lang w:val="en-US" w:eastAsia="zh-CN"/>
                    </w:rPr>
                    <w:t>6.06</w:t>
                  </w:r>
                </w:p>
              </w:tc>
              <w:tc>
                <w:tcPr>
                  <w:tcW w:w="891" w:type="dxa"/>
                  <w:noWrap w:val="0"/>
                  <w:vAlign w:val="center"/>
                </w:tcPr>
                <w:p>
                  <w:pPr>
                    <w:pStyle w:val="36"/>
                    <w:bidi w:val="0"/>
                    <w:rPr>
                      <w:rFonts w:hint="default"/>
                      <w:u w:val="single"/>
                      <w:lang w:val="en-US" w:eastAsia="zh-CN"/>
                    </w:rPr>
                  </w:pPr>
                  <w:r>
                    <w:rPr>
                      <w:rFonts w:hint="default"/>
                      <w:u w:val="single"/>
                      <w:lang w:val="en-US" w:eastAsia="zh-CN"/>
                    </w:rPr>
                    <w:t>6.15</w:t>
                  </w:r>
                </w:p>
              </w:tc>
              <w:tc>
                <w:tcPr>
                  <w:tcW w:w="891" w:type="dxa"/>
                  <w:noWrap w:val="0"/>
                  <w:vAlign w:val="center"/>
                </w:tcPr>
                <w:p>
                  <w:pPr>
                    <w:pStyle w:val="36"/>
                    <w:bidi w:val="0"/>
                    <w:rPr>
                      <w:rFonts w:hint="default"/>
                      <w:u w:val="single"/>
                      <w:lang w:val="en-US" w:eastAsia="zh-CN"/>
                    </w:rPr>
                  </w:pPr>
                  <w:r>
                    <w:rPr>
                      <w:rFonts w:hint="default"/>
                      <w:u w:val="single"/>
                      <w:lang w:val="en-US" w:eastAsia="zh-CN"/>
                    </w:rPr>
                    <w:t>6.13</w:t>
                  </w:r>
                </w:p>
              </w:tc>
              <w:tc>
                <w:tcPr>
                  <w:tcW w:w="891" w:type="dxa"/>
                  <w:noWrap w:val="0"/>
                  <w:vAlign w:val="center"/>
                </w:tcPr>
                <w:p>
                  <w:pPr>
                    <w:pStyle w:val="36"/>
                    <w:bidi w:val="0"/>
                    <w:rPr>
                      <w:rFonts w:hint="default"/>
                      <w:u w:val="single"/>
                      <w:lang w:val="en-US" w:eastAsia="zh-CN"/>
                    </w:rPr>
                  </w:pPr>
                  <w:r>
                    <w:rPr>
                      <w:rFonts w:hint="default"/>
                      <w:u w:val="single"/>
                      <w:lang w:val="en-US" w:eastAsia="zh-CN"/>
                    </w:rPr>
                    <w:t>6.19</w:t>
                  </w:r>
                </w:p>
              </w:tc>
              <w:tc>
                <w:tcPr>
                  <w:tcW w:w="559" w:type="pct"/>
                  <w:noWrap w:val="0"/>
                  <w:vAlign w:val="center"/>
                </w:tcPr>
                <w:p>
                  <w:pPr>
                    <w:pStyle w:val="36"/>
                    <w:bidi w:val="0"/>
                    <w:rPr>
                      <w:rFonts w:hint="default"/>
                      <w:u w:val="single"/>
                      <w:lang w:val="en-US" w:eastAsia="zh-CN"/>
                    </w:rPr>
                  </w:pPr>
                  <w:r>
                    <w:rPr>
                      <w:rFonts w:hint="default"/>
                      <w:u w:val="singl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084" w:type="pct"/>
                  <w:noWrap w:val="0"/>
                  <w:vAlign w:val="center"/>
                </w:tcPr>
                <w:p>
                  <w:pPr>
                    <w:pStyle w:val="36"/>
                    <w:bidi w:val="0"/>
                    <w:rPr>
                      <w:rFonts w:hint="default"/>
                      <w:u w:val="single"/>
                      <w:lang w:val="en-US" w:eastAsia="zh-CN"/>
                    </w:rPr>
                  </w:pPr>
                  <w:r>
                    <w:rPr>
                      <w:rFonts w:hint="eastAsia"/>
                      <w:u w:val="single"/>
                      <w:lang w:val="en-US" w:eastAsia="zh-CN"/>
                    </w:rPr>
                    <w:t>阴离子表面活性剂</w:t>
                  </w:r>
                </w:p>
              </w:tc>
              <w:tc>
                <w:tcPr>
                  <w:tcW w:w="891" w:type="dxa"/>
                  <w:noWrap w:val="0"/>
                  <w:vAlign w:val="center"/>
                </w:tcPr>
                <w:p>
                  <w:pPr>
                    <w:pStyle w:val="36"/>
                    <w:bidi w:val="0"/>
                    <w:rPr>
                      <w:rFonts w:hint="default"/>
                      <w:u w:val="single"/>
                    </w:rPr>
                  </w:pPr>
                  <w:r>
                    <w:rPr>
                      <w:rFonts w:hint="default"/>
                      <w:u w:val="single"/>
                      <w:lang w:val="en-US" w:eastAsia="zh-CN"/>
                    </w:rPr>
                    <w:t>0.05L</w:t>
                  </w:r>
                </w:p>
              </w:tc>
              <w:tc>
                <w:tcPr>
                  <w:tcW w:w="891" w:type="dxa"/>
                  <w:noWrap w:val="0"/>
                  <w:vAlign w:val="center"/>
                </w:tcPr>
                <w:p>
                  <w:pPr>
                    <w:pStyle w:val="36"/>
                    <w:bidi w:val="0"/>
                    <w:rPr>
                      <w:rFonts w:hint="default"/>
                      <w:u w:val="single"/>
                    </w:rPr>
                  </w:pPr>
                  <w:r>
                    <w:rPr>
                      <w:rFonts w:hint="default"/>
                      <w:u w:val="single"/>
                      <w:lang w:val="en-US" w:eastAsia="zh-CN"/>
                    </w:rPr>
                    <w:t>0.05L</w:t>
                  </w:r>
                </w:p>
              </w:tc>
              <w:tc>
                <w:tcPr>
                  <w:tcW w:w="891" w:type="dxa"/>
                  <w:noWrap w:val="0"/>
                  <w:vAlign w:val="center"/>
                </w:tcPr>
                <w:p>
                  <w:pPr>
                    <w:pStyle w:val="36"/>
                    <w:bidi w:val="0"/>
                    <w:rPr>
                      <w:rFonts w:hint="default"/>
                      <w:u w:val="single"/>
                    </w:rPr>
                  </w:pPr>
                  <w:r>
                    <w:rPr>
                      <w:rFonts w:hint="default"/>
                      <w:u w:val="single"/>
                      <w:lang w:val="en-US" w:eastAsia="zh-CN"/>
                    </w:rPr>
                    <w:t>0.05L</w:t>
                  </w:r>
                </w:p>
              </w:tc>
              <w:tc>
                <w:tcPr>
                  <w:tcW w:w="891" w:type="dxa"/>
                  <w:noWrap w:val="0"/>
                  <w:vAlign w:val="center"/>
                </w:tcPr>
                <w:p>
                  <w:pPr>
                    <w:pStyle w:val="36"/>
                    <w:bidi w:val="0"/>
                    <w:rPr>
                      <w:rFonts w:hint="default"/>
                      <w:u w:val="single"/>
                      <w:lang w:val="en-US" w:eastAsia="zh-CN"/>
                    </w:rPr>
                  </w:pPr>
                  <w:r>
                    <w:rPr>
                      <w:rFonts w:hint="default"/>
                      <w:u w:val="single"/>
                      <w:lang w:val="en-US" w:eastAsia="zh-CN"/>
                    </w:rPr>
                    <w:t>0.05L</w:t>
                  </w:r>
                </w:p>
              </w:tc>
              <w:tc>
                <w:tcPr>
                  <w:tcW w:w="891" w:type="dxa"/>
                  <w:noWrap w:val="0"/>
                  <w:vAlign w:val="center"/>
                </w:tcPr>
                <w:p>
                  <w:pPr>
                    <w:pStyle w:val="36"/>
                    <w:bidi w:val="0"/>
                    <w:rPr>
                      <w:rFonts w:hint="default"/>
                      <w:u w:val="single"/>
                      <w:lang w:val="en-US" w:eastAsia="zh-CN"/>
                    </w:rPr>
                  </w:pPr>
                  <w:r>
                    <w:rPr>
                      <w:rFonts w:hint="default"/>
                      <w:u w:val="single"/>
                      <w:lang w:val="en-US" w:eastAsia="zh-CN"/>
                    </w:rPr>
                    <w:t>0.05L</w:t>
                  </w:r>
                </w:p>
              </w:tc>
              <w:tc>
                <w:tcPr>
                  <w:tcW w:w="891" w:type="dxa"/>
                  <w:noWrap w:val="0"/>
                  <w:vAlign w:val="center"/>
                </w:tcPr>
                <w:p>
                  <w:pPr>
                    <w:pStyle w:val="36"/>
                    <w:bidi w:val="0"/>
                    <w:rPr>
                      <w:rFonts w:hint="default"/>
                      <w:u w:val="single"/>
                      <w:lang w:val="en-US" w:eastAsia="zh-CN"/>
                    </w:rPr>
                  </w:pPr>
                  <w:r>
                    <w:rPr>
                      <w:rFonts w:hint="default"/>
                      <w:u w:val="single"/>
                      <w:lang w:val="en-US" w:eastAsia="zh-CN"/>
                    </w:rPr>
                    <w:t>0.05L</w:t>
                  </w:r>
                </w:p>
              </w:tc>
              <w:tc>
                <w:tcPr>
                  <w:tcW w:w="559" w:type="pct"/>
                  <w:noWrap w:val="0"/>
                  <w:vAlign w:val="center"/>
                </w:tcPr>
                <w:p>
                  <w:pPr>
                    <w:pStyle w:val="36"/>
                    <w:bidi w:val="0"/>
                    <w:rPr>
                      <w:rFonts w:hint="default"/>
                      <w:u w:val="single"/>
                      <w:lang w:val="en-US" w:eastAsia="zh-CN"/>
                    </w:rPr>
                  </w:pPr>
                  <w:r>
                    <w:rPr>
                      <w:rFonts w:hint="default"/>
                      <w:u w:val="single"/>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084" w:type="pct"/>
                  <w:noWrap w:val="0"/>
                  <w:vAlign w:val="center"/>
                </w:tcPr>
                <w:p>
                  <w:pPr>
                    <w:pStyle w:val="36"/>
                    <w:bidi w:val="0"/>
                    <w:rPr>
                      <w:rFonts w:hint="default"/>
                      <w:u w:val="single"/>
                      <w:lang w:val="en-US" w:eastAsia="zh-CN"/>
                    </w:rPr>
                  </w:pPr>
                  <w:r>
                    <w:rPr>
                      <w:rFonts w:hint="eastAsia"/>
                      <w:u w:val="single"/>
                      <w:lang w:val="en-US" w:eastAsia="zh-CN"/>
                    </w:rPr>
                    <w:t>石油类</w:t>
                  </w:r>
                </w:p>
              </w:tc>
              <w:tc>
                <w:tcPr>
                  <w:tcW w:w="891" w:type="dxa"/>
                  <w:noWrap w:val="0"/>
                  <w:vAlign w:val="center"/>
                </w:tcPr>
                <w:p>
                  <w:pPr>
                    <w:pStyle w:val="36"/>
                    <w:bidi w:val="0"/>
                    <w:rPr>
                      <w:rFonts w:hint="default"/>
                      <w:u w:val="single"/>
                      <w:lang w:val="en-US" w:eastAsia="zh-CN"/>
                    </w:rPr>
                  </w:pPr>
                  <w:r>
                    <w:rPr>
                      <w:rFonts w:hint="default"/>
                      <w:u w:val="single"/>
                      <w:lang w:val="en-US" w:eastAsia="zh-CN"/>
                    </w:rPr>
                    <w:t>0.01L</w:t>
                  </w:r>
                </w:p>
              </w:tc>
              <w:tc>
                <w:tcPr>
                  <w:tcW w:w="891" w:type="dxa"/>
                  <w:noWrap w:val="0"/>
                  <w:vAlign w:val="center"/>
                </w:tcPr>
                <w:p>
                  <w:pPr>
                    <w:pStyle w:val="36"/>
                    <w:bidi w:val="0"/>
                    <w:rPr>
                      <w:rFonts w:hint="default"/>
                      <w:u w:val="single"/>
                      <w:lang w:val="en-US" w:eastAsia="zh-CN"/>
                    </w:rPr>
                  </w:pPr>
                  <w:r>
                    <w:rPr>
                      <w:rFonts w:hint="default"/>
                      <w:u w:val="single"/>
                      <w:lang w:val="en-US" w:eastAsia="zh-CN"/>
                    </w:rPr>
                    <w:t>0.01L</w:t>
                  </w:r>
                </w:p>
              </w:tc>
              <w:tc>
                <w:tcPr>
                  <w:tcW w:w="891" w:type="dxa"/>
                  <w:noWrap w:val="0"/>
                  <w:vAlign w:val="center"/>
                </w:tcPr>
                <w:p>
                  <w:pPr>
                    <w:pStyle w:val="36"/>
                    <w:bidi w:val="0"/>
                    <w:rPr>
                      <w:rFonts w:hint="default"/>
                      <w:u w:val="single"/>
                      <w:lang w:val="en-US" w:eastAsia="zh-CN"/>
                    </w:rPr>
                  </w:pPr>
                  <w:r>
                    <w:rPr>
                      <w:rFonts w:hint="default"/>
                      <w:u w:val="single"/>
                      <w:lang w:val="en-US" w:eastAsia="zh-CN"/>
                    </w:rPr>
                    <w:t>0.01L</w:t>
                  </w:r>
                </w:p>
              </w:tc>
              <w:tc>
                <w:tcPr>
                  <w:tcW w:w="891" w:type="dxa"/>
                  <w:noWrap w:val="0"/>
                  <w:vAlign w:val="center"/>
                </w:tcPr>
                <w:p>
                  <w:pPr>
                    <w:pStyle w:val="36"/>
                    <w:bidi w:val="0"/>
                    <w:rPr>
                      <w:rFonts w:hint="default"/>
                      <w:u w:val="single"/>
                      <w:lang w:val="en-US" w:eastAsia="zh-CN"/>
                    </w:rPr>
                  </w:pPr>
                  <w:r>
                    <w:rPr>
                      <w:rFonts w:hint="default"/>
                      <w:u w:val="single"/>
                      <w:lang w:val="en-US" w:eastAsia="zh-CN"/>
                    </w:rPr>
                    <w:t>0.01L</w:t>
                  </w:r>
                </w:p>
              </w:tc>
              <w:tc>
                <w:tcPr>
                  <w:tcW w:w="891" w:type="dxa"/>
                  <w:noWrap w:val="0"/>
                  <w:vAlign w:val="center"/>
                </w:tcPr>
                <w:p>
                  <w:pPr>
                    <w:pStyle w:val="36"/>
                    <w:bidi w:val="0"/>
                    <w:rPr>
                      <w:rFonts w:hint="default"/>
                      <w:u w:val="single"/>
                      <w:lang w:val="en-US" w:eastAsia="zh-CN"/>
                    </w:rPr>
                  </w:pPr>
                  <w:r>
                    <w:rPr>
                      <w:rFonts w:hint="default"/>
                      <w:u w:val="single"/>
                      <w:lang w:val="en-US" w:eastAsia="zh-CN"/>
                    </w:rPr>
                    <w:t>0.01L</w:t>
                  </w:r>
                </w:p>
              </w:tc>
              <w:tc>
                <w:tcPr>
                  <w:tcW w:w="891" w:type="dxa"/>
                  <w:noWrap w:val="0"/>
                  <w:vAlign w:val="center"/>
                </w:tcPr>
                <w:p>
                  <w:pPr>
                    <w:pStyle w:val="36"/>
                    <w:bidi w:val="0"/>
                    <w:rPr>
                      <w:rFonts w:hint="default"/>
                      <w:u w:val="single"/>
                      <w:lang w:val="en-US" w:eastAsia="zh-CN"/>
                    </w:rPr>
                  </w:pPr>
                  <w:r>
                    <w:rPr>
                      <w:rFonts w:hint="default"/>
                      <w:u w:val="single"/>
                      <w:lang w:val="en-US" w:eastAsia="zh-CN"/>
                    </w:rPr>
                    <w:t>0.01L</w:t>
                  </w:r>
                </w:p>
              </w:tc>
              <w:tc>
                <w:tcPr>
                  <w:tcW w:w="559" w:type="pct"/>
                  <w:noWrap w:val="0"/>
                  <w:vAlign w:val="center"/>
                </w:tcPr>
                <w:p>
                  <w:pPr>
                    <w:pStyle w:val="36"/>
                    <w:bidi w:val="0"/>
                    <w:rPr>
                      <w:rFonts w:hint="default"/>
                      <w:u w:val="single"/>
                      <w:lang w:val="en-US" w:eastAsia="zh-CN"/>
                    </w:rPr>
                  </w:pPr>
                  <w:r>
                    <w:rPr>
                      <w:rFonts w:hint="default"/>
                      <w:u w:val="single"/>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084" w:type="pct"/>
                  <w:noWrap w:val="0"/>
                  <w:vAlign w:val="center"/>
                </w:tcPr>
                <w:p>
                  <w:pPr>
                    <w:pStyle w:val="36"/>
                    <w:bidi w:val="0"/>
                    <w:rPr>
                      <w:rFonts w:hint="default"/>
                      <w:u w:val="single"/>
                      <w:lang w:val="en-US" w:eastAsia="zh-CN"/>
                    </w:rPr>
                  </w:pPr>
                  <w:r>
                    <w:rPr>
                      <w:rFonts w:hint="eastAsia"/>
                      <w:u w:val="single"/>
                      <w:lang w:val="en-US" w:eastAsia="zh-CN"/>
                    </w:rPr>
                    <w:t>六价铬</w:t>
                  </w:r>
                </w:p>
              </w:tc>
              <w:tc>
                <w:tcPr>
                  <w:tcW w:w="891" w:type="dxa"/>
                  <w:noWrap w:val="0"/>
                  <w:vAlign w:val="center"/>
                </w:tcPr>
                <w:p>
                  <w:pPr>
                    <w:pStyle w:val="36"/>
                    <w:bidi w:val="0"/>
                    <w:rPr>
                      <w:rFonts w:hint="default"/>
                      <w:u w:val="single"/>
                      <w:lang w:val="en-US" w:eastAsia="zh-CN"/>
                    </w:rPr>
                  </w:pPr>
                  <w:r>
                    <w:rPr>
                      <w:rFonts w:hint="default"/>
                      <w:u w:val="single"/>
                      <w:lang w:val="en-US" w:eastAsia="zh-CN"/>
                    </w:rPr>
                    <w:t>0.004L</w:t>
                  </w:r>
                </w:p>
              </w:tc>
              <w:tc>
                <w:tcPr>
                  <w:tcW w:w="891" w:type="dxa"/>
                  <w:noWrap w:val="0"/>
                  <w:vAlign w:val="center"/>
                </w:tcPr>
                <w:p>
                  <w:pPr>
                    <w:pStyle w:val="36"/>
                    <w:bidi w:val="0"/>
                    <w:rPr>
                      <w:rFonts w:hint="default"/>
                      <w:u w:val="single"/>
                      <w:lang w:val="en-US" w:eastAsia="zh-CN"/>
                    </w:rPr>
                  </w:pPr>
                  <w:r>
                    <w:rPr>
                      <w:rFonts w:hint="default"/>
                      <w:u w:val="single"/>
                      <w:lang w:val="en-US" w:eastAsia="zh-CN"/>
                    </w:rPr>
                    <w:t>0.004L</w:t>
                  </w:r>
                </w:p>
              </w:tc>
              <w:tc>
                <w:tcPr>
                  <w:tcW w:w="891" w:type="dxa"/>
                  <w:noWrap w:val="0"/>
                  <w:vAlign w:val="center"/>
                </w:tcPr>
                <w:p>
                  <w:pPr>
                    <w:pStyle w:val="36"/>
                    <w:bidi w:val="0"/>
                    <w:rPr>
                      <w:rFonts w:hint="default"/>
                      <w:u w:val="single"/>
                      <w:lang w:val="en-US" w:eastAsia="zh-CN"/>
                    </w:rPr>
                  </w:pPr>
                  <w:r>
                    <w:rPr>
                      <w:rFonts w:hint="default"/>
                      <w:u w:val="single"/>
                      <w:lang w:val="en-US" w:eastAsia="zh-CN"/>
                    </w:rPr>
                    <w:t>0.004L</w:t>
                  </w:r>
                </w:p>
              </w:tc>
              <w:tc>
                <w:tcPr>
                  <w:tcW w:w="891" w:type="dxa"/>
                  <w:noWrap w:val="0"/>
                  <w:vAlign w:val="center"/>
                </w:tcPr>
                <w:p>
                  <w:pPr>
                    <w:pStyle w:val="36"/>
                    <w:bidi w:val="0"/>
                    <w:rPr>
                      <w:rFonts w:hint="default"/>
                      <w:u w:val="single"/>
                      <w:lang w:val="en-US" w:eastAsia="zh-CN"/>
                    </w:rPr>
                  </w:pPr>
                  <w:r>
                    <w:rPr>
                      <w:rFonts w:hint="default"/>
                      <w:u w:val="single"/>
                      <w:lang w:val="en-US" w:eastAsia="zh-CN"/>
                    </w:rPr>
                    <w:t>0.004L</w:t>
                  </w:r>
                </w:p>
              </w:tc>
              <w:tc>
                <w:tcPr>
                  <w:tcW w:w="891" w:type="dxa"/>
                  <w:noWrap w:val="0"/>
                  <w:vAlign w:val="center"/>
                </w:tcPr>
                <w:p>
                  <w:pPr>
                    <w:pStyle w:val="36"/>
                    <w:bidi w:val="0"/>
                    <w:rPr>
                      <w:rFonts w:hint="default"/>
                      <w:u w:val="single"/>
                      <w:lang w:val="en-US" w:eastAsia="zh-CN"/>
                    </w:rPr>
                  </w:pPr>
                  <w:r>
                    <w:rPr>
                      <w:rFonts w:hint="default"/>
                      <w:u w:val="single"/>
                      <w:lang w:val="en-US" w:eastAsia="zh-CN"/>
                    </w:rPr>
                    <w:t>0.004L</w:t>
                  </w:r>
                </w:p>
              </w:tc>
              <w:tc>
                <w:tcPr>
                  <w:tcW w:w="891" w:type="dxa"/>
                  <w:noWrap w:val="0"/>
                  <w:vAlign w:val="center"/>
                </w:tcPr>
                <w:p>
                  <w:pPr>
                    <w:pStyle w:val="36"/>
                    <w:bidi w:val="0"/>
                    <w:rPr>
                      <w:rFonts w:hint="default"/>
                      <w:u w:val="single"/>
                      <w:lang w:val="en-US" w:eastAsia="zh-CN"/>
                    </w:rPr>
                  </w:pPr>
                  <w:r>
                    <w:rPr>
                      <w:rFonts w:hint="default"/>
                      <w:u w:val="single"/>
                      <w:lang w:val="en-US" w:eastAsia="zh-CN"/>
                    </w:rPr>
                    <w:t>0.004L</w:t>
                  </w:r>
                </w:p>
              </w:tc>
              <w:tc>
                <w:tcPr>
                  <w:tcW w:w="559" w:type="pct"/>
                  <w:noWrap w:val="0"/>
                  <w:vAlign w:val="center"/>
                </w:tcPr>
                <w:p>
                  <w:pPr>
                    <w:pStyle w:val="36"/>
                    <w:bidi w:val="0"/>
                    <w:rPr>
                      <w:rFonts w:hint="default"/>
                      <w:u w:val="single"/>
                      <w:lang w:val="en-US" w:eastAsia="zh-CN"/>
                    </w:rPr>
                  </w:pPr>
                  <w:r>
                    <w:rPr>
                      <w:rFonts w:hint="default"/>
                      <w:u w:val="single"/>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084" w:type="pct"/>
                  <w:noWrap w:val="0"/>
                  <w:vAlign w:val="center"/>
                </w:tcPr>
                <w:p>
                  <w:pPr>
                    <w:pStyle w:val="36"/>
                    <w:bidi w:val="0"/>
                    <w:rPr>
                      <w:rFonts w:hint="default"/>
                      <w:u w:val="single"/>
                      <w:lang w:val="en-US" w:eastAsia="zh-CN"/>
                    </w:rPr>
                  </w:pPr>
                  <w:r>
                    <w:rPr>
                      <w:rFonts w:hint="eastAsia"/>
                      <w:u w:val="single"/>
                      <w:lang w:val="en-US" w:eastAsia="zh-CN"/>
                    </w:rPr>
                    <w:t>硝酸盐</w:t>
                  </w:r>
                </w:p>
              </w:tc>
              <w:tc>
                <w:tcPr>
                  <w:tcW w:w="891" w:type="dxa"/>
                  <w:noWrap w:val="0"/>
                  <w:vAlign w:val="center"/>
                </w:tcPr>
                <w:p>
                  <w:pPr>
                    <w:pStyle w:val="36"/>
                    <w:bidi w:val="0"/>
                    <w:rPr>
                      <w:rFonts w:hint="default"/>
                      <w:u w:val="single"/>
                      <w:lang w:val="en-US" w:eastAsia="zh-CN"/>
                    </w:rPr>
                  </w:pPr>
                  <w:r>
                    <w:rPr>
                      <w:rFonts w:hint="default"/>
                      <w:u w:val="single"/>
                      <w:lang w:val="en-US" w:eastAsia="zh-CN"/>
                    </w:rPr>
                    <w:t>0.344</w:t>
                  </w:r>
                </w:p>
              </w:tc>
              <w:tc>
                <w:tcPr>
                  <w:tcW w:w="891" w:type="dxa"/>
                  <w:noWrap w:val="0"/>
                  <w:vAlign w:val="center"/>
                </w:tcPr>
                <w:p>
                  <w:pPr>
                    <w:pStyle w:val="36"/>
                    <w:bidi w:val="0"/>
                    <w:rPr>
                      <w:rFonts w:hint="default"/>
                      <w:u w:val="single"/>
                      <w:lang w:val="en-US" w:eastAsia="zh-CN"/>
                    </w:rPr>
                  </w:pPr>
                  <w:r>
                    <w:rPr>
                      <w:rFonts w:hint="default"/>
                      <w:u w:val="single"/>
                      <w:lang w:val="en-US" w:eastAsia="zh-CN"/>
                    </w:rPr>
                    <w:t>0.329</w:t>
                  </w:r>
                </w:p>
              </w:tc>
              <w:tc>
                <w:tcPr>
                  <w:tcW w:w="891" w:type="dxa"/>
                  <w:noWrap w:val="0"/>
                  <w:vAlign w:val="center"/>
                </w:tcPr>
                <w:p>
                  <w:pPr>
                    <w:pStyle w:val="36"/>
                    <w:bidi w:val="0"/>
                    <w:rPr>
                      <w:rFonts w:hint="default"/>
                      <w:u w:val="single"/>
                      <w:lang w:val="en-US" w:eastAsia="zh-CN"/>
                    </w:rPr>
                  </w:pPr>
                  <w:r>
                    <w:rPr>
                      <w:rFonts w:hint="default"/>
                      <w:u w:val="single"/>
                      <w:lang w:val="en-US" w:eastAsia="zh-CN"/>
                    </w:rPr>
                    <w:t>0.341</w:t>
                  </w:r>
                </w:p>
              </w:tc>
              <w:tc>
                <w:tcPr>
                  <w:tcW w:w="891" w:type="dxa"/>
                  <w:noWrap w:val="0"/>
                  <w:vAlign w:val="center"/>
                </w:tcPr>
                <w:p>
                  <w:pPr>
                    <w:pStyle w:val="36"/>
                    <w:bidi w:val="0"/>
                    <w:rPr>
                      <w:rFonts w:hint="default"/>
                      <w:u w:val="single"/>
                      <w:lang w:val="en-US" w:eastAsia="zh-CN"/>
                    </w:rPr>
                  </w:pPr>
                  <w:r>
                    <w:rPr>
                      <w:rFonts w:hint="default"/>
                      <w:u w:val="single"/>
                      <w:lang w:val="en-US" w:eastAsia="zh-CN"/>
                    </w:rPr>
                    <w:t>0.235</w:t>
                  </w:r>
                </w:p>
              </w:tc>
              <w:tc>
                <w:tcPr>
                  <w:tcW w:w="891" w:type="dxa"/>
                  <w:noWrap w:val="0"/>
                  <w:vAlign w:val="center"/>
                </w:tcPr>
                <w:p>
                  <w:pPr>
                    <w:pStyle w:val="36"/>
                    <w:bidi w:val="0"/>
                    <w:rPr>
                      <w:rFonts w:hint="default"/>
                      <w:u w:val="single"/>
                      <w:lang w:val="en-US" w:eastAsia="zh-CN"/>
                    </w:rPr>
                  </w:pPr>
                  <w:r>
                    <w:rPr>
                      <w:rFonts w:hint="default"/>
                      <w:u w:val="single"/>
                      <w:lang w:val="en-US" w:eastAsia="zh-CN"/>
                    </w:rPr>
                    <w:t>0.204</w:t>
                  </w:r>
                </w:p>
              </w:tc>
              <w:tc>
                <w:tcPr>
                  <w:tcW w:w="891" w:type="dxa"/>
                  <w:noWrap w:val="0"/>
                  <w:vAlign w:val="center"/>
                </w:tcPr>
                <w:p>
                  <w:pPr>
                    <w:pStyle w:val="36"/>
                    <w:bidi w:val="0"/>
                    <w:rPr>
                      <w:rFonts w:hint="default"/>
                      <w:u w:val="single"/>
                      <w:lang w:val="en-US" w:eastAsia="zh-CN"/>
                    </w:rPr>
                  </w:pPr>
                  <w:r>
                    <w:rPr>
                      <w:rFonts w:hint="default"/>
                      <w:u w:val="single"/>
                      <w:lang w:val="en-US" w:eastAsia="zh-CN"/>
                    </w:rPr>
                    <w:t>0.226</w:t>
                  </w:r>
                </w:p>
              </w:tc>
              <w:tc>
                <w:tcPr>
                  <w:tcW w:w="559" w:type="pct"/>
                  <w:noWrap w:val="0"/>
                  <w:vAlign w:val="center"/>
                </w:tcPr>
                <w:p>
                  <w:pPr>
                    <w:pStyle w:val="36"/>
                    <w:bidi w:val="0"/>
                    <w:rPr>
                      <w:rFonts w:hint="default"/>
                      <w:u w:val="single"/>
                      <w:lang w:val="en-US" w:eastAsia="zh-CN"/>
                    </w:rPr>
                  </w:pPr>
                  <w:r>
                    <w:rPr>
                      <w:rFonts w:hint="default"/>
                      <w:u w:val="singl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084" w:type="pct"/>
                  <w:noWrap w:val="0"/>
                  <w:vAlign w:val="center"/>
                </w:tcPr>
                <w:p>
                  <w:pPr>
                    <w:pStyle w:val="36"/>
                    <w:bidi w:val="0"/>
                    <w:rPr>
                      <w:rFonts w:hint="default"/>
                      <w:u w:val="single"/>
                      <w:lang w:val="en-US" w:eastAsia="zh-CN"/>
                    </w:rPr>
                  </w:pPr>
                  <w:r>
                    <w:rPr>
                      <w:rFonts w:hint="eastAsia"/>
                      <w:u w:val="single"/>
                      <w:lang w:val="en-US" w:eastAsia="zh-CN"/>
                    </w:rPr>
                    <w:t>硫酸盐</w:t>
                  </w:r>
                </w:p>
              </w:tc>
              <w:tc>
                <w:tcPr>
                  <w:tcW w:w="891" w:type="dxa"/>
                  <w:noWrap w:val="0"/>
                  <w:vAlign w:val="center"/>
                </w:tcPr>
                <w:p>
                  <w:pPr>
                    <w:pStyle w:val="36"/>
                    <w:bidi w:val="0"/>
                    <w:rPr>
                      <w:rFonts w:hint="default"/>
                      <w:u w:val="single"/>
                      <w:lang w:val="en-US" w:eastAsia="zh-CN"/>
                    </w:rPr>
                  </w:pPr>
                  <w:r>
                    <w:rPr>
                      <w:rFonts w:hint="default"/>
                      <w:u w:val="single"/>
                      <w:lang w:val="en-US" w:eastAsia="zh-CN"/>
                    </w:rPr>
                    <w:t>10.3</w:t>
                  </w:r>
                </w:p>
              </w:tc>
              <w:tc>
                <w:tcPr>
                  <w:tcW w:w="891" w:type="dxa"/>
                  <w:noWrap w:val="0"/>
                  <w:vAlign w:val="center"/>
                </w:tcPr>
                <w:p>
                  <w:pPr>
                    <w:pStyle w:val="36"/>
                    <w:bidi w:val="0"/>
                    <w:rPr>
                      <w:rFonts w:hint="default"/>
                      <w:u w:val="single"/>
                      <w:lang w:val="en-US" w:eastAsia="zh-CN"/>
                    </w:rPr>
                  </w:pPr>
                  <w:r>
                    <w:rPr>
                      <w:rFonts w:hint="default"/>
                      <w:u w:val="single"/>
                      <w:lang w:val="en-US" w:eastAsia="zh-CN"/>
                    </w:rPr>
                    <w:t>10.2</w:t>
                  </w:r>
                </w:p>
              </w:tc>
              <w:tc>
                <w:tcPr>
                  <w:tcW w:w="891" w:type="dxa"/>
                  <w:noWrap w:val="0"/>
                  <w:vAlign w:val="center"/>
                </w:tcPr>
                <w:p>
                  <w:pPr>
                    <w:pStyle w:val="36"/>
                    <w:bidi w:val="0"/>
                    <w:rPr>
                      <w:rFonts w:hint="default"/>
                      <w:u w:val="single"/>
                      <w:lang w:val="en-US" w:eastAsia="zh-CN"/>
                    </w:rPr>
                  </w:pPr>
                  <w:r>
                    <w:rPr>
                      <w:rFonts w:hint="default"/>
                      <w:u w:val="single"/>
                      <w:lang w:val="en-US" w:eastAsia="zh-CN"/>
                    </w:rPr>
                    <w:t>10.2</w:t>
                  </w:r>
                </w:p>
              </w:tc>
              <w:tc>
                <w:tcPr>
                  <w:tcW w:w="891" w:type="dxa"/>
                  <w:noWrap w:val="0"/>
                  <w:vAlign w:val="center"/>
                </w:tcPr>
                <w:p>
                  <w:pPr>
                    <w:pStyle w:val="36"/>
                    <w:bidi w:val="0"/>
                    <w:rPr>
                      <w:rFonts w:hint="default"/>
                      <w:u w:val="single"/>
                      <w:lang w:val="en-US" w:eastAsia="zh-CN"/>
                    </w:rPr>
                  </w:pPr>
                  <w:r>
                    <w:rPr>
                      <w:rFonts w:hint="default"/>
                      <w:u w:val="single"/>
                      <w:lang w:val="en-US" w:eastAsia="zh-CN"/>
                    </w:rPr>
                    <w:t>11.5</w:t>
                  </w:r>
                </w:p>
              </w:tc>
              <w:tc>
                <w:tcPr>
                  <w:tcW w:w="891" w:type="dxa"/>
                  <w:noWrap w:val="0"/>
                  <w:vAlign w:val="center"/>
                </w:tcPr>
                <w:p>
                  <w:pPr>
                    <w:pStyle w:val="36"/>
                    <w:bidi w:val="0"/>
                    <w:rPr>
                      <w:rFonts w:hint="default"/>
                      <w:u w:val="single"/>
                      <w:lang w:val="en-US" w:eastAsia="zh-CN"/>
                    </w:rPr>
                  </w:pPr>
                  <w:r>
                    <w:rPr>
                      <w:rFonts w:hint="default"/>
                      <w:u w:val="single"/>
                      <w:lang w:val="en-US" w:eastAsia="zh-CN"/>
                    </w:rPr>
                    <w:t>11.1</w:t>
                  </w:r>
                </w:p>
              </w:tc>
              <w:tc>
                <w:tcPr>
                  <w:tcW w:w="891" w:type="dxa"/>
                  <w:noWrap w:val="0"/>
                  <w:vAlign w:val="center"/>
                </w:tcPr>
                <w:p>
                  <w:pPr>
                    <w:pStyle w:val="36"/>
                    <w:bidi w:val="0"/>
                    <w:rPr>
                      <w:rFonts w:hint="default"/>
                      <w:u w:val="single"/>
                      <w:lang w:val="en-US" w:eastAsia="zh-CN"/>
                    </w:rPr>
                  </w:pPr>
                  <w:r>
                    <w:rPr>
                      <w:rFonts w:hint="default"/>
                      <w:u w:val="single"/>
                      <w:lang w:val="en-US" w:eastAsia="zh-CN"/>
                    </w:rPr>
                    <w:t>11.3</w:t>
                  </w:r>
                </w:p>
              </w:tc>
              <w:tc>
                <w:tcPr>
                  <w:tcW w:w="559" w:type="pct"/>
                  <w:noWrap w:val="0"/>
                  <w:vAlign w:val="center"/>
                </w:tcPr>
                <w:p>
                  <w:pPr>
                    <w:pStyle w:val="36"/>
                    <w:bidi w:val="0"/>
                    <w:rPr>
                      <w:rFonts w:hint="default"/>
                      <w:u w:val="single"/>
                      <w:lang w:val="en-US" w:eastAsia="zh-CN"/>
                    </w:rPr>
                  </w:pPr>
                  <w:r>
                    <w:rPr>
                      <w:rFonts w:hint="default"/>
                      <w:u w:val="single"/>
                      <w:lang w:val="en-US" w:eastAsia="zh-CN"/>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084" w:type="pct"/>
                  <w:noWrap w:val="0"/>
                  <w:vAlign w:val="center"/>
                </w:tcPr>
                <w:p>
                  <w:pPr>
                    <w:pStyle w:val="36"/>
                    <w:bidi w:val="0"/>
                    <w:rPr>
                      <w:rFonts w:hint="default"/>
                      <w:u w:val="single"/>
                      <w:lang w:val="en-US" w:eastAsia="zh-CN"/>
                    </w:rPr>
                  </w:pPr>
                  <w:r>
                    <w:rPr>
                      <w:rFonts w:hint="eastAsia"/>
                      <w:u w:val="single"/>
                      <w:lang w:val="en-US" w:eastAsia="zh-CN"/>
                    </w:rPr>
                    <w:t>铜</w:t>
                  </w:r>
                </w:p>
              </w:tc>
              <w:tc>
                <w:tcPr>
                  <w:tcW w:w="891" w:type="dxa"/>
                  <w:noWrap w:val="0"/>
                  <w:vAlign w:val="center"/>
                </w:tcPr>
                <w:p>
                  <w:pPr>
                    <w:pStyle w:val="36"/>
                    <w:bidi w:val="0"/>
                    <w:rPr>
                      <w:rFonts w:hint="default"/>
                      <w:u w:val="single"/>
                      <w:lang w:val="en-US" w:eastAsia="zh-CN"/>
                    </w:rPr>
                  </w:pPr>
                  <w:r>
                    <w:rPr>
                      <w:rFonts w:hint="default"/>
                      <w:u w:val="single"/>
                      <w:lang w:val="en-US" w:eastAsia="zh-CN"/>
                    </w:rPr>
                    <w:t>0.001L</w:t>
                  </w:r>
                </w:p>
              </w:tc>
              <w:tc>
                <w:tcPr>
                  <w:tcW w:w="891" w:type="dxa"/>
                  <w:noWrap w:val="0"/>
                  <w:vAlign w:val="center"/>
                </w:tcPr>
                <w:p>
                  <w:pPr>
                    <w:pStyle w:val="36"/>
                    <w:bidi w:val="0"/>
                    <w:rPr>
                      <w:rFonts w:hint="default"/>
                      <w:u w:val="single"/>
                      <w:lang w:val="en-US" w:eastAsia="zh-CN"/>
                    </w:rPr>
                  </w:pPr>
                  <w:r>
                    <w:rPr>
                      <w:rFonts w:hint="default"/>
                      <w:u w:val="single"/>
                      <w:lang w:val="en-US" w:eastAsia="zh-CN"/>
                    </w:rPr>
                    <w:t>0.001L</w:t>
                  </w:r>
                </w:p>
              </w:tc>
              <w:tc>
                <w:tcPr>
                  <w:tcW w:w="891" w:type="dxa"/>
                  <w:noWrap w:val="0"/>
                  <w:vAlign w:val="center"/>
                </w:tcPr>
                <w:p>
                  <w:pPr>
                    <w:pStyle w:val="36"/>
                    <w:bidi w:val="0"/>
                    <w:rPr>
                      <w:rFonts w:hint="default"/>
                      <w:u w:val="single"/>
                      <w:lang w:val="en-US" w:eastAsia="zh-CN"/>
                    </w:rPr>
                  </w:pPr>
                  <w:r>
                    <w:rPr>
                      <w:rFonts w:hint="default"/>
                      <w:u w:val="single"/>
                      <w:lang w:val="en-US" w:eastAsia="zh-CN"/>
                    </w:rPr>
                    <w:t>0.001L</w:t>
                  </w:r>
                </w:p>
              </w:tc>
              <w:tc>
                <w:tcPr>
                  <w:tcW w:w="891" w:type="dxa"/>
                  <w:noWrap w:val="0"/>
                  <w:vAlign w:val="center"/>
                </w:tcPr>
                <w:p>
                  <w:pPr>
                    <w:pStyle w:val="36"/>
                    <w:bidi w:val="0"/>
                    <w:rPr>
                      <w:rFonts w:hint="default"/>
                      <w:u w:val="single"/>
                      <w:lang w:val="en-US" w:eastAsia="zh-CN"/>
                    </w:rPr>
                  </w:pPr>
                  <w:r>
                    <w:rPr>
                      <w:rFonts w:hint="default"/>
                      <w:u w:val="single"/>
                      <w:lang w:val="en-US" w:eastAsia="zh-CN"/>
                    </w:rPr>
                    <w:t>0.001L</w:t>
                  </w:r>
                </w:p>
              </w:tc>
              <w:tc>
                <w:tcPr>
                  <w:tcW w:w="891" w:type="dxa"/>
                  <w:noWrap w:val="0"/>
                  <w:vAlign w:val="center"/>
                </w:tcPr>
                <w:p>
                  <w:pPr>
                    <w:pStyle w:val="36"/>
                    <w:bidi w:val="0"/>
                    <w:rPr>
                      <w:rFonts w:hint="default"/>
                      <w:u w:val="single"/>
                      <w:lang w:val="en-US" w:eastAsia="zh-CN"/>
                    </w:rPr>
                  </w:pPr>
                  <w:r>
                    <w:rPr>
                      <w:rFonts w:hint="default"/>
                      <w:u w:val="single"/>
                      <w:lang w:val="en-US" w:eastAsia="zh-CN"/>
                    </w:rPr>
                    <w:t>0.001L</w:t>
                  </w:r>
                </w:p>
              </w:tc>
              <w:tc>
                <w:tcPr>
                  <w:tcW w:w="891" w:type="dxa"/>
                  <w:noWrap w:val="0"/>
                  <w:vAlign w:val="center"/>
                </w:tcPr>
                <w:p>
                  <w:pPr>
                    <w:pStyle w:val="36"/>
                    <w:bidi w:val="0"/>
                    <w:rPr>
                      <w:rFonts w:hint="default"/>
                      <w:u w:val="single"/>
                      <w:lang w:val="en-US" w:eastAsia="zh-CN"/>
                    </w:rPr>
                  </w:pPr>
                  <w:r>
                    <w:rPr>
                      <w:rFonts w:hint="default"/>
                      <w:u w:val="single"/>
                      <w:lang w:val="en-US" w:eastAsia="zh-CN"/>
                    </w:rPr>
                    <w:t>0.001L</w:t>
                  </w:r>
                </w:p>
              </w:tc>
              <w:tc>
                <w:tcPr>
                  <w:tcW w:w="559" w:type="pct"/>
                  <w:noWrap w:val="0"/>
                  <w:vAlign w:val="center"/>
                </w:tcPr>
                <w:p>
                  <w:pPr>
                    <w:pStyle w:val="36"/>
                    <w:bidi w:val="0"/>
                    <w:rPr>
                      <w:rFonts w:hint="default"/>
                      <w:u w:val="single"/>
                      <w:lang w:val="en-US" w:eastAsia="zh-CN"/>
                    </w:rPr>
                  </w:pPr>
                  <w:r>
                    <w:rPr>
                      <w:rFonts w:hint="default"/>
                      <w:u w:val="singl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084" w:type="pct"/>
                  <w:noWrap w:val="0"/>
                  <w:vAlign w:val="center"/>
                </w:tcPr>
                <w:p>
                  <w:pPr>
                    <w:pStyle w:val="36"/>
                    <w:bidi w:val="0"/>
                    <w:rPr>
                      <w:rFonts w:hint="default"/>
                      <w:u w:val="single"/>
                      <w:lang w:val="en-US" w:eastAsia="zh-CN"/>
                    </w:rPr>
                  </w:pPr>
                  <w:r>
                    <w:rPr>
                      <w:rFonts w:hint="eastAsia"/>
                      <w:u w:val="single"/>
                      <w:lang w:val="en-US" w:eastAsia="zh-CN"/>
                    </w:rPr>
                    <w:t>锌</w:t>
                  </w:r>
                </w:p>
              </w:tc>
              <w:tc>
                <w:tcPr>
                  <w:tcW w:w="891" w:type="dxa"/>
                  <w:noWrap w:val="0"/>
                  <w:vAlign w:val="center"/>
                </w:tcPr>
                <w:p>
                  <w:pPr>
                    <w:pStyle w:val="36"/>
                    <w:bidi w:val="0"/>
                    <w:rPr>
                      <w:rFonts w:hint="default"/>
                      <w:u w:val="single"/>
                      <w:lang w:val="en-US" w:eastAsia="zh-CN"/>
                    </w:rPr>
                  </w:pPr>
                  <w:r>
                    <w:rPr>
                      <w:rFonts w:hint="default"/>
                      <w:u w:val="single"/>
                      <w:lang w:val="en-US" w:eastAsia="zh-CN"/>
                    </w:rPr>
                    <w:t>0.05L</w:t>
                  </w:r>
                </w:p>
              </w:tc>
              <w:tc>
                <w:tcPr>
                  <w:tcW w:w="891" w:type="dxa"/>
                  <w:noWrap w:val="0"/>
                  <w:vAlign w:val="center"/>
                </w:tcPr>
                <w:p>
                  <w:pPr>
                    <w:pStyle w:val="36"/>
                    <w:bidi w:val="0"/>
                    <w:rPr>
                      <w:rFonts w:hint="default"/>
                      <w:u w:val="single"/>
                      <w:lang w:val="en-US" w:eastAsia="zh-CN"/>
                    </w:rPr>
                  </w:pPr>
                  <w:r>
                    <w:rPr>
                      <w:rFonts w:hint="default"/>
                      <w:u w:val="single"/>
                      <w:lang w:val="en-US" w:eastAsia="zh-CN"/>
                    </w:rPr>
                    <w:t>0.05L</w:t>
                  </w:r>
                </w:p>
              </w:tc>
              <w:tc>
                <w:tcPr>
                  <w:tcW w:w="891" w:type="dxa"/>
                  <w:noWrap w:val="0"/>
                  <w:vAlign w:val="center"/>
                </w:tcPr>
                <w:p>
                  <w:pPr>
                    <w:pStyle w:val="36"/>
                    <w:bidi w:val="0"/>
                    <w:rPr>
                      <w:rFonts w:hint="default"/>
                      <w:u w:val="single"/>
                      <w:lang w:val="en-US" w:eastAsia="zh-CN"/>
                    </w:rPr>
                  </w:pPr>
                  <w:r>
                    <w:rPr>
                      <w:rFonts w:hint="default"/>
                      <w:u w:val="single"/>
                      <w:lang w:val="en-US" w:eastAsia="zh-CN"/>
                    </w:rPr>
                    <w:t>0.05L</w:t>
                  </w:r>
                </w:p>
              </w:tc>
              <w:tc>
                <w:tcPr>
                  <w:tcW w:w="891" w:type="dxa"/>
                  <w:noWrap w:val="0"/>
                  <w:vAlign w:val="center"/>
                </w:tcPr>
                <w:p>
                  <w:pPr>
                    <w:pStyle w:val="36"/>
                    <w:bidi w:val="0"/>
                    <w:rPr>
                      <w:rFonts w:hint="default"/>
                      <w:u w:val="single"/>
                      <w:lang w:val="en-US" w:eastAsia="zh-CN"/>
                    </w:rPr>
                  </w:pPr>
                  <w:r>
                    <w:rPr>
                      <w:rFonts w:hint="default"/>
                      <w:u w:val="single"/>
                      <w:lang w:val="en-US" w:eastAsia="zh-CN"/>
                    </w:rPr>
                    <w:t>0.05L</w:t>
                  </w:r>
                </w:p>
              </w:tc>
              <w:tc>
                <w:tcPr>
                  <w:tcW w:w="891" w:type="dxa"/>
                  <w:noWrap w:val="0"/>
                  <w:vAlign w:val="center"/>
                </w:tcPr>
                <w:p>
                  <w:pPr>
                    <w:pStyle w:val="36"/>
                    <w:bidi w:val="0"/>
                    <w:rPr>
                      <w:rFonts w:hint="default"/>
                      <w:u w:val="single"/>
                      <w:lang w:val="en-US" w:eastAsia="zh-CN"/>
                    </w:rPr>
                  </w:pPr>
                  <w:r>
                    <w:rPr>
                      <w:rFonts w:hint="default"/>
                      <w:u w:val="single"/>
                      <w:lang w:val="en-US" w:eastAsia="zh-CN"/>
                    </w:rPr>
                    <w:t>0.05L</w:t>
                  </w:r>
                </w:p>
              </w:tc>
              <w:tc>
                <w:tcPr>
                  <w:tcW w:w="891" w:type="dxa"/>
                  <w:noWrap w:val="0"/>
                  <w:vAlign w:val="center"/>
                </w:tcPr>
                <w:p>
                  <w:pPr>
                    <w:pStyle w:val="36"/>
                    <w:bidi w:val="0"/>
                    <w:rPr>
                      <w:rFonts w:hint="default"/>
                      <w:u w:val="single"/>
                      <w:lang w:val="en-US" w:eastAsia="zh-CN"/>
                    </w:rPr>
                  </w:pPr>
                  <w:r>
                    <w:rPr>
                      <w:rFonts w:hint="default"/>
                      <w:u w:val="single"/>
                      <w:lang w:val="en-US" w:eastAsia="zh-CN"/>
                    </w:rPr>
                    <w:t>0.05L</w:t>
                  </w:r>
                </w:p>
              </w:tc>
              <w:tc>
                <w:tcPr>
                  <w:tcW w:w="559" w:type="pct"/>
                  <w:noWrap w:val="0"/>
                  <w:vAlign w:val="center"/>
                </w:tcPr>
                <w:p>
                  <w:pPr>
                    <w:pStyle w:val="36"/>
                    <w:bidi w:val="0"/>
                    <w:rPr>
                      <w:rFonts w:hint="default"/>
                      <w:u w:val="single"/>
                      <w:lang w:val="en-US" w:eastAsia="zh-CN"/>
                    </w:rPr>
                  </w:pPr>
                  <w:r>
                    <w:rPr>
                      <w:rFonts w:hint="default"/>
                      <w:u w:val="singl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084" w:type="pct"/>
                  <w:noWrap w:val="0"/>
                  <w:vAlign w:val="center"/>
                </w:tcPr>
                <w:p>
                  <w:pPr>
                    <w:pStyle w:val="36"/>
                    <w:bidi w:val="0"/>
                    <w:rPr>
                      <w:rFonts w:hint="default"/>
                      <w:u w:val="single"/>
                      <w:lang w:val="en-US" w:eastAsia="zh-CN"/>
                    </w:rPr>
                  </w:pPr>
                  <w:r>
                    <w:rPr>
                      <w:rFonts w:hint="eastAsia"/>
                      <w:u w:val="single"/>
                      <w:lang w:val="en-US" w:eastAsia="zh-CN"/>
                    </w:rPr>
                    <w:t>铅</w:t>
                  </w:r>
                </w:p>
              </w:tc>
              <w:tc>
                <w:tcPr>
                  <w:tcW w:w="891" w:type="dxa"/>
                  <w:noWrap w:val="0"/>
                  <w:vAlign w:val="center"/>
                </w:tcPr>
                <w:p>
                  <w:pPr>
                    <w:pStyle w:val="36"/>
                    <w:bidi w:val="0"/>
                    <w:rPr>
                      <w:rFonts w:hint="default"/>
                      <w:u w:val="single"/>
                      <w:lang w:val="en-US" w:eastAsia="zh-CN"/>
                    </w:rPr>
                  </w:pPr>
                  <w:r>
                    <w:rPr>
                      <w:rFonts w:hint="default"/>
                      <w:u w:val="single"/>
                      <w:lang w:val="en-US" w:eastAsia="zh-CN"/>
                    </w:rPr>
                    <w:t>0.001L</w:t>
                  </w:r>
                </w:p>
              </w:tc>
              <w:tc>
                <w:tcPr>
                  <w:tcW w:w="891" w:type="dxa"/>
                  <w:noWrap w:val="0"/>
                  <w:vAlign w:val="center"/>
                </w:tcPr>
                <w:p>
                  <w:pPr>
                    <w:pStyle w:val="36"/>
                    <w:bidi w:val="0"/>
                    <w:rPr>
                      <w:rFonts w:hint="default"/>
                      <w:u w:val="single"/>
                      <w:lang w:val="en-US" w:eastAsia="zh-CN"/>
                    </w:rPr>
                  </w:pPr>
                  <w:r>
                    <w:rPr>
                      <w:rFonts w:hint="default"/>
                      <w:u w:val="single"/>
                      <w:lang w:val="en-US" w:eastAsia="zh-CN"/>
                    </w:rPr>
                    <w:t>0.001L</w:t>
                  </w:r>
                </w:p>
              </w:tc>
              <w:tc>
                <w:tcPr>
                  <w:tcW w:w="891" w:type="dxa"/>
                  <w:noWrap w:val="0"/>
                  <w:vAlign w:val="center"/>
                </w:tcPr>
                <w:p>
                  <w:pPr>
                    <w:pStyle w:val="36"/>
                    <w:bidi w:val="0"/>
                    <w:rPr>
                      <w:rFonts w:hint="default"/>
                      <w:u w:val="single"/>
                      <w:lang w:val="en-US" w:eastAsia="zh-CN"/>
                    </w:rPr>
                  </w:pPr>
                  <w:r>
                    <w:rPr>
                      <w:rFonts w:hint="default"/>
                      <w:u w:val="single"/>
                      <w:lang w:val="en-US" w:eastAsia="zh-CN"/>
                    </w:rPr>
                    <w:t>0.001L</w:t>
                  </w:r>
                </w:p>
              </w:tc>
              <w:tc>
                <w:tcPr>
                  <w:tcW w:w="891" w:type="dxa"/>
                  <w:noWrap w:val="0"/>
                  <w:vAlign w:val="center"/>
                </w:tcPr>
                <w:p>
                  <w:pPr>
                    <w:pStyle w:val="36"/>
                    <w:bidi w:val="0"/>
                    <w:rPr>
                      <w:rFonts w:hint="default"/>
                      <w:u w:val="single"/>
                      <w:lang w:val="en-US" w:eastAsia="zh-CN"/>
                    </w:rPr>
                  </w:pPr>
                  <w:r>
                    <w:rPr>
                      <w:rFonts w:hint="default"/>
                      <w:u w:val="single"/>
                      <w:lang w:val="en-US" w:eastAsia="zh-CN"/>
                    </w:rPr>
                    <w:t>0.005</w:t>
                  </w:r>
                </w:p>
              </w:tc>
              <w:tc>
                <w:tcPr>
                  <w:tcW w:w="891" w:type="dxa"/>
                  <w:noWrap w:val="0"/>
                  <w:vAlign w:val="center"/>
                </w:tcPr>
                <w:p>
                  <w:pPr>
                    <w:pStyle w:val="36"/>
                    <w:bidi w:val="0"/>
                    <w:rPr>
                      <w:rFonts w:hint="default"/>
                      <w:u w:val="single"/>
                      <w:lang w:val="en-US" w:eastAsia="zh-CN"/>
                    </w:rPr>
                  </w:pPr>
                  <w:r>
                    <w:rPr>
                      <w:rFonts w:hint="default"/>
                      <w:u w:val="single"/>
                      <w:lang w:val="en-US" w:eastAsia="zh-CN"/>
                    </w:rPr>
                    <w:t>0.005</w:t>
                  </w:r>
                </w:p>
              </w:tc>
              <w:tc>
                <w:tcPr>
                  <w:tcW w:w="891" w:type="dxa"/>
                  <w:noWrap w:val="0"/>
                  <w:vAlign w:val="center"/>
                </w:tcPr>
                <w:p>
                  <w:pPr>
                    <w:pStyle w:val="36"/>
                    <w:bidi w:val="0"/>
                    <w:rPr>
                      <w:rFonts w:hint="default"/>
                      <w:u w:val="single"/>
                      <w:lang w:val="en-US" w:eastAsia="zh-CN"/>
                    </w:rPr>
                  </w:pPr>
                  <w:r>
                    <w:rPr>
                      <w:rFonts w:hint="default"/>
                      <w:u w:val="single"/>
                      <w:lang w:val="en-US" w:eastAsia="zh-CN"/>
                    </w:rPr>
                    <w:t>0.004</w:t>
                  </w:r>
                </w:p>
              </w:tc>
              <w:tc>
                <w:tcPr>
                  <w:tcW w:w="559" w:type="pct"/>
                  <w:noWrap w:val="0"/>
                  <w:vAlign w:val="center"/>
                </w:tcPr>
                <w:p>
                  <w:pPr>
                    <w:pStyle w:val="36"/>
                    <w:bidi w:val="0"/>
                    <w:rPr>
                      <w:rFonts w:hint="default"/>
                      <w:u w:val="single"/>
                      <w:lang w:val="en-US" w:eastAsia="zh-CN"/>
                    </w:rPr>
                  </w:pPr>
                  <w:r>
                    <w:rPr>
                      <w:rFonts w:hint="default"/>
                      <w:u w:val="single"/>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084" w:type="pct"/>
                  <w:noWrap w:val="0"/>
                  <w:vAlign w:val="center"/>
                </w:tcPr>
                <w:p>
                  <w:pPr>
                    <w:pStyle w:val="36"/>
                    <w:bidi w:val="0"/>
                    <w:rPr>
                      <w:rFonts w:hint="default"/>
                      <w:u w:val="single"/>
                      <w:lang w:val="en-US" w:eastAsia="zh-CN"/>
                    </w:rPr>
                  </w:pPr>
                  <w:r>
                    <w:rPr>
                      <w:rFonts w:hint="eastAsia"/>
                      <w:u w:val="single"/>
                      <w:lang w:val="en-US" w:eastAsia="zh-CN"/>
                    </w:rPr>
                    <w:t>镉</w:t>
                  </w:r>
                </w:p>
              </w:tc>
              <w:tc>
                <w:tcPr>
                  <w:tcW w:w="891" w:type="dxa"/>
                  <w:noWrap w:val="0"/>
                  <w:vAlign w:val="center"/>
                </w:tcPr>
                <w:p>
                  <w:pPr>
                    <w:pStyle w:val="36"/>
                    <w:bidi w:val="0"/>
                    <w:rPr>
                      <w:rFonts w:hint="default"/>
                      <w:u w:val="single"/>
                      <w:lang w:val="en-US" w:eastAsia="zh-CN"/>
                    </w:rPr>
                  </w:pPr>
                  <w:r>
                    <w:rPr>
                      <w:rFonts w:hint="default"/>
                      <w:u w:val="single"/>
                      <w:lang w:val="en-US" w:eastAsia="zh-CN"/>
                    </w:rPr>
                    <w:t>0.0001L</w:t>
                  </w:r>
                </w:p>
              </w:tc>
              <w:tc>
                <w:tcPr>
                  <w:tcW w:w="891" w:type="dxa"/>
                  <w:noWrap w:val="0"/>
                  <w:vAlign w:val="center"/>
                </w:tcPr>
                <w:p>
                  <w:pPr>
                    <w:pStyle w:val="36"/>
                    <w:bidi w:val="0"/>
                    <w:rPr>
                      <w:rFonts w:hint="default"/>
                      <w:u w:val="single"/>
                      <w:lang w:val="en-US" w:eastAsia="zh-CN"/>
                    </w:rPr>
                  </w:pPr>
                  <w:r>
                    <w:rPr>
                      <w:rFonts w:hint="default"/>
                      <w:u w:val="single"/>
                      <w:lang w:val="en-US" w:eastAsia="zh-CN"/>
                    </w:rPr>
                    <w:t>0.0001L</w:t>
                  </w:r>
                </w:p>
              </w:tc>
              <w:tc>
                <w:tcPr>
                  <w:tcW w:w="891" w:type="dxa"/>
                  <w:noWrap w:val="0"/>
                  <w:vAlign w:val="center"/>
                </w:tcPr>
                <w:p>
                  <w:pPr>
                    <w:pStyle w:val="36"/>
                    <w:bidi w:val="0"/>
                    <w:rPr>
                      <w:rFonts w:hint="default"/>
                      <w:u w:val="single"/>
                      <w:lang w:val="en-US" w:eastAsia="zh-CN"/>
                    </w:rPr>
                  </w:pPr>
                  <w:r>
                    <w:rPr>
                      <w:rFonts w:hint="default"/>
                      <w:u w:val="single"/>
                      <w:lang w:val="en-US" w:eastAsia="zh-CN"/>
                    </w:rPr>
                    <w:t>0.0001L</w:t>
                  </w:r>
                </w:p>
              </w:tc>
              <w:tc>
                <w:tcPr>
                  <w:tcW w:w="891" w:type="dxa"/>
                  <w:noWrap w:val="0"/>
                  <w:vAlign w:val="center"/>
                </w:tcPr>
                <w:p>
                  <w:pPr>
                    <w:pStyle w:val="36"/>
                    <w:bidi w:val="0"/>
                    <w:rPr>
                      <w:rFonts w:hint="default"/>
                      <w:u w:val="single"/>
                      <w:lang w:val="en-US" w:eastAsia="zh-CN"/>
                    </w:rPr>
                  </w:pPr>
                  <w:r>
                    <w:rPr>
                      <w:rFonts w:hint="default"/>
                      <w:u w:val="single"/>
                      <w:lang w:val="en-US" w:eastAsia="zh-CN"/>
                    </w:rPr>
                    <w:t>0.0001L</w:t>
                  </w:r>
                </w:p>
              </w:tc>
              <w:tc>
                <w:tcPr>
                  <w:tcW w:w="891" w:type="dxa"/>
                  <w:noWrap w:val="0"/>
                  <w:vAlign w:val="center"/>
                </w:tcPr>
                <w:p>
                  <w:pPr>
                    <w:pStyle w:val="36"/>
                    <w:bidi w:val="0"/>
                    <w:rPr>
                      <w:rFonts w:hint="default"/>
                      <w:u w:val="single"/>
                      <w:lang w:val="en-US" w:eastAsia="zh-CN"/>
                    </w:rPr>
                  </w:pPr>
                  <w:r>
                    <w:rPr>
                      <w:rFonts w:hint="default"/>
                      <w:u w:val="single"/>
                      <w:lang w:val="en-US" w:eastAsia="zh-CN"/>
                    </w:rPr>
                    <w:t>0.0001L</w:t>
                  </w:r>
                </w:p>
              </w:tc>
              <w:tc>
                <w:tcPr>
                  <w:tcW w:w="891" w:type="dxa"/>
                  <w:noWrap w:val="0"/>
                  <w:vAlign w:val="center"/>
                </w:tcPr>
                <w:p>
                  <w:pPr>
                    <w:pStyle w:val="36"/>
                    <w:bidi w:val="0"/>
                    <w:rPr>
                      <w:rFonts w:hint="default"/>
                      <w:u w:val="single"/>
                      <w:lang w:val="en-US" w:eastAsia="zh-CN"/>
                    </w:rPr>
                  </w:pPr>
                  <w:r>
                    <w:rPr>
                      <w:rFonts w:hint="default"/>
                      <w:u w:val="single"/>
                      <w:lang w:val="en-US" w:eastAsia="zh-CN"/>
                    </w:rPr>
                    <w:t>0.0001L</w:t>
                  </w:r>
                </w:p>
              </w:tc>
              <w:tc>
                <w:tcPr>
                  <w:tcW w:w="559" w:type="pct"/>
                  <w:noWrap w:val="0"/>
                  <w:vAlign w:val="center"/>
                </w:tcPr>
                <w:p>
                  <w:pPr>
                    <w:pStyle w:val="36"/>
                    <w:bidi w:val="0"/>
                    <w:rPr>
                      <w:rFonts w:hint="default"/>
                      <w:u w:val="single"/>
                      <w:lang w:val="en-US" w:eastAsia="zh-CN"/>
                    </w:rPr>
                  </w:pPr>
                  <w:r>
                    <w:rPr>
                      <w:rFonts w:hint="default"/>
                      <w:u w:val="single"/>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084" w:type="pct"/>
                  <w:noWrap w:val="0"/>
                  <w:vAlign w:val="center"/>
                </w:tcPr>
                <w:p>
                  <w:pPr>
                    <w:pStyle w:val="36"/>
                    <w:bidi w:val="0"/>
                    <w:rPr>
                      <w:rFonts w:hint="default"/>
                      <w:u w:val="single"/>
                      <w:lang w:val="en-US" w:eastAsia="zh-CN"/>
                    </w:rPr>
                  </w:pPr>
                  <w:r>
                    <w:rPr>
                      <w:rFonts w:hint="eastAsia"/>
                      <w:u w:val="single"/>
                      <w:lang w:val="en-US" w:eastAsia="zh-CN"/>
                    </w:rPr>
                    <w:t>砷</w:t>
                  </w:r>
                </w:p>
              </w:tc>
              <w:tc>
                <w:tcPr>
                  <w:tcW w:w="891" w:type="dxa"/>
                  <w:noWrap w:val="0"/>
                  <w:vAlign w:val="center"/>
                </w:tcPr>
                <w:p>
                  <w:pPr>
                    <w:pStyle w:val="36"/>
                    <w:bidi w:val="0"/>
                    <w:rPr>
                      <w:rFonts w:hint="default"/>
                      <w:u w:val="single"/>
                      <w:lang w:val="en-US" w:eastAsia="zh-CN"/>
                    </w:rPr>
                  </w:pPr>
                  <w:r>
                    <w:rPr>
                      <w:rFonts w:hint="default"/>
                      <w:u w:val="single"/>
                      <w:lang w:val="en-US" w:eastAsia="zh-CN"/>
                    </w:rPr>
                    <w:t>0.0003L</w:t>
                  </w:r>
                </w:p>
              </w:tc>
              <w:tc>
                <w:tcPr>
                  <w:tcW w:w="891" w:type="dxa"/>
                  <w:noWrap w:val="0"/>
                  <w:vAlign w:val="center"/>
                </w:tcPr>
                <w:p>
                  <w:pPr>
                    <w:pStyle w:val="36"/>
                    <w:bidi w:val="0"/>
                    <w:rPr>
                      <w:rFonts w:hint="default"/>
                      <w:u w:val="single"/>
                      <w:lang w:val="en-US" w:eastAsia="zh-CN"/>
                    </w:rPr>
                  </w:pPr>
                  <w:r>
                    <w:rPr>
                      <w:rFonts w:hint="default"/>
                      <w:u w:val="single"/>
                      <w:lang w:val="en-US" w:eastAsia="zh-CN"/>
                    </w:rPr>
                    <w:t>0.0003L</w:t>
                  </w:r>
                </w:p>
              </w:tc>
              <w:tc>
                <w:tcPr>
                  <w:tcW w:w="891" w:type="dxa"/>
                  <w:noWrap w:val="0"/>
                  <w:vAlign w:val="center"/>
                </w:tcPr>
                <w:p>
                  <w:pPr>
                    <w:pStyle w:val="36"/>
                    <w:bidi w:val="0"/>
                    <w:rPr>
                      <w:rFonts w:hint="default"/>
                      <w:u w:val="single"/>
                      <w:lang w:val="en-US" w:eastAsia="zh-CN"/>
                    </w:rPr>
                  </w:pPr>
                  <w:r>
                    <w:rPr>
                      <w:rFonts w:hint="default"/>
                      <w:u w:val="single"/>
                      <w:lang w:val="en-US" w:eastAsia="zh-CN"/>
                    </w:rPr>
                    <w:t>0.0003L</w:t>
                  </w:r>
                </w:p>
              </w:tc>
              <w:tc>
                <w:tcPr>
                  <w:tcW w:w="891" w:type="dxa"/>
                  <w:noWrap w:val="0"/>
                  <w:vAlign w:val="center"/>
                </w:tcPr>
                <w:p>
                  <w:pPr>
                    <w:pStyle w:val="36"/>
                    <w:bidi w:val="0"/>
                    <w:rPr>
                      <w:rFonts w:hint="default"/>
                      <w:u w:val="single"/>
                      <w:lang w:val="en-US" w:eastAsia="zh-CN"/>
                    </w:rPr>
                  </w:pPr>
                  <w:r>
                    <w:rPr>
                      <w:rFonts w:hint="default"/>
                      <w:u w:val="single"/>
                      <w:lang w:val="en-US" w:eastAsia="zh-CN"/>
                    </w:rPr>
                    <w:t>0.0003L</w:t>
                  </w:r>
                </w:p>
              </w:tc>
              <w:tc>
                <w:tcPr>
                  <w:tcW w:w="891" w:type="dxa"/>
                  <w:noWrap w:val="0"/>
                  <w:vAlign w:val="center"/>
                </w:tcPr>
                <w:p>
                  <w:pPr>
                    <w:pStyle w:val="36"/>
                    <w:bidi w:val="0"/>
                    <w:rPr>
                      <w:rFonts w:hint="default"/>
                      <w:u w:val="single"/>
                      <w:lang w:val="en-US" w:eastAsia="zh-CN"/>
                    </w:rPr>
                  </w:pPr>
                  <w:r>
                    <w:rPr>
                      <w:rFonts w:hint="default"/>
                      <w:u w:val="single"/>
                      <w:lang w:val="en-US" w:eastAsia="zh-CN"/>
                    </w:rPr>
                    <w:t>0.0003L</w:t>
                  </w:r>
                </w:p>
              </w:tc>
              <w:tc>
                <w:tcPr>
                  <w:tcW w:w="891" w:type="dxa"/>
                  <w:noWrap w:val="0"/>
                  <w:vAlign w:val="center"/>
                </w:tcPr>
                <w:p>
                  <w:pPr>
                    <w:pStyle w:val="36"/>
                    <w:bidi w:val="0"/>
                    <w:rPr>
                      <w:rFonts w:hint="default"/>
                      <w:u w:val="single"/>
                      <w:lang w:val="en-US" w:eastAsia="zh-CN"/>
                    </w:rPr>
                  </w:pPr>
                  <w:r>
                    <w:rPr>
                      <w:rFonts w:hint="default"/>
                      <w:u w:val="single"/>
                      <w:lang w:val="en-US" w:eastAsia="zh-CN"/>
                    </w:rPr>
                    <w:t>0.0003L</w:t>
                  </w:r>
                </w:p>
              </w:tc>
              <w:tc>
                <w:tcPr>
                  <w:tcW w:w="559" w:type="pct"/>
                  <w:noWrap w:val="0"/>
                  <w:vAlign w:val="center"/>
                </w:tcPr>
                <w:p>
                  <w:pPr>
                    <w:pStyle w:val="36"/>
                    <w:bidi w:val="0"/>
                    <w:rPr>
                      <w:rFonts w:hint="default"/>
                      <w:u w:val="single"/>
                      <w:lang w:val="en-US" w:eastAsia="zh-CN"/>
                    </w:rPr>
                  </w:pPr>
                  <w:r>
                    <w:rPr>
                      <w:rFonts w:hint="default"/>
                      <w:u w:val="single"/>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084" w:type="pct"/>
                  <w:noWrap w:val="0"/>
                  <w:vAlign w:val="center"/>
                </w:tcPr>
                <w:p>
                  <w:pPr>
                    <w:pStyle w:val="36"/>
                    <w:bidi w:val="0"/>
                    <w:rPr>
                      <w:rFonts w:hint="default"/>
                      <w:u w:val="single"/>
                      <w:lang w:val="en-US" w:eastAsia="zh-CN"/>
                    </w:rPr>
                  </w:pPr>
                  <w:r>
                    <w:rPr>
                      <w:rFonts w:hint="eastAsia"/>
                      <w:u w:val="single"/>
                      <w:lang w:val="en-US" w:eastAsia="zh-CN"/>
                    </w:rPr>
                    <w:t>硒</w:t>
                  </w:r>
                </w:p>
              </w:tc>
              <w:tc>
                <w:tcPr>
                  <w:tcW w:w="891" w:type="dxa"/>
                  <w:noWrap w:val="0"/>
                  <w:vAlign w:val="center"/>
                </w:tcPr>
                <w:p>
                  <w:pPr>
                    <w:pStyle w:val="36"/>
                    <w:bidi w:val="0"/>
                    <w:rPr>
                      <w:rFonts w:hint="default"/>
                      <w:u w:val="single"/>
                      <w:lang w:val="en-US" w:eastAsia="zh-CN"/>
                    </w:rPr>
                  </w:pPr>
                  <w:r>
                    <w:rPr>
                      <w:rFonts w:hint="default"/>
                      <w:u w:val="single"/>
                      <w:lang w:val="en-US" w:eastAsia="zh-CN"/>
                    </w:rPr>
                    <w:t>0.0004L</w:t>
                  </w:r>
                </w:p>
              </w:tc>
              <w:tc>
                <w:tcPr>
                  <w:tcW w:w="891" w:type="dxa"/>
                  <w:noWrap w:val="0"/>
                  <w:vAlign w:val="center"/>
                </w:tcPr>
                <w:p>
                  <w:pPr>
                    <w:pStyle w:val="36"/>
                    <w:bidi w:val="0"/>
                    <w:rPr>
                      <w:rFonts w:hint="default"/>
                      <w:u w:val="single"/>
                      <w:lang w:val="en-US" w:eastAsia="zh-CN"/>
                    </w:rPr>
                  </w:pPr>
                  <w:r>
                    <w:rPr>
                      <w:rFonts w:hint="default"/>
                      <w:u w:val="single"/>
                      <w:lang w:val="en-US" w:eastAsia="zh-CN"/>
                    </w:rPr>
                    <w:t>0.0004L</w:t>
                  </w:r>
                </w:p>
              </w:tc>
              <w:tc>
                <w:tcPr>
                  <w:tcW w:w="891" w:type="dxa"/>
                  <w:noWrap w:val="0"/>
                  <w:vAlign w:val="center"/>
                </w:tcPr>
                <w:p>
                  <w:pPr>
                    <w:pStyle w:val="36"/>
                    <w:bidi w:val="0"/>
                    <w:rPr>
                      <w:rFonts w:hint="default"/>
                      <w:u w:val="single"/>
                      <w:lang w:val="en-US" w:eastAsia="zh-CN"/>
                    </w:rPr>
                  </w:pPr>
                  <w:r>
                    <w:rPr>
                      <w:rFonts w:hint="default"/>
                      <w:u w:val="single"/>
                      <w:lang w:val="en-US" w:eastAsia="zh-CN"/>
                    </w:rPr>
                    <w:t>0.0004L</w:t>
                  </w:r>
                </w:p>
              </w:tc>
              <w:tc>
                <w:tcPr>
                  <w:tcW w:w="891" w:type="dxa"/>
                  <w:noWrap w:val="0"/>
                  <w:vAlign w:val="center"/>
                </w:tcPr>
                <w:p>
                  <w:pPr>
                    <w:pStyle w:val="36"/>
                    <w:bidi w:val="0"/>
                    <w:rPr>
                      <w:rFonts w:hint="default"/>
                      <w:u w:val="single"/>
                      <w:lang w:val="en-US" w:eastAsia="zh-CN"/>
                    </w:rPr>
                  </w:pPr>
                  <w:r>
                    <w:rPr>
                      <w:rFonts w:hint="default"/>
                      <w:u w:val="single"/>
                      <w:lang w:val="en-US" w:eastAsia="zh-CN"/>
                    </w:rPr>
                    <w:t>0.0004L</w:t>
                  </w:r>
                </w:p>
              </w:tc>
              <w:tc>
                <w:tcPr>
                  <w:tcW w:w="891" w:type="dxa"/>
                  <w:noWrap w:val="0"/>
                  <w:vAlign w:val="center"/>
                </w:tcPr>
                <w:p>
                  <w:pPr>
                    <w:pStyle w:val="36"/>
                    <w:bidi w:val="0"/>
                    <w:rPr>
                      <w:rFonts w:hint="default"/>
                      <w:u w:val="single"/>
                      <w:lang w:val="en-US" w:eastAsia="zh-CN"/>
                    </w:rPr>
                  </w:pPr>
                  <w:r>
                    <w:rPr>
                      <w:rFonts w:hint="default"/>
                      <w:u w:val="single"/>
                      <w:lang w:val="en-US" w:eastAsia="zh-CN"/>
                    </w:rPr>
                    <w:t>0.0004L</w:t>
                  </w:r>
                </w:p>
              </w:tc>
              <w:tc>
                <w:tcPr>
                  <w:tcW w:w="891" w:type="dxa"/>
                  <w:noWrap w:val="0"/>
                  <w:vAlign w:val="center"/>
                </w:tcPr>
                <w:p>
                  <w:pPr>
                    <w:pStyle w:val="36"/>
                    <w:bidi w:val="0"/>
                    <w:rPr>
                      <w:rFonts w:hint="default"/>
                      <w:u w:val="single"/>
                      <w:lang w:val="en-US" w:eastAsia="zh-CN"/>
                    </w:rPr>
                  </w:pPr>
                  <w:r>
                    <w:rPr>
                      <w:rFonts w:hint="default"/>
                      <w:u w:val="single"/>
                      <w:lang w:val="en-US" w:eastAsia="zh-CN"/>
                    </w:rPr>
                    <w:t>0.0004L</w:t>
                  </w:r>
                </w:p>
              </w:tc>
              <w:tc>
                <w:tcPr>
                  <w:tcW w:w="559" w:type="pct"/>
                  <w:noWrap w:val="0"/>
                  <w:vAlign w:val="center"/>
                </w:tcPr>
                <w:p>
                  <w:pPr>
                    <w:pStyle w:val="36"/>
                    <w:bidi w:val="0"/>
                    <w:rPr>
                      <w:rFonts w:hint="default"/>
                      <w:u w:val="single"/>
                      <w:lang w:val="en-US" w:eastAsia="zh-CN"/>
                    </w:rPr>
                  </w:pPr>
                  <w:r>
                    <w:rPr>
                      <w:rFonts w:hint="default"/>
                      <w:u w:val="single"/>
                      <w:lang w:val="en-US" w:eastAsia="zh-CN"/>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084" w:type="pct"/>
                  <w:noWrap w:val="0"/>
                  <w:vAlign w:val="center"/>
                </w:tcPr>
                <w:p>
                  <w:pPr>
                    <w:pStyle w:val="36"/>
                    <w:bidi w:val="0"/>
                    <w:rPr>
                      <w:rFonts w:hint="default"/>
                      <w:u w:val="single"/>
                      <w:lang w:val="en-US" w:eastAsia="zh-CN"/>
                    </w:rPr>
                  </w:pPr>
                  <w:r>
                    <w:rPr>
                      <w:rFonts w:hint="eastAsia"/>
                      <w:u w:val="single"/>
                      <w:lang w:val="en-US" w:eastAsia="zh-CN"/>
                    </w:rPr>
                    <w:t>镍</w:t>
                  </w:r>
                </w:p>
              </w:tc>
              <w:tc>
                <w:tcPr>
                  <w:tcW w:w="891" w:type="dxa"/>
                  <w:noWrap w:val="0"/>
                  <w:vAlign w:val="center"/>
                </w:tcPr>
                <w:p>
                  <w:pPr>
                    <w:pStyle w:val="36"/>
                    <w:bidi w:val="0"/>
                    <w:rPr>
                      <w:rFonts w:hint="default"/>
                      <w:u w:val="single"/>
                      <w:lang w:val="en-US" w:eastAsia="zh-CN"/>
                    </w:rPr>
                  </w:pPr>
                  <w:r>
                    <w:rPr>
                      <w:rFonts w:hint="default"/>
                      <w:u w:val="single"/>
                      <w:lang w:val="en-US" w:eastAsia="zh-CN"/>
                    </w:rPr>
                    <w:t>0.005L</w:t>
                  </w:r>
                </w:p>
              </w:tc>
              <w:tc>
                <w:tcPr>
                  <w:tcW w:w="891" w:type="dxa"/>
                  <w:noWrap w:val="0"/>
                  <w:vAlign w:val="center"/>
                </w:tcPr>
                <w:p>
                  <w:pPr>
                    <w:pStyle w:val="36"/>
                    <w:bidi w:val="0"/>
                    <w:rPr>
                      <w:rFonts w:hint="default"/>
                      <w:u w:val="single"/>
                      <w:lang w:val="en-US" w:eastAsia="zh-CN"/>
                    </w:rPr>
                  </w:pPr>
                  <w:r>
                    <w:rPr>
                      <w:rFonts w:hint="default"/>
                      <w:u w:val="single"/>
                      <w:lang w:val="en-US" w:eastAsia="zh-CN"/>
                    </w:rPr>
                    <w:t>0.005L</w:t>
                  </w:r>
                </w:p>
              </w:tc>
              <w:tc>
                <w:tcPr>
                  <w:tcW w:w="891" w:type="dxa"/>
                  <w:noWrap w:val="0"/>
                  <w:vAlign w:val="center"/>
                </w:tcPr>
                <w:p>
                  <w:pPr>
                    <w:pStyle w:val="36"/>
                    <w:bidi w:val="0"/>
                    <w:rPr>
                      <w:rFonts w:hint="default"/>
                      <w:u w:val="single"/>
                      <w:lang w:val="en-US" w:eastAsia="zh-CN"/>
                    </w:rPr>
                  </w:pPr>
                  <w:r>
                    <w:rPr>
                      <w:rFonts w:hint="default"/>
                      <w:u w:val="single"/>
                      <w:lang w:val="en-US" w:eastAsia="zh-CN"/>
                    </w:rPr>
                    <w:t>0.005L</w:t>
                  </w:r>
                </w:p>
              </w:tc>
              <w:tc>
                <w:tcPr>
                  <w:tcW w:w="891" w:type="dxa"/>
                  <w:noWrap w:val="0"/>
                  <w:vAlign w:val="center"/>
                </w:tcPr>
                <w:p>
                  <w:pPr>
                    <w:pStyle w:val="36"/>
                    <w:bidi w:val="0"/>
                    <w:rPr>
                      <w:rFonts w:hint="default"/>
                      <w:u w:val="single"/>
                      <w:lang w:val="en-US" w:eastAsia="zh-CN"/>
                    </w:rPr>
                  </w:pPr>
                  <w:r>
                    <w:rPr>
                      <w:rFonts w:hint="default"/>
                      <w:u w:val="single"/>
                      <w:lang w:val="en-US" w:eastAsia="zh-CN"/>
                    </w:rPr>
                    <w:t>0.006</w:t>
                  </w:r>
                </w:p>
              </w:tc>
              <w:tc>
                <w:tcPr>
                  <w:tcW w:w="891" w:type="dxa"/>
                  <w:noWrap w:val="0"/>
                  <w:vAlign w:val="center"/>
                </w:tcPr>
                <w:p>
                  <w:pPr>
                    <w:pStyle w:val="36"/>
                    <w:bidi w:val="0"/>
                    <w:rPr>
                      <w:rFonts w:hint="default"/>
                      <w:u w:val="single"/>
                      <w:lang w:val="en-US" w:eastAsia="zh-CN"/>
                    </w:rPr>
                  </w:pPr>
                  <w:r>
                    <w:rPr>
                      <w:rFonts w:hint="default"/>
                      <w:u w:val="single"/>
                      <w:lang w:val="en-US" w:eastAsia="zh-CN"/>
                    </w:rPr>
                    <w:t>0.005</w:t>
                  </w:r>
                </w:p>
              </w:tc>
              <w:tc>
                <w:tcPr>
                  <w:tcW w:w="891" w:type="dxa"/>
                  <w:noWrap w:val="0"/>
                  <w:vAlign w:val="center"/>
                </w:tcPr>
                <w:p>
                  <w:pPr>
                    <w:pStyle w:val="36"/>
                    <w:bidi w:val="0"/>
                    <w:rPr>
                      <w:rFonts w:hint="default"/>
                      <w:u w:val="single"/>
                      <w:lang w:val="en-US" w:eastAsia="zh-CN"/>
                    </w:rPr>
                  </w:pPr>
                  <w:r>
                    <w:rPr>
                      <w:rFonts w:hint="default"/>
                      <w:u w:val="single"/>
                      <w:lang w:val="en-US" w:eastAsia="zh-CN"/>
                    </w:rPr>
                    <w:t>0.005</w:t>
                  </w:r>
                </w:p>
              </w:tc>
              <w:tc>
                <w:tcPr>
                  <w:tcW w:w="559" w:type="pct"/>
                  <w:noWrap w:val="0"/>
                  <w:vAlign w:val="center"/>
                </w:tcPr>
                <w:p>
                  <w:pPr>
                    <w:pStyle w:val="36"/>
                    <w:bidi w:val="0"/>
                    <w:rPr>
                      <w:rFonts w:hint="default"/>
                      <w:u w:val="single"/>
                      <w:lang w:val="en-US" w:eastAsia="zh-CN"/>
                    </w:rPr>
                  </w:pPr>
                  <w:r>
                    <w:rPr>
                      <w:rFonts w:hint="default"/>
                      <w:u w:val="single"/>
                      <w:lang w:val="en-US" w:eastAsia="zh-CN"/>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084" w:type="pct"/>
                  <w:noWrap w:val="0"/>
                  <w:vAlign w:val="center"/>
                </w:tcPr>
                <w:p>
                  <w:pPr>
                    <w:pStyle w:val="36"/>
                    <w:bidi w:val="0"/>
                    <w:rPr>
                      <w:rFonts w:hint="default"/>
                      <w:u w:val="single"/>
                      <w:lang w:val="en-US" w:eastAsia="zh-CN"/>
                    </w:rPr>
                  </w:pPr>
                  <w:r>
                    <w:rPr>
                      <w:rFonts w:hint="eastAsia"/>
                      <w:u w:val="single"/>
                      <w:lang w:val="en-US" w:eastAsia="zh-CN"/>
                    </w:rPr>
                    <w:t>硫化物</w:t>
                  </w:r>
                </w:p>
              </w:tc>
              <w:tc>
                <w:tcPr>
                  <w:tcW w:w="891" w:type="dxa"/>
                  <w:noWrap w:val="0"/>
                  <w:vAlign w:val="center"/>
                </w:tcPr>
                <w:p>
                  <w:pPr>
                    <w:pStyle w:val="36"/>
                    <w:bidi w:val="0"/>
                    <w:rPr>
                      <w:rFonts w:hint="default"/>
                      <w:u w:val="single"/>
                      <w:lang w:val="en-US" w:eastAsia="zh-CN"/>
                    </w:rPr>
                  </w:pPr>
                  <w:r>
                    <w:rPr>
                      <w:rFonts w:hint="default"/>
                      <w:u w:val="single"/>
                      <w:lang w:val="en-US" w:eastAsia="zh-CN"/>
                    </w:rPr>
                    <w:t>0.01L</w:t>
                  </w:r>
                </w:p>
              </w:tc>
              <w:tc>
                <w:tcPr>
                  <w:tcW w:w="891" w:type="dxa"/>
                  <w:noWrap w:val="0"/>
                  <w:vAlign w:val="center"/>
                </w:tcPr>
                <w:p>
                  <w:pPr>
                    <w:pStyle w:val="36"/>
                    <w:bidi w:val="0"/>
                    <w:rPr>
                      <w:rFonts w:hint="default"/>
                      <w:u w:val="single"/>
                      <w:lang w:val="en-US" w:eastAsia="zh-CN"/>
                    </w:rPr>
                  </w:pPr>
                  <w:r>
                    <w:rPr>
                      <w:rFonts w:hint="default"/>
                      <w:u w:val="single"/>
                      <w:lang w:val="en-US" w:eastAsia="zh-CN"/>
                    </w:rPr>
                    <w:t>0.01L</w:t>
                  </w:r>
                </w:p>
              </w:tc>
              <w:tc>
                <w:tcPr>
                  <w:tcW w:w="891" w:type="dxa"/>
                  <w:noWrap w:val="0"/>
                  <w:vAlign w:val="center"/>
                </w:tcPr>
                <w:p>
                  <w:pPr>
                    <w:pStyle w:val="36"/>
                    <w:bidi w:val="0"/>
                    <w:rPr>
                      <w:rFonts w:hint="default"/>
                      <w:u w:val="single"/>
                      <w:lang w:val="en-US" w:eastAsia="zh-CN"/>
                    </w:rPr>
                  </w:pPr>
                  <w:r>
                    <w:rPr>
                      <w:rFonts w:hint="default"/>
                      <w:u w:val="single"/>
                      <w:lang w:val="en-US" w:eastAsia="zh-CN"/>
                    </w:rPr>
                    <w:t>0.01L</w:t>
                  </w:r>
                </w:p>
              </w:tc>
              <w:tc>
                <w:tcPr>
                  <w:tcW w:w="891" w:type="dxa"/>
                  <w:noWrap w:val="0"/>
                  <w:vAlign w:val="center"/>
                </w:tcPr>
                <w:p>
                  <w:pPr>
                    <w:pStyle w:val="36"/>
                    <w:bidi w:val="0"/>
                    <w:rPr>
                      <w:rFonts w:hint="default"/>
                      <w:u w:val="single"/>
                      <w:lang w:val="en-US" w:eastAsia="zh-CN"/>
                    </w:rPr>
                  </w:pPr>
                  <w:r>
                    <w:rPr>
                      <w:rFonts w:hint="default"/>
                      <w:u w:val="single"/>
                      <w:lang w:val="en-US" w:eastAsia="zh-CN"/>
                    </w:rPr>
                    <w:t>0.01L</w:t>
                  </w:r>
                </w:p>
              </w:tc>
              <w:tc>
                <w:tcPr>
                  <w:tcW w:w="891" w:type="dxa"/>
                  <w:noWrap w:val="0"/>
                  <w:vAlign w:val="center"/>
                </w:tcPr>
                <w:p>
                  <w:pPr>
                    <w:pStyle w:val="36"/>
                    <w:bidi w:val="0"/>
                    <w:rPr>
                      <w:rFonts w:hint="default"/>
                      <w:u w:val="single"/>
                      <w:lang w:val="en-US" w:eastAsia="zh-CN"/>
                    </w:rPr>
                  </w:pPr>
                  <w:r>
                    <w:rPr>
                      <w:rFonts w:hint="default"/>
                      <w:u w:val="single"/>
                      <w:lang w:val="en-US" w:eastAsia="zh-CN"/>
                    </w:rPr>
                    <w:t>0.01L</w:t>
                  </w:r>
                </w:p>
              </w:tc>
              <w:tc>
                <w:tcPr>
                  <w:tcW w:w="891" w:type="dxa"/>
                  <w:noWrap w:val="0"/>
                  <w:vAlign w:val="center"/>
                </w:tcPr>
                <w:p>
                  <w:pPr>
                    <w:pStyle w:val="36"/>
                    <w:bidi w:val="0"/>
                    <w:rPr>
                      <w:rFonts w:hint="default"/>
                      <w:u w:val="single"/>
                      <w:lang w:val="en-US" w:eastAsia="zh-CN"/>
                    </w:rPr>
                  </w:pPr>
                  <w:r>
                    <w:rPr>
                      <w:rFonts w:hint="default"/>
                      <w:u w:val="single"/>
                      <w:lang w:val="en-US" w:eastAsia="zh-CN"/>
                    </w:rPr>
                    <w:t>0.01L</w:t>
                  </w:r>
                </w:p>
              </w:tc>
              <w:tc>
                <w:tcPr>
                  <w:tcW w:w="559" w:type="pct"/>
                  <w:noWrap w:val="0"/>
                  <w:vAlign w:val="center"/>
                </w:tcPr>
                <w:p>
                  <w:pPr>
                    <w:pStyle w:val="36"/>
                    <w:bidi w:val="0"/>
                    <w:rPr>
                      <w:rFonts w:hint="default"/>
                      <w:u w:val="single"/>
                      <w:lang w:val="en-US" w:eastAsia="zh-CN"/>
                    </w:rPr>
                  </w:pPr>
                  <w:r>
                    <w:rPr>
                      <w:rFonts w:hint="default"/>
                      <w:u w:val="single"/>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084" w:type="pct"/>
                  <w:noWrap w:val="0"/>
                  <w:vAlign w:val="center"/>
                </w:tcPr>
                <w:p>
                  <w:pPr>
                    <w:pStyle w:val="36"/>
                    <w:bidi w:val="0"/>
                    <w:rPr>
                      <w:rFonts w:hint="default"/>
                      <w:u w:val="single"/>
                      <w:lang w:val="en-US" w:eastAsia="zh-CN"/>
                    </w:rPr>
                  </w:pPr>
                  <w:r>
                    <w:rPr>
                      <w:rFonts w:hint="eastAsia"/>
                      <w:u w:val="single"/>
                      <w:lang w:val="en-US" w:eastAsia="zh-CN"/>
                    </w:rPr>
                    <w:t>挥发酚</w:t>
                  </w:r>
                </w:p>
              </w:tc>
              <w:tc>
                <w:tcPr>
                  <w:tcW w:w="891" w:type="dxa"/>
                  <w:noWrap w:val="0"/>
                  <w:vAlign w:val="center"/>
                </w:tcPr>
                <w:p>
                  <w:pPr>
                    <w:pStyle w:val="36"/>
                    <w:bidi w:val="0"/>
                    <w:rPr>
                      <w:rFonts w:hint="default"/>
                      <w:u w:val="single"/>
                      <w:lang w:val="en-US" w:eastAsia="zh-CN"/>
                    </w:rPr>
                  </w:pPr>
                  <w:r>
                    <w:rPr>
                      <w:rFonts w:hint="default"/>
                      <w:u w:val="single"/>
                      <w:lang w:val="en-US" w:eastAsia="zh-CN"/>
                    </w:rPr>
                    <w:t>0.0003L</w:t>
                  </w:r>
                </w:p>
              </w:tc>
              <w:tc>
                <w:tcPr>
                  <w:tcW w:w="891" w:type="dxa"/>
                  <w:noWrap w:val="0"/>
                  <w:vAlign w:val="center"/>
                </w:tcPr>
                <w:p>
                  <w:pPr>
                    <w:pStyle w:val="36"/>
                    <w:bidi w:val="0"/>
                    <w:rPr>
                      <w:rFonts w:hint="default"/>
                      <w:u w:val="single"/>
                      <w:lang w:val="en-US" w:eastAsia="zh-CN"/>
                    </w:rPr>
                  </w:pPr>
                  <w:r>
                    <w:rPr>
                      <w:rFonts w:hint="default"/>
                      <w:u w:val="single"/>
                      <w:lang w:val="en-US" w:eastAsia="zh-CN"/>
                    </w:rPr>
                    <w:t>0.0004</w:t>
                  </w:r>
                </w:p>
              </w:tc>
              <w:tc>
                <w:tcPr>
                  <w:tcW w:w="891" w:type="dxa"/>
                  <w:noWrap w:val="0"/>
                  <w:vAlign w:val="center"/>
                </w:tcPr>
                <w:p>
                  <w:pPr>
                    <w:pStyle w:val="36"/>
                    <w:bidi w:val="0"/>
                    <w:rPr>
                      <w:rFonts w:hint="default"/>
                      <w:u w:val="single"/>
                      <w:lang w:val="en-US" w:eastAsia="zh-CN"/>
                    </w:rPr>
                  </w:pPr>
                  <w:r>
                    <w:rPr>
                      <w:rFonts w:hint="default"/>
                      <w:u w:val="single"/>
                      <w:lang w:val="en-US" w:eastAsia="zh-CN"/>
                    </w:rPr>
                    <w:t>0.0003L</w:t>
                  </w:r>
                </w:p>
              </w:tc>
              <w:tc>
                <w:tcPr>
                  <w:tcW w:w="891" w:type="dxa"/>
                  <w:noWrap w:val="0"/>
                  <w:vAlign w:val="center"/>
                </w:tcPr>
                <w:p>
                  <w:pPr>
                    <w:pStyle w:val="36"/>
                    <w:bidi w:val="0"/>
                    <w:rPr>
                      <w:rFonts w:hint="default"/>
                      <w:u w:val="single"/>
                      <w:lang w:val="en-US" w:eastAsia="zh-CN"/>
                    </w:rPr>
                  </w:pPr>
                  <w:r>
                    <w:rPr>
                      <w:rFonts w:hint="default"/>
                      <w:u w:val="single"/>
                      <w:lang w:val="en-US" w:eastAsia="zh-CN"/>
                    </w:rPr>
                    <w:t>0.0003L</w:t>
                  </w:r>
                </w:p>
              </w:tc>
              <w:tc>
                <w:tcPr>
                  <w:tcW w:w="891" w:type="dxa"/>
                  <w:noWrap w:val="0"/>
                  <w:vAlign w:val="center"/>
                </w:tcPr>
                <w:p>
                  <w:pPr>
                    <w:pStyle w:val="36"/>
                    <w:bidi w:val="0"/>
                    <w:rPr>
                      <w:rFonts w:hint="default"/>
                      <w:u w:val="single"/>
                      <w:lang w:val="en-US" w:eastAsia="zh-CN"/>
                    </w:rPr>
                  </w:pPr>
                  <w:r>
                    <w:rPr>
                      <w:rFonts w:hint="default"/>
                      <w:u w:val="single"/>
                      <w:lang w:val="en-US" w:eastAsia="zh-CN"/>
                    </w:rPr>
                    <w:t>0.0003L</w:t>
                  </w:r>
                </w:p>
              </w:tc>
              <w:tc>
                <w:tcPr>
                  <w:tcW w:w="891" w:type="dxa"/>
                  <w:noWrap w:val="0"/>
                  <w:vAlign w:val="center"/>
                </w:tcPr>
                <w:p>
                  <w:pPr>
                    <w:pStyle w:val="36"/>
                    <w:bidi w:val="0"/>
                    <w:rPr>
                      <w:rFonts w:hint="default"/>
                      <w:u w:val="single"/>
                      <w:lang w:val="en-US" w:eastAsia="zh-CN"/>
                    </w:rPr>
                  </w:pPr>
                  <w:r>
                    <w:rPr>
                      <w:rFonts w:hint="default"/>
                      <w:u w:val="single"/>
                      <w:lang w:val="en-US" w:eastAsia="zh-CN"/>
                    </w:rPr>
                    <w:t>0.0004</w:t>
                  </w:r>
                </w:p>
              </w:tc>
              <w:tc>
                <w:tcPr>
                  <w:tcW w:w="559" w:type="pct"/>
                  <w:noWrap w:val="0"/>
                  <w:vAlign w:val="center"/>
                </w:tcPr>
                <w:p>
                  <w:pPr>
                    <w:pStyle w:val="36"/>
                    <w:bidi w:val="0"/>
                    <w:rPr>
                      <w:rFonts w:hint="default"/>
                      <w:u w:val="single"/>
                      <w:lang w:val="en-US" w:eastAsia="zh-CN"/>
                    </w:rPr>
                  </w:pPr>
                  <w:r>
                    <w:rPr>
                      <w:rFonts w:hint="default"/>
                      <w:u w:val="single"/>
                      <w:lang w:val="en-US" w:eastAsia="zh-CN"/>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084" w:type="pct"/>
                  <w:noWrap w:val="0"/>
                  <w:vAlign w:val="center"/>
                </w:tcPr>
                <w:p>
                  <w:pPr>
                    <w:pStyle w:val="36"/>
                    <w:bidi w:val="0"/>
                    <w:rPr>
                      <w:rFonts w:hint="default"/>
                      <w:u w:val="single"/>
                      <w:lang w:val="en-US" w:eastAsia="zh-CN"/>
                    </w:rPr>
                  </w:pPr>
                  <w:r>
                    <w:rPr>
                      <w:rFonts w:hint="eastAsia"/>
                      <w:u w:val="single"/>
                      <w:lang w:val="en-US" w:eastAsia="zh-CN"/>
                    </w:rPr>
                    <w:t>氰化物</w:t>
                  </w:r>
                </w:p>
              </w:tc>
              <w:tc>
                <w:tcPr>
                  <w:tcW w:w="891" w:type="dxa"/>
                  <w:noWrap w:val="0"/>
                  <w:vAlign w:val="center"/>
                </w:tcPr>
                <w:p>
                  <w:pPr>
                    <w:pStyle w:val="36"/>
                    <w:bidi w:val="0"/>
                    <w:rPr>
                      <w:rFonts w:hint="default"/>
                      <w:u w:val="single"/>
                      <w:lang w:val="en-US" w:eastAsia="zh-CN"/>
                    </w:rPr>
                  </w:pPr>
                  <w:r>
                    <w:rPr>
                      <w:rFonts w:hint="default"/>
                      <w:u w:val="single"/>
                      <w:lang w:val="en-US" w:eastAsia="zh-CN"/>
                    </w:rPr>
                    <w:t>0.004L</w:t>
                  </w:r>
                </w:p>
              </w:tc>
              <w:tc>
                <w:tcPr>
                  <w:tcW w:w="891" w:type="dxa"/>
                  <w:noWrap w:val="0"/>
                  <w:vAlign w:val="center"/>
                </w:tcPr>
                <w:p>
                  <w:pPr>
                    <w:pStyle w:val="36"/>
                    <w:bidi w:val="0"/>
                    <w:rPr>
                      <w:rFonts w:hint="default"/>
                      <w:u w:val="single"/>
                      <w:lang w:val="en-US" w:eastAsia="zh-CN"/>
                    </w:rPr>
                  </w:pPr>
                  <w:r>
                    <w:rPr>
                      <w:rFonts w:hint="default"/>
                      <w:u w:val="single"/>
                      <w:lang w:val="en-US" w:eastAsia="zh-CN"/>
                    </w:rPr>
                    <w:t>0.004L</w:t>
                  </w:r>
                </w:p>
              </w:tc>
              <w:tc>
                <w:tcPr>
                  <w:tcW w:w="891" w:type="dxa"/>
                  <w:noWrap w:val="0"/>
                  <w:vAlign w:val="center"/>
                </w:tcPr>
                <w:p>
                  <w:pPr>
                    <w:pStyle w:val="36"/>
                    <w:bidi w:val="0"/>
                    <w:rPr>
                      <w:rFonts w:hint="default"/>
                      <w:u w:val="single"/>
                      <w:lang w:val="en-US" w:eastAsia="zh-CN"/>
                    </w:rPr>
                  </w:pPr>
                  <w:r>
                    <w:rPr>
                      <w:rFonts w:hint="default"/>
                      <w:u w:val="single"/>
                      <w:lang w:val="en-US" w:eastAsia="zh-CN"/>
                    </w:rPr>
                    <w:t>0.004L</w:t>
                  </w:r>
                </w:p>
              </w:tc>
              <w:tc>
                <w:tcPr>
                  <w:tcW w:w="891" w:type="dxa"/>
                  <w:noWrap w:val="0"/>
                  <w:vAlign w:val="center"/>
                </w:tcPr>
                <w:p>
                  <w:pPr>
                    <w:pStyle w:val="36"/>
                    <w:bidi w:val="0"/>
                    <w:rPr>
                      <w:rFonts w:hint="default"/>
                      <w:u w:val="single"/>
                      <w:lang w:val="en-US" w:eastAsia="zh-CN"/>
                    </w:rPr>
                  </w:pPr>
                  <w:r>
                    <w:rPr>
                      <w:rFonts w:hint="default"/>
                      <w:u w:val="single"/>
                      <w:lang w:val="en-US" w:eastAsia="zh-CN"/>
                    </w:rPr>
                    <w:t>0.004L</w:t>
                  </w:r>
                </w:p>
              </w:tc>
              <w:tc>
                <w:tcPr>
                  <w:tcW w:w="891" w:type="dxa"/>
                  <w:noWrap w:val="0"/>
                  <w:vAlign w:val="center"/>
                </w:tcPr>
                <w:p>
                  <w:pPr>
                    <w:pStyle w:val="36"/>
                    <w:bidi w:val="0"/>
                    <w:rPr>
                      <w:rFonts w:hint="default"/>
                      <w:u w:val="single"/>
                      <w:lang w:val="en-US" w:eastAsia="zh-CN"/>
                    </w:rPr>
                  </w:pPr>
                  <w:r>
                    <w:rPr>
                      <w:rFonts w:hint="default"/>
                      <w:u w:val="single"/>
                      <w:lang w:val="en-US" w:eastAsia="zh-CN"/>
                    </w:rPr>
                    <w:t>0.004L</w:t>
                  </w:r>
                </w:p>
              </w:tc>
              <w:tc>
                <w:tcPr>
                  <w:tcW w:w="891" w:type="dxa"/>
                  <w:noWrap w:val="0"/>
                  <w:vAlign w:val="center"/>
                </w:tcPr>
                <w:p>
                  <w:pPr>
                    <w:pStyle w:val="36"/>
                    <w:bidi w:val="0"/>
                    <w:rPr>
                      <w:rFonts w:hint="default"/>
                      <w:u w:val="single"/>
                      <w:lang w:val="en-US" w:eastAsia="zh-CN"/>
                    </w:rPr>
                  </w:pPr>
                  <w:r>
                    <w:rPr>
                      <w:rFonts w:hint="default"/>
                      <w:u w:val="single"/>
                      <w:lang w:val="en-US" w:eastAsia="zh-CN"/>
                    </w:rPr>
                    <w:t>0.004L</w:t>
                  </w:r>
                </w:p>
              </w:tc>
              <w:tc>
                <w:tcPr>
                  <w:tcW w:w="559" w:type="pct"/>
                  <w:noWrap w:val="0"/>
                  <w:vAlign w:val="center"/>
                </w:tcPr>
                <w:p>
                  <w:pPr>
                    <w:pStyle w:val="36"/>
                    <w:bidi w:val="0"/>
                    <w:rPr>
                      <w:rFonts w:hint="default"/>
                      <w:u w:val="single"/>
                      <w:lang w:val="en-US" w:eastAsia="zh-CN"/>
                    </w:rPr>
                  </w:pPr>
                  <w:r>
                    <w:rPr>
                      <w:rFonts w:hint="default"/>
                      <w:u w:val="single"/>
                      <w:lang w:val="en-US" w:eastAsia="zh-CN"/>
                    </w:rPr>
                    <w:t>≤0.2</w:t>
                  </w:r>
                </w:p>
              </w:tc>
            </w:tr>
          </w:tbl>
          <w:p>
            <w:pPr>
              <w:pStyle w:val="43"/>
              <w:bidi w:val="0"/>
              <w:rPr>
                <w:rFonts w:hint="default"/>
                <w:color w:val="auto"/>
                <w:highlight w:val="none"/>
                <w:u w:val="single"/>
                <w:lang w:val="en-US"/>
              </w:rPr>
            </w:pPr>
            <w:r>
              <w:rPr>
                <w:rFonts w:hint="default"/>
                <w:color w:val="auto"/>
                <w:highlight w:val="none"/>
                <w:u w:val="single"/>
              </w:rPr>
              <w:t>由上表可知，</w:t>
            </w:r>
            <w:r>
              <w:rPr>
                <w:rFonts w:hint="eastAsia"/>
                <w:color w:val="auto"/>
                <w:highlight w:val="none"/>
                <w:u w:val="single"/>
                <w:lang w:val="en-US" w:eastAsia="zh-CN"/>
              </w:rPr>
              <w:t>范家坝各监测</w:t>
            </w:r>
            <w:r>
              <w:rPr>
                <w:rFonts w:hint="default"/>
                <w:color w:val="auto"/>
                <w:highlight w:val="none"/>
                <w:u w:val="single"/>
                <w:lang w:val="en-US" w:eastAsia="zh-CN"/>
              </w:rPr>
              <w:t>断面</w:t>
            </w:r>
            <w:r>
              <w:rPr>
                <w:rFonts w:hint="eastAsia"/>
                <w:color w:val="auto"/>
                <w:highlight w:val="none"/>
                <w:u w:val="single"/>
                <w:lang w:val="en-US" w:eastAsia="zh-CN"/>
              </w:rPr>
              <w:t>中化学需氧量、总氮、悬浮物、五日生化需氧量均超标，</w:t>
            </w:r>
            <w:r>
              <w:rPr>
                <w:rFonts w:hint="eastAsia"/>
                <w:u w:val="single"/>
                <w:lang w:val="en-US" w:eastAsia="zh-CN"/>
              </w:rPr>
              <w:t>范家坝采区北侧支流</w:t>
            </w:r>
            <w:r>
              <w:rPr>
                <w:rFonts w:hint="default"/>
                <w:color w:val="auto"/>
                <w:highlight w:val="none"/>
                <w:u w:val="single"/>
                <w:lang w:val="en-US" w:eastAsia="zh-CN"/>
              </w:rPr>
              <w:t>的</w:t>
            </w:r>
            <w:r>
              <w:rPr>
                <w:rFonts w:hint="eastAsia"/>
                <w:color w:val="auto"/>
                <w:highlight w:val="none"/>
                <w:u w:val="single"/>
                <w:lang w:val="en-US" w:eastAsia="zh-CN"/>
              </w:rPr>
              <w:t>总氮、总磷超标，其余监测因子均</w:t>
            </w:r>
            <w:r>
              <w:rPr>
                <w:rFonts w:hint="default"/>
                <w:color w:val="auto"/>
                <w:highlight w:val="none"/>
                <w:u w:val="single"/>
                <w:lang w:val="en-US" w:eastAsia="zh-CN"/>
              </w:rPr>
              <w:t>满足《地表水环境质量标准》（GB3838-2002）中III类标准</w:t>
            </w:r>
            <w:r>
              <w:rPr>
                <w:rFonts w:hint="eastAsia"/>
                <w:color w:val="auto"/>
                <w:highlight w:val="none"/>
                <w:u w:val="single"/>
                <w:lang w:val="en-US" w:eastAsia="zh-CN"/>
              </w:rPr>
              <w:t>，超标原因为断面周边生活污水直接排放造成。</w:t>
            </w:r>
          </w:p>
          <w:p>
            <w:pPr>
              <w:pStyle w:val="37"/>
              <w:bidi w:val="0"/>
              <w:rPr>
                <w:rFonts w:hint="default"/>
                <w:color w:val="auto"/>
                <w:highlight w:val="none"/>
                <w:u w:val="none"/>
              </w:rPr>
            </w:pPr>
            <w:r>
              <w:rPr>
                <w:rFonts w:hint="default"/>
                <w:color w:val="auto"/>
                <w:highlight w:val="none"/>
                <w:u w:val="none"/>
              </w:rPr>
              <w:t>3.3 声环境质量</w:t>
            </w:r>
          </w:p>
          <w:p>
            <w:pPr>
              <w:pStyle w:val="43"/>
              <w:bidi w:val="0"/>
              <w:rPr>
                <w:rFonts w:hint="default"/>
                <w:u w:val="none"/>
              </w:rPr>
            </w:pPr>
            <w:r>
              <w:rPr>
                <w:rFonts w:hint="default"/>
                <w:u w:val="none"/>
              </w:rPr>
              <w:t>为了解项目评价区域内环境质量现状，本次</w:t>
            </w:r>
            <w:r>
              <w:rPr>
                <w:rFonts w:hint="eastAsia"/>
                <w:u w:val="none"/>
                <w:lang w:val="en-US" w:eastAsia="zh-CN"/>
              </w:rPr>
              <w:t>委托湖南乾成检测有限公司于2023年1月5日对项目周边声环境现状进行了监测</w:t>
            </w:r>
            <w:r>
              <w:rPr>
                <w:rFonts w:hint="default"/>
                <w:u w:val="none"/>
              </w:rPr>
              <w:t>，</w:t>
            </w:r>
            <w:r>
              <w:rPr>
                <w:rFonts w:hint="eastAsia"/>
                <w:u w:val="none"/>
                <w:lang w:val="en-US" w:eastAsia="zh-CN"/>
              </w:rPr>
              <w:t>监测点位为项目北侧光大焚烧发电厂倒班宿舍</w:t>
            </w:r>
            <w:r>
              <w:rPr>
                <w:rFonts w:hint="default"/>
                <w:u w:val="none"/>
              </w:rPr>
              <w:t>，监测结果如下表所示。</w:t>
            </w:r>
          </w:p>
          <w:p>
            <w:pPr>
              <w:pStyle w:val="41"/>
              <w:bidi w:val="0"/>
              <w:rPr>
                <w:rFonts w:hint="default"/>
                <w:vertAlign w:val="baseline"/>
                <w:lang w:val="en-US" w:eastAsia="zh-CN"/>
              </w:rPr>
            </w:pPr>
            <w:r>
              <w:rPr>
                <w:rFonts w:hint="eastAsia"/>
                <w:lang w:val="en-US" w:eastAsia="zh-CN"/>
              </w:rPr>
              <w:t>表3-4声环境质量监测结果</w:t>
            </w:r>
          </w:p>
          <w:tbl>
            <w:tblPr>
              <w:tblStyle w:val="24"/>
              <w:tblW w:w="79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3"/>
              <w:gridCol w:w="1993"/>
              <w:gridCol w:w="1994"/>
              <w:gridCol w:w="19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noWrap w:val="0"/>
                  <w:vAlign w:val="center"/>
                </w:tcPr>
                <w:p>
                  <w:pPr>
                    <w:pStyle w:val="36"/>
                    <w:bidi w:val="0"/>
                    <w:jc w:val="center"/>
                    <w:rPr>
                      <w:rFonts w:hint="default"/>
                      <w:lang w:val="en-US" w:eastAsia="zh-CN"/>
                    </w:rPr>
                  </w:pPr>
                  <w:r>
                    <w:rPr>
                      <w:rFonts w:hint="eastAsia"/>
                      <w:lang w:val="en-US" w:eastAsia="zh-CN"/>
                    </w:rPr>
                    <w:t>监测时间</w:t>
                  </w:r>
                </w:p>
              </w:tc>
              <w:tc>
                <w:tcPr>
                  <w:tcW w:w="1993" w:type="dxa"/>
                  <w:noWrap w:val="0"/>
                  <w:vAlign w:val="center"/>
                </w:tcPr>
                <w:p>
                  <w:pPr>
                    <w:pStyle w:val="36"/>
                    <w:bidi w:val="0"/>
                    <w:jc w:val="center"/>
                    <w:rPr>
                      <w:rFonts w:hint="default"/>
                      <w:lang w:val="en-US" w:eastAsia="zh-CN"/>
                    </w:rPr>
                  </w:pPr>
                  <w:r>
                    <w:rPr>
                      <w:rFonts w:hint="eastAsia"/>
                      <w:lang w:val="en-US" w:eastAsia="zh-CN"/>
                    </w:rPr>
                    <w:t>点位</w:t>
                  </w:r>
                </w:p>
              </w:tc>
              <w:tc>
                <w:tcPr>
                  <w:tcW w:w="1994" w:type="dxa"/>
                  <w:noWrap w:val="0"/>
                  <w:vAlign w:val="center"/>
                </w:tcPr>
                <w:p>
                  <w:pPr>
                    <w:pStyle w:val="36"/>
                    <w:bidi w:val="0"/>
                    <w:jc w:val="center"/>
                    <w:rPr>
                      <w:rFonts w:hint="default"/>
                      <w:lang w:val="en-US" w:eastAsia="zh-CN"/>
                    </w:rPr>
                  </w:pPr>
                  <w:r>
                    <w:rPr>
                      <w:rFonts w:hint="eastAsia"/>
                      <w:lang w:val="en-US" w:eastAsia="zh-CN"/>
                    </w:rPr>
                    <w:t>监测结果dB（A）</w:t>
                  </w:r>
                </w:p>
              </w:tc>
              <w:tc>
                <w:tcPr>
                  <w:tcW w:w="1994" w:type="dxa"/>
                  <w:noWrap w:val="0"/>
                  <w:vAlign w:val="center"/>
                </w:tcPr>
                <w:p>
                  <w:pPr>
                    <w:pStyle w:val="36"/>
                    <w:bidi w:val="0"/>
                    <w:jc w:val="center"/>
                    <w:rPr>
                      <w:rFonts w:hint="default"/>
                      <w:lang w:val="en-US" w:eastAsia="zh-CN"/>
                    </w:rPr>
                  </w:pPr>
                  <w:r>
                    <w:rPr>
                      <w:rFonts w:hint="eastAsia"/>
                      <w:lang w:val="en-US" w:eastAsia="zh-CN"/>
                    </w:rPr>
                    <w:t>执行标准dB（A）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vMerge w:val="restart"/>
                  <w:noWrap w:val="0"/>
                  <w:vAlign w:val="center"/>
                </w:tcPr>
                <w:p>
                  <w:pPr>
                    <w:pStyle w:val="36"/>
                    <w:bidi w:val="0"/>
                    <w:jc w:val="center"/>
                    <w:rPr>
                      <w:rFonts w:hint="default"/>
                      <w:lang w:val="en-US" w:eastAsia="zh-CN"/>
                    </w:rPr>
                  </w:pPr>
                  <w:r>
                    <w:rPr>
                      <w:rFonts w:hint="eastAsia"/>
                      <w:lang w:val="en-US" w:eastAsia="zh-CN"/>
                    </w:rPr>
                    <w:t>2023年1月5日</w:t>
                  </w:r>
                </w:p>
              </w:tc>
              <w:tc>
                <w:tcPr>
                  <w:tcW w:w="1993" w:type="dxa"/>
                  <w:vMerge w:val="restart"/>
                  <w:noWrap w:val="0"/>
                  <w:vAlign w:val="center"/>
                </w:tcPr>
                <w:p>
                  <w:pPr>
                    <w:pStyle w:val="36"/>
                    <w:bidi w:val="0"/>
                    <w:jc w:val="center"/>
                    <w:rPr>
                      <w:rFonts w:hint="default"/>
                      <w:lang w:val="en-US" w:eastAsia="zh-CN"/>
                    </w:rPr>
                  </w:pPr>
                  <w:r>
                    <w:rPr>
                      <w:rFonts w:hint="eastAsia"/>
                      <w:lang w:val="en-US" w:eastAsia="zh-CN"/>
                    </w:rPr>
                    <w:t>光大焚烧发电厂倒班宿舍</w:t>
                  </w:r>
                </w:p>
              </w:tc>
              <w:tc>
                <w:tcPr>
                  <w:tcW w:w="1994" w:type="dxa"/>
                  <w:noWrap w:val="0"/>
                  <w:vAlign w:val="center"/>
                </w:tcPr>
                <w:p>
                  <w:pPr>
                    <w:pStyle w:val="36"/>
                    <w:bidi w:val="0"/>
                    <w:jc w:val="center"/>
                    <w:rPr>
                      <w:rFonts w:hint="default"/>
                      <w:lang w:val="en-US" w:eastAsia="zh-CN"/>
                    </w:rPr>
                  </w:pPr>
                  <w:r>
                    <w:rPr>
                      <w:rFonts w:hint="eastAsia"/>
                      <w:lang w:val="en-US" w:eastAsia="zh-CN"/>
                    </w:rPr>
                    <w:t>53.9（昼间）</w:t>
                  </w:r>
                </w:p>
              </w:tc>
              <w:tc>
                <w:tcPr>
                  <w:tcW w:w="1994" w:type="dxa"/>
                  <w:noWrap w:val="0"/>
                  <w:vAlign w:val="center"/>
                </w:tcPr>
                <w:p>
                  <w:pPr>
                    <w:pStyle w:val="36"/>
                    <w:bidi w:val="0"/>
                    <w:jc w:val="center"/>
                    <w:rPr>
                      <w:rFonts w:hint="default"/>
                      <w:lang w:val="en-US" w:eastAsia="zh-CN"/>
                    </w:rPr>
                  </w:pPr>
                  <w:r>
                    <w:rPr>
                      <w:rFonts w:hint="eastAsia"/>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vMerge w:val="continue"/>
                  <w:noWrap w:val="0"/>
                  <w:vAlign w:val="center"/>
                </w:tcPr>
                <w:p>
                  <w:pPr>
                    <w:pStyle w:val="36"/>
                    <w:bidi w:val="0"/>
                    <w:jc w:val="center"/>
                    <w:rPr>
                      <w:rFonts w:hint="eastAsia"/>
                      <w:lang w:val="en-US" w:eastAsia="zh-CN"/>
                    </w:rPr>
                  </w:pPr>
                </w:p>
              </w:tc>
              <w:tc>
                <w:tcPr>
                  <w:tcW w:w="1993" w:type="dxa"/>
                  <w:vMerge w:val="continue"/>
                  <w:noWrap w:val="0"/>
                  <w:vAlign w:val="center"/>
                </w:tcPr>
                <w:p>
                  <w:pPr>
                    <w:pStyle w:val="36"/>
                    <w:bidi w:val="0"/>
                    <w:jc w:val="center"/>
                    <w:rPr>
                      <w:rFonts w:hint="eastAsia"/>
                      <w:lang w:val="en-US" w:eastAsia="zh-CN"/>
                    </w:rPr>
                  </w:pPr>
                </w:p>
              </w:tc>
              <w:tc>
                <w:tcPr>
                  <w:tcW w:w="1994" w:type="dxa"/>
                  <w:noWrap w:val="0"/>
                  <w:vAlign w:val="center"/>
                </w:tcPr>
                <w:p>
                  <w:pPr>
                    <w:pStyle w:val="36"/>
                    <w:bidi w:val="0"/>
                    <w:jc w:val="center"/>
                    <w:rPr>
                      <w:rFonts w:hint="eastAsia"/>
                      <w:lang w:val="en-US" w:eastAsia="zh-CN"/>
                    </w:rPr>
                  </w:pPr>
                  <w:r>
                    <w:rPr>
                      <w:rFonts w:hint="eastAsia"/>
                      <w:lang w:val="en-US" w:eastAsia="zh-CN"/>
                    </w:rPr>
                    <w:t>43.9（夜间）</w:t>
                  </w:r>
                </w:p>
              </w:tc>
              <w:tc>
                <w:tcPr>
                  <w:tcW w:w="1994" w:type="dxa"/>
                  <w:noWrap w:val="0"/>
                  <w:vAlign w:val="center"/>
                </w:tcPr>
                <w:p>
                  <w:pPr>
                    <w:pStyle w:val="36"/>
                    <w:bidi w:val="0"/>
                    <w:jc w:val="center"/>
                    <w:rPr>
                      <w:rFonts w:hint="default"/>
                      <w:lang w:val="en-US" w:eastAsia="zh-CN"/>
                    </w:rPr>
                  </w:pPr>
                  <w:r>
                    <w:rPr>
                      <w:rFonts w:hint="eastAsia"/>
                      <w:lang w:val="en-US" w:eastAsia="zh-CN"/>
                    </w:rPr>
                    <w:t>50</w:t>
                  </w:r>
                </w:p>
              </w:tc>
            </w:tr>
          </w:tbl>
          <w:p>
            <w:pPr>
              <w:pStyle w:val="43"/>
              <w:bidi w:val="0"/>
              <w:rPr>
                <w:rFonts w:hint="default"/>
                <w:lang w:val="en-US" w:eastAsia="zh-CN"/>
              </w:rPr>
            </w:pPr>
            <w:r>
              <w:rPr>
                <w:rFonts w:hint="default"/>
                <w:lang w:val="en-US" w:eastAsia="zh-CN"/>
              </w:rPr>
              <w:t>由上表可知，项目所在区域</w:t>
            </w:r>
            <w:r>
              <w:rPr>
                <w:rFonts w:hint="eastAsia"/>
                <w:lang w:val="en-US" w:eastAsia="zh-CN"/>
              </w:rPr>
              <w:t>周边环境敏感点的昼间声</w:t>
            </w:r>
            <w:r>
              <w:rPr>
                <w:rFonts w:hint="default"/>
                <w:lang w:val="en-US" w:eastAsia="zh-CN"/>
              </w:rPr>
              <w:t>环境</w:t>
            </w:r>
            <w:r>
              <w:rPr>
                <w:rFonts w:hint="eastAsia"/>
                <w:lang w:val="en-US" w:eastAsia="zh-CN"/>
              </w:rPr>
              <w:t>现状满足《声环境质量标准》（GB 3096－2008 ）2类区的标准要求</w:t>
            </w:r>
            <w:r>
              <w:rPr>
                <w:rFonts w:hint="default"/>
                <w:lang w:val="en-US" w:eastAsia="zh-CN"/>
              </w:rPr>
              <w:t>。</w:t>
            </w:r>
          </w:p>
          <w:p>
            <w:pPr>
              <w:pStyle w:val="43"/>
              <w:bidi w:val="0"/>
              <w:ind w:left="0" w:leftChars="0" w:firstLine="0" w:firstLineChars="0"/>
              <w:rPr>
                <w:rFonts w:hint="eastAsia"/>
                <w:b/>
                <w:bCs/>
                <w:color w:val="auto"/>
                <w:highlight w:val="none"/>
                <w:u w:val="none"/>
                <w:lang w:val="en-US" w:eastAsia="zh-CN"/>
              </w:rPr>
            </w:pPr>
            <w:r>
              <w:rPr>
                <w:rFonts w:hint="eastAsia"/>
                <w:b/>
                <w:bCs/>
                <w:color w:val="auto"/>
                <w:highlight w:val="none"/>
                <w:u w:val="none"/>
                <w:lang w:val="en-US" w:eastAsia="zh-CN"/>
              </w:rPr>
              <w:t>3.4地下水环境质量</w:t>
            </w:r>
          </w:p>
          <w:p>
            <w:pPr>
              <w:pStyle w:val="43"/>
              <w:bidi w:val="0"/>
              <w:rPr>
                <w:rFonts w:hint="eastAsia"/>
                <w:lang w:val="en-US" w:eastAsia="zh-CN"/>
              </w:rPr>
            </w:pPr>
            <w:r>
              <w:rPr>
                <w:rFonts w:hint="default"/>
                <w:lang w:val="en-US" w:eastAsia="zh-CN"/>
              </w:rPr>
              <w:t>本项目位于</w:t>
            </w:r>
            <w:r>
              <w:rPr>
                <w:rStyle w:val="25"/>
                <w:rFonts w:hint="eastAsia" w:cs="Times New Roman"/>
                <w:color w:val="auto"/>
                <w:sz w:val="21"/>
                <w:szCs w:val="21"/>
                <w:highlight w:val="none"/>
                <w:u w:val="none"/>
                <w:vertAlign w:val="baseline"/>
                <w:lang w:val="en-US" w:eastAsia="zh-CN"/>
              </w:rPr>
              <w:t>湖南省</w:t>
            </w:r>
            <w:r>
              <w:rPr>
                <w:rStyle w:val="25"/>
                <w:rFonts w:hint="default" w:ascii="Times New Roman" w:hAnsi="Times New Roman" w:eastAsia="宋体" w:cs="Times New Roman"/>
                <w:color w:val="auto"/>
                <w:sz w:val="21"/>
                <w:szCs w:val="21"/>
                <w:highlight w:val="none"/>
                <w:u w:val="none"/>
                <w:vertAlign w:val="baseline"/>
                <w:lang w:val="en-US" w:eastAsia="zh-CN"/>
              </w:rPr>
              <w:t>湘阴县</w:t>
            </w:r>
            <w:r>
              <w:rPr>
                <w:rStyle w:val="25"/>
                <w:rFonts w:hint="eastAsia" w:cs="Times New Roman"/>
                <w:color w:val="auto"/>
                <w:sz w:val="21"/>
                <w:szCs w:val="21"/>
                <w:highlight w:val="none"/>
                <w:u w:val="none"/>
                <w:vertAlign w:val="baseline"/>
                <w:lang w:val="en-US" w:eastAsia="zh-CN"/>
              </w:rPr>
              <w:t>石塘镇平益村</w:t>
            </w:r>
            <w:r>
              <w:rPr>
                <w:rFonts w:hint="default"/>
                <w:lang w:val="en-US" w:eastAsia="zh-CN"/>
              </w:rPr>
              <w:t>，项目</w:t>
            </w:r>
            <w:r>
              <w:rPr>
                <w:rFonts w:hint="eastAsia"/>
                <w:lang w:val="en-US" w:eastAsia="zh-CN"/>
              </w:rPr>
              <w:t>北</w:t>
            </w:r>
            <w:r>
              <w:rPr>
                <w:rFonts w:hint="default"/>
                <w:lang w:val="en-US" w:eastAsia="zh-CN"/>
              </w:rPr>
              <w:t>侧</w:t>
            </w:r>
            <w:r>
              <w:rPr>
                <w:rFonts w:hint="eastAsia"/>
                <w:lang w:val="en-US" w:eastAsia="zh-CN"/>
              </w:rPr>
              <w:t>与湘阴县生活</w:t>
            </w:r>
            <w:r>
              <w:rPr>
                <w:rFonts w:hint="default"/>
                <w:lang w:val="en-US" w:eastAsia="zh-CN"/>
              </w:rPr>
              <w:t>垃圾焚烧发电厂</w:t>
            </w:r>
            <w:r>
              <w:rPr>
                <w:rFonts w:hint="eastAsia"/>
                <w:lang w:val="en-US" w:eastAsia="zh-CN"/>
              </w:rPr>
              <w:t>相邻</w:t>
            </w:r>
            <w:r>
              <w:rPr>
                <w:rFonts w:hint="default"/>
                <w:lang w:val="en-US" w:eastAsia="zh-CN"/>
              </w:rPr>
              <w:t>，本</w:t>
            </w:r>
            <w:r>
              <w:rPr>
                <w:rFonts w:hint="eastAsia"/>
                <w:lang w:val="en-US" w:eastAsia="zh-CN"/>
              </w:rPr>
              <w:t>次评价引用光大现代环保能源（湘阴）有限公司2022年10月28日地下水水井（E：112.946665°，N：28.736647°）的自行监测数据。监测结果见下表：</w:t>
            </w:r>
          </w:p>
          <w:p>
            <w:pPr>
              <w:pStyle w:val="41"/>
              <w:bidi w:val="0"/>
              <w:rPr>
                <w:rFonts w:hint="eastAsia"/>
                <w:lang w:val="en-US" w:eastAsia="zh-CN"/>
              </w:rPr>
            </w:pPr>
            <w:r>
              <w:rPr>
                <w:rFonts w:hint="eastAsia"/>
                <w:lang w:val="en-US" w:eastAsia="zh-CN"/>
              </w:rPr>
              <w:t>表3-5地下水环境监测结果</w:t>
            </w:r>
          </w:p>
          <w:tbl>
            <w:tblPr>
              <w:tblStyle w:val="24"/>
              <w:tblW w:w="79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74"/>
              <w:gridCol w:w="1367"/>
              <w:gridCol w:w="2167"/>
              <w:gridCol w:w="14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4" w:type="dxa"/>
                  <w:noWrap w:val="0"/>
                  <w:vAlign w:val="center"/>
                </w:tcPr>
                <w:p>
                  <w:pPr>
                    <w:pStyle w:val="36"/>
                    <w:bidi w:val="0"/>
                    <w:jc w:val="center"/>
                    <w:rPr>
                      <w:rFonts w:hint="default"/>
                      <w:b/>
                      <w:bCs w:val="0"/>
                      <w:lang w:val="en-US" w:eastAsia="zh-CN"/>
                    </w:rPr>
                  </w:pPr>
                  <w:r>
                    <w:rPr>
                      <w:rFonts w:hint="eastAsia"/>
                      <w:b/>
                      <w:bCs w:val="0"/>
                      <w:lang w:val="en-US" w:eastAsia="zh-CN"/>
                    </w:rPr>
                    <w:t>监测项目</w:t>
                  </w:r>
                </w:p>
              </w:tc>
              <w:tc>
                <w:tcPr>
                  <w:tcW w:w="1367" w:type="dxa"/>
                  <w:noWrap w:val="0"/>
                  <w:vAlign w:val="center"/>
                </w:tcPr>
                <w:p>
                  <w:pPr>
                    <w:pStyle w:val="36"/>
                    <w:bidi w:val="0"/>
                    <w:jc w:val="center"/>
                    <w:rPr>
                      <w:rFonts w:hint="default"/>
                      <w:b/>
                      <w:bCs w:val="0"/>
                      <w:lang w:val="en-US" w:eastAsia="zh-CN"/>
                    </w:rPr>
                  </w:pPr>
                  <w:r>
                    <w:rPr>
                      <w:rFonts w:hint="eastAsia"/>
                      <w:b/>
                      <w:bCs w:val="0"/>
                      <w:lang w:val="en-US" w:eastAsia="zh-CN"/>
                    </w:rPr>
                    <w:t>监测结果</w:t>
                  </w:r>
                </w:p>
              </w:tc>
              <w:tc>
                <w:tcPr>
                  <w:tcW w:w="2167" w:type="dxa"/>
                  <w:noWrap w:val="0"/>
                  <w:vAlign w:val="center"/>
                </w:tcPr>
                <w:p>
                  <w:pPr>
                    <w:pStyle w:val="36"/>
                    <w:bidi w:val="0"/>
                    <w:jc w:val="center"/>
                    <w:rPr>
                      <w:rFonts w:hint="default"/>
                      <w:b/>
                      <w:bCs w:val="0"/>
                      <w:lang w:val="en-US" w:eastAsia="zh-CN"/>
                    </w:rPr>
                  </w:pPr>
                  <w:r>
                    <w:rPr>
                      <w:rFonts w:hint="eastAsia"/>
                      <w:b/>
                      <w:bCs w:val="0"/>
                      <w:lang w:val="en-US" w:eastAsia="zh-CN"/>
                    </w:rPr>
                    <w:t>（GB/T14848-2017）Ⅲ类标准</w:t>
                  </w:r>
                </w:p>
              </w:tc>
              <w:tc>
                <w:tcPr>
                  <w:tcW w:w="1466" w:type="dxa"/>
                  <w:noWrap w:val="0"/>
                  <w:vAlign w:val="center"/>
                </w:tcPr>
                <w:p>
                  <w:pPr>
                    <w:pStyle w:val="36"/>
                    <w:bidi w:val="0"/>
                    <w:jc w:val="center"/>
                    <w:rPr>
                      <w:rFonts w:hint="default"/>
                      <w:b/>
                      <w:bCs w:val="0"/>
                      <w:lang w:val="en-US" w:eastAsia="zh-CN"/>
                    </w:rPr>
                  </w:pPr>
                  <w:r>
                    <w:rPr>
                      <w:rFonts w:hint="eastAsia"/>
                      <w:b/>
                      <w:bCs w:val="0"/>
                      <w:lang w:val="en-US" w:eastAsia="zh-CN"/>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4" w:type="dxa"/>
                  <w:noWrap w:val="0"/>
                  <w:vAlign w:val="center"/>
                </w:tcPr>
                <w:p>
                  <w:pPr>
                    <w:pStyle w:val="36"/>
                    <w:bidi w:val="0"/>
                    <w:rPr>
                      <w:rFonts w:hint="default"/>
                      <w:lang w:val="en-US" w:eastAsia="zh-CN"/>
                    </w:rPr>
                  </w:pPr>
                  <w:r>
                    <w:rPr>
                      <w:rFonts w:hint="default"/>
                      <w:lang w:val="en-US" w:eastAsia="zh-CN"/>
                    </w:rPr>
                    <w:t>pH值</w:t>
                  </w:r>
                </w:p>
              </w:tc>
              <w:tc>
                <w:tcPr>
                  <w:tcW w:w="1367" w:type="dxa"/>
                  <w:noWrap w:val="0"/>
                  <w:vAlign w:val="center"/>
                </w:tcPr>
                <w:p>
                  <w:pPr>
                    <w:pStyle w:val="36"/>
                    <w:bidi w:val="0"/>
                    <w:rPr>
                      <w:rFonts w:hint="default"/>
                      <w:lang w:val="en-US" w:eastAsia="zh-CN"/>
                    </w:rPr>
                  </w:pPr>
                  <w:r>
                    <w:rPr>
                      <w:rFonts w:hint="default"/>
                      <w:lang w:val="en-US" w:eastAsia="zh-CN"/>
                    </w:rPr>
                    <w:t>7.1</w:t>
                  </w:r>
                </w:p>
              </w:tc>
              <w:tc>
                <w:tcPr>
                  <w:tcW w:w="2167" w:type="dxa"/>
                  <w:noWrap w:val="0"/>
                  <w:vAlign w:val="center"/>
                </w:tcPr>
                <w:p>
                  <w:pPr>
                    <w:pStyle w:val="36"/>
                    <w:bidi w:val="0"/>
                    <w:rPr>
                      <w:rFonts w:hint="default"/>
                      <w:lang w:val="en-US" w:eastAsia="zh-CN"/>
                    </w:rPr>
                  </w:pPr>
                  <w:r>
                    <w:rPr>
                      <w:rFonts w:hint="default"/>
                      <w:lang w:val="en-US" w:eastAsia="zh-CN"/>
                    </w:rPr>
                    <w:t>6.5≤pH≤8.5</w:t>
                  </w:r>
                </w:p>
              </w:tc>
              <w:tc>
                <w:tcPr>
                  <w:tcW w:w="1466" w:type="dxa"/>
                  <w:noWrap w:val="0"/>
                  <w:vAlign w:val="top"/>
                </w:tcPr>
                <w:p>
                  <w:pPr>
                    <w:pStyle w:val="36"/>
                    <w:bidi w:val="0"/>
                    <w:rPr>
                      <w:rFonts w:hint="default"/>
                      <w:lang w:val="en-US" w:eastAsia="zh-CN"/>
                    </w:rPr>
                  </w:pPr>
                  <w:r>
                    <w:rPr>
                      <w:rFonts w:hint="eastAsia"/>
                      <w:lang w:val="en-US"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4" w:type="dxa"/>
                  <w:noWrap w:val="0"/>
                  <w:vAlign w:val="center"/>
                </w:tcPr>
                <w:p>
                  <w:pPr>
                    <w:pStyle w:val="36"/>
                    <w:bidi w:val="0"/>
                    <w:rPr>
                      <w:rFonts w:hint="default"/>
                      <w:lang w:val="en-US" w:eastAsia="zh-CN"/>
                    </w:rPr>
                  </w:pPr>
                  <w:r>
                    <w:rPr>
                      <w:rFonts w:hint="eastAsia"/>
                      <w:lang w:val="en-US" w:eastAsia="zh-CN"/>
                    </w:rPr>
                    <w:t>总硬度（以CaCO</w:t>
                  </w:r>
                  <w:r>
                    <w:rPr>
                      <w:rFonts w:hint="eastAsia"/>
                      <w:vertAlign w:val="subscript"/>
                      <w:lang w:val="en-US" w:eastAsia="zh-CN"/>
                    </w:rPr>
                    <w:t>3</w:t>
                  </w:r>
                  <w:r>
                    <w:rPr>
                      <w:rFonts w:hint="eastAsia"/>
                      <w:lang w:val="en-US" w:eastAsia="zh-CN"/>
                    </w:rPr>
                    <w:t>计）</w:t>
                  </w:r>
                </w:p>
              </w:tc>
              <w:tc>
                <w:tcPr>
                  <w:tcW w:w="1367" w:type="dxa"/>
                  <w:noWrap w:val="0"/>
                  <w:vAlign w:val="center"/>
                </w:tcPr>
                <w:p>
                  <w:pPr>
                    <w:pStyle w:val="36"/>
                    <w:bidi w:val="0"/>
                    <w:rPr>
                      <w:rFonts w:hint="default"/>
                      <w:lang w:val="en-US" w:eastAsia="zh-CN"/>
                    </w:rPr>
                  </w:pPr>
                  <w:r>
                    <w:rPr>
                      <w:rFonts w:hint="default"/>
                      <w:lang w:val="en-US" w:eastAsia="zh-CN"/>
                    </w:rPr>
                    <w:t>24</w:t>
                  </w:r>
                </w:p>
              </w:tc>
              <w:tc>
                <w:tcPr>
                  <w:tcW w:w="2167" w:type="dxa"/>
                  <w:noWrap w:val="0"/>
                  <w:vAlign w:val="center"/>
                </w:tcPr>
                <w:p>
                  <w:pPr>
                    <w:pStyle w:val="36"/>
                    <w:bidi w:val="0"/>
                    <w:rPr>
                      <w:rFonts w:hint="default"/>
                      <w:lang w:val="en-US" w:eastAsia="zh-CN"/>
                    </w:rPr>
                  </w:pPr>
                  <w:r>
                    <w:rPr>
                      <w:rFonts w:hint="eastAsia"/>
                      <w:lang w:val="en-US" w:eastAsia="zh-CN"/>
                    </w:rPr>
                    <w:t>≤450</w:t>
                  </w:r>
                </w:p>
              </w:tc>
              <w:tc>
                <w:tcPr>
                  <w:tcW w:w="1466" w:type="dxa"/>
                  <w:noWrap w:val="0"/>
                  <w:vAlign w:val="top"/>
                </w:tcPr>
                <w:p>
                  <w:pPr>
                    <w:pStyle w:val="36"/>
                    <w:bidi w:val="0"/>
                    <w:rPr>
                      <w:rFonts w:hint="default"/>
                      <w:lang w:val="en-US" w:eastAsia="zh-CN"/>
                    </w:rPr>
                  </w:pPr>
                  <w:r>
                    <w:rPr>
                      <w:rFonts w:hint="eastAsia"/>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4" w:type="dxa"/>
                  <w:noWrap w:val="0"/>
                  <w:vAlign w:val="center"/>
                </w:tcPr>
                <w:p>
                  <w:pPr>
                    <w:pStyle w:val="36"/>
                    <w:bidi w:val="0"/>
                    <w:rPr>
                      <w:rFonts w:hint="default"/>
                      <w:lang w:val="en-US" w:eastAsia="zh-CN"/>
                    </w:rPr>
                  </w:pPr>
                  <w:r>
                    <w:rPr>
                      <w:rFonts w:hint="eastAsia"/>
                      <w:lang w:val="en-US" w:eastAsia="zh-CN"/>
                    </w:rPr>
                    <w:t>溶解性总固体</w:t>
                  </w:r>
                </w:p>
              </w:tc>
              <w:tc>
                <w:tcPr>
                  <w:tcW w:w="1367" w:type="dxa"/>
                  <w:noWrap w:val="0"/>
                  <w:vAlign w:val="center"/>
                </w:tcPr>
                <w:p>
                  <w:pPr>
                    <w:pStyle w:val="36"/>
                    <w:bidi w:val="0"/>
                    <w:rPr>
                      <w:rFonts w:hint="default"/>
                      <w:lang w:val="en-US" w:eastAsia="zh-CN"/>
                    </w:rPr>
                  </w:pPr>
                  <w:r>
                    <w:rPr>
                      <w:rFonts w:hint="default"/>
                      <w:lang w:val="en-US" w:eastAsia="zh-CN"/>
                    </w:rPr>
                    <w:t>32</w:t>
                  </w:r>
                </w:p>
              </w:tc>
              <w:tc>
                <w:tcPr>
                  <w:tcW w:w="2167" w:type="dxa"/>
                  <w:noWrap w:val="0"/>
                  <w:vAlign w:val="center"/>
                </w:tcPr>
                <w:p>
                  <w:pPr>
                    <w:pStyle w:val="36"/>
                    <w:bidi w:val="0"/>
                    <w:rPr>
                      <w:rFonts w:hint="default"/>
                      <w:lang w:val="en-US" w:eastAsia="zh-CN"/>
                    </w:rPr>
                  </w:pPr>
                  <w:r>
                    <w:rPr>
                      <w:rFonts w:hint="eastAsia"/>
                      <w:lang w:val="en-US" w:eastAsia="zh-CN"/>
                    </w:rPr>
                    <w:t>≤1000</w:t>
                  </w:r>
                </w:p>
              </w:tc>
              <w:tc>
                <w:tcPr>
                  <w:tcW w:w="1466" w:type="dxa"/>
                  <w:noWrap w:val="0"/>
                  <w:vAlign w:val="top"/>
                </w:tcPr>
                <w:p>
                  <w:pPr>
                    <w:pStyle w:val="36"/>
                    <w:bidi w:val="0"/>
                    <w:rPr>
                      <w:rFonts w:hint="default"/>
                      <w:lang w:val="en-US" w:eastAsia="zh-CN"/>
                    </w:rPr>
                  </w:pPr>
                  <w:r>
                    <w:rPr>
                      <w:rFonts w:hint="eastAsia"/>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4" w:type="dxa"/>
                  <w:noWrap w:val="0"/>
                  <w:vAlign w:val="center"/>
                </w:tcPr>
                <w:p>
                  <w:pPr>
                    <w:pStyle w:val="36"/>
                    <w:bidi w:val="0"/>
                    <w:rPr>
                      <w:rFonts w:hint="default"/>
                      <w:lang w:val="en-US" w:eastAsia="zh-CN"/>
                    </w:rPr>
                  </w:pPr>
                  <w:r>
                    <w:rPr>
                      <w:rFonts w:hint="eastAsia"/>
                      <w:lang w:val="en-US" w:eastAsia="zh-CN"/>
                    </w:rPr>
                    <w:t>氨氮（以N计）</w:t>
                  </w:r>
                </w:p>
              </w:tc>
              <w:tc>
                <w:tcPr>
                  <w:tcW w:w="1367" w:type="dxa"/>
                  <w:noWrap w:val="0"/>
                  <w:vAlign w:val="center"/>
                </w:tcPr>
                <w:p>
                  <w:pPr>
                    <w:pStyle w:val="36"/>
                    <w:bidi w:val="0"/>
                    <w:rPr>
                      <w:rFonts w:hint="default"/>
                      <w:lang w:val="en-US" w:eastAsia="zh-CN"/>
                    </w:rPr>
                  </w:pPr>
                  <w:r>
                    <w:rPr>
                      <w:rFonts w:hint="default"/>
                      <w:lang w:val="en-US" w:eastAsia="zh-CN"/>
                    </w:rPr>
                    <w:t>0.097</w:t>
                  </w:r>
                </w:p>
              </w:tc>
              <w:tc>
                <w:tcPr>
                  <w:tcW w:w="2167" w:type="dxa"/>
                  <w:noWrap w:val="0"/>
                  <w:vAlign w:val="center"/>
                </w:tcPr>
                <w:p>
                  <w:pPr>
                    <w:pStyle w:val="36"/>
                    <w:bidi w:val="0"/>
                    <w:rPr>
                      <w:rFonts w:hint="default"/>
                      <w:lang w:val="en-US" w:eastAsia="zh-CN"/>
                    </w:rPr>
                  </w:pPr>
                  <w:r>
                    <w:rPr>
                      <w:rFonts w:hint="eastAsia"/>
                      <w:lang w:val="en-US" w:eastAsia="zh-CN"/>
                    </w:rPr>
                    <w:t>≤0.50</w:t>
                  </w:r>
                </w:p>
              </w:tc>
              <w:tc>
                <w:tcPr>
                  <w:tcW w:w="1466" w:type="dxa"/>
                  <w:noWrap w:val="0"/>
                  <w:vAlign w:val="top"/>
                </w:tcPr>
                <w:p>
                  <w:pPr>
                    <w:pStyle w:val="36"/>
                    <w:bidi w:val="0"/>
                    <w:rPr>
                      <w:rFonts w:hint="default"/>
                      <w:lang w:val="en-US" w:eastAsia="zh-CN"/>
                    </w:rPr>
                  </w:pPr>
                  <w:r>
                    <w:rPr>
                      <w:rFonts w:hint="eastAsia"/>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4" w:type="dxa"/>
                  <w:noWrap w:val="0"/>
                  <w:vAlign w:val="center"/>
                </w:tcPr>
                <w:p>
                  <w:pPr>
                    <w:pStyle w:val="36"/>
                    <w:bidi w:val="0"/>
                    <w:rPr>
                      <w:rFonts w:hint="default"/>
                      <w:lang w:val="en-US" w:eastAsia="zh-CN"/>
                    </w:rPr>
                  </w:pPr>
                  <w:r>
                    <w:rPr>
                      <w:rFonts w:hint="eastAsia"/>
                      <w:lang w:val="en-US" w:eastAsia="zh-CN"/>
                    </w:rPr>
                    <w:t>氰化物</w:t>
                  </w:r>
                </w:p>
              </w:tc>
              <w:tc>
                <w:tcPr>
                  <w:tcW w:w="1367" w:type="dxa"/>
                  <w:noWrap w:val="0"/>
                  <w:vAlign w:val="center"/>
                </w:tcPr>
                <w:p>
                  <w:pPr>
                    <w:pStyle w:val="36"/>
                    <w:bidi w:val="0"/>
                    <w:rPr>
                      <w:rFonts w:hint="default"/>
                      <w:lang w:val="en-US" w:eastAsia="zh-CN"/>
                    </w:rPr>
                  </w:pPr>
                  <w:r>
                    <w:rPr>
                      <w:rFonts w:hint="default"/>
                      <w:lang w:val="en-US" w:eastAsia="zh-CN"/>
                    </w:rPr>
                    <w:t>ND</w:t>
                  </w:r>
                </w:p>
              </w:tc>
              <w:tc>
                <w:tcPr>
                  <w:tcW w:w="2167" w:type="dxa"/>
                  <w:noWrap w:val="0"/>
                  <w:vAlign w:val="center"/>
                </w:tcPr>
                <w:p>
                  <w:pPr>
                    <w:pStyle w:val="36"/>
                    <w:bidi w:val="0"/>
                    <w:rPr>
                      <w:rFonts w:hint="default"/>
                      <w:lang w:val="en-US" w:eastAsia="zh-CN"/>
                    </w:rPr>
                  </w:pPr>
                  <w:r>
                    <w:rPr>
                      <w:rFonts w:hint="eastAsia"/>
                      <w:lang w:val="en-US" w:eastAsia="zh-CN"/>
                    </w:rPr>
                    <w:t>≤0.05</w:t>
                  </w:r>
                </w:p>
              </w:tc>
              <w:tc>
                <w:tcPr>
                  <w:tcW w:w="1466" w:type="dxa"/>
                  <w:noWrap w:val="0"/>
                  <w:vAlign w:val="top"/>
                </w:tcPr>
                <w:p>
                  <w:pPr>
                    <w:pStyle w:val="36"/>
                    <w:bidi w:val="0"/>
                    <w:rPr>
                      <w:rFonts w:hint="default"/>
                      <w:lang w:val="en-US" w:eastAsia="zh-CN"/>
                    </w:rPr>
                  </w:pPr>
                  <w:r>
                    <w:rPr>
                      <w:rFonts w:hint="eastAsia"/>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4" w:type="dxa"/>
                  <w:noWrap w:val="0"/>
                  <w:vAlign w:val="center"/>
                </w:tcPr>
                <w:p>
                  <w:pPr>
                    <w:pStyle w:val="36"/>
                    <w:bidi w:val="0"/>
                    <w:rPr>
                      <w:rFonts w:hint="default"/>
                      <w:lang w:val="en-US" w:eastAsia="zh-CN"/>
                    </w:rPr>
                  </w:pPr>
                  <w:r>
                    <w:rPr>
                      <w:rFonts w:hint="eastAsia"/>
                      <w:lang w:val="en-US" w:eastAsia="zh-CN"/>
                    </w:rPr>
                    <w:t>氟化物</w:t>
                  </w:r>
                </w:p>
              </w:tc>
              <w:tc>
                <w:tcPr>
                  <w:tcW w:w="1367" w:type="dxa"/>
                  <w:noWrap w:val="0"/>
                  <w:vAlign w:val="center"/>
                </w:tcPr>
                <w:p>
                  <w:pPr>
                    <w:pStyle w:val="36"/>
                    <w:bidi w:val="0"/>
                    <w:rPr>
                      <w:rFonts w:hint="default"/>
                      <w:lang w:val="en-US" w:eastAsia="zh-CN"/>
                    </w:rPr>
                  </w:pPr>
                  <w:r>
                    <w:rPr>
                      <w:rFonts w:hint="default"/>
                      <w:lang w:val="en-US" w:eastAsia="zh-CN"/>
                    </w:rPr>
                    <w:t>ND</w:t>
                  </w:r>
                </w:p>
              </w:tc>
              <w:tc>
                <w:tcPr>
                  <w:tcW w:w="2167" w:type="dxa"/>
                  <w:noWrap w:val="0"/>
                  <w:vAlign w:val="center"/>
                </w:tcPr>
                <w:p>
                  <w:pPr>
                    <w:pStyle w:val="36"/>
                    <w:bidi w:val="0"/>
                    <w:rPr>
                      <w:rFonts w:hint="default"/>
                      <w:lang w:val="en-US" w:eastAsia="zh-CN"/>
                    </w:rPr>
                  </w:pPr>
                  <w:r>
                    <w:rPr>
                      <w:rFonts w:hint="eastAsia"/>
                      <w:lang w:val="en-US" w:eastAsia="zh-CN"/>
                    </w:rPr>
                    <w:t>≤1.0</w:t>
                  </w:r>
                </w:p>
              </w:tc>
              <w:tc>
                <w:tcPr>
                  <w:tcW w:w="1466" w:type="dxa"/>
                  <w:noWrap w:val="0"/>
                  <w:vAlign w:val="top"/>
                </w:tcPr>
                <w:p>
                  <w:pPr>
                    <w:pStyle w:val="36"/>
                    <w:bidi w:val="0"/>
                    <w:rPr>
                      <w:rFonts w:hint="default"/>
                      <w:lang w:val="en-US" w:eastAsia="zh-CN"/>
                    </w:rPr>
                  </w:pPr>
                  <w:r>
                    <w:rPr>
                      <w:rFonts w:hint="eastAsia"/>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4" w:type="dxa"/>
                  <w:noWrap w:val="0"/>
                  <w:vAlign w:val="center"/>
                </w:tcPr>
                <w:p>
                  <w:pPr>
                    <w:pStyle w:val="36"/>
                    <w:bidi w:val="0"/>
                    <w:rPr>
                      <w:rFonts w:hint="default"/>
                      <w:lang w:val="en-US" w:eastAsia="zh-CN"/>
                    </w:rPr>
                  </w:pPr>
                  <w:r>
                    <w:rPr>
                      <w:rFonts w:hint="eastAsia"/>
                      <w:lang w:val="en-US" w:eastAsia="zh-CN"/>
                    </w:rPr>
                    <w:t>氯化物</w:t>
                  </w:r>
                </w:p>
              </w:tc>
              <w:tc>
                <w:tcPr>
                  <w:tcW w:w="1367" w:type="dxa"/>
                  <w:noWrap w:val="0"/>
                  <w:vAlign w:val="center"/>
                </w:tcPr>
                <w:p>
                  <w:pPr>
                    <w:pStyle w:val="36"/>
                    <w:bidi w:val="0"/>
                    <w:rPr>
                      <w:rFonts w:hint="default"/>
                      <w:lang w:val="en-US" w:eastAsia="zh-CN"/>
                    </w:rPr>
                  </w:pPr>
                  <w:r>
                    <w:rPr>
                      <w:rFonts w:hint="default"/>
                      <w:lang w:val="en-US" w:eastAsia="zh-CN"/>
                    </w:rPr>
                    <w:t>5.28</w:t>
                  </w:r>
                </w:p>
              </w:tc>
              <w:tc>
                <w:tcPr>
                  <w:tcW w:w="2167" w:type="dxa"/>
                  <w:noWrap w:val="0"/>
                  <w:vAlign w:val="center"/>
                </w:tcPr>
                <w:p>
                  <w:pPr>
                    <w:pStyle w:val="36"/>
                    <w:bidi w:val="0"/>
                    <w:rPr>
                      <w:rFonts w:hint="default"/>
                      <w:lang w:val="en-US" w:eastAsia="zh-CN"/>
                    </w:rPr>
                  </w:pPr>
                  <w:r>
                    <w:rPr>
                      <w:rFonts w:hint="eastAsia"/>
                      <w:lang w:val="en-US" w:eastAsia="zh-CN"/>
                    </w:rPr>
                    <w:t>≤250</w:t>
                  </w:r>
                </w:p>
              </w:tc>
              <w:tc>
                <w:tcPr>
                  <w:tcW w:w="1466" w:type="dxa"/>
                  <w:noWrap w:val="0"/>
                  <w:vAlign w:val="top"/>
                </w:tcPr>
                <w:p>
                  <w:pPr>
                    <w:pStyle w:val="36"/>
                    <w:bidi w:val="0"/>
                    <w:rPr>
                      <w:rFonts w:hint="default"/>
                      <w:lang w:val="en-US" w:eastAsia="zh-CN"/>
                    </w:rPr>
                  </w:pPr>
                  <w:r>
                    <w:rPr>
                      <w:rFonts w:hint="eastAsia"/>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4" w:type="dxa"/>
                  <w:noWrap w:val="0"/>
                  <w:vAlign w:val="center"/>
                </w:tcPr>
                <w:p>
                  <w:pPr>
                    <w:pStyle w:val="36"/>
                    <w:bidi w:val="0"/>
                    <w:rPr>
                      <w:rFonts w:hint="default"/>
                      <w:lang w:val="en-US" w:eastAsia="zh-CN"/>
                    </w:rPr>
                  </w:pPr>
                  <w:r>
                    <w:rPr>
                      <w:rFonts w:hint="eastAsia"/>
                      <w:lang w:val="en-US" w:eastAsia="zh-CN"/>
                    </w:rPr>
                    <w:t>硫酸盐</w:t>
                  </w:r>
                </w:p>
              </w:tc>
              <w:tc>
                <w:tcPr>
                  <w:tcW w:w="1367" w:type="dxa"/>
                  <w:noWrap w:val="0"/>
                  <w:vAlign w:val="center"/>
                </w:tcPr>
                <w:p>
                  <w:pPr>
                    <w:pStyle w:val="36"/>
                    <w:bidi w:val="0"/>
                    <w:rPr>
                      <w:rFonts w:hint="default"/>
                      <w:lang w:val="en-US" w:eastAsia="zh-CN"/>
                    </w:rPr>
                  </w:pPr>
                  <w:r>
                    <w:rPr>
                      <w:rFonts w:hint="default"/>
                      <w:lang w:val="en-US" w:eastAsia="zh-CN"/>
                    </w:rPr>
                    <w:t>4.09</w:t>
                  </w:r>
                </w:p>
              </w:tc>
              <w:tc>
                <w:tcPr>
                  <w:tcW w:w="2167" w:type="dxa"/>
                  <w:noWrap w:val="0"/>
                  <w:vAlign w:val="center"/>
                </w:tcPr>
                <w:p>
                  <w:pPr>
                    <w:pStyle w:val="36"/>
                    <w:bidi w:val="0"/>
                    <w:rPr>
                      <w:rFonts w:hint="default"/>
                      <w:lang w:val="en-US" w:eastAsia="zh-CN"/>
                    </w:rPr>
                  </w:pPr>
                  <w:r>
                    <w:rPr>
                      <w:rFonts w:hint="eastAsia"/>
                      <w:lang w:val="en-US" w:eastAsia="zh-CN"/>
                    </w:rPr>
                    <w:t>≤250</w:t>
                  </w:r>
                </w:p>
              </w:tc>
              <w:tc>
                <w:tcPr>
                  <w:tcW w:w="1466" w:type="dxa"/>
                  <w:noWrap w:val="0"/>
                  <w:vAlign w:val="top"/>
                </w:tcPr>
                <w:p>
                  <w:pPr>
                    <w:pStyle w:val="36"/>
                    <w:bidi w:val="0"/>
                    <w:rPr>
                      <w:rFonts w:hint="default"/>
                      <w:lang w:val="en-US" w:eastAsia="zh-CN"/>
                    </w:rPr>
                  </w:pPr>
                  <w:r>
                    <w:rPr>
                      <w:rFonts w:hint="eastAsia"/>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4" w:type="dxa"/>
                  <w:noWrap w:val="0"/>
                  <w:vAlign w:val="center"/>
                </w:tcPr>
                <w:p>
                  <w:pPr>
                    <w:pStyle w:val="36"/>
                    <w:bidi w:val="0"/>
                    <w:rPr>
                      <w:rFonts w:hint="default"/>
                      <w:lang w:val="en-US" w:eastAsia="zh-CN"/>
                    </w:rPr>
                  </w:pPr>
                  <w:r>
                    <w:rPr>
                      <w:rFonts w:hint="eastAsia"/>
                      <w:lang w:val="en-US" w:eastAsia="zh-CN"/>
                    </w:rPr>
                    <w:t>铬（六价）</w:t>
                  </w:r>
                </w:p>
              </w:tc>
              <w:tc>
                <w:tcPr>
                  <w:tcW w:w="1367" w:type="dxa"/>
                  <w:noWrap w:val="0"/>
                  <w:vAlign w:val="center"/>
                </w:tcPr>
                <w:p>
                  <w:pPr>
                    <w:pStyle w:val="36"/>
                    <w:bidi w:val="0"/>
                    <w:rPr>
                      <w:rFonts w:hint="default"/>
                      <w:lang w:val="en-US" w:eastAsia="zh-CN"/>
                    </w:rPr>
                  </w:pPr>
                  <w:r>
                    <w:rPr>
                      <w:rFonts w:hint="default"/>
                      <w:lang w:val="en-US" w:eastAsia="zh-CN"/>
                    </w:rPr>
                    <w:t>ND</w:t>
                  </w:r>
                </w:p>
              </w:tc>
              <w:tc>
                <w:tcPr>
                  <w:tcW w:w="2167" w:type="dxa"/>
                  <w:noWrap w:val="0"/>
                  <w:vAlign w:val="center"/>
                </w:tcPr>
                <w:p>
                  <w:pPr>
                    <w:pStyle w:val="36"/>
                    <w:bidi w:val="0"/>
                    <w:rPr>
                      <w:rFonts w:hint="default"/>
                      <w:lang w:val="en-US" w:eastAsia="zh-CN"/>
                    </w:rPr>
                  </w:pPr>
                  <w:r>
                    <w:rPr>
                      <w:rFonts w:hint="eastAsia"/>
                      <w:lang w:val="en-US" w:eastAsia="zh-CN"/>
                    </w:rPr>
                    <w:t>≤0.05</w:t>
                  </w:r>
                </w:p>
              </w:tc>
              <w:tc>
                <w:tcPr>
                  <w:tcW w:w="1466" w:type="dxa"/>
                  <w:noWrap w:val="0"/>
                  <w:vAlign w:val="top"/>
                </w:tcPr>
                <w:p>
                  <w:pPr>
                    <w:pStyle w:val="36"/>
                    <w:bidi w:val="0"/>
                    <w:rPr>
                      <w:rFonts w:hint="default"/>
                      <w:lang w:val="en-US" w:eastAsia="zh-CN"/>
                    </w:rPr>
                  </w:pPr>
                  <w:r>
                    <w:rPr>
                      <w:rFonts w:hint="eastAsia"/>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4" w:type="dxa"/>
                  <w:noWrap w:val="0"/>
                  <w:vAlign w:val="center"/>
                </w:tcPr>
                <w:p>
                  <w:pPr>
                    <w:pStyle w:val="36"/>
                    <w:bidi w:val="0"/>
                    <w:rPr>
                      <w:rFonts w:hint="default"/>
                      <w:lang w:val="en-US" w:eastAsia="zh-CN"/>
                    </w:rPr>
                  </w:pPr>
                  <w:r>
                    <w:rPr>
                      <w:rFonts w:hint="eastAsia"/>
                      <w:lang w:val="en-US" w:eastAsia="zh-CN"/>
                    </w:rPr>
                    <w:t>铁</w:t>
                  </w:r>
                </w:p>
              </w:tc>
              <w:tc>
                <w:tcPr>
                  <w:tcW w:w="1367" w:type="dxa"/>
                  <w:noWrap w:val="0"/>
                  <w:vAlign w:val="center"/>
                </w:tcPr>
                <w:p>
                  <w:pPr>
                    <w:pStyle w:val="36"/>
                    <w:bidi w:val="0"/>
                    <w:rPr>
                      <w:rFonts w:hint="default"/>
                      <w:lang w:val="en-US" w:eastAsia="zh-CN"/>
                    </w:rPr>
                  </w:pPr>
                  <w:r>
                    <w:rPr>
                      <w:rFonts w:hint="default"/>
                      <w:lang w:val="en-US" w:eastAsia="zh-CN"/>
                    </w:rPr>
                    <w:t>0.00142</w:t>
                  </w:r>
                </w:p>
              </w:tc>
              <w:tc>
                <w:tcPr>
                  <w:tcW w:w="2167" w:type="dxa"/>
                  <w:noWrap w:val="0"/>
                  <w:vAlign w:val="center"/>
                </w:tcPr>
                <w:p>
                  <w:pPr>
                    <w:pStyle w:val="36"/>
                    <w:bidi w:val="0"/>
                    <w:rPr>
                      <w:rFonts w:hint="default"/>
                      <w:lang w:val="en-US" w:eastAsia="zh-CN"/>
                    </w:rPr>
                  </w:pPr>
                  <w:r>
                    <w:rPr>
                      <w:rFonts w:hint="eastAsia"/>
                      <w:lang w:val="en-US" w:eastAsia="zh-CN"/>
                    </w:rPr>
                    <w:t>≤0.3</w:t>
                  </w:r>
                </w:p>
              </w:tc>
              <w:tc>
                <w:tcPr>
                  <w:tcW w:w="1466" w:type="dxa"/>
                  <w:noWrap w:val="0"/>
                  <w:vAlign w:val="top"/>
                </w:tcPr>
                <w:p>
                  <w:pPr>
                    <w:pStyle w:val="36"/>
                    <w:bidi w:val="0"/>
                    <w:rPr>
                      <w:rFonts w:hint="default"/>
                      <w:lang w:val="en-US" w:eastAsia="zh-CN"/>
                    </w:rPr>
                  </w:pPr>
                  <w:r>
                    <w:rPr>
                      <w:rFonts w:hint="eastAsia"/>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4" w:type="dxa"/>
                  <w:noWrap w:val="0"/>
                  <w:vAlign w:val="center"/>
                </w:tcPr>
                <w:p>
                  <w:pPr>
                    <w:pStyle w:val="36"/>
                    <w:bidi w:val="0"/>
                    <w:rPr>
                      <w:rFonts w:hint="default"/>
                      <w:lang w:val="en-US" w:eastAsia="zh-CN"/>
                    </w:rPr>
                  </w:pPr>
                  <w:r>
                    <w:rPr>
                      <w:rFonts w:hint="eastAsia"/>
                      <w:lang w:val="en-US" w:eastAsia="zh-CN"/>
                    </w:rPr>
                    <w:t>砷</w:t>
                  </w:r>
                </w:p>
              </w:tc>
              <w:tc>
                <w:tcPr>
                  <w:tcW w:w="1367" w:type="dxa"/>
                  <w:noWrap w:val="0"/>
                  <w:vAlign w:val="center"/>
                </w:tcPr>
                <w:p>
                  <w:pPr>
                    <w:pStyle w:val="36"/>
                    <w:bidi w:val="0"/>
                    <w:rPr>
                      <w:rFonts w:hint="default"/>
                      <w:lang w:val="en-US" w:eastAsia="zh-CN"/>
                    </w:rPr>
                  </w:pPr>
                  <w:r>
                    <w:rPr>
                      <w:rFonts w:hint="default"/>
                      <w:lang w:val="en-US" w:eastAsia="zh-CN"/>
                    </w:rPr>
                    <w:t>ND</w:t>
                  </w:r>
                </w:p>
              </w:tc>
              <w:tc>
                <w:tcPr>
                  <w:tcW w:w="2167" w:type="dxa"/>
                  <w:noWrap w:val="0"/>
                  <w:vAlign w:val="center"/>
                </w:tcPr>
                <w:p>
                  <w:pPr>
                    <w:pStyle w:val="36"/>
                    <w:bidi w:val="0"/>
                    <w:rPr>
                      <w:rFonts w:hint="default"/>
                      <w:lang w:val="en-US" w:eastAsia="zh-CN"/>
                    </w:rPr>
                  </w:pPr>
                  <w:r>
                    <w:rPr>
                      <w:rFonts w:hint="eastAsia"/>
                      <w:lang w:val="en-US" w:eastAsia="zh-CN"/>
                    </w:rPr>
                    <w:t>≤0.01</w:t>
                  </w:r>
                </w:p>
              </w:tc>
              <w:tc>
                <w:tcPr>
                  <w:tcW w:w="1466" w:type="dxa"/>
                  <w:noWrap w:val="0"/>
                  <w:vAlign w:val="top"/>
                </w:tcPr>
                <w:p>
                  <w:pPr>
                    <w:pStyle w:val="36"/>
                    <w:bidi w:val="0"/>
                    <w:rPr>
                      <w:rFonts w:hint="default"/>
                      <w:lang w:val="en-US" w:eastAsia="zh-CN"/>
                    </w:rPr>
                  </w:pPr>
                  <w:r>
                    <w:rPr>
                      <w:rFonts w:hint="eastAsia"/>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4" w:type="dxa"/>
                  <w:noWrap w:val="0"/>
                  <w:vAlign w:val="center"/>
                </w:tcPr>
                <w:p>
                  <w:pPr>
                    <w:pStyle w:val="36"/>
                    <w:bidi w:val="0"/>
                    <w:rPr>
                      <w:rFonts w:hint="default"/>
                      <w:lang w:val="en-US" w:eastAsia="zh-CN"/>
                    </w:rPr>
                  </w:pPr>
                  <w:r>
                    <w:rPr>
                      <w:rFonts w:hint="eastAsia"/>
                      <w:lang w:val="en-US" w:eastAsia="zh-CN"/>
                    </w:rPr>
                    <w:t>镉</w:t>
                  </w:r>
                </w:p>
              </w:tc>
              <w:tc>
                <w:tcPr>
                  <w:tcW w:w="1367" w:type="dxa"/>
                  <w:noWrap w:val="0"/>
                  <w:vAlign w:val="center"/>
                </w:tcPr>
                <w:p>
                  <w:pPr>
                    <w:pStyle w:val="36"/>
                    <w:bidi w:val="0"/>
                    <w:rPr>
                      <w:rFonts w:hint="default"/>
                      <w:lang w:val="en-US" w:eastAsia="zh-CN"/>
                    </w:rPr>
                  </w:pPr>
                  <w:r>
                    <w:rPr>
                      <w:rFonts w:hint="default"/>
                      <w:lang w:val="en-US" w:eastAsia="zh-CN"/>
                    </w:rPr>
                    <w:t>0.00006</w:t>
                  </w:r>
                </w:p>
              </w:tc>
              <w:tc>
                <w:tcPr>
                  <w:tcW w:w="2167" w:type="dxa"/>
                  <w:noWrap w:val="0"/>
                  <w:vAlign w:val="center"/>
                </w:tcPr>
                <w:p>
                  <w:pPr>
                    <w:pStyle w:val="36"/>
                    <w:bidi w:val="0"/>
                    <w:rPr>
                      <w:rFonts w:hint="default"/>
                      <w:lang w:val="en-US" w:eastAsia="zh-CN"/>
                    </w:rPr>
                  </w:pPr>
                  <w:r>
                    <w:rPr>
                      <w:rFonts w:hint="eastAsia"/>
                      <w:lang w:val="en-US" w:eastAsia="zh-CN"/>
                    </w:rPr>
                    <w:t>≤0.005</w:t>
                  </w:r>
                </w:p>
              </w:tc>
              <w:tc>
                <w:tcPr>
                  <w:tcW w:w="1466" w:type="dxa"/>
                  <w:noWrap w:val="0"/>
                  <w:vAlign w:val="top"/>
                </w:tcPr>
                <w:p>
                  <w:pPr>
                    <w:pStyle w:val="36"/>
                    <w:bidi w:val="0"/>
                    <w:rPr>
                      <w:rFonts w:hint="default"/>
                      <w:lang w:val="en-US" w:eastAsia="zh-CN"/>
                    </w:rPr>
                  </w:pPr>
                  <w:r>
                    <w:rPr>
                      <w:rFonts w:hint="eastAsia"/>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4" w:type="dxa"/>
                  <w:noWrap w:val="0"/>
                  <w:vAlign w:val="center"/>
                </w:tcPr>
                <w:p>
                  <w:pPr>
                    <w:pStyle w:val="36"/>
                    <w:bidi w:val="0"/>
                    <w:rPr>
                      <w:rFonts w:hint="default"/>
                      <w:lang w:val="en-US" w:eastAsia="zh-CN"/>
                    </w:rPr>
                  </w:pPr>
                  <w:r>
                    <w:rPr>
                      <w:rFonts w:hint="eastAsia"/>
                      <w:lang w:val="en-US" w:eastAsia="zh-CN"/>
                    </w:rPr>
                    <w:t>铅</w:t>
                  </w:r>
                </w:p>
              </w:tc>
              <w:tc>
                <w:tcPr>
                  <w:tcW w:w="1367" w:type="dxa"/>
                  <w:noWrap w:val="0"/>
                  <w:vAlign w:val="center"/>
                </w:tcPr>
                <w:p>
                  <w:pPr>
                    <w:pStyle w:val="36"/>
                    <w:bidi w:val="0"/>
                    <w:rPr>
                      <w:rFonts w:hint="default"/>
                      <w:lang w:val="en-US" w:eastAsia="zh-CN"/>
                    </w:rPr>
                  </w:pPr>
                  <w:r>
                    <w:rPr>
                      <w:rFonts w:hint="default"/>
                      <w:lang w:val="en-US" w:eastAsia="zh-CN"/>
                    </w:rPr>
                    <w:t>ND</w:t>
                  </w:r>
                </w:p>
              </w:tc>
              <w:tc>
                <w:tcPr>
                  <w:tcW w:w="2167" w:type="dxa"/>
                  <w:noWrap w:val="0"/>
                  <w:vAlign w:val="center"/>
                </w:tcPr>
                <w:p>
                  <w:pPr>
                    <w:pStyle w:val="36"/>
                    <w:bidi w:val="0"/>
                    <w:rPr>
                      <w:rFonts w:hint="default"/>
                      <w:lang w:val="en-US" w:eastAsia="zh-CN"/>
                    </w:rPr>
                  </w:pPr>
                  <w:r>
                    <w:rPr>
                      <w:rFonts w:hint="eastAsia"/>
                      <w:lang w:val="en-US" w:eastAsia="zh-CN"/>
                    </w:rPr>
                    <w:t>≤0.01</w:t>
                  </w:r>
                </w:p>
              </w:tc>
              <w:tc>
                <w:tcPr>
                  <w:tcW w:w="1466" w:type="dxa"/>
                  <w:noWrap w:val="0"/>
                  <w:vAlign w:val="top"/>
                </w:tcPr>
                <w:p>
                  <w:pPr>
                    <w:pStyle w:val="36"/>
                    <w:bidi w:val="0"/>
                    <w:rPr>
                      <w:rFonts w:hint="default"/>
                      <w:lang w:val="en-US" w:eastAsia="zh-CN"/>
                    </w:rPr>
                  </w:pPr>
                  <w:r>
                    <w:rPr>
                      <w:rFonts w:hint="eastAsia"/>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4" w:type="dxa"/>
                  <w:noWrap w:val="0"/>
                  <w:vAlign w:val="center"/>
                </w:tcPr>
                <w:p>
                  <w:pPr>
                    <w:pStyle w:val="36"/>
                    <w:bidi w:val="0"/>
                    <w:rPr>
                      <w:rFonts w:hint="default"/>
                      <w:lang w:val="en-US" w:eastAsia="zh-CN"/>
                    </w:rPr>
                  </w:pPr>
                  <w:r>
                    <w:rPr>
                      <w:rFonts w:hint="eastAsia"/>
                      <w:lang w:val="en-US" w:eastAsia="zh-CN"/>
                    </w:rPr>
                    <w:t>镍</w:t>
                  </w:r>
                </w:p>
              </w:tc>
              <w:tc>
                <w:tcPr>
                  <w:tcW w:w="1367" w:type="dxa"/>
                  <w:noWrap w:val="0"/>
                  <w:vAlign w:val="center"/>
                </w:tcPr>
                <w:p>
                  <w:pPr>
                    <w:pStyle w:val="36"/>
                    <w:bidi w:val="0"/>
                    <w:rPr>
                      <w:rFonts w:hint="default"/>
                      <w:lang w:val="en-US" w:eastAsia="zh-CN"/>
                    </w:rPr>
                  </w:pPr>
                  <w:r>
                    <w:rPr>
                      <w:rFonts w:hint="default"/>
                      <w:lang w:val="en-US" w:eastAsia="zh-CN"/>
                    </w:rPr>
                    <w:t>0.00131</w:t>
                  </w:r>
                </w:p>
              </w:tc>
              <w:tc>
                <w:tcPr>
                  <w:tcW w:w="2167" w:type="dxa"/>
                  <w:noWrap w:val="0"/>
                  <w:vAlign w:val="center"/>
                </w:tcPr>
                <w:p>
                  <w:pPr>
                    <w:pStyle w:val="36"/>
                    <w:bidi w:val="0"/>
                    <w:rPr>
                      <w:rFonts w:hint="default"/>
                      <w:lang w:val="en-US" w:eastAsia="zh-CN"/>
                    </w:rPr>
                  </w:pPr>
                  <w:r>
                    <w:rPr>
                      <w:rFonts w:hint="eastAsia"/>
                      <w:lang w:val="en-US" w:eastAsia="zh-CN"/>
                    </w:rPr>
                    <w:t>≤0.02</w:t>
                  </w:r>
                </w:p>
              </w:tc>
              <w:tc>
                <w:tcPr>
                  <w:tcW w:w="1466" w:type="dxa"/>
                  <w:noWrap w:val="0"/>
                  <w:vAlign w:val="top"/>
                </w:tcPr>
                <w:p>
                  <w:pPr>
                    <w:pStyle w:val="36"/>
                    <w:bidi w:val="0"/>
                    <w:rPr>
                      <w:rFonts w:hint="default"/>
                      <w:lang w:val="en-US" w:eastAsia="zh-CN"/>
                    </w:rPr>
                  </w:pPr>
                  <w:r>
                    <w:rPr>
                      <w:rFonts w:hint="eastAsia"/>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4" w:type="dxa"/>
                  <w:noWrap w:val="0"/>
                  <w:vAlign w:val="center"/>
                </w:tcPr>
                <w:p>
                  <w:pPr>
                    <w:pStyle w:val="36"/>
                    <w:bidi w:val="0"/>
                    <w:rPr>
                      <w:rFonts w:hint="default"/>
                      <w:lang w:val="en-US" w:eastAsia="zh-CN"/>
                    </w:rPr>
                  </w:pPr>
                  <w:r>
                    <w:rPr>
                      <w:rFonts w:hint="eastAsia"/>
                      <w:lang w:val="en-US" w:eastAsia="zh-CN"/>
                    </w:rPr>
                    <w:t>铜</w:t>
                  </w:r>
                </w:p>
              </w:tc>
              <w:tc>
                <w:tcPr>
                  <w:tcW w:w="1367" w:type="dxa"/>
                  <w:noWrap w:val="0"/>
                  <w:vAlign w:val="center"/>
                </w:tcPr>
                <w:p>
                  <w:pPr>
                    <w:pStyle w:val="36"/>
                    <w:bidi w:val="0"/>
                    <w:rPr>
                      <w:rFonts w:hint="default"/>
                      <w:lang w:val="en-US" w:eastAsia="zh-CN"/>
                    </w:rPr>
                  </w:pPr>
                  <w:r>
                    <w:rPr>
                      <w:rFonts w:hint="default"/>
                      <w:lang w:val="en-US" w:eastAsia="zh-CN"/>
                    </w:rPr>
                    <w:t>0.00151</w:t>
                  </w:r>
                </w:p>
              </w:tc>
              <w:tc>
                <w:tcPr>
                  <w:tcW w:w="2167" w:type="dxa"/>
                  <w:noWrap w:val="0"/>
                  <w:vAlign w:val="center"/>
                </w:tcPr>
                <w:p>
                  <w:pPr>
                    <w:pStyle w:val="36"/>
                    <w:bidi w:val="0"/>
                    <w:rPr>
                      <w:rFonts w:hint="default"/>
                      <w:lang w:val="en-US" w:eastAsia="zh-CN"/>
                    </w:rPr>
                  </w:pPr>
                  <w:r>
                    <w:rPr>
                      <w:rFonts w:hint="eastAsia"/>
                      <w:lang w:val="en-US" w:eastAsia="zh-CN"/>
                    </w:rPr>
                    <w:t>≤1.00</w:t>
                  </w:r>
                </w:p>
              </w:tc>
              <w:tc>
                <w:tcPr>
                  <w:tcW w:w="1466" w:type="dxa"/>
                  <w:noWrap w:val="0"/>
                  <w:vAlign w:val="top"/>
                </w:tcPr>
                <w:p>
                  <w:pPr>
                    <w:pStyle w:val="36"/>
                    <w:bidi w:val="0"/>
                    <w:rPr>
                      <w:rFonts w:hint="default"/>
                      <w:lang w:val="en-US" w:eastAsia="zh-CN"/>
                    </w:rPr>
                  </w:pPr>
                  <w:r>
                    <w:rPr>
                      <w:rFonts w:hint="eastAsia"/>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4" w:type="dxa"/>
                  <w:noWrap w:val="0"/>
                  <w:vAlign w:val="center"/>
                </w:tcPr>
                <w:p>
                  <w:pPr>
                    <w:pStyle w:val="36"/>
                    <w:bidi w:val="0"/>
                    <w:rPr>
                      <w:rFonts w:hint="default"/>
                      <w:lang w:val="en-US" w:eastAsia="zh-CN"/>
                    </w:rPr>
                  </w:pPr>
                  <w:r>
                    <w:rPr>
                      <w:rFonts w:hint="eastAsia"/>
                      <w:lang w:val="en-US" w:eastAsia="zh-CN"/>
                    </w:rPr>
                    <w:t>锌</w:t>
                  </w:r>
                </w:p>
              </w:tc>
              <w:tc>
                <w:tcPr>
                  <w:tcW w:w="1367" w:type="dxa"/>
                  <w:noWrap w:val="0"/>
                  <w:vAlign w:val="center"/>
                </w:tcPr>
                <w:p>
                  <w:pPr>
                    <w:pStyle w:val="36"/>
                    <w:bidi w:val="0"/>
                    <w:rPr>
                      <w:rFonts w:hint="default"/>
                      <w:lang w:val="en-US" w:eastAsia="zh-CN"/>
                    </w:rPr>
                  </w:pPr>
                  <w:r>
                    <w:rPr>
                      <w:rFonts w:hint="default"/>
                      <w:lang w:val="en-US" w:eastAsia="zh-CN"/>
                    </w:rPr>
                    <w:t>0.016</w:t>
                  </w:r>
                </w:p>
              </w:tc>
              <w:tc>
                <w:tcPr>
                  <w:tcW w:w="2167" w:type="dxa"/>
                  <w:noWrap w:val="0"/>
                  <w:vAlign w:val="center"/>
                </w:tcPr>
                <w:p>
                  <w:pPr>
                    <w:pStyle w:val="36"/>
                    <w:bidi w:val="0"/>
                    <w:rPr>
                      <w:rFonts w:hint="default"/>
                      <w:lang w:val="en-US" w:eastAsia="zh-CN"/>
                    </w:rPr>
                  </w:pPr>
                  <w:r>
                    <w:rPr>
                      <w:rFonts w:hint="eastAsia"/>
                      <w:lang w:val="en-US" w:eastAsia="zh-CN"/>
                    </w:rPr>
                    <w:t>≤1.00</w:t>
                  </w:r>
                </w:p>
              </w:tc>
              <w:tc>
                <w:tcPr>
                  <w:tcW w:w="1466" w:type="dxa"/>
                  <w:noWrap w:val="0"/>
                  <w:vAlign w:val="top"/>
                </w:tcPr>
                <w:p>
                  <w:pPr>
                    <w:pStyle w:val="36"/>
                    <w:bidi w:val="0"/>
                    <w:rPr>
                      <w:rFonts w:hint="default"/>
                      <w:lang w:val="en-US" w:eastAsia="zh-CN"/>
                    </w:rPr>
                  </w:pPr>
                  <w:r>
                    <w:rPr>
                      <w:rFonts w:hint="eastAsia"/>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4" w:type="dxa"/>
                  <w:noWrap w:val="0"/>
                  <w:vAlign w:val="center"/>
                </w:tcPr>
                <w:p>
                  <w:pPr>
                    <w:pStyle w:val="36"/>
                    <w:bidi w:val="0"/>
                    <w:rPr>
                      <w:rFonts w:hint="default"/>
                      <w:lang w:val="en-US" w:eastAsia="zh-CN"/>
                    </w:rPr>
                  </w:pPr>
                  <w:r>
                    <w:rPr>
                      <w:rFonts w:hint="eastAsia"/>
                      <w:lang w:val="en-US" w:eastAsia="zh-CN"/>
                    </w:rPr>
                    <w:t>汞</w:t>
                  </w:r>
                </w:p>
              </w:tc>
              <w:tc>
                <w:tcPr>
                  <w:tcW w:w="1367" w:type="dxa"/>
                  <w:noWrap w:val="0"/>
                  <w:vAlign w:val="center"/>
                </w:tcPr>
                <w:p>
                  <w:pPr>
                    <w:pStyle w:val="36"/>
                    <w:bidi w:val="0"/>
                    <w:rPr>
                      <w:rFonts w:hint="default"/>
                      <w:lang w:val="en-US" w:eastAsia="zh-CN"/>
                    </w:rPr>
                  </w:pPr>
                  <w:r>
                    <w:rPr>
                      <w:rFonts w:hint="default"/>
                      <w:lang w:val="en-US" w:eastAsia="zh-CN"/>
                    </w:rPr>
                    <w:t>ND</w:t>
                  </w:r>
                </w:p>
              </w:tc>
              <w:tc>
                <w:tcPr>
                  <w:tcW w:w="2167" w:type="dxa"/>
                  <w:noWrap w:val="0"/>
                  <w:vAlign w:val="center"/>
                </w:tcPr>
                <w:p>
                  <w:pPr>
                    <w:pStyle w:val="36"/>
                    <w:bidi w:val="0"/>
                    <w:rPr>
                      <w:rFonts w:hint="default"/>
                      <w:lang w:val="en-US" w:eastAsia="zh-CN"/>
                    </w:rPr>
                  </w:pPr>
                  <w:r>
                    <w:rPr>
                      <w:rFonts w:hint="eastAsia"/>
                      <w:lang w:val="en-US" w:eastAsia="zh-CN"/>
                    </w:rPr>
                    <w:t>≤0.001</w:t>
                  </w:r>
                </w:p>
              </w:tc>
              <w:tc>
                <w:tcPr>
                  <w:tcW w:w="1466" w:type="dxa"/>
                  <w:noWrap w:val="0"/>
                  <w:vAlign w:val="top"/>
                </w:tcPr>
                <w:p>
                  <w:pPr>
                    <w:pStyle w:val="36"/>
                    <w:bidi w:val="0"/>
                    <w:rPr>
                      <w:rFonts w:hint="default"/>
                      <w:lang w:val="en-US" w:eastAsia="zh-CN"/>
                    </w:rPr>
                  </w:pPr>
                  <w:r>
                    <w:rPr>
                      <w:rFonts w:hint="eastAsia"/>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4" w:type="dxa"/>
                  <w:noWrap w:val="0"/>
                  <w:vAlign w:val="center"/>
                </w:tcPr>
                <w:p>
                  <w:pPr>
                    <w:pStyle w:val="36"/>
                    <w:bidi w:val="0"/>
                    <w:rPr>
                      <w:rFonts w:hint="default"/>
                      <w:lang w:val="en-US" w:eastAsia="zh-CN"/>
                    </w:rPr>
                  </w:pPr>
                  <w:r>
                    <w:rPr>
                      <w:rFonts w:hint="eastAsia"/>
                      <w:lang w:val="en-US" w:eastAsia="zh-CN"/>
                    </w:rPr>
                    <w:t>碳酸盐</w:t>
                  </w:r>
                </w:p>
              </w:tc>
              <w:tc>
                <w:tcPr>
                  <w:tcW w:w="1367" w:type="dxa"/>
                  <w:noWrap w:val="0"/>
                  <w:vAlign w:val="center"/>
                </w:tcPr>
                <w:p>
                  <w:pPr>
                    <w:pStyle w:val="36"/>
                    <w:bidi w:val="0"/>
                    <w:rPr>
                      <w:rFonts w:hint="default"/>
                      <w:lang w:val="en-US" w:eastAsia="zh-CN"/>
                    </w:rPr>
                  </w:pPr>
                  <w:r>
                    <w:rPr>
                      <w:rFonts w:hint="default"/>
                      <w:lang w:val="en-US" w:eastAsia="zh-CN"/>
                    </w:rPr>
                    <w:t>ND</w:t>
                  </w:r>
                </w:p>
              </w:tc>
              <w:tc>
                <w:tcPr>
                  <w:tcW w:w="2167" w:type="dxa"/>
                  <w:noWrap w:val="0"/>
                  <w:vAlign w:val="center"/>
                </w:tcPr>
                <w:p>
                  <w:pPr>
                    <w:pStyle w:val="36"/>
                    <w:bidi w:val="0"/>
                    <w:rPr>
                      <w:rFonts w:hint="default"/>
                      <w:lang w:val="en-US" w:eastAsia="zh-CN"/>
                    </w:rPr>
                  </w:pPr>
                  <w:r>
                    <w:rPr>
                      <w:rFonts w:hint="default"/>
                      <w:lang w:val="en-US" w:eastAsia="zh-CN"/>
                    </w:rPr>
                    <w:t>---</w:t>
                  </w:r>
                </w:p>
              </w:tc>
              <w:tc>
                <w:tcPr>
                  <w:tcW w:w="1466" w:type="dxa"/>
                  <w:noWrap w:val="0"/>
                  <w:vAlign w:val="top"/>
                </w:tcPr>
                <w:p>
                  <w:pPr>
                    <w:pStyle w:val="36"/>
                    <w:bidi w:val="0"/>
                    <w:rPr>
                      <w:rFonts w:hint="default"/>
                      <w:lang w:val="en-US" w:eastAsia="zh-CN"/>
                    </w:rPr>
                  </w:pPr>
                  <w:r>
                    <w:rPr>
                      <w:rFonts w:hint="eastAsia"/>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4" w:type="dxa"/>
                  <w:noWrap w:val="0"/>
                  <w:vAlign w:val="center"/>
                </w:tcPr>
                <w:p>
                  <w:pPr>
                    <w:pStyle w:val="36"/>
                    <w:bidi w:val="0"/>
                    <w:rPr>
                      <w:rFonts w:hint="default"/>
                      <w:lang w:val="en-US" w:eastAsia="zh-CN"/>
                    </w:rPr>
                  </w:pPr>
                  <w:r>
                    <w:rPr>
                      <w:rFonts w:hint="eastAsia"/>
                      <w:lang w:val="en-US" w:eastAsia="zh-CN"/>
                    </w:rPr>
                    <w:t>重碳酸盐</w:t>
                  </w:r>
                </w:p>
              </w:tc>
              <w:tc>
                <w:tcPr>
                  <w:tcW w:w="1367" w:type="dxa"/>
                  <w:noWrap w:val="0"/>
                  <w:vAlign w:val="center"/>
                </w:tcPr>
                <w:p>
                  <w:pPr>
                    <w:pStyle w:val="36"/>
                    <w:bidi w:val="0"/>
                    <w:rPr>
                      <w:rFonts w:hint="default"/>
                      <w:lang w:val="en-US" w:eastAsia="zh-CN"/>
                    </w:rPr>
                  </w:pPr>
                  <w:r>
                    <w:rPr>
                      <w:rFonts w:hint="default"/>
                      <w:lang w:val="en-US" w:eastAsia="zh-CN"/>
                    </w:rPr>
                    <w:t>16.5</w:t>
                  </w:r>
                </w:p>
              </w:tc>
              <w:tc>
                <w:tcPr>
                  <w:tcW w:w="2167" w:type="dxa"/>
                  <w:noWrap w:val="0"/>
                  <w:vAlign w:val="center"/>
                </w:tcPr>
                <w:p>
                  <w:pPr>
                    <w:pStyle w:val="36"/>
                    <w:bidi w:val="0"/>
                    <w:rPr>
                      <w:rFonts w:hint="default"/>
                      <w:lang w:val="en-US" w:eastAsia="zh-CN"/>
                    </w:rPr>
                  </w:pPr>
                  <w:r>
                    <w:rPr>
                      <w:rFonts w:hint="default"/>
                      <w:lang w:val="en-US" w:eastAsia="zh-CN"/>
                    </w:rPr>
                    <w:t>---</w:t>
                  </w:r>
                </w:p>
              </w:tc>
              <w:tc>
                <w:tcPr>
                  <w:tcW w:w="1466" w:type="dxa"/>
                  <w:noWrap w:val="0"/>
                  <w:vAlign w:val="top"/>
                </w:tcPr>
                <w:p>
                  <w:pPr>
                    <w:pStyle w:val="36"/>
                    <w:bidi w:val="0"/>
                    <w:rPr>
                      <w:rFonts w:hint="default"/>
                      <w:lang w:val="en-US" w:eastAsia="zh-CN"/>
                    </w:rPr>
                  </w:pPr>
                  <w:r>
                    <w:rPr>
                      <w:rFonts w:hint="eastAsia"/>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4" w:type="dxa"/>
                  <w:noWrap w:val="0"/>
                  <w:vAlign w:val="center"/>
                </w:tcPr>
                <w:p>
                  <w:pPr>
                    <w:pStyle w:val="36"/>
                    <w:bidi w:val="0"/>
                    <w:rPr>
                      <w:rFonts w:hint="default"/>
                      <w:lang w:val="en-US" w:eastAsia="zh-CN"/>
                    </w:rPr>
                  </w:pPr>
                  <w:r>
                    <w:rPr>
                      <w:rFonts w:hint="eastAsia"/>
                      <w:lang w:val="en-US" w:eastAsia="zh-CN"/>
                    </w:rPr>
                    <w:t>钠离子</w:t>
                  </w:r>
                </w:p>
              </w:tc>
              <w:tc>
                <w:tcPr>
                  <w:tcW w:w="1367" w:type="dxa"/>
                  <w:noWrap w:val="0"/>
                  <w:vAlign w:val="center"/>
                </w:tcPr>
                <w:p>
                  <w:pPr>
                    <w:pStyle w:val="36"/>
                    <w:bidi w:val="0"/>
                    <w:rPr>
                      <w:rFonts w:hint="default"/>
                      <w:lang w:val="en-US" w:eastAsia="zh-CN"/>
                    </w:rPr>
                  </w:pPr>
                  <w:r>
                    <w:rPr>
                      <w:rFonts w:hint="default"/>
                      <w:lang w:val="en-US" w:eastAsia="zh-CN"/>
                    </w:rPr>
                    <w:t>2.11</w:t>
                  </w:r>
                </w:p>
              </w:tc>
              <w:tc>
                <w:tcPr>
                  <w:tcW w:w="2167" w:type="dxa"/>
                  <w:noWrap w:val="0"/>
                  <w:vAlign w:val="center"/>
                </w:tcPr>
                <w:p>
                  <w:pPr>
                    <w:pStyle w:val="36"/>
                    <w:bidi w:val="0"/>
                    <w:rPr>
                      <w:rFonts w:hint="default"/>
                      <w:lang w:val="en-US" w:eastAsia="zh-CN"/>
                    </w:rPr>
                  </w:pPr>
                  <w:r>
                    <w:rPr>
                      <w:rFonts w:hint="default"/>
                      <w:lang w:val="en-US" w:eastAsia="zh-CN"/>
                    </w:rPr>
                    <w:t>---</w:t>
                  </w:r>
                </w:p>
              </w:tc>
              <w:tc>
                <w:tcPr>
                  <w:tcW w:w="1466" w:type="dxa"/>
                  <w:noWrap w:val="0"/>
                  <w:vAlign w:val="center"/>
                </w:tcPr>
                <w:p>
                  <w:pPr>
                    <w:pStyle w:val="36"/>
                    <w:bidi w:val="0"/>
                    <w:rPr>
                      <w:rFonts w:hint="default"/>
                      <w:lang w:val="en-US" w:eastAsia="zh-CN"/>
                    </w:rPr>
                  </w:pPr>
                  <w:r>
                    <w:rPr>
                      <w:rFonts w:hint="default"/>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4" w:type="dxa"/>
                  <w:noWrap w:val="0"/>
                  <w:vAlign w:val="center"/>
                </w:tcPr>
                <w:p>
                  <w:pPr>
                    <w:pStyle w:val="36"/>
                    <w:bidi w:val="0"/>
                    <w:rPr>
                      <w:rFonts w:hint="default"/>
                      <w:lang w:val="en-US" w:eastAsia="zh-CN"/>
                    </w:rPr>
                  </w:pPr>
                  <w:r>
                    <w:rPr>
                      <w:rFonts w:hint="eastAsia"/>
                      <w:lang w:val="en-US" w:eastAsia="zh-CN"/>
                    </w:rPr>
                    <w:t>钾离子</w:t>
                  </w:r>
                </w:p>
              </w:tc>
              <w:tc>
                <w:tcPr>
                  <w:tcW w:w="1367" w:type="dxa"/>
                  <w:noWrap w:val="0"/>
                  <w:vAlign w:val="center"/>
                </w:tcPr>
                <w:p>
                  <w:pPr>
                    <w:pStyle w:val="36"/>
                    <w:bidi w:val="0"/>
                    <w:rPr>
                      <w:rFonts w:hint="default"/>
                      <w:lang w:val="en-US" w:eastAsia="zh-CN"/>
                    </w:rPr>
                  </w:pPr>
                  <w:r>
                    <w:rPr>
                      <w:rFonts w:hint="default"/>
                      <w:lang w:val="en-US" w:eastAsia="zh-CN"/>
                    </w:rPr>
                    <w:t>0.43</w:t>
                  </w:r>
                </w:p>
              </w:tc>
              <w:tc>
                <w:tcPr>
                  <w:tcW w:w="2167" w:type="dxa"/>
                  <w:noWrap w:val="0"/>
                  <w:vAlign w:val="center"/>
                </w:tcPr>
                <w:p>
                  <w:pPr>
                    <w:pStyle w:val="36"/>
                    <w:bidi w:val="0"/>
                    <w:rPr>
                      <w:rFonts w:hint="default"/>
                      <w:lang w:val="en-US" w:eastAsia="zh-CN"/>
                    </w:rPr>
                  </w:pPr>
                  <w:r>
                    <w:rPr>
                      <w:rFonts w:hint="default"/>
                      <w:lang w:val="en-US" w:eastAsia="zh-CN"/>
                    </w:rPr>
                    <w:t>---</w:t>
                  </w:r>
                </w:p>
              </w:tc>
              <w:tc>
                <w:tcPr>
                  <w:tcW w:w="1466" w:type="dxa"/>
                  <w:noWrap w:val="0"/>
                  <w:vAlign w:val="center"/>
                </w:tcPr>
                <w:p>
                  <w:pPr>
                    <w:pStyle w:val="36"/>
                    <w:bidi w:val="0"/>
                    <w:rPr>
                      <w:rFonts w:hint="default"/>
                      <w:lang w:val="en-US" w:eastAsia="zh-CN"/>
                    </w:rPr>
                  </w:pPr>
                  <w:r>
                    <w:rPr>
                      <w:rFonts w:hint="default"/>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4" w:type="dxa"/>
                  <w:noWrap w:val="0"/>
                  <w:vAlign w:val="center"/>
                </w:tcPr>
                <w:p>
                  <w:pPr>
                    <w:pStyle w:val="36"/>
                    <w:bidi w:val="0"/>
                    <w:rPr>
                      <w:rFonts w:hint="default"/>
                      <w:lang w:val="en-US" w:eastAsia="zh-CN"/>
                    </w:rPr>
                  </w:pPr>
                  <w:r>
                    <w:rPr>
                      <w:rFonts w:hint="eastAsia"/>
                      <w:lang w:val="en-US" w:eastAsia="zh-CN"/>
                    </w:rPr>
                    <w:t>镁离子</w:t>
                  </w:r>
                </w:p>
              </w:tc>
              <w:tc>
                <w:tcPr>
                  <w:tcW w:w="1367" w:type="dxa"/>
                  <w:noWrap w:val="0"/>
                  <w:vAlign w:val="center"/>
                </w:tcPr>
                <w:p>
                  <w:pPr>
                    <w:pStyle w:val="36"/>
                    <w:bidi w:val="0"/>
                    <w:rPr>
                      <w:rFonts w:hint="default"/>
                      <w:lang w:val="en-US" w:eastAsia="zh-CN"/>
                    </w:rPr>
                  </w:pPr>
                  <w:r>
                    <w:rPr>
                      <w:rFonts w:hint="default"/>
                      <w:lang w:val="en-US" w:eastAsia="zh-CN"/>
                    </w:rPr>
                    <w:t>1.94</w:t>
                  </w:r>
                </w:p>
              </w:tc>
              <w:tc>
                <w:tcPr>
                  <w:tcW w:w="2167" w:type="dxa"/>
                  <w:noWrap w:val="0"/>
                  <w:vAlign w:val="center"/>
                </w:tcPr>
                <w:p>
                  <w:pPr>
                    <w:pStyle w:val="36"/>
                    <w:bidi w:val="0"/>
                    <w:rPr>
                      <w:rFonts w:hint="default"/>
                      <w:lang w:val="en-US" w:eastAsia="zh-CN"/>
                    </w:rPr>
                  </w:pPr>
                  <w:r>
                    <w:rPr>
                      <w:rFonts w:hint="default"/>
                      <w:lang w:val="en-US" w:eastAsia="zh-CN"/>
                    </w:rPr>
                    <w:t>---</w:t>
                  </w:r>
                </w:p>
              </w:tc>
              <w:tc>
                <w:tcPr>
                  <w:tcW w:w="1466" w:type="dxa"/>
                  <w:noWrap w:val="0"/>
                  <w:vAlign w:val="center"/>
                </w:tcPr>
                <w:p>
                  <w:pPr>
                    <w:pStyle w:val="36"/>
                    <w:bidi w:val="0"/>
                    <w:rPr>
                      <w:rFonts w:hint="default"/>
                      <w:lang w:val="en-US" w:eastAsia="zh-CN"/>
                    </w:rPr>
                  </w:pPr>
                  <w:r>
                    <w:rPr>
                      <w:rFonts w:hint="default"/>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974" w:type="dxa"/>
                  <w:noWrap w:val="0"/>
                  <w:vAlign w:val="center"/>
                </w:tcPr>
                <w:p>
                  <w:pPr>
                    <w:pStyle w:val="36"/>
                    <w:bidi w:val="0"/>
                    <w:rPr>
                      <w:rFonts w:hint="default"/>
                      <w:lang w:val="en-US" w:eastAsia="zh-CN"/>
                    </w:rPr>
                  </w:pPr>
                  <w:r>
                    <w:rPr>
                      <w:rFonts w:hint="eastAsia"/>
                      <w:lang w:val="en-US" w:eastAsia="zh-CN"/>
                    </w:rPr>
                    <w:t>钙离子</w:t>
                  </w:r>
                </w:p>
              </w:tc>
              <w:tc>
                <w:tcPr>
                  <w:tcW w:w="1367" w:type="dxa"/>
                  <w:noWrap w:val="0"/>
                  <w:vAlign w:val="center"/>
                </w:tcPr>
                <w:p>
                  <w:pPr>
                    <w:pStyle w:val="36"/>
                    <w:bidi w:val="0"/>
                    <w:rPr>
                      <w:rFonts w:hint="default"/>
                      <w:lang w:val="en-US" w:eastAsia="zh-CN"/>
                    </w:rPr>
                  </w:pPr>
                  <w:r>
                    <w:rPr>
                      <w:rFonts w:hint="default"/>
                      <w:lang w:val="en-US" w:eastAsia="zh-CN"/>
                    </w:rPr>
                    <w:t>5.47</w:t>
                  </w:r>
                </w:p>
              </w:tc>
              <w:tc>
                <w:tcPr>
                  <w:tcW w:w="2167" w:type="dxa"/>
                  <w:noWrap w:val="0"/>
                  <w:vAlign w:val="center"/>
                </w:tcPr>
                <w:p>
                  <w:pPr>
                    <w:pStyle w:val="36"/>
                    <w:bidi w:val="0"/>
                    <w:rPr>
                      <w:rFonts w:hint="default"/>
                      <w:lang w:val="en-US" w:eastAsia="zh-CN"/>
                    </w:rPr>
                  </w:pPr>
                  <w:r>
                    <w:rPr>
                      <w:rFonts w:hint="default"/>
                      <w:lang w:val="en-US" w:eastAsia="zh-CN"/>
                    </w:rPr>
                    <w:t>---</w:t>
                  </w:r>
                </w:p>
              </w:tc>
              <w:tc>
                <w:tcPr>
                  <w:tcW w:w="1466" w:type="dxa"/>
                  <w:noWrap w:val="0"/>
                  <w:vAlign w:val="center"/>
                </w:tcPr>
                <w:p>
                  <w:pPr>
                    <w:pStyle w:val="36"/>
                    <w:bidi w:val="0"/>
                    <w:rPr>
                      <w:rFonts w:hint="default"/>
                      <w:lang w:val="en-US" w:eastAsia="zh-CN"/>
                    </w:rPr>
                  </w:pPr>
                  <w:r>
                    <w:rPr>
                      <w:rFonts w:hint="default"/>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974" w:type="dxa"/>
                  <w:noWrap w:val="0"/>
                  <w:vAlign w:val="center"/>
                </w:tcPr>
                <w:p>
                  <w:pPr>
                    <w:pStyle w:val="36"/>
                    <w:bidi w:val="0"/>
                    <w:rPr>
                      <w:rFonts w:hint="default"/>
                      <w:lang w:val="en-US" w:eastAsia="zh-CN"/>
                    </w:rPr>
                  </w:pPr>
                  <w:r>
                    <w:rPr>
                      <w:rFonts w:hint="eastAsia"/>
                      <w:lang w:val="en-US" w:eastAsia="zh-CN"/>
                    </w:rPr>
                    <w:t>耗氧量（CODMn法，以O</w:t>
                  </w:r>
                  <w:r>
                    <w:rPr>
                      <w:rFonts w:hint="eastAsia"/>
                      <w:vertAlign w:val="subscript"/>
                      <w:lang w:val="en-US" w:eastAsia="zh-CN"/>
                    </w:rPr>
                    <w:t>2</w:t>
                  </w:r>
                  <w:r>
                    <w:rPr>
                      <w:rFonts w:hint="eastAsia"/>
                      <w:lang w:val="en-US" w:eastAsia="zh-CN"/>
                    </w:rPr>
                    <w:t>计）</w:t>
                  </w:r>
                </w:p>
              </w:tc>
              <w:tc>
                <w:tcPr>
                  <w:tcW w:w="1367" w:type="dxa"/>
                  <w:noWrap w:val="0"/>
                  <w:vAlign w:val="center"/>
                </w:tcPr>
                <w:p>
                  <w:pPr>
                    <w:pStyle w:val="36"/>
                    <w:bidi w:val="0"/>
                    <w:rPr>
                      <w:rFonts w:hint="default"/>
                      <w:lang w:val="en-US" w:eastAsia="zh-CN"/>
                    </w:rPr>
                  </w:pPr>
                  <w:r>
                    <w:rPr>
                      <w:rFonts w:hint="default"/>
                      <w:lang w:val="en-US" w:eastAsia="zh-CN"/>
                    </w:rPr>
                    <w:t>0.58</w:t>
                  </w:r>
                </w:p>
              </w:tc>
              <w:tc>
                <w:tcPr>
                  <w:tcW w:w="2167" w:type="dxa"/>
                  <w:noWrap w:val="0"/>
                  <w:vAlign w:val="center"/>
                </w:tcPr>
                <w:p>
                  <w:pPr>
                    <w:pStyle w:val="36"/>
                    <w:bidi w:val="0"/>
                    <w:rPr>
                      <w:rFonts w:hint="default"/>
                      <w:lang w:val="en-US" w:eastAsia="zh-CN"/>
                    </w:rPr>
                  </w:pPr>
                  <w:r>
                    <w:rPr>
                      <w:rFonts w:hint="eastAsia"/>
                      <w:lang w:val="en-US" w:eastAsia="zh-CN"/>
                    </w:rPr>
                    <w:t>≤3.0</w:t>
                  </w:r>
                </w:p>
              </w:tc>
              <w:tc>
                <w:tcPr>
                  <w:tcW w:w="1466" w:type="dxa"/>
                  <w:noWrap w:val="0"/>
                  <w:vAlign w:val="center"/>
                </w:tcPr>
                <w:p>
                  <w:pPr>
                    <w:pStyle w:val="36"/>
                    <w:bidi w:val="0"/>
                    <w:rPr>
                      <w:rFonts w:hint="default"/>
                      <w:lang w:val="en-US" w:eastAsia="zh-CN"/>
                    </w:rPr>
                  </w:pPr>
                  <w:r>
                    <w:rPr>
                      <w:rFonts w:hint="default"/>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4" w:type="dxa"/>
                  <w:noWrap w:val="0"/>
                  <w:vAlign w:val="center"/>
                </w:tcPr>
                <w:p>
                  <w:pPr>
                    <w:pStyle w:val="36"/>
                    <w:bidi w:val="0"/>
                    <w:rPr>
                      <w:rFonts w:hint="default"/>
                      <w:lang w:val="en-US" w:eastAsia="zh-CN"/>
                    </w:rPr>
                  </w:pPr>
                  <w:r>
                    <w:rPr>
                      <w:rFonts w:hint="eastAsia"/>
                      <w:lang w:val="en-US" w:eastAsia="zh-CN"/>
                    </w:rPr>
                    <w:t>色度</w:t>
                  </w:r>
                </w:p>
              </w:tc>
              <w:tc>
                <w:tcPr>
                  <w:tcW w:w="1367" w:type="dxa"/>
                  <w:noWrap w:val="0"/>
                  <w:vAlign w:val="center"/>
                </w:tcPr>
                <w:p>
                  <w:pPr>
                    <w:pStyle w:val="36"/>
                    <w:bidi w:val="0"/>
                    <w:rPr>
                      <w:rFonts w:hint="default"/>
                      <w:lang w:val="en-US" w:eastAsia="zh-CN"/>
                    </w:rPr>
                  </w:pPr>
                  <w:r>
                    <w:rPr>
                      <w:rFonts w:hint="default"/>
                      <w:lang w:val="en-US" w:eastAsia="zh-CN"/>
                    </w:rPr>
                    <w:t>5</w:t>
                  </w:r>
                </w:p>
              </w:tc>
              <w:tc>
                <w:tcPr>
                  <w:tcW w:w="2167" w:type="dxa"/>
                  <w:noWrap w:val="0"/>
                  <w:vAlign w:val="center"/>
                </w:tcPr>
                <w:p>
                  <w:pPr>
                    <w:pStyle w:val="36"/>
                    <w:bidi w:val="0"/>
                    <w:rPr>
                      <w:rFonts w:hint="default"/>
                      <w:lang w:val="en-US" w:eastAsia="zh-CN"/>
                    </w:rPr>
                  </w:pPr>
                  <w:r>
                    <w:rPr>
                      <w:rFonts w:hint="eastAsia"/>
                      <w:lang w:val="en-US" w:eastAsia="zh-CN"/>
                    </w:rPr>
                    <w:t>≤15</w:t>
                  </w:r>
                </w:p>
              </w:tc>
              <w:tc>
                <w:tcPr>
                  <w:tcW w:w="1466" w:type="dxa"/>
                  <w:noWrap w:val="0"/>
                  <w:vAlign w:val="center"/>
                </w:tcPr>
                <w:p>
                  <w:pPr>
                    <w:pStyle w:val="36"/>
                    <w:bidi w:val="0"/>
                    <w:rPr>
                      <w:rFonts w:hint="default"/>
                      <w:lang w:val="en-US" w:eastAsia="zh-CN"/>
                    </w:rPr>
                  </w:pPr>
                  <w:r>
                    <w:rPr>
                      <w:rFonts w:hint="eastAsia"/>
                      <w:lang w:val="en-US" w:eastAsia="zh-CN"/>
                    </w:rPr>
                    <w:t>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974" w:type="dxa"/>
                  <w:noWrap w:val="0"/>
                  <w:vAlign w:val="center"/>
                </w:tcPr>
                <w:p>
                  <w:pPr>
                    <w:pStyle w:val="36"/>
                    <w:bidi w:val="0"/>
                    <w:rPr>
                      <w:rFonts w:hint="default"/>
                      <w:lang w:val="en-US" w:eastAsia="zh-CN"/>
                    </w:rPr>
                  </w:pPr>
                  <w:r>
                    <w:rPr>
                      <w:rFonts w:hint="eastAsia"/>
                      <w:lang w:val="en-US" w:eastAsia="zh-CN"/>
                    </w:rPr>
                    <w:t>阴离子表面活性剂</w:t>
                  </w:r>
                </w:p>
              </w:tc>
              <w:tc>
                <w:tcPr>
                  <w:tcW w:w="1367" w:type="dxa"/>
                  <w:noWrap w:val="0"/>
                  <w:vAlign w:val="center"/>
                </w:tcPr>
                <w:p>
                  <w:pPr>
                    <w:pStyle w:val="36"/>
                    <w:bidi w:val="0"/>
                    <w:rPr>
                      <w:rFonts w:hint="default"/>
                      <w:lang w:val="en-US" w:eastAsia="zh-CN"/>
                    </w:rPr>
                  </w:pPr>
                  <w:r>
                    <w:rPr>
                      <w:rFonts w:hint="default"/>
                      <w:lang w:val="en-US" w:eastAsia="zh-CN"/>
                    </w:rPr>
                    <w:t>ND</w:t>
                  </w:r>
                </w:p>
              </w:tc>
              <w:tc>
                <w:tcPr>
                  <w:tcW w:w="2167" w:type="dxa"/>
                  <w:noWrap w:val="0"/>
                  <w:vAlign w:val="center"/>
                </w:tcPr>
                <w:p>
                  <w:pPr>
                    <w:pStyle w:val="36"/>
                    <w:bidi w:val="0"/>
                    <w:rPr>
                      <w:rFonts w:hint="default"/>
                      <w:lang w:val="en-US" w:eastAsia="zh-CN"/>
                    </w:rPr>
                  </w:pPr>
                  <w:r>
                    <w:rPr>
                      <w:rFonts w:hint="eastAsia"/>
                      <w:lang w:val="en-US" w:eastAsia="zh-CN"/>
                    </w:rPr>
                    <w:t>≤0.3</w:t>
                  </w:r>
                </w:p>
              </w:tc>
              <w:tc>
                <w:tcPr>
                  <w:tcW w:w="1466" w:type="dxa"/>
                  <w:noWrap w:val="0"/>
                  <w:vAlign w:val="center"/>
                </w:tcPr>
                <w:p>
                  <w:pPr>
                    <w:pStyle w:val="36"/>
                    <w:bidi w:val="0"/>
                    <w:rPr>
                      <w:rFonts w:hint="default"/>
                      <w:lang w:val="en-US" w:eastAsia="zh-CN"/>
                    </w:rPr>
                  </w:pPr>
                  <w:r>
                    <w:rPr>
                      <w:rFonts w:hint="default"/>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4" w:type="dxa"/>
                  <w:noWrap w:val="0"/>
                  <w:vAlign w:val="center"/>
                </w:tcPr>
                <w:p>
                  <w:pPr>
                    <w:pStyle w:val="36"/>
                    <w:bidi w:val="0"/>
                    <w:rPr>
                      <w:rFonts w:hint="default"/>
                      <w:lang w:val="en-US" w:eastAsia="zh-CN"/>
                    </w:rPr>
                  </w:pPr>
                  <w:r>
                    <w:rPr>
                      <w:rFonts w:hint="eastAsia"/>
                      <w:lang w:val="en-US" w:eastAsia="zh-CN"/>
                    </w:rPr>
                    <w:t>硝酸盐（以N计）</w:t>
                  </w:r>
                </w:p>
              </w:tc>
              <w:tc>
                <w:tcPr>
                  <w:tcW w:w="1367" w:type="dxa"/>
                  <w:noWrap w:val="0"/>
                  <w:vAlign w:val="center"/>
                </w:tcPr>
                <w:p>
                  <w:pPr>
                    <w:pStyle w:val="36"/>
                    <w:bidi w:val="0"/>
                    <w:rPr>
                      <w:rFonts w:hint="default"/>
                      <w:lang w:val="en-US" w:eastAsia="zh-CN"/>
                    </w:rPr>
                  </w:pPr>
                  <w:r>
                    <w:rPr>
                      <w:rFonts w:hint="default"/>
                      <w:lang w:val="en-US" w:eastAsia="zh-CN"/>
                    </w:rPr>
                    <w:t>0.242</w:t>
                  </w:r>
                </w:p>
              </w:tc>
              <w:tc>
                <w:tcPr>
                  <w:tcW w:w="2167" w:type="dxa"/>
                  <w:noWrap w:val="0"/>
                  <w:vAlign w:val="center"/>
                </w:tcPr>
                <w:p>
                  <w:pPr>
                    <w:pStyle w:val="36"/>
                    <w:bidi w:val="0"/>
                    <w:rPr>
                      <w:rFonts w:hint="default"/>
                      <w:lang w:val="en-US" w:eastAsia="zh-CN"/>
                    </w:rPr>
                  </w:pPr>
                  <w:r>
                    <w:rPr>
                      <w:rFonts w:hint="eastAsia"/>
                      <w:lang w:val="en-US" w:eastAsia="zh-CN"/>
                    </w:rPr>
                    <w:t>≤20.0</w:t>
                  </w:r>
                </w:p>
              </w:tc>
              <w:tc>
                <w:tcPr>
                  <w:tcW w:w="1466" w:type="dxa"/>
                  <w:noWrap w:val="0"/>
                  <w:vAlign w:val="center"/>
                </w:tcPr>
                <w:p>
                  <w:pPr>
                    <w:pStyle w:val="36"/>
                    <w:bidi w:val="0"/>
                    <w:rPr>
                      <w:rFonts w:hint="default"/>
                      <w:lang w:val="en-US" w:eastAsia="zh-CN"/>
                    </w:rPr>
                  </w:pPr>
                  <w:r>
                    <w:rPr>
                      <w:rFonts w:hint="default"/>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974" w:type="dxa"/>
                  <w:noWrap w:val="0"/>
                  <w:vAlign w:val="center"/>
                </w:tcPr>
                <w:p>
                  <w:pPr>
                    <w:pStyle w:val="36"/>
                    <w:bidi w:val="0"/>
                    <w:rPr>
                      <w:rFonts w:hint="default"/>
                      <w:lang w:val="en-US" w:eastAsia="zh-CN"/>
                    </w:rPr>
                  </w:pPr>
                  <w:r>
                    <w:rPr>
                      <w:rFonts w:hint="eastAsia"/>
                      <w:lang w:val="en-US" w:eastAsia="zh-CN"/>
                    </w:rPr>
                    <w:t>亚硝酸盐（以N计）</w:t>
                  </w:r>
                </w:p>
              </w:tc>
              <w:tc>
                <w:tcPr>
                  <w:tcW w:w="1367" w:type="dxa"/>
                  <w:noWrap w:val="0"/>
                  <w:vAlign w:val="center"/>
                </w:tcPr>
                <w:p>
                  <w:pPr>
                    <w:pStyle w:val="36"/>
                    <w:bidi w:val="0"/>
                    <w:rPr>
                      <w:rFonts w:hint="default"/>
                      <w:lang w:val="en-US" w:eastAsia="zh-CN"/>
                    </w:rPr>
                  </w:pPr>
                  <w:r>
                    <w:rPr>
                      <w:rFonts w:hint="default"/>
                      <w:lang w:val="en-US" w:eastAsia="zh-CN"/>
                    </w:rPr>
                    <w:t>ND</w:t>
                  </w:r>
                </w:p>
              </w:tc>
              <w:tc>
                <w:tcPr>
                  <w:tcW w:w="2167" w:type="dxa"/>
                  <w:noWrap w:val="0"/>
                  <w:vAlign w:val="center"/>
                </w:tcPr>
                <w:p>
                  <w:pPr>
                    <w:pStyle w:val="36"/>
                    <w:bidi w:val="0"/>
                    <w:rPr>
                      <w:rFonts w:hint="default"/>
                      <w:lang w:val="en-US" w:eastAsia="zh-CN"/>
                    </w:rPr>
                  </w:pPr>
                  <w:r>
                    <w:rPr>
                      <w:rFonts w:hint="eastAsia"/>
                      <w:lang w:val="en-US" w:eastAsia="zh-CN"/>
                    </w:rPr>
                    <w:t>≤1.00</w:t>
                  </w:r>
                </w:p>
              </w:tc>
              <w:tc>
                <w:tcPr>
                  <w:tcW w:w="1466" w:type="dxa"/>
                  <w:noWrap w:val="0"/>
                  <w:vAlign w:val="center"/>
                </w:tcPr>
                <w:p>
                  <w:pPr>
                    <w:pStyle w:val="36"/>
                    <w:bidi w:val="0"/>
                    <w:rPr>
                      <w:rFonts w:hint="default"/>
                      <w:lang w:val="en-US" w:eastAsia="zh-CN"/>
                    </w:rPr>
                  </w:pPr>
                  <w:r>
                    <w:rPr>
                      <w:rFonts w:hint="default"/>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4" w:type="dxa"/>
                  <w:noWrap w:val="0"/>
                  <w:vAlign w:val="center"/>
                </w:tcPr>
                <w:p>
                  <w:pPr>
                    <w:pStyle w:val="36"/>
                    <w:bidi w:val="0"/>
                    <w:rPr>
                      <w:rFonts w:hint="default"/>
                      <w:lang w:val="en-US" w:eastAsia="zh-CN"/>
                    </w:rPr>
                  </w:pPr>
                  <w:r>
                    <w:rPr>
                      <w:rFonts w:hint="eastAsia"/>
                      <w:lang w:val="en-US" w:eastAsia="zh-CN"/>
                    </w:rPr>
                    <w:t>挥发性酚类（以苯酚计）</w:t>
                  </w:r>
                </w:p>
              </w:tc>
              <w:tc>
                <w:tcPr>
                  <w:tcW w:w="1367" w:type="dxa"/>
                  <w:noWrap w:val="0"/>
                  <w:vAlign w:val="center"/>
                </w:tcPr>
                <w:p>
                  <w:pPr>
                    <w:pStyle w:val="36"/>
                    <w:bidi w:val="0"/>
                    <w:rPr>
                      <w:rFonts w:hint="default"/>
                      <w:lang w:val="en-US" w:eastAsia="zh-CN"/>
                    </w:rPr>
                  </w:pPr>
                  <w:r>
                    <w:rPr>
                      <w:rFonts w:hint="default"/>
                      <w:lang w:val="en-US" w:eastAsia="zh-CN"/>
                    </w:rPr>
                    <w:t>ND</w:t>
                  </w:r>
                </w:p>
              </w:tc>
              <w:tc>
                <w:tcPr>
                  <w:tcW w:w="2167" w:type="dxa"/>
                  <w:noWrap w:val="0"/>
                  <w:vAlign w:val="center"/>
                </w:tcPr>
                <w:p>
                  <w:pPr>
                    <w:pStyle w:val="36"/>
                    <w:bidi w:val="0"/>
                    <w:rPr>
                      <w:rFonts w:hint="default"/>
                      <w:lang w:val="en-US" w:eastAsia="zh-CN"/>
                    </w:rPr>
                  </w:pPr>
                  <w:r>
                    <w:rPr>
                      <w:rFonts w:hint="eastAsia"/>
                      <w:lang w:val="en-US" w:eastAsia="zh-CN"/>
                    </w:rPr>
                    <w:t>≤0.002</w:t>
                  </w:r>
                </w:p>
              </w:tc>
              <w:tc>
                <w:tcPr>
                  <w:tcW w:w="1466" w:type="dxa"/>
                  <w:noWrap w:val="0"/>
                  <w:vAlign w:val="center"/>
                </w:tcPr>
                <w:p>
                  <w:pPr>
                    <w:pStyle w:val="36"/>
                    <w:bidi w:val="0"/>
                    <w:rPr>
                      <w:rFonts w:hint="default"/>
                      <w:lang w:val="en-US" w:eastAsia="zh-CN"/>
                    </w:rPr>
                  </w:pPr>
                  <w:r>
                    <w:rPr>
                      <w:rFonts w:hint="default"/>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4" w:type="dxa"/>
                  <w:noWrap w:val="0"/>
                  <w:vAlign w:val="center"/>
                </w:tcPr>
                <w:p>
                  <w:pPr>
                    <w:pStyle w:val="36"/>
                    <w:bidi w:val="0"/>
                    <w:rPr>
                      <w:rFonts w:hint="default"/>
                      <w:lang w:val="en-US" w:eastAsia="zh-CN"/>
                    </w:rPr>
                  </w:pPr>
                  <w:r>
                    <w:rPr>
                      <w:rFonts w:hint="eastAsia"/>
                      <w:lang w:val="en-US" w:eastAsia="zh-CN"/>
                    </w:rPr>
                    <w:t>菌落总数</w:t>
                  </w:r>
                </w:p>
              </w:tc>
              <w:tc>
                <w:tcPr>
                  <w:tcW w:w="1367" w:type="dxa"/>
                  <w:noWrap w:val="0"/>
                  <w:vAlign w:val="center"/>
                </w:tcPr>
                <w:p>
                  <w:pPr>
                    <w:pStyle w:val="36"/>
                    <w:bidi w:val="0"/>
                    <w:rPr>
                      <w:rFonts w:hint="default"/>
                      <w:lang w:val="en-US" w:eastAsia="zh-CN"/>
                    </w:rPr>
                  </w:pPr>
                  <w:r>
                    <w:rPr>
                      <w:rFonts w:hint="default"/>
                      <w:lang w:val="en-US" w:eastAsia="zh-CN"/>
                    </w:rPr>
                    <w:t>28</w:t>
                  </w:r>
                </w:p>
              </w:tc>
              <w:tc>
                <w:tcPr>
                  <w:tcW w:w="2167" w:type="dxa"/>
                  <w:noWrap w:val="0"/>
                  <w:vAlign w:val="center"/>
                </w:tcPr>
                <w:p>
                  <w:pPr>
                    <w:pStyle w:val="36"/>
                    <w:bidi w:val="0"/>
                    <w:rPr>
                      <w:rFonts w:hint="default"/>
                      <w:lang w:val="en-US" w:eastAsia="zh-CN"/>
                    </w:rPr>
                  </w:pPr>
                  <w:r>
                    <w:rPr>
                      <w:rFonts w:hint="eastAsia"/>
                      <w:lang w:val="en-US" w:eastAsia="zh-CN"/>
                    </w:rPr>
                    <w:t>≤100</w:t>
                  </w:r>
                </w:p>
              </w:tc>
              <w:tc>
                <w:tcPr>
                  <w:tcW w:w="1466" w:type="dxa"/>
                  <w:noWrap w:val="0"/>
                  <w:vAlign w:val="center"/>
                </w:tcPr>
                <w:p>
                  <w:pPr>
                    <w:pStyle w:val="36"/>
                    <w:bidi w:val="0"/>
                    <w:rPr>
                      <w:rFonts w:hint="default"/>
                      <w:lang w:val="en-US" w:eastAsia="zh-CN"/>
                    </w:rPr>
                  </w:pPr>
                  <w:r>
                    <w:rPr>
                      <w:rFonts w:hint="default"/>
                      <w:lang w:val="en-US" w:eastAsia="zh-CN"/>
                    </w:rPr>
                    <w:t>CFU/mL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4" w:type="dxa"/>
                  <w:noWrap w:val="0"/>
                  <w:vAlign w:val="center"/>
                </w:tcPr>
                <w:p>
                  <w:pPr>
                    <w:pStyle w:val="36"/>
                    <w:bidi w:val="0"/>
                    <w:rPr>
                      <w:rFonts w:hint="default"/>
                      <w:lang w:val="en-US" w:eastAsia="zh-CN"/>
                    </w:rPr>
                  </w:pPr>
                  <w:r>
                    <w:rPr>
                      <w:rFonts w:hint="eastAsia"/>
                      <w:lang w:val="en-US" w:eastAsia="zh-CN"/>
                    </w:rPr>
                    <w:t>总大肠菌群</w:t>
                  </w:r>
                </w:p>
              </w:tc>
              <w:tc>
                <w:tcPr>
                  <w:tcW w:w="1367" w:type="dxa"/>
                  <w:noWrap w:val="0"/>
                  <w:vAlign w:val="center"/>
                </w:tcPr>
                <w:p>
                  <w:pPr>
                    <w:pStyle w:val="36"/>
                    <w:bidi w:val="0"/>
                    <w:rPr>
                      <w:rFonts w:hint="default"/>
                      <w:lang w:val="en-US" w:eastAsia="zh-CN"/>
                    </w:rPr>
                  </w:pPr>
                  <w:r>
                    <w:rPr>
                      <w:rFonts w:hint="default"/>
                      <w:lang w:val="en-US" w:eastAsia="zh-CN"/>
                    </w:rPr>
                    <w:t>ND</w:t>
                  </w:r>
                </w:p>
              </w:tc>
              <w:tc>
                <w:tcPr>
                  <w:tcW w:w="2167" w:type="dxa"/>
                  <w:noWrap w:val="0"/>
                  <w:vAlign w:val="center"/>
                </w:tcPr>
                <w:p>
                  <w:pPr>
                    <w:pStyle w:val="36"/>
                    <w:bidi w:val="0"/>
                    <w:rPr>
                      <w:rFonts w:hint="default"/>
                      <w:lang w:val="en-US" w:eastAsia="zh-CN"/>
                    </w:rPr>
                  </w:pPr>
                  <w:r>
                    <w:rPr>
                      <w:rFonts w:hint="eastAsia"/>
                      <w:lang w:val="en-US" w:eastAsia="zh-CN"/>
                    </w:rPr>
                    <w:t>≤3.0</w:t>
                  </w:r>
                </w:p>
              </w:tc>
              <w:tc>
                <w:tcPr>
                  <w:tcW w:w="1466" w:type="dxa"/>
                  <w:noWrap w:val="0"/>
                  <w:vAlign w:val="center"/>
                </w:tcPr>
                <w:p>
                  <w:pPr>
                    <w:pStyle w:val="36"/>
                    <w:bidi w:val="0"/>
                    <w:rPr>
                      <w:rFonts w:hint="default"/>
                      <w:lang w:val="en-US" w:eastAsia="zh-CN"/>
                    </w:rPr>
                  </w:pPr>
                  <w:r>
                    <w:rPr>
                      <w:rFonts w:hint="default"/>
                      <w:lang w:val="en-US" w:eastAsia="zh-CN"/>
                    </w:rPr>
                    <w:t>MPN/100mL</w:t>
                  </w:r>
                </w:p>
              </w:tc>
            </w:tr>
          </w:tbl>
          <w:p>
            <w:pPr>
              <w:pStyle w:val="43"/>
              <w:bidi w:val="0"/>
              <w:rPr>
                <w:rFonts w:hint="default"/>
                <w:lang w:val="en-US" w:eastAsia="zh-CN"/>
              </w:rPr>
            </w:pPr>
            <w:r>
              <w:rPr>
                <w:rFonts w:hint="eastAsia"/>
                <w:lang w:val="en-US" w:eastAsia="zh-CN"/>
              </w:rPr>
              <w:t>根据监测结果，监测水井中各检测因子均满足《地下水质量标准》（GB/T14848-2017）中的Ⅲ类水质标准。</w:t>
            </w:r>
          </w:p>
          <w:p>
            <w:pPr>
              <w:pStyle w:val="43"/>
              <w:bidi w:val="0"/>
              <w:ind w:left="0" w:leftChars="0" w:firstLine="0" w:firstLineChars="0"/>
              <w:rPr>
                <w:rFonts w:hint="default"/>
                <w:b/>
                <w:bCs/>
                <w:color w:val="auto"/>
                <w:highlight w:val="none"/>
                <w:u w:val="none"/>
                <w:lang w:val="en-US" w:eastAsia="zh-CN"/>
              </w:rPr>
            </w:pPr>
            <w:r>
              <w:rPr>
                <w:rFonts w:hint="eastAsia"/>
                <w:b/>
                <w:bCs/>
                <w:color w:val="auto"/>
                <w:highlight w:val="none"/>
                <w:u w:val="none"/>
                <w:lang w:val="en-US" w:eastAsia="zh-CN"/>
              </w:rPr>
              <w:t>3.5土壤环境质量</w:t>
            </w:r>
          </w:p>
          <w:p>
            <w:pPr>
              <w:pStyle w:val="43"/>
              <w:bidi w:val="0"/>
              <w:rPr>
                <w:rFonts w:hint="eastAsia"/>
                <w:lang w:val="en-US" w:eastAsia="zh-CN"/>
              </w:rPr>
            </w:pPr>
            <w:r>
              <w:rPr>
                <w:rFonts w:hint="default"/>
                <w:lang w:val="en-US" w:eastAsia="zh-CN"/>
              </w:rPr>
              <w:t>本项目位于</w:t>
            </w:r>
            <w:r>
              <w:rPr>
                <w:rStyle w:val="25"/>
                <w:rFonts w:hint="eastAsia" w:cs="Times New Roman"/>
                <w:color w:val="auto"/>
                <w:sz w:val="21"/>
                <w:szCs w:val="21"/>
                <w:highlight w:val="none"/>
                <w:u w:val="none"/>
                <w:vertAlign w:val="baseline"/>
                <w:lang w:val="en-US" w:eastAsia="zh-CN"/>
              </w:rPr>
              <w:t>湖南省</w:t>
            </w:r>
            <w:r>
              <w:rPr>
                <w:rStyle w:val="25"/>
                <w:rFonts w:hint="default" w:ascii="Times New Roman" w:hAnsi="Times New Roman" w:eastAsia="宋体" w:cs="Times New Roman"/>
                <w:color w:val="auto"/>
                <w:sz w:val="21"/>
                <w:szCs w:val="21"/>
                <w:highlight w:val="none"/>
                <w:u w:val="none"/>
                <w:vertAlign w:val="baseline"/>
                <w:lang w:val="en-US" w:eastAsia="zh-CN"/>
              </w:rPr>
              <w:t>湘阴县</w:t>
            </w:r>
            <w:r>
              <w:rPr>
                <w:rStyle w:val="25"/>
                <w:rFonts w:hint="eastAsia" w:cs="Times New Roman"/>
                <w:color w:val="auto"/>
                <w:sz w:val="21"/>
                <w:szCs w:val="21"/>
                <w:highlight w:val="none"/>
                <w:u w:val="none"/>
                <w:vertAlign w:val="baseline"/>
                <w:lang w:val="en-US" w:eastAsia="zh-CN"/>
              </w:rPr>
              <w:t>石塘镇平益村</w:t>
            </w:r>
            <w:r>
              <w:rPr>
                <w:rFonts w:hint="default"/>
                <w:lang w:val="en-US" w:eastAsia="zh-CN"/>
              </w:rPr>
              <w:t>，项目</w:t>
            </w:r>
            <w:r>
              <w:rPr>
                <w:rFonts w:hint="eastAsia"/>
                <w:lang w:val="en-US" w:eastAsia="zh-CN"/>
              </w:rPr>
              <w:t>北</w:t>
            </w:r>
            <w:r>
              <w:rPr>
                <w:rFonts w:hint="default"/>
                <w:lang w:val="en-US" w:eastAsia="zh-CN"/>
              </w:rPr>
              <w:t>侧</w:t>
            </w:r>
            <w:r>
              <w:rPr>
                <w:rFonts w:hint="eastAsia"/>
                <w:lang w:val="en-US" w:eastAsia="zh-CN"/>
              </w:rPr>
              <w:t>与湘阴县生活</w:t>
            </w:r>
            <w:r>
              <w:rPr>
                <w:rFonts w:hint="default"/>
                <w:lang w:val="en-US" w:eastAsia="zh-CN"/>
              </w:rPr>
              <w:t>垃圾焚烧发电厂</w:t>
            </w:r>
            <w:r>
              <w:rPr>
                <w:rFonts w:hint="eastAsia"/>
                <w:lang w:val="en-US" w:eastAsia="zh-CN"/>
              </w:rPr>
              <w:t>相邻</w:t>
            </w:r>
            <w:r>
              <w:rPr>
                <w:rFonts w:hint="default"/>
                <w:lang w:val="en-US" w:eastAsia="zh-CN"/>
              </w:rPr>
              <w:t>，本</w:t>
            </w:r>
            <w:r>
              <w:rPr>
                <w:rFonts w:hint="eastAsia"/>
                <w:lang w:val="en-US" w:eastAsia="zh-CN"/>
              </w:rPr>
              <w:t>次评价引用光大现代环保能源（湘阴）有限公司2022年7月27日厂内土壤（E：112°57′6.28″N：28°43′55.10″）的自行监测数据。监测结果见下表：</w:t>
            </w:r>
          </w:p>
          <w:p>
            <w:pPr>
              <w:pStyle w:val="41"/>
              <w:bidi w:val="0"/>
              <w:rPr>
                <w:rFonts w:hint="eastAsia"/>
                <w:vertAlign w:val="baseline"/>
                <w:lang w:val="en-US" w:eastAsia="zh-CN"/>
              </w:rPr>
            </w:pPr>
            <w:r>
              <w:rPr>
                <w:rFonts w:hint="eastAsia"/>
                <w:lang w:val="en-US" w:eastAsia="zh-CN"/>
              </w:rPr>
              <w:t>表3-6土壤环境监测结果</w:t>
            </w:r>
          </w:p>
          <w:tbl>
            <w:tblPr>
              <w:tblStyle w:val="24"/>
              <w:tblW w:w="79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73"/>
              <w:gridCol w:w="1534"/>
              <w:gridCol w:w="2116"/>
              <w:gridCol w:w="1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3" w:type="dxa"/>
                  <w:noWrap w:val="0"/>
                  <w:vAlign w:val="center"/>
                </w:tcPr>
                <w:p>
                  <w:pPr>
                    <w:pStyle w:val="36"/>
                    <w:bidi w:val="0"/>
                    <w:jc w:val="center"/>
                    <w:rPr>
                      <w:rFonts w:hint="default"/>
                      <w:b/>
                      <w:bCs w:val="0"/>
                      <w:lang w:val="en-US" w:eastAsia="zh-CN"/>
                    </w:rPr>
                  </w:pPr>
                  <w:r>
                    <w:rPr>
                      <w:rFonts w:hint="eastAsia"/>
                      <w:b/>
                      <w:bCs w:val="0"/>
                      <w:lang w:val="en-US" w:eastAsia="zh-CN"/>
                    </w:rPr>
                    <w:t>检测项目</w:t>
                  </w:r>
                </w:p>
              </w:tc>
              <w:tc>
                <w:tcPr>
                  <w:tcW w:w="1534" w:type="dxa"/>
                  <w:noWrap w:val="0"/>
                  <w:vAlign w:val="center"/>
                </w:tcPr>
                <w:p>
                  <w:pPr>
                    <w:pStyle w:val="36"/>
                    <w:bidi w:val="0"/>
                    <w:jc w:val="center"/>
                    <w:rPr>
                      <w:rFonts w:hint="default"/>
                      <w:b/>
                      <w:bCs w:val="0"/>
                      <w:lang w:val="en-US" w:eastAsia="zh-CN"/>
                    </w:rPr>
                  </w:pPr>
                  <w:r>
                    <w:rPr>
                      <w:rFonts w:hint="eastAsia"/>
                      <w:b/>
                      <w:bCs w:val="0"/>
                      <w:lang w:val="en-US" w:eastAsia="zh-CN"/>
                    </w:rPr>
                    <w:t>检测结果</w:t>
                  </w:r>
                </w:p>
              </w:tc>
              <w:tc>
                <w:tcPr>
                  <w:tcW w:w="2116" w:type="dxa"/>
                  <w:noWrap w:val="0"/>
                  <w:vAlign w:val="center"/>
                </w:tcPr>
                <w:p>
                  <w:pPr>
                    <w:pStyle w:val="36"/>
                    <w:bidi w:val="0"/>
                    <w:jc w:val="center"/>
                    <w:rPr>
                      <w:rFonts w:hint="eastAsia"/>
                      <w:b/>
                      <w:bCs w:val="0"/>
                      <w:lang w:val="en-US" w:eastAsia="zh-CN"/>
                    </w:rPr>
                  </w:pPr>
                  <w:r>
                    <w:rPr>
                      <w:rFonts w:hint="eastAsia"/>
                      <w:b/>
                      <w:bCs w:val="0"/>
                      <w:lang w:val="en-US" w:eastAsia="zh-CN"/>
                    </w:rPr>
                    <w:t>GB36600-2018筛选值第二类用地</w:t>
                  </w:r>
                </w:p>
              </w:tc>
              <w:tc>
                <w:tcPr>
                  <w:tcW w:w="1751" w:type="dxa"/>
                  <w:noWrap w:val="0"/>
                  <w:vAlign w:val="center"/>
                </w:tcPr>
                <w:p>
                  <w:pPr>
                    <w:pStyle w:val="36"/>
                    <w:bidi w:val="0"/>
                    <w:jc w:val="center"/>
                    <w:rPr>
                      <w:rFonts w:hint="default"/>
                      <w:b/>
                      <w:bCs w:val="0"/>
                      <w:lang w:val="en-US" w:eastAsia="zh-CN"/>
                    </w:rPr>
                  </w:pPr>
                  <w:r>
                    <w:rPr>
                      <w:rFonts w:hint="eastAsia"/>
                      <w:b/>
                      <w:bCs w:val="0"/>
                      <w:lang w:val="en-US" w:eastAsia="zh-CN"/>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3" w:type="dxa"/>
                  <w:noWrap w:val="0"/>
                  <w:vAlign w:val="center"/>
                </w:tcPr>
                <w:p>
                  <w:pPr>
                    <w:pStyle w:val="36"/>
                    <w:bidi w:val="0"/>
                    <w:rPr>
                      <w:rFonts w:hint="eastAsia"/>
                      <w:lang w:val="en-US" w:eastAsia="zh-CN"/>
                    </w:rPr>
                  </w:pPr>
                  <w:r>
                    <w:rPr>
                      <w:rFonts w:hint="eastAsia"/>
                      <w:lang w:val="en-US" w:eastAsia="zh-CN"/>
                    </w:rPr>
                    <w:t>砷</w:t>
                  </w:r>
                </w:p>
              </w:tc>
              <w:tc>
                <w:tcPr>
                  <w:tcW w:w="1534" w:type="dxa"/>
                  <w:noWrap w:val="0"/>
                  <w:vAlign w:val="center"/>
                </w:tcPr>
                <w:p>
                  <w:pPr>
                    <w:pStyle w:val="36"/>
                    <w:bidi w:val="0"/>
                    <w:rPr>
                      <w:rFonts w:hint="eastAsia"/>
                      <w:lang w:val="en-US" w:eastAsia="zh-CN"/>
                    </w:rPr>
                  </w:pPr>
                  <w:r>
                    <w:rPr>
                      <w:rFonts w:hint="default"/>
                      <w:lang w:val="en-US" w:eastAsia="zh-CN"/>
                    </w:rPr>
                    <w:t>13</w:t>
                  </w:r>
                </w:p>
              </w:tc>
              <w:tc>
                <w:tcPr>
                  <w:tcW w:w="2116" w:type="dxa"/>
                  <w:noWrap w:val="0"/>
                  <w:vAlign w:val="center"/>
                </w:tcPr>
                <w:p>
                  <w:pPr>
                    <w:pStyle w:val="36"/>
                    <w:bidi w:val="0"/>
                    <w:rPr>
                      <w:rFonts w:hint="eastAsia"/>
                      <w:lang w:val="en-US" w:eastAsia="zh-CN"/>
                    </w:rPr>
                  </w:pPr>
                  <w:r>
                    <w:rPr>
                      <w:rFonts w:hint="default"/>
                      <w:lang w:val="en-US" w:eastAsia="zh-CN"/>
                    </w:rPr>
                    <w:t>60</w:t>
                  </w:r>
                </w:p>
              </w:tc>
              <w:tc>
                <w:tcPr>
                  <w:tcW w:w="1751" w:type="dxa"/>
                  <w:noWrap w:val="0"/>
                  <w:vAlign w:val="center"/>
                </w:tcPr>
                <w:p>
                  <w:pPr>
                    <w:pStyle w:val="36"/>
                    <w:bidi w:val="0"/>
                    <w:rPr>
                      <w:rFonts w:hint="eastAsia"/>
                      <w:lang w:val="en-US" w:eastAsia="zh-CN"/>
                    </w:rPr>
                  </w:pPr>
                  <w:r>
                    <w:rPr>
                      <w:rFonts w:hint="default"/>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3" w:type="dxa"/>
                  <w:noWrap w:val="0"/>
                  <w:vAlign w:val="center"/>
                </w:tcPr>
                <w:p>
                  <w:pPr>
                    <w:pStyle w:val="36"/>
                    <w:bidi w:val="0"/>
                    <w:rPr>
                      <w:rFonts w:hint="eastAsia"/>
                      <w:lang w:val="en-US" w:eastAsia="zh-CN"/>
                    </w:rPr>
                  </w:pPr>
                  <w:r>
                    <w:rPr>
                      <w:rFonts w:hint="eastAsia"/>
                      <w:lang w:val="en-US" w:eastAsia="zh-CN"/>
                    </w:rPr>
                    <w:t>镉</w:t>
                  </w:r>
                </w:p>
              </w:tc>
              <w:tc>
                <w:tcPr>
                  <w:tcW w:w="1534" w:type="dxa"/>
                  <w:noWrap w:val="0"/>
                  <w:vAlign w:val="center"/>
                </w:tcPr>
                <w:p>
                  <w:pPr>
                    <w:pStyle w:val="36"/>
                    <w:bidi w:val="0"/>
                    <w:rPr>
                      <w:rFonts w:hint="eastAsia"/>
                      <w:lang w:val="en-US" w:eastAsia="zh-CN"/>
                    </w:rPr>
                  </w:pPr>
                  <w:r>
                    <w:rPr>
                      <w:rFonts w:hint="default"/>
                      <w:lang w:val="en-US" w:eastAsia="zh-CN"/>
                    </w:rPr>
                    <w:t>0.19</w:t>
                  </w:r>
                </w:p>
              </w:tc>
              <w:tc>
                <w:tcPr>
                  <w:tcW w:w="2116" w:type="dxa"/>
                  <w:noWrap w:val="0"/>
                  <w:vAlign w:val="center"/>
                </w:tcPr>
                <w:p>
                  <w:pPr>
                    <w:pStyle w:val="36"/>
                    <w:bidi w:val="0"/>
                    <w:rPr>
                      <w:rFonts w:hint="eastAsia"/>
                      <w:lang w:val="en-US" w:eastAsia="zh-CN"/>
                    </w:rPr>
                  </w:pPr>
                  <w:r>
                    <w:rPr>
                      <w:rFonts w:hint="default"/>
                      <w:lang w:val="en-US" w:eastAsia="zh-CN"/>
                    </w:rPr>
                    <w:t>65</w:t>
                  </w:r>
                </w:p>
              </w:tc>
              <w:tc>
                <w:tcPr>
                  <w:tcW w:w="1751" w:type="dxa"/>
                  <w:noWrap w:val="0"/>
                  <w:vAlign w:val="center"/>
                </w:tcPr>
                <w:p>
                  <w:pPr>
                    <w:pStyle w:val="36"/>
                    <w:bidi w:val="0"/>
                    <w:rPr>
                      <w:rFonts w:hint="eastAsia"/>
                      <w:lang w:val="en-US" w:eastAsia="zh-CN"/>
                    </w:rPr>
                  </w:pPr>
                  <w:r>
                    <w:rPr>
                      <w:rFonts w:hint="default"/>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3" w:type="dxa"/>
                  <w:noWrap w:val="0"/>
                  <w:vAlign w:val="center"/>
                </w:tcPr>
                <w:p>
                  <w:pPr>
                    <w:pStyle w:val="36"/>
                    <w:bidi w:val="0"/>
                    <w:rPr>
                      <w:rFonts w:hint="eastAsia"/>
                      <w:lang w:val="en-US" w:eastAsia="zh-CN"/>
                    </w:rPr>
                  </w:pPr>
                  <w:r>
                    <w:rPr>
                      <w:rFonts w:hint="eastAsia"/>
                      <w:lang w:val="en-US" w:eastAsia="zh-CN"/>
                    </w:rPr>
                    <w:t>铬（六价）</w:t>
                  </w:r>
                </w:p>
              </w:tc>
              <w:tc>
                <w:tcPr>
                  <w:tcW w:w="1534" w:type="dxa"/>
                  <w:noWrap w:val="0"/>
                  <w:vAlign w:val="center"/>
                </w:tcPr>
                <w:p>
                  <w:pPr>
                    <w:pStyle w:val="36"/>
                    <w:bidi w:val="0"/>
                    <w:rPr>
                      <w:rFonts w:hint="eastAsia"/>
                      <w:lang w:val="en-US" w:eastAsia="zh-CN"/>
                    </w:rPr>
                  </w:pPr>
                  <w:r>
                    <w:rPr>
                      <w:rFonts w:hint="default"/>
                      <w:lang w:val="en-US" w:eastAsia="zh-CN"/>
                    </w:rPr>
                    <w:t>ND</w:t>
                  </w:r>
                </w:p>
              </w:tc>
              <w:tc>
                <w:tcPr>
                  <w:tcW w:w="2116" w:type="dxa"/>
                  <w:noWrap w:val="0"/>
                  <w:vAlign w:val="center"/>
                </w:tcPr>
                <w:p>
                  <w:pPr>
                    <w:pStyle w:val="36"/>
                    <w:bidi w:val="0"/>
                    <w:rPr>
                      <w:rFonts w:hint="eastAsia"/>
                      <w:lang w:val="en-US" w:eastAsia="zh-CN"/>
                    </w:rPr>
                  </w:pPr>
                  <w:r>
                    <w:rPr>
                      <w:rFonts w:hint="default"/>
                      <w:lang w:val="en-US" w:eastAsia="zh-CN"/>
                    </w:rPr>
                    <w:t>5.7</w:t>
                  </w:r>
                </w:p>
              </w:tc>
              <w:tc>
                <w:tcPr>
                  <w:tcW w:w="1751" w:type="dxa"/>
                  <w:noWrap w:val="0"/>
                  <w:vAlign w:val="center"/>
                </w:tcPr>
                <w:p>
                  <w:pPr>
                    <w:pStyle w:val="36"/>
                    <w:bidi w:val="0"/>
                    <w:rPr>
                      <w:rFonts w:hint="eastAsia"/>
                      <w:lang w:val="en-US" w:eastAsia="zh-CN"/>
                    </w:rPr>
                  </w:pPr>
                  <w:r>
                    <w:rPr>
                      <w:rFonts w:hint="default"/>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3" w:type="dxa"/>
                  <w:noWrap w:val="0"/>
                  <w:vAlign w:val="center"/>
                </w:tcPr>
                <w:p>
                  <w:pPr>
                    <w:pStyle w:val="36"/>
                    <w:bidi w:val="0"/>
                    <w:rPr>
                      <w:rFonts w:hint="eastAsia"/>
                      <w:lang w:val="en-US" w:eastAsia="zh-CN"/>
                    </w:rPr>
                  </w:pPr>
                  <w:r>
                    <w:rPr>
                      <w:rFonts w:hint="eastAsia"/>
                      <w:lang w:val="en-US" w:eastAsia="zh-CN"/>
                    </w:rPr>
                    <w:t>铜</w:t>
                  </w:r>
                </w:p>
              </w:tc>
              <w:tc>
                <w:tcPr>
                  <w:tcW w:w="1534" w:type="dxa"/>
                  <w:noWrap w:val="0"/>
                  <w:vAlign w:val="center"/>
                </w:tcPr>
                <w:p>
                  <w:pPr>
                    <w:pStyle w:val="36"/>
                    <w:bidi w:val="0"/>
                    <w:rPr>
                      <w:rFonts w:hint="eastAsia"/>
                      <w:lang w:val="en-US" w:eastAsia="zh-CN"/>
                    </w:rPr>
                  </w:pPr>
                  <w:r>
                    <w:rPr>
                      <w:rFonts w:hint="default"/>
                      <w:lang w:val="en-US" w:eastAsia="zh-CN"/>
                    </w:rPr>
                    <w:t>36</w:t>
                  </w:r>
                </w:p>
              </w:tc>
              <w:tc>
                <w:tcPr>
                  <w:tcW w:w="2116" w:type="dxa"/>
                  <w:noWrap w:val="0"/>
                  <w:vAlign w:val="center"/>
                </w:tcPr>
                <w:p>
                  <w:pPr>
                    <w:pStyle w:val="36"/>
                    <w:bidi w:val="0"/>
                    <w:rPr>
                      <w:rFonts w:hint="eastAsia"/>
                      <w:lang w:val="en-US" w:eastAsia="zh-CN"/>
                    </w:rPr>
                  </w:pPr>
                  <w:r>
                    <w:rPr>
                      <w:rFonts w:hint="default"/>
                      <w:lang w:val="en-US" w:eastAsia="zh-CN"/>
                    </w:rPr>
                    <w:t>18000</w:t>
                  </w:r>
                </w:p>
              </w:tc>
              <w:tc>
                <w:tcPr>
                  <w:tcW w:w="1751" w:type="dxa"/>
                  <w:noWrap w:val="0"/>
                  <w:vAlign w:val="center"/>
                </w:tcPr>
                <w:p>
                  <w:pPr>
                    <w:pStyle w:val="36"/>
                    <w:bidi w:val="0"/>
                    <w:rPr>
                      <w:rFonts w:hint="eastAsia"/>
                      <w:lang w:val="en-US" w:eastAsia="zh-CN"/>
                    </w:rPr>
                  </w:pPr>
                  <w:r>
                    <w:rPr>
                      <w:rFonts w:hint="default"/>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3" w:type="dxa"/>
                  <w:noWrap w:val="0"/>
                  <w:vAlign w:val="center"/>
                </w:tcPr>
                <w:p>
                  <w:pPr>
                    <w:pStyle w:val="36"/>
                    <w:bidi w:val="0"/>
                    <w:rPr>
                      <w:rFonts w:hint="eastAsia"/>
                      <w:lang w:val="en-US" w:eastAsia="zh-CN"/>
                    </w:rPr>
                  </w:pPr>
                  <w:r>
                    <w:rPr>
                      <w:rFonts w:hint="eastAsia"/>
                      <w:lang w:val="en-US" w:eastAsia="zh-CN"/>
                    </w:rPr>
                    <w:t>铅</w:t>
                  </w:r>
                </w:p>
              </w:tc>
              <w:tc>
                <w:tcPr>
                  <w:tcW w:w="1534" w:type="dxa"/>
                  <w:noWrap w:val="0"/>
                  <w:vAlign w:val="center"/>
                </w:tcPr>
                <w:p>
                  <w:pPr>
                    <w:pStyle w:val="36"/>
                    <w:bidi w:val="0"/>
                    <w:rPr>
                      <w:rFonts w:hint="eastAsia"/>
                      <w:lang w:val="en-US" w:eastAsia="zh-CN"/>
                    </w:rPr>
                  </w:pPr>
                  <w:r>
                    <w:rPr>
                      <w:rFonts w:hint="default"/>
                      <w:lang w:val="en-US" w:eastAsia="zh-CN"/>
                    </w:rPr>
                    <w:t>35</w:t>
                  </w:r>
                </w:p>
              </w:tc>
              <w:tc>
                <w:tcPr>
                  <w:tcW w:w="2116" w:type="dxa"/>
                  <w:noWrap w:val="0"/>
                  <w:vAlign w:val="center"/>
                </w:tcPr>
                <w:p>
                  <w:pPr>
                    <w:pStyle w:val="36"/>
                    <w:bidi w:val="0"/>
                    <w:rPr>
                      <w:rFonts w:hint="eastAsia"/>
                      <w:lang w:val="en-US" w:eastAsia="zh-CN"/>
                    </w:rPr>
                  </w:pPr>
                  <w:r>
                    <w:rPr>
                      <w:rFonts w:hint="default"/>
                      <w:lang w:val="en-US" w:eastAsia="zh-CN"/>
                    </w:rPr>
                    <w:t>800</w:t>
                  </w:r>
                </w:p>
              </w:tc>
              <w:tc>
                <w:tcPr>
                  <w:tcW w:w="1751" w:type="dxa"/>
                  <w:noWrap w:val="0"/>
                  <w:vAlign w:val="center"/>
                </w:tcPr>
                <w:p>
                  <w:pPr>
                    <w:pStyle w:val="36"/>
                    <w:bidi w:val="0"/>
                    <w:rPr>
                      <w:rFonts w:hint="eastAsia"/>
                      <w:lang w:val="en-US" w:eastAsia="zh-CN"/>
                    </w:rPr>
                  </w:pPr>
                  <w:r>
                    <w:rPr>
                      <w:rFonts w:hint="default"/>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2573" w:type="dxa"/>
                  <w:noWrap w:val="0"/>
                  <w:vAlign w:val="center"/>
                </w:tcPr>
                <w:p>
                  <w:pPr>
                    <w:pStyle w:val="36"/>
                    <w:bidi w:val="0"/>
                    <w:rPr>
                      <w:rFonts w:hint="eastAsia"/>
                      <w:lang w:val="en-US" w:eastAsia="zh-CN"/>
                    </w:rPr>
                  </w:pPr>
                  <w:r>
                    <w:rPr>
                      <w:rFonts w:hint="eastAsia"/>
                      <w:lang w:val="en-US" w:eastAsia="zh-CN"/>
                    </w:rPr>
                    <w:t>汞</w:t>
                  </w:r>
                </w:p>
              </w:tc>
              <w:tc>
                <w:tcPr>
                  <w:tcW w:w="1534" w:type="dxa"/>
                  <w:noWrap w:val="0"/>
                  <w:vAlign w:val="center"/>
                </w:tcPr>
                <w:p>
                  <w:pPr>
                    <w:pStyle w:val="36"/>
                    <w:bidi w:val="0"/>
                    <w:rPr>
                      <w:rFonts w:hint="eastAsia"/>
                      <w:lang w:val="en-US" w:eastAsia="zh-CN"/>
                    </w:rPr>
                  </w:pPr>
                  <w:r>
                    <w:rPr>
                      <w:rFonts w:hint="default"/>
                      <w:lang w:val="en-US" w:eastAsia="zh-CN"/>
                    </w:rPr>
                    <w:t>0.45</w:t>
                  </w:r>
                </w:p>
              </w:tc>
              <w:tc>
                <w:tcPr>
                  <w:tcW w:w="2116" w:type="dxa"/>
                  <w:noWrap w:val="0"/>
                  <w:vAlign w:val="center"/>
                </w:tcPr>
                <w:p>
                  <w:pPr>
                    <w:pStyle w:val="36"/>
                    <w:bidi w:val="0"/>
                    <w:rPr>
                      <w:rFonts w:hint="eastAsia"/>
                      <w:lang w:val="en-US" w:eastAsia="zh-CN"/>
                    </w:rPr>
                  </w:pPr>
                  <w:r>
                    <w:rPr>
                      <w:rFonts w:hint="default"/>
                      <w:lang w:val="en-US" w:eastAsia="zh-CN"/>
                    </w:rPr>
                    <w:t>38</w:t>
                  </w:r>
                </w:p>
              </w:tc>
              <w:tc>
                <w:tcPr>
                  <w:tcW w:w="1751" w:type="dxa"/>
                  <w:noWrap w:val="0"/>
                  <w:vAlign w:val="center"/>
                </w:tcPr>
                <w:p>
                  <w:pPr>
                    <w:pStyle w:val="36"/>
                    <w:bidi w:val="0"/>
                    <w:rPr>
                      <w:rFonts w:hint="eastAsia"/>
                      <w:lang w:val="en-US" w:eastAsia="zh-CN"/>
                    </w:rPr>
                  </w:pPr>
                  <w:r>
                    <w:rPr>
                      <w:rFonts w:hint="default"/>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3" w:type="dxa"/>
                  <w:noWrap w:val="0"/>
                  <w:vAlign w:val="center"/>
                </w:tcPr>
                <w:p>
                  <w:pPr>
                    <w:pStyle w:val="36"/>
                    <w:bidi w:val="0"/>
                    <w:rPr>
                      <w:rFonts w:hint="eastAsia"/>
                      <w:lang w:val="en-US" w:eastAsia="zh-CN"/>
                    </w:rPr>
                  </w:pPr>
                  <w:r>
                    <w:rPr>
                      <w:rFonts w:hint="eastAsia"/>
                      <w:lang w:val="en-US" w:eastAsia="zh-CN"/>
                    </w:rPr>
                    <w:t>镍</w:t>
                  </w:r>
                </w:p>
              </w:tc>
              <w:tc>
                <w:tcPr>
                  <w:tcW w:w="1534" w:type="dxa"/>
                  <w:noWrap w:val="0"/>
                  <w:vAlign w:val="center"/>
                </w:tcPr>
                <w:p>
                  <w:pPr>
                    <w:pStyle w:val="36"/>
                    <w:bidi w:val="0"/>
                    <w:rPr>
                      <w:rFonts w:hint="eastAsia"/>
                      <w:lang w:val="en-US" w:eastAsia="zh-CN"/>
                    </w:rPr>
                  </w:pPr>
                  <w:r>
                    <w:rPr>
                      <w:rFonts w:hint="default"/>
                      <w:lang w:val="en-US" w:eastAsia="zh-CN"/>
                    </w:rPr>
                    <w:t>44</w:t>
                  </w:r>
                </w:p>
              </w:tc>
              <w:tc>
                <w:tcPr>
                  <w:tcW w:w="2116" w:type="dxa"/>
                  <w:noWrap w:val="0"/>
                  <w:vAlign w:val="center"/>
                </w:tcPr>
                <w:p>
                  <w:pPr>
                    <w:pStyle w:val="36"/>
                    <w:bidi w:val="0"/>
                    <w:rPr>
                      <w:rFonts w:hint="eastAsia"/>
                      <w:lang w:val="en-US" w:eastAsia="zh-CN"/>
                    </w:rPr>
                  </w:pPr>
                  <w:r>
                    <w:rPr>
                      <w:rFonts w:hint="default"/>
                      <w:lang w:val="en-US" w:eastAsia="zh-CN"/>
                    </w:rPr>
                    <w:t>900</w:t>
                  </w:r>
                </w:p>
              </w:tc>
              <w:tc>
                <w:tcPr>
                  <w:tcW w:w="1751" w:type="dxa"/>
                  <w:noWrap w:val="0"/>
                  <w:vAlign w:val="center"/>
                </w:tcPr>
                <w:p>
                  <w:pPr>
                    <w:pStyle w:val="36"/>
                    <w:bidi w:val="0"/>
                    <w:rPr>
                      <w:rFonts w:hint="eastAsia"/>
                      <w:lang w:val="en-US" w:eastAsia="zh-CN"/>
                    </w:rPr>
                  </w:pPr>
                  <w:r>
                    <w:rPr>
                      <w:rFonts w:hint="default"/>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3" w:type="dxa"/>
                  <w:noWrap w:val="0"/>
                  <w:vAlign w:val="center"/>
                </w:tcPr>
                <w:p>
                  <w:pPr>
                    <w:pStyle w:val="36"/>
                    <w:bidi w:val="0"/>
                    <w:rPr>
                      <w:rFonts w:hint="eastAsia"/>
                      <w:lang w:val="en-US" w:eastAsia="zh-CN"/>
                    </w:rPr>
                  </w:pPr>
                  <w:r>
                    <w:rPr>
                      <w:rFonts w:hint="eastAsia"/>
                      <w:lang w:val="en-US" w:eastAsia="zh-CN"/>
                    </w:rPr>
                    <w:t>四氯化碳</w:t>
                  </w:r>
                </w:p>
              </w:tc>
              <w:tc>
                <w:tcPr>
                  <w:tcW w:w="1534" w:type="dxa"/>
                  <w:noWrap w:val="0"/>
                  <w:vAlign w:val="center"/>
                </w:tcPr>
                <w:p>
                  <w:pPr>
                    <w:pStyle w:val="36"/>
                    <w:bidi w:val="0"/>
                    <w:rPr>
                      <w:rFonts w:hint="eastAsia"/>
                      <w:lang w:val="en-US" w:eastAsia="zh-CN"/>
                    </w:rPr>
                  </w:pPr>
                  <w:r>
                    <w:rPr>
                      <w:rFonts w:hint="default"/>
                      <w:lang w:val="en-US" w:eastAsia="zh-CN"/>
                    </w:rPr>
                    <w:t>ND</w:t>
                  </w:r>
                </w:p>
              </w:tc>
              <w:tc>
                <w:tcPr>
                  <w:tcW w:w="2116" w:type="dxa"/>
                  <w:noWrap w:val="0"/>
                  <w:vAlign w:val="center"/>
                </w:tcPr>
                <w:p>
                  <w:pPr>
                    <w:pStyle w:val="36"/>
                    <w:bidi w:val="0"/>
                    <w:rPr>
                      <w:rFonts w:hint="eastAsia"/>
                      <w:lang w:val="en-US" w:eastAsia="zh-CN"/>
                    </w:rPr>
                  </w:pPr>
                  <w:r>
                    <w:rPr>
                      <w:rFonts w:hint="default"/>
                      <w:lang w:val="en-US" w:eastAsia="zh-CN"/>
                    </w:rPr>
                    <w:t>2.8</w:t>
                  </w:r>
                </w:p>
              </w:tc>
              <w:tc>
                <w:tcPr>
                  <w:tcW w:w="1751" w:type="dxa"/>
                  <w:noWrap w:val="0"/>
                  <w:vAlign w:val="center"/>
                </w:tcPr>
                <w:p>
                  <w:pPr>
                    <w:pStyle w:val="36"/>
                    <w:bidi w:val="0"/>
                    <w:rPr>
                      <w:rFonts w:hint="eastAsia"/>
                      <w:lang w:val="en-US" w:eastAsia="zh-CN"/>
                    </w:rPr>
                  </w:pPr>
                  <w:r>
                    <w:rPr>
                      <w:rFonts w:hint="default"/>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3" w:type="dxa"/>
                  <w:noWrap w:val="0"/>
                  <w:vAlign w:val="center"/>
                </w:tcPr>
                <w:p>
                  <w:pPr>
                    <w:pStyle w:val="36"/>
                    <w:bidi w:val="0"/>
                    <w:rPr>
                      <w:rFonts w:hint="eastAsia"/>
                      <w:lang w:val="en-US" w:eastAsia="zh-CN"/>
                    </w:rPr>
                  </w:pPr>
                  <w:r>
                    <w:rPr>
                      <w:rFonts w:hint="eastAsia"/>
                      <w:lang w:val="en-US" w:eastAsia="zh-CN"/>
                    </w:rPr>
                    <w:t>氯仿</w:t>
                  </w:r>
                </w:p>
              </w:tc>
              <w:tc>
                <w:tcPr>
                  <w:tcW w:w="1534" w:type="dxa"/>
                  <w:noWrap w:val="0"/>
                  <w:vAlign w:val="center"/>
                </w:tcPr>
                <w:p>
                  <w:pPr>
                    <w:pStyle w:val="36"/>
                    <w:bidi w:val="0"/>
                    <w:rPr>
                      <w:rFonts w:hint="eastAsia"/>
                      <w:lang w:val="en-US" w:eastAsia="zh-CN"/>
                    </w:rPr>
                  </w:pPr>
                  <w:r>
                    <w:rPr>
                      <w:rFonts w:hint="default"/>
                      <w:lang w:val="en-US" w:eastAsia="zh-CN"/>
                    </w:rPr>
                    <w:t>ND</w:t>
                  </w:r>
                </w:p>
              </w:tc>
              <w:tc>
                <w:tcPr>
                  <w:tcW w:w="2116" w:type="dxa"/>
                  <w:noWrap w:val="0"/>
                  <w:vAlign w:val="center"/>
                </w:tcPr>
                <w:p>
                  <w:pPr>
                    <w:pStyle w:val="36"/>
                    <w:bidi w:val="0"/>
                    <w:rPr>
                      <w:rFonts w:hint="eastAsia"/>
                      <w:lang w:val="en-US" w:eastAsia="zh-CN"/>
                    </w:rPr>
                  </w:pPr>
                  <w:r>
                    <w:rPr>
                      <w:rFonts w:hint="default"/>
                      <w:lang w:val="en-US" w:eastAsia="zh-CN"/>
                    </w:rPr>
                    <w:t>0.9</w:t>
                  </w:r>
                </w:p>
              </w:tc>
              <w:tc>
                <w:tcPr>
                  <w:tcW w:w="1751" w:type="dxa"/>
                  <w:noWrap w:val="0"/>
                  <w:vAlign w:val="center"/>
                </w:tcPr>
                <w:p>
                  <w:pPr>
                    <w:pStyle w:val="36"/>
                    <w:bidi w:val="0"/>
                    <w:rPr>
                      <w:rFonts w:hint="eastAsia"/>
                      <w:lang w:val="en-US" w:eastAsia="zh-CN"/>
                    </w:rPr>
                  </w:pPr>
                  <w:r>
                    <w:rPr>
                      <w:rFonts w:hint="default"/>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3" w:type="dxa"/>
                  <w:noWrap w:val="0"/>
                  <w:vAlign w:val="center"/>
                </w:tcPr>
                <w:p>
                  <w:pPr>
                    <w:pStyle w:val="36"/>
                    <w:bidi w:val="0"/>
                    <w:rPr>
                      <w:rFonts w:hint="eastAsia"/>
                      <w:lang w:val="en-US" w:eastAsia="zh-CN"/>
                    </w:rPr>
                  </w:pPr>
                  <w:r>
                    <w:rPr>
                      <w:rFonts w:hint="eastAsia"/>
                      <w:lang w:val="en-US" w:eastAsia="zh-CN"/>
                    </w:rPr>
                    <w:t>氯甲烷</w:t>
                  </w:r>
                </w:p>
              </w:tc>
              <w:tc>
                <w:tcPr>
                  <w:tcW w:w="1534" w:type="dxa"/>
                  <w:noWrap w:val="0"/>
                  <w:vAlign w:val="center"/>
                </w:tcPr>
                <w:p>
                  <w:pPr>
                    <w:pStyle w:val="36"/>
                    <w:bidi w:val="0"/>
                    <w:rPr>
                      <w:rFonts w:hint="eastAsia"/>
                      <w:lang w:val="en-US" w:eastAsia="zh-CN"/>
                    </w:rPr>
                  </w:pPr>
                  <w:r>
                    <w:rPr>
                      <w:rFonts w:hint="default"/>
                      <w:lang w:val="en-US" w:eastAsia="zh-CN"/>
                    </w:rPr>
                    <w:t>0.002</w:t>
                  </w:r>
                </w:p>
              </w:tc>
              <w:tc>
                <w:tcPr>
                  <w:tcW w:w="2116" w:type="dxa"/>
                  <w:noWrap w:val="0"/>
                  <w:vAlign w:val="center"/>
                </w:tcPr>
                <w:p>
                  <w:pPr>
                    <w:pStyle w:val="36"/>
                    <w:bidi w:val="0"/>
                    <w:rPr>
                      <w:rFonts w:hint="eastAsia"/>
                      <w:lang w:val="en-US" w:eastAsia="zh-CN"/>
                    </w:rPr>
                  </w:pPr>
                  <w:r>
                    <w:rPr>
                      <w:rFonts w:hint="default"/>
                      <w:lang w:val="en-US" w:eastAsia="zh-CN"/>
                    </w:rPr>
                    <w:t>37</w:t>
                  </w:r>
                </w:p>
              </w:tc>
              <w:tc>
                <w:tcPr>
                  <w:tcW w:w="1751" w:type="dxa"/>
                  <w:noWrap w:val="0"/>
                  <w:vAlign w:val="center"/>
                </w:tcPr>
                <w:p>
                  <w:pPr>
                    <w:pStyle w:val="36"/>
                    <w:bidi w:val="0"/>
                    <w:rPr>
                      <w:rFonts w:hint="eastAsia"/>
                      <w:lang w:val="en-US" w:eastAsia="zh-CN"/>
                    </w:rPr>
                  </w:pPr>
                  <w:r>
                    <w:rPr>
                      <w:rFonts w:hint="default"/>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3" w:type="dxa"/>
                  <w:noWrap w:val="0"/>
                  <w:vAlign w:val="center"/>
                </w:tcPr>
                <w:p>
                  <w:pPr>
                    <w:pStyle w:val="36"/>
                    <w:bidi w:val="0"/>
                    <w:rPr>
                      <w:rFonts w:hint="eastAsia"/>
                      <w:lang w:val="en-US" w:eastAsia="zh-CN"/>
                    </w:rPr>
                  </w:pPr>
                  <w:r>
                    <w:rPr>
                      <w:rFonts w:hint="default"/>
                      <w:lang w:val="en-US" w:eastAsia="zh-CN"/>
                    </w:rPr>
                    <w:t>1,1-二氯乙烷</w:t>
                  </w:r>
                </w:p>
              </w:tc>
              <w:tc>
                <w:tcPr>
                  <w:tcW w:w="1534" w:type="dxa"/>
                  <w:noWrap w:val="0"/>
                  <w:vAlign w:val="center"/>
                </w:tcPr>
                <w:p>
                  <w:pPr>
                    <w:pStyle w:val="36"/>
                    <w:bidi w:val="0"/>
                    <w:rPr>
                      <w:rFonts w:hint="eastAsia"/>
                      <w:lang w:val="en-US" w:eastAsia="zh-CN"/>
                    </w:rPr>
                  </w:pPr>
                  <w:r>
                    <w:rPr>
                      <w:rFonts w:hint="default"/>
                      <w:lang w:val="en-US" w:eastAsia="zh-CN"/>
                    </w:rPr>
                    <w:t>ND</w:t>
                  </w:r>
                </w:p>
              </w:tc>
              <w:tc>
                <w:tcPr>
                  <w:tcW w:w="2116" w:type="dxa"/>
                  <w:noWrap w:val="0"/>
                  <w:vAlign w:val="center"/>
                </w:tcPr>
                <w:p>
                  <w:pPr>
                    <w:pStyle w:val="36"/>
                    <w:bidi w:val="0"/>
                    <w:rPr>
                      <w:rFonts w:hint="eastAsia"/>
                      <w:lang w:val="en-US" w:eastAsia="zh-CN"/>
                    </w:rPr>
                  </w:pPr>
                  <w:r>
                    <w:rPr>
                      <w:rFonts w:hint="default"/>
                      <w:lang w:val="en-US" w:eastAsia="zh-CN"/>
                    </w:rPr>
                    <w:t>9</w:t>
                  </w:r>
                </w:p>
              </w:tc>
              <w:tc>
                <w:tcPr>
                  <w:tcW w:w="1751" w:type="dxa"/>
                  <w:noWrap w:val="0"/>
                  <w:vAlign w:val="center"/>
                </w:tcPr>
                <w:p>
                  <w:pPr>
                    <w:pStyle w:val="36"/>
                    <w:bidi w:val="0"/>
                    <w:rPr>
                      <w:rFonts w:hint="eastAsia"/>
                      <w:lang w:val="en-US" w:eastAsia="zh-CN"/>
                    </w:rPr>
                  </w:pPr>
                  <w:r>
                    <w:rPr>
                      <w:rFonts w:hint="default"/>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3" w:type="dxa"/>
                  <w:noWrap w:val="0"/>
                  <w:vAlign w:val="center"/>
                </w:tcPr>
                <w:p>
                  <w:pPr>
                    <w:pStyle w:val="36"/>
                    <w:bidi w:val="0"/>
                    <w:rPr>
                      <w:rFonts w:hint="eastAsia"/>
                      <w:lang w:val="en-US" w:eastAsia="zh-CN"/>
                    </w:rPr>
                  </w:pPr>
                  <w:r>
                    <w:rPr>
                      <w:rFonts w:hint="default"/>
                      <w:lang w:val="en-US" w:eastAsia="zh-CN"/>
                    </w:rPr>
                    <w:t>1,2-二氯乙烷</w:t>
                  </w:r>
                </w:p>
              </w:tc>
              <w:tc>
                <w:tcPr>
                  <w:tcW w:w="1534" w:type="dxa"/>
                  <w:noWrap w:val="0"/>
                  <w:vAlign w:val="center"/>
                </w:tcPr>
                <w:p>
                  <w:pPr>
                    <w:pStyle w:val="36"/>
                    <w:bidi w:val="0"/>
                    <w:rPr>
                      <w:rFonts w:hint="eastAsia"/>
                      <w:lang w:val="en-US" w:eastAsia="zh-CN"/>
                    </w:rPr>
                  </w:pPr>
                  <w:r>
                    <w:rPr>
                      <w:rFonts w:hint="default"/>
                      <w:lang w:val="en-US" w:eastAsia="zh-CN"/>
                    </w:rPr>
                    <w:t>ND</w:t>
                  </w:r>
                </w:p>
              </w:tc>
              <w:tc>
                <w:tcPr>
                  <w:tcW w:w="2116" w:type="dxa"/>
                  <w:noWrap w:val="0"/>
                  <w:vAlign w:val="center"/>
                </w:tcPr>
                <w:p>
                  <w:pPr>
                    <w:pStyle w:val="36"/>
                    <w:bidi w:val="0"/>
                    <w:rPr>
                      <w:rFonts w:hint="eastAsia"/>
                      <w:lang w:val="en-US" w:eastAsia="zh-CN"/>
                    </w:rPr>
                  </w:pPr>
                  <w:r>
                    <w:rPr>
                      <w:rFonts w:hint="default"/>
                      <w:lang w:val="en-US" w:eastAsia="zh-CN"/>
                    </w:rPr>
                    <w:t>5</w:t>
                  </w:r>
                </w:p>
              </w:tc>
              <w:tc>
                <w:tcPr>
                  <w:tcW w:w="1751" w:type="dxa"/>
                  <w:noWrap w:val="0"/>
                  <w:vAlign w:val="center"/>
                </w:tcPr>
                <w:p>
                  <w:pPr>
                    <w:pStyle w:val="36"/>
                    <w:bidi w:val="0"/>
                    <w:rPr>
                      <w:rFonts w:hint="eastAsia"/>
                      <w:lang w:val="en-US" w:eastAsia="zh-CN"/>
                    </w:rPr>
                  </w:pPr>
                  <w:r>
                    <w:rPr>
                      <w:rFonts w:hint="default"/>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3" w:type="dxa"/>
                  <w:noWrap w:val="0"/>
                  <w:vAlign w:val="center"/>
                </w:tcPr>
                <w:p>
                  <w:pPr>
                    <w:pStyle w:val="36"/>
                    <w:bidi w:val="0"/>
                    <w:rPr>
                      <w:rFonts w:hint="eastAsia"/>
                      <w:lang w:val="en-US" w:eastAsia="zh-CN"/>
                    </w:rPr>
                  </w:pPr>
                  <w:r>
                    <w:rPr>
                      <w:rFonts w:hint="default"/>
                      <w:lang w:val="en-US" w:eastAsia="zh-CN"/>
                    </w:rPr>
                    <w:t>1,1-二氯乙烯</w:t>
                  </w:r>
                </w:p>
              </w:tc>
              <w:tc>
                <w:tcPr>
                  <w:tcW w:w="1534" w:type="dxa"/>
                  <w:noWrap w:val="0"/>
                  <w:vAlign w:val="center"/>
                </w:tcPr>
                <w:p>
                  <w:pPr>
                    <w:pStyle w:val="36"/>
                    <w:bidi w:val="0"/>
                    <w:rPr>
                      <w:rFonts w:hint="eastAsia"/>
                      <w:lang w:val="en-US" w:eastAsia="zh-CN"/>
                    </w:rPr>
                  </w:pPr>
                  <w:r>
                    <w:rPr>
                      <w:rFonts w:hint="default"/>
                      <w:lang w:val="en-US" w:eastAsia="zh-CN"/>
                    </w:rPr>
                    <w:t>ND</w:t>
                  </w:r>
                </w:p>
              </w:tc>
              <w:tc>
                <w:tcPr>
                  <w:tcW w:w="2116" w:type="dxa"/>
                  <w:noWrap w:val="0"/>
                  <w:vAlign w:val="center"/>
                </w:tcPr>
                <w:p>
                  <w:pPr>
                    <w:pStyle w:val="36"/>
                    <w:bidi w:val="0"/>
                    <w:rPr>
                      <w:rFonts w:hint="eastAsia"/>
                      <w:lang w:val="en-US" w:eastAsia="zh-CN"/>
                    </w:rPr>
                  </w:pPr>
                  <w:r>
                    <w:rPr>
                      <w:rFonts w:hint="default"/>
                      <w:lang w:val="en-US" w:eastAsia="zh-CN"/>
                    </w:rPr>
                    <w:t>66</w:t>
                  </w:r>
                </w:p>
              </w:tc>
              <w:tc>
                <w:tcPr>
                  <w:tcW w:w="1751" w:type="dxa"/>
                  <w:noWrap w:val="0"/>
                  <w:vAlign w:val="center"/>
                </w:tcPr>
                <w:p>
                  <w:pPr>
                    <w:pStyle w:val="36"/>
                    <w:bidi w:val="0"/>
                    <w:rPr>
                      <w:rFonts w:hint="eastAsia"/>
                      <w:lang w:val="en-US" w:eastAsia="zh-CN"/>
                    </w:rPr>
                  </w:pPr>
                  <w:r>
                    <w:rPr>
                      <w:rFonts w:hint="default"/>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3" w:type="dxa"/>
                  <w:noWrap w:val="0"/>
                  <w:vAlign w:val="center"/>
                </w:tcPr>
                <w:p>
                  <w:pPr>
                    <w:pStyle w:val="36"/>
                    <w:bidi w:val="0"/>
                    <w:rPr>
                      <w:rFonts w:hint="eastAsia"/>
                      <w:lang w:val="en-US" w:eastAsia="zh-CN"/>
                    </w:rPr>
                  </w:pPr>
                  <w:r>
                    <w:rPr>
                      <w:rFonts w:hint="eastAsia"/>
                      <w:lang w:val="en-US" w:eastAsia="zh-CN"/>
                    </w:rPr>
                    <w:t>顺-1,2-二氯乙烯</w:t>
                  </w:r>
                </w:p>
              </w:tc>
              <w:tc>
                <w:tcPr>
                  <w:tcW w:w="1534" w:type="dxa"/>
                  <w:noWrap w:val="0"/>
                  <w:vAlign w:val="center"/>
                </w:tcPr>
                <w:p>
                  <w:pPr>
                    <w:pStyle w:val="36"/>
                    <w:bidi w:val="0"/>
                    <w:rPr>
                      <w:rFonts w:hint="eastAsia"/>
                      <w:lang w:val="en-US" w:eastAsia="zh-CN"/>
                    </w:rPr>
                  </w:pPr>
                  <w:r>
                    <w:rPr>
                      <w:rFonts w:hint="default"/>
                      <w:lang w:val="en-US" w:eastAsia="zh-CN"/>
                    </w:rPr>
                    <w:t>ND</w:t>
                  </w:r>
                </w:p>
              </w:tc>
              <w:tc>
                <w:tcPr>
                  <w:tcW w:w="2116" w:type="dxa"/>
                  <w:noWrap w:val="0"/>
                  <w:vAlign w:val="center"/>
                </w:tcPr>
                <w:p>
                  <w:pPr>
                    <w:pStyle w:val="36"/>
                    <w:bidi w:val="0"/>
                    <w:rPr>
                      <w:rFonts w:hint="eastAsia"/>
                      <w:lang w:val="en-US" w:eastAsia="zh-CN"/>
                    </w:rPr>
                  </w:pPr>
                  <w:r>
                    <w:rPr>
                      <w:rFonts w:hint="default"/>
                      <w:lang w:val="en-US" w:eastAsia="zh-CN"/>
                    </w:rPr>
                    <w:t>596</w:t>
                  </w:r>
                </w:p>
              </w:tc>
              <w:tc>
                <w:tcPr>
                  <w:tcW w:w="1751" w:type="dxa"/>
                  <w:noWrap w:val="0"/>
                  <w:vAlign w:val="center"/>
                </w:tcPr>
                <w:p>
                  <w:pPr>
                    <w:pStyle w:val="36"/>
                    <w:bidi w:val="0"/>
                    <w:rPr>
                      <w:rFonts w:hint="eastAsia"/>
                      <w:lang w:val="en-US" w:eastAsia="zh-CN"/>
                    </w:rPr>
                  </w:pPr>
                  <w:r>
                    <w:rPr>
                      <w:rFonts w:hint="default"/>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3" w:type="dxa"/>
                  <w:noWrap w:val="0"/>
                  <w:vAlign w:val="center"/>
                </w:tcPr>
                <w:p>
                  <w:pPr>
                    <w:pStyle w:val="36"/>
                    <w:bidi w:val="0"/>
                    <w:rPr>
                      <w:rFonts w:hint="eastAsia"/>
                      <w:lang w:val="en-US" w:eastAsia="zh-CN"/>
                    </w:rPr>
                  </w:pPr>
                  <w:r>
                    <w:rPr>
                      <w:rFonts w:hint="eastAsia"/>
                      <w:lang w:val="en-US" w:eastAsia="zh-CN"/>
                    </w:rPr>
                    <w:t>反-1,2-二氯乙烯</w:t>
                  </w:r>
                </w:p>
              </w:tc>
              <w:tc>
                <w:tcPr>
                  <w:tcW w:w="1534" w:type="dxa"/>
                  <w:noWrap w:val="0"/>
                  <w:vAlign w:val="center"/>
                </w:tcPr>
                <w:p>
                  <w:pPr>
                    <w:pStyle w:val="36"/>
                    <w:bidi w:val="0"/>
                    <w:rPr>
                      <w:rFonts w:hint="eastAsia"/>
                      <w:lang w:val="en-US" w:eastAsia="zh-CN"/>
                    </w:rPr>
                  </w:pPr>
                  <w:r>
                    <w:rPr>
                      <w:rFonts w:hint="default"/>
                      <w:lang w:val="en-US" w:eastAsia="zh-CN"/>
                    </w:rPr>
                    <w:t>ND</w:t>
                  </w:r>
                </w:p>
              </w:tc>
              <w:tc>
                <w:tcPr>
                  <w:tcW w:w="2116" w:type="dxa"/>
                  <w:noWrap w:val="0"/>
                  <w:vAlign w:val="center"/>
                </w:tcPr>
                <w:p>
                  <w:pPr>
                    <w:pStyle w:val="36"/>
                    <w:bidi w:val="0"/>
                    <w:rPr>
                      <w:rFonts w:hint="eastAsia"/>
                      <w:lang w:val="en-US" w:eastAsia="zh-CN"/>
                    </w:rPr>
                  </w:pPr>
                  <w:r>
                    <w:rPr>
                      <w:rFonts w:hint="default"/>
                      <w:lang w:val="en-US" w:eastAsia="zh-CN"/>
                    </w:rPr>
                    <w:t>54</w:t>
                  </w:r>
                </w:p>
              </w:tc>
              <w:tc>
                <w:tcPr>
                  <w:tcW w:w="1751" w:type="dxa"/>
                  <w:noWrap w:val="0"/>
                  <w:vAlign w:val="center"/>
                </w:tcPr>
                <w:p>
                  <w:pPr>
                    <w:pStyle w:val="36"/>
                    <w:bidi w:val="0"/>
                    <w:rPr>
                      <w:rFonts w:hint="eastAsia"/>
                      <w:lang w:val="en-US" w:eastAsia="zh-CN"/>
                    </w:rPr>
                  </w:pPr>
                  <w:r>
                    <w:rPr>
                      <w:rFonts w:hint="default"/>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3" w:type="dxa"/>
                  <w:noWrap w:val="0"/>
                  <w:vAlign w:val="center"/>
                </w:tcPr>
                <w:p>
                  <w:pPr>
                    <w:pStyle w:val="36"/>
                    <w:bidi w:val="0"/>
                    <w:rPr>
                      <w:rFonts w:hint="eastAsia"/>
                      <w:lang w:val="en-US" w:eastAsia="zh-CN"/>
                    </w:rPr>
                  </w:pPr>
                  <w:r>
                    <w:rPr>
                      <w:rFonts w:hint="eastAsia"/>
                      <w:lang w:val="en-US" w:eastAsia="zh-CN"/>
                    </w:rPr>
                    <w:t>二氯甲烷</w:t>
                  </w:r>
                </w:p>
              </w:tc>
              <w:tc>
                <w:tcPr>
                  <w:tcW w:w="1534" w:type="dxa"/>
                  <w:noWrap w:val="0"/>
                  <w:vAlign w:val="center"/>
                </w:tcPr>
                <w:p>
                  <w:pPr>
                    <w:pStyle w:val="36"/>
                    <w:bidi w:val="0"/>
                    <w:rPr>
                      <w:rFonts w:hint="eastAsia"/>
                      <w:lang w:val="en-US" w:eastAsia="zh-CN"/>
                    </w:rPr>
                  </w:pPr>
                  <w:r>
                    <w:rPr>
                      <w:rFonts w:hint="default"/>
                      <w:lang w:val="en-US" w:eastAsia="zh-CN"/>
                    </w:rPr>
                    <w:t>ND</w:t>
                  </w:r>
                </w:p>
              </w:tc>
              <w:tc>
                <w:tcPr>
                  <w:tcW w:w="2116" w:type="dxa"/>
                  <w:noWrap w:val="0"/>
                  <w:vAlign w:val="center"/>
                </w:tcPr>
                <w:p>
                  <w:pPr>
                    <w:pStyle w:val="36"/>
                    <w:bidi w:val="0"/>
                    <w:rPr>
                      <w:rFonts w:hint="eastAsia"/>
                      <w:lang w:val="en-US" w:eastAsia="zh-CN"/>
                    </w:rPr>
                  </w:pPr>
                  <w:r>
                    <w:rPr>
                      <w:rFonts w:hint="default"/>
                      <w:lang w:val="en-US" w:eastAsia="zh-CN"/>
                    </w:rPr>
                    <w:t>616</w:t>
                  </w:r>
                </w:p>
              </w:tc>
              <w:tc>
                <w:tcPr>
                  <w:tcW w:w="1751" w:type="dxa"/>
                  <w:noWrap w:val="0"/>
                  <w:vAlign w:val="center"/>
                </w:tcPr>
                <w:p>
                  <w:pPr>
                    <w:pStyle w:val="36"/>
                    <w:bidi w:val="0"/>
                    <w:rPr>
                      <w:rFonts w:hint="eastAsia"/>
                      <w:lang w:val="en-US" w:eastAsia="zh-CN"/>
                    </w:rPr>
                  </w:pPr>
                  <w:r>
                    <w:rPr>
                      <w:rFonts w:hint="default"/>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3" w:type="dxa"/>
                  <w:noWrap w:val="0"/>
                  <w:vAlign w:val="center"/>
                </w:tcPr>
                <w:p>
                  <w:pPr>
                    <w:pStyle w:val="36"/>
                    <w:bidi w:val="0"/>
                    <w:rPr>
                      <w:rFonts w:hint="eastAsia"/>
                      <w:lang w:val="en-US" w:eastAsia="zh-CN"/>
                    </w:rPr>
                  </w:pPr>
                  <w:r>
                    <w:rPr>
                      <w:rFonts w:hint="default"/>
                      <w:lang w:val="en-US" w:eastAsia="zh-CN"/>
                    </w:rPr>
                    <w:t>1,2-二氯丙烷</w:t>
                  </w:r>
                </w:p>
              </w:tc>
              <w:tc>
                <w:tcPr>
                  <w:tcW w:w="1534" w:type="dxa"/>
                  <w:noWrap w:val="0"/>
                  <w:vAlign w:val="center"/>
                </w:tcPr>
                <w:p>
                  <w:pPr>
                    <w:pStyle w:val="36"/>
                    <w:bidi w:val="0"/>
                    <w:rPr>
                      <w:rFonts w:hint="eastAsia"/>
                      <w:lang w:val="en-US" w:eastAsia="zh-CN"/>
                    </w:rPr>
                  </w:pPr>
                  <w:r>
                    <w:rPr>
                      <w:rFonts w:hint="default"/>
                      <w:lang w:val="en-US" w:eastAsia="zh-CN"/>
                    </w:rPr>
                    <w:t>ND</w:t>
                  </w:r>
                </w:p>
              </w:tc>
              <w:tc>
                <w:tcPr>
                  <w:tcW w:w="2116" w:type="dxa"/>
                  <w:noWrap w:val="0"/>
                  <w:vAlign w:val="center"/>
                </w:tcPr>
                <w:p>
                  <w:pPr>
                    <w:pStyle w:val="36"/>
                    <w:bidi w:val="0"/>
                    <w:rPr>
                      <w:rFonts w:hint="eastAsia"/>
                      <w:lang w:val="en-US" w:eastAsia="zh-CN"/>
                    </w:rPr>
                  </w:pPr>
                  <w:r>
                    <w:rPr>
                      <w:rFonts w:hint="default"/>
                      <w:lang w:val="en-US" w:eastAsia="zh-CN"/>
                    </w:rPr>
                    <w:t>5</w:t>
                  </w:r>
                </w:p>
              </w:tc>
              <w:tc>
                <w:tcPr>
                  <w:tcW w:w="1751" w:type="dxa"/>
                  <w:noWrap w:val="0"/>
                  <w:vAlign w:val="center"/>
                </w:tcPr>
                <w:p>
                  <w:pPr>
                    <w:pStyle w:val="36"/>
                    <w:bidi w:val="0"/>
                    <w:rPr>
                      <w:rFonts w:hint="eastAsia"/>
                      <w:lang w:val="en-US" w:eastAsia="zh-CN"/>
                    </w:rPr>
                  </w:pPr>
                  <w:r>
                    <w:rPr>
                      <w:rFonts w:hint="default"/>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3" w:type="dxa"/>
                  <w:noWrap w:val="0"/>
                  <w:vAlign w:val="center"/>
                </w:tcPr>
                <w:p>
                  <w:pPr>
                    <w:pStyle w:val="36"/>
                    <w:bidi w:val="0"/>
                    <w:rPr>
                      <w:rFonts w:hint="eastAsia"/>
                      <w:lang w:val="en-US" w:eastAsia="zh-CN"/>
                    </w:rPr>
                  </w:pPr>
                  <w:r>
                    <w:rPr>
                      <w:rFonts w:hint="default"/>
                      <w:lang w:val="en-US" w:eastAsia="zh-CN"/>
                    </w:rPr>
                    <w:t>1,1,1,2-四氯乙烷</w:t>
                  </w:r>
                </w:p>
              </w:tc>
              <w:tc>
                <w:tcPr>
                  <w:tcW w:w="1534" w:type="dxa"/>
                  <w:noWrap w:val="0"/>
                  <w:vAlign w:val="center"/>
                </w:tcPr>
                <w:p>
                  <w:pPr>
                    <w:pStyle w:val="36"/>
                    <w:bidi w:val="0"/>
                    <w:rPr>
                      <w:rFonts w:hint="eastAsia"/>
                      <w:lang w:val="en-US" w:eastAsia="zh-CN"/>
                    </w:rPr>
                  </w:pPr>
                  <w:r>
                    <w:rPr>
                      <w:rFonts w:hint="default"/>
                      <w:lang w:val="en-US" w:eastAsia="zh-CN"/>
                    </w:rPr>
                    <w:t>ND</w:t>
                  </w:r>
                </w:p>
              </w:tc>
              <w:tc>
                <w:tcPr>
                  <w:tcW w:w="2116" w:type="dxa"/>
                  <w:noWrap w:val="0"/>
                  <w:vAlign w:val="center"/>
                </w:tcPr>
                <w:p>
                  <w:pPr>
                    <w:pStyle w:val="36"/>
                    <w:bidi w:val="0"/>
                    <w:rPr>
                      <w:rFonts w:hint="eastAsia"/>
                      <w:lang w:val="en-US" w:eastAsia="zh-CN"/>
                    </w:rPr>
                  </w:pPr>
                  <w:r>
                    <w:rPr>
                      <w:rFonts w:hint="default"/>
                      <w:lang w:val="en-US" w:eastAsia="zh-CN"/>
                    </w:rPr>
                    <w:t>10</w:t>
                  </w:r>
                </w:p>
              </w:tc>
              <w:tc>
                <w:tcPr>
                  <w:tcW w:w="1751" w:type="dxa"/>
                  <w:noWrap w:val="0"/>
                  <w:vAlign w:val="center"/>
                </w:tcPr>
                <w:p>
                  <w:pPr>
                    <w:pStyle w:val="36"/>
                    <w:bidi w:val="0"/>
                    <w:rPr>
                      <w:rFonts w:hint="eastAsia"/>
                      <w:lang w:val="en-US" w:eastAsia="zh-CN"/>
                    </w:rPr>
                  </w:pPr>
                  <w:r>
                    <w:rPr>
                      <w:rFonts w:hint="default"/>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3" w:type="dxa"/>
                  <w:noWrap w:val="0"/>
                  <w:vAlign w:val="center"/>
                </w:tcPr>
                <w:p>
                  <w:pPr>
                    <w:pStyle w:val="36"/>
                    <w:bidi w:val="0"/>
                    <w:rPr>
                      <w:rFonts w:hint="eastAsia"/>
                      <w:lang w:val="en-US" w:eastAsia="zh-CN"/>
                    </w:rPr>
                  </w:pPr>
                  <w:r>
                    <w:rPr>
                      <w:rFonts w:hint="default"/>
                      <w:lang w:val="en-US" w:eastAsia="zh-CN"/>
                    </w:rPr>
                    <w:t>1,1,2,2-四氯乙烷</w:t>
                  </w:r>
                </w:p>
              </w:tc>
              <w:tc>
                <w:tcPr>
                  <w:tcW w:w="1534" w:type="dxa"/>
                  <w:noWrap w:val="0"/>
                  <w:vAlign w:val="center"/>
                </w:tcPr>
                <w:p>
                  <w:pPr>
                    <w:pStyle w:val="36"/>
                    <w:bidi w:val="0"/>
                    <w:rPr>
                      <w:rFonts w:hint="eastAsia"/>
                      <w:lang w:val="en-US" w:eastAsia="zh-CN"/>
                    </w:rPr>
                  </w:pPr>
                  <w:r>
                    <w:rPr>
                      <w:rFonts w:hint="default"/>
                      <w:lang w:val="en-US" w:eastAsia="zh-CN"/>
                    </w:rPr>
                    <w:t>ND</w:t>
                  </w:r>
                </w:p>
              </w:tc>
              <w:tc>
                <w:tcPr>
                  <w:tcW w:w="2116" w:type="dxa"/>
                  <w:noWrap w:val="0"/>
                  <w:vAlign w:val="center"/>
                </w:tcPr>
                <w:p>
                  <w:pPr>
                    <w:pStyle w:val="36"/>
                    <w:bidi w:val="0"/>
                    <w:rPr>
                      <w:rFonts w:hint="eastAsia"/>
                      <w:lang w:val="en-US" w:eastAsia="zh-CN"/>
                    </w:rPr>
                  </w:pPr>
                  <w:r>
                    <w:rPr>
                      <w:rFonts w:hint="default"/>
                      <w:lang w:val="en-US" w:eastAsia="zh-CN"/>
                    </w:rPr>
                    <w:t>6.8</w:t>
                  </w:r>
                </w:p>
              </w:tc>
              <w:tc>
                <w:tcPr>
                  <w:tcW w:w="1751" w:type="dxa"/>
                  <w:noWrap w:val="0"/>
                  <w:vAlign w:val="center"/>
                </w:tcPr>
                <w:p>
                  <w:pPr>
                    <w:pStyle w:val="36"/>
                    <w:bidi w:val="0"/>
                    <w:rPr>
                      <w:rFonts w:hint="eastAsia"/>
                      <w:lang w:val="en-US" w:eastAsia="zh-CN"/>
                    </w:rPr>
                  </w:pPr>
                  <w:r>
                    <w:rPr>
                      <w:rFonts w:hint="default"/>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3" w:type="dxa"/>
                  <w:noWrap w:val="0"/>
                  <w:vAlign w:val="center"/>
                </w:tcPr>
                <w:p>
                  <w:pPr>
                    <w:pStyle w:val="36"/>
                    <w:bidi w:val="0"/>
                    <w:rPr>
                      <w:rFonts w:hint="eastAsia"/>
                      <w:lang w:val="en-US" w:eastAsia="zh-CN"/>
                    </w:rPr>
                  </w:pPr>
                  <w:r>
                    <w:rPr>
                      <w:rFonts w:hint="eastAsia"/>
                      <w:lang w:val="en-US" w:eastAsia="zh-CN"/>
                    </w:rPr>
                    <w:t>四氯乙烯</w:t>
                  </w:r>
                </w:p>
              </w:tc>
              <w:tc>
                <w:tcPr>
                  <w:tcW w:w="1534" w:type="dxa"/>
                  <w:noWrap w:val="0"/>
                  <w:vAlign w:val="center"/>
                </w:tcPr>
                <w:p>
                  <w:pPr>
                    <w:pStyle w:val="36"/>
                    <w:bidi w:val="0"/>
                    <w:rPr>
                      <w:rFonts w:hint="eastAsia"/>
                      <w:lang w:val="en-US" w:eastAsia="zh-CN"/>
                    </w:rPr>
                  </w:pPr>
                  <w:r>
                    <w:rPr>
                      <w:rFonts w:hint="default"/>
                      <w:lang w:val="en-US" w:eastAsia="zh-CN"/>
                    </w:rPr>
                    <w:t>ND</w:t>
                  </w:r>
                </w:p>
              </w:tc>
              <w:tc>
                <w:tcPr>
                  <w:tcW w:w="2116" w:type="dxa"/>
                  <w:noWrap w:val="0"/>
                  <w:vAlign w:val="center"/>
                </w:tcPr>
                <w:p>
                  <w:pPr>
                    <w:pStyle w:val="36"/>
                    <w:bidi w:val="0"/>
                    <w:rPr>
                      <w:rFonts w:hint="eastAsia"/>
                      <w:lang w:val="en-US" w:eastAsia="zh-CN"/>
                    </w:rPr>
                  </w:pPr>
                  <w:r>
                    <w:rPr>
                      <w:rFonts w:hint="default"/>
                      <w:lang w:val="en-US" w:eastAsia="zh-CN"/>
                    </w:rPr>
                    <w:t>53</w:t>
                  </w:r>
                </w:p>
              </w:tc>
              <w:tc>
                <w:tcPr>
                  <w:tcW w:w="1751" w:type="dxa"/>
                  <w:noWrap w:val="0"/>
                  <w:vAlign w:val="center"/>
                </w:tcPr>
                <w:p>
                  <w:pPr>
                    <w:pStyle w:val="36"/>
                    <w:bidi w:val="0"/>
                    <w:rPr>
                      <w:rFonts w:hint="eastAsia"/>
                      <w:lang w:val="en-US" w:eastAsia="zh-CN"/>
                    </w:rPr>
                  </w:pPr>
                  <w:r>
                    <w:rPr>
                      <w:rFonts w:hint="default"/>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3" w:type="dxa"/>
                  <w:noWrap w:val="0"/>
                  <w:vAlign w:val="center"/>
                </w:tcPr>
                <w:p>
                  <w:pPr>
                    <w:pStyle w:val="36"/>
                    <w:bidi w:val="0"/>
                    <w:rPr>
                      <w:rFonts w:hint="eastAsia"/>
                      <w:lang w:val="en-US" w:eastAsia="zh-CN"/>
                    </w:rPr>
                  </w:pPr>
                  <w:r>
                    <w:rPr>
                      <w:rFonts w:hint="default"/>
                      <w:lang w:val="en-US" w:eastAsia="zh-CN"/>
                    </w:rPr>
                    <w:t>1,1,1-三氯乙烷</w:t>
                  </w:r>
                </w:p>
              </w:tc>
              <w:tc>
                <w:tcPr>
                  <w:tcW w:w="1534" w:type="dxa"/>
                  <w:noWrap w:val="0"/>
                  <w:vAlign w:val="center"/>
                </w:tcPr>
                <w:p>
                  <w:pPr>
                    <w:pStyle w:val="36"/>
                    <w:bidi w:val="0"/>
                    <w:rPr>
                      <w:rFonts w:hint="eastAsia"/>
                      <w:lang w:val="en-US" w:eastAsia="zh-CN"/>
                    </w:rPr>
                  </w:pPr>
                  <w:r>
                    <w:rPr>
                      <w:rFonts w:hint="default"/>
                      <w:lang w:val="en-US" w:eastAsia="zh-CN"/>
                    </w:rPr>
                    <w:t>ND</w:t>
                  </w:r>
                </w:p>
              </w:tc>
              <w:tc>
                <w:tcPr>
                  <w:tcW w:w="2116" w:type="dxa"/>
                  <w:noWrap w:val="0"/>
                  <w:vAlign w:val="center"/>
                </w:tcPr>
                <w:p>
                  <w:pPr>
                    <w:pStyle w:val="36"/>
                    <w:bidi w:val="0"/>
                    <w:rPr>
                      <w:rFonts w:hint="eastAsia"/>
                      <w:lang w:val="en-US" w:eastAsia="zh-CN"/>
                    </w:rPr>
                  </w:pPr>
                  <w:r>
                    <w:rPr>
                      <w:rFonts w:hint="default"/>
                      <w:lang w:val="en-US" w:eastAsia="zh-CN"/>
                    </w:rPr>
                    <w:t>840</w:t>
                  </w:r>
                </w:p>
              </w:tc>
              <w:tc>
                <w:tcPr>
                  <w:tcW w:w="1751" w:type="dxa"/>
                  <w:noWrap w:val="0"/>
                  <w:vAlign w:val="center"/>
                </w:tcPr>
                <w:p>
                  <w:pPr>
                    <w:pStyle w:val="36"/>
                    <w:bidi w:val="0"/>
                    <w:rPr>
                      <w:rFonts w:hint="eastAsia"/>
                      <w:lang w:val="en-US" w:eastAsia="zh-CN"/>
                    </w:rPr>
                  </w:pPr>
                  <w:r>
                    <w:rPr>
                      <w:rFonts w:hint="default"/>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3" w:type="dxa"/>
                  <w:noWrap w:val="0"/>
                  <w:vAlign w:val="center"/>
                </w:tcPr>
                <w:p>
                  <w:pPr>
                    <w:pStyle w:val="36"/>
                    <w:bidi w:val="0"/>
                    <w:rPr>
                      <w:rFonts w:hint="eastAsia"/>
                      <w:lang w:val="en-US" w:eastAsia="zh-CN"/>
                    </w:rPr>
                  </w:pPr>
                  <w:r>
                    <w:rPr>
                      <w:rFonts w:hint="default"/>
                      <w:lang w:val="en-US" w:eastAsia="zh-CN"/>
                    </w:rPr>
                    <w:t>1,1,2-三氯乙烷</w:t>
                  </w:r>
                </w:p>
              </w:tc>
              <w:tc>
                <w:tcPr>
                  <w:tcW w:w="1534" w:type="dxa"/>
                  <w:noWrap w:val="0"/>
                  <w:vAlign w:val="center"/>
                </w:tcPr>
                <w:p>
                  <w:pPr>
                    <w:pStyle w:val="36"/>
                    <w:bidi w:val="0"/>
                    <w:rPr>
                      <w:rFonts w:hint="eastAsia"/>
                      <w:lang w:val="en-US" w:eastAsia="zh-CN"/>
                    </w:rPr>
                  </w:pPr>
                  <w:r>
                    <w:rPr>
                      <w:rFonts w:hint="default"/>
                      <w:lang w:val="en-US" w:eastAsia="zh-CN"/>
                    </w:rPr>
                    <w:t>ND</w:t>
                  </w:r>
                </w:p>
              </w:tc>
              <w:tc>
                <w:tcPr>
                  <w:tcW w:w="2116" w:type="dxa"/>
                  <w:noWrap w:val="0"/>
                  <w:vAlign w:val="center"/>
                </w:tcPr>
                <w:p>
                  <w:pPr>
                    <w:pStyle w:val="36"/>
                    <w:bidi w:val="0"/>
                    <w:rPr>
                      <w:rFonts w:hint="eastAsia"/>
                      <w:lang w:val="en-US" w:eastAsia="zh-CN"/>
                    </w:rPr>
                  </w:pPr>
                  <w:r>
                    <w:rPr>
                      <w:rFonts w:hint="default"/>
                      <w:lang w:val="en-US" w:eastAsia="zh-CN"/>
                    </w:rPr>
                    <w:t>2.8</w:t>
                  </w:r>
                </w:p>
              </w:tc>
              <w:tc>
                <w:tcPr>
                  <w:tcW w:w="1751" w:type="dxa"/>
                  <w:noWrap w:val="0"/>
                  <w:vAlign w:val="center"/>
                </w:tcPr>
                <w:p>
                  <w:pPr>
                    <w:pStyle w:val="36"/>
                    <w:bidi w:val="0"/>
                    <w:rPr>
                      <w:rFonts w:hint="eastAsia"/>
                      <w:lang w:val="en-US" w:eastAsia="zh-CN"/>
                    </w:rPr>
                  </w:pPr>
                  <w:r>
                    <w:rPr>
                      <w:rFonts w:hint="default"/>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3" w:type="dxa"/>
                  <w:noWrap w:val="0"/>
                  <w:vAlign w:val="center"/>
                </w:tcPr>
                <w:p>
                  <w:pPr>
                    <w:pStyle w:val="36"/>
                    <w:bidi w:val="0"/>
                    <w:rPr>
                      <w:rFonts w:hint="eastAsia"/>
                      <w:lang w:val="en-US" w:eastAsia="zh-CN"/>
                    </w:rPr>
                  </w:pPr>
                  <w:r>
                    <w:rPr>
                      <w:rFonts w:hint="eastAsia"/>
                      <w:lang w:val="en-US" w:eastAsia="zh-CN"/>
                    </w:rPr>
                    <w:t>三氯乙烯</w:t>
                  </w:r>
                </w:p>
              </w:tc>
              <w:tc>
                <w:tcPr>
                  <w:tcW w:w="1534" w:type="dxa"/>
                  <w:noWrap w:val="0"/>
                  <w:vAlign w:val="center"/>
                </w:tcPr>
                <w:p>
                  <w:pPr>
                    <w:pStyle w:val="36"/>
                    <w:bidi w:val="0"/>
                    <w:rPr>
                      <w:rFonts w:hint="eastAsia"/>
                      <w:lang w:val="en-US" w:eastAsia="zh-CN"/>
                    </w:rPr>
                  </w:pPr>
                  <w:r>
                    <w:rPr>
                      <w:rFonts w:hint="default"/>
                      <w:lang w:val="en-US" w:eastAsia="zh-CN"/>
                    </w:rPr>
                    <w:t>ND</w:t>
                  </w:r>
                </w:p>
              </w:tc>
              <w:tc>
                <w:tcPr>
                  <w:tcW w:w="2116" w:type="dxa"/>
                  <w:noWrap w:val="0"/>
                  <w:vAlign w:val="center"/>
                </w:tcPr>
                <w:p>
                  <w:pPr>
                    <w:pStyle w:val="36"/>
                    <w:bidi w:val="0"/>
                    <w:rPr>
                      <w:rFonts w:hint="eastAsia"/>
                      <w:lang w:val="en-US" w:eastAsia="zh-CN"/>
                    </w:rPr>
                  </w:pPr>
                  <w:r>
                    <w:rPr>
                      <w:rFonts w:hint="default"/>
                      <w:lang w:val="en-US" w:eastAsia="zh-CN"/>
                    </w:rPr>
                    <w:t>2.8</w:t>
                  </w:r>
                </w:p>
              </w:tc>
              <w:tc>
                <w:tcPr>
                  <w:tcW w:w="1751" w:type="dxa"/>
                  <w:noWrap w:val="0"/>
                  <w:vAlign w:val="center"/>
                </w:tcPr>
                <w:p>
                  <w:pPr>
                    <w:pStyle w:val="36"/>
                    <w:bidi w:val="0"/>
                    <w:rPr>
                      <w:rFonts w:hint="eastAsia"/>
                      <w:lang w:val="en-US" w:eastAsia="zh-CN"/>
                    </w:rPr>
                  </w:pPr>
                  <w:r>
                    <w:rPr>
                      <w:rFonts w:hint="default"/>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3" w:type="dxa"/>
                  <w:noWrap w:val="0"/>
                  <w:vAlign w:val="center"/>
                </w:tcPr>
                <w:p>
                  <w:pPr>
                    <w:pStyle w:val="36"/>
                    <w:bidi w:val="0"/>
                    <w:rPr>
                      <w:rFonts w:hint="eastAsia"/>
                      <w:lang w:val="en-US" w:eastAsia="zh-CN"/>
                    </w:rPr>
                  </w:pPr>
                  <w:r>
                    <w:rPr>
                      <w:rFonts w:hint="default"/>
                      <w:lang w:val="en-US" w:eastAsia="zh-CN"/>
                    </w:rPr>
                    <w:t>1,2,3-三氯丙烷</w:t>
                  </w:r>
                </w:p>
              </w:tc>
              <w:tc>
                <w:tcPr>
                  <w:tcW w:w="1534" w:type="dxa"/>
                  <w:noWrap w:val="0"/>
                  <w:vAlign w:val="center"/>
                </w:tcPr>
                <w:p>
                  <w:pPr>
                    <w:pStyle w:val="36"/>
                    <w:bidi w:val="0"/>
                    <w:rPr>
                      <w:rFonts w:hint="eastAsia"/>
                      <w:lang w:val="en-US" w:eastAsia="zh-CN"/>
                    </w:rPr>
                  </w:pPr>
                  <w:r>
                    <w:rPr>
                      <w:rFonts w:hint="default"/>
                      <w:lang w:val="en-US" w:eastAsia="zh-CN"/>
                    </w:rPr>
                    <w:t>ND</w:t>
                  </w:r>
                </w:p>
              </w:tc>
              <w:tc>
                <w:tcPr>
                  <w:tcW w:w="2116" w:type="dxa"/>
                  <w:noWrap w:val="0"/>
                  <w:vAlign w:val="center"/>
                </w:tcPr>
                <w:p>
                  <w:pPr>
                    <w:pStyle w:val="36"/>
                    <w:bidi w:val="0"/>
                    <w:rPr>
                      <w:rFonts w:hint="eastAsia"/>
                      <w:lang w:val="en-US" w:eastAsia="zh-CN"/>
                    </w:rPr>
                  </w:pPr>
                  <w:r>
                    <w:rPr>
                      <w:rFonts w:hint="default"/>
                      <w:lang w:val="en-US" w:eastAsia="zh-CN"/>
                    </w:rPr>
                    <w:t>0.5</w:t>
                  </w:r>
                </w:p>
              </w:tc>
              <w:tc>
                <w:tcPr>
                  <w:tcW w:w="1751" w:type="dxa"/>
                  <w:noWrap w:val="0"/>
                  <w:vAlign w:val="center"/>
                </w:tcPr>
                <w:p>
                  <w:pPr>
                    <w:pStyle w:val="36"/>
                    <w:bidi w:val="0"/>
                    <w:rPr>
                      <w:rFonts w:hint="eastAsia"/>
                      <w:lang w:val="en-US" w:eastAsia="zh-CN"/>
                    </w:rPr>
                  </w:pPr>
                  <w:r>
                    <w:rPr>
                      <w:rFonts w:hint="default"/>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3" w:type="dxa"/>
                  <w:noWrap w:val="0"/>
                  <w:vAlign w:val="center"/>
                </w:tcPr>
                <w:p>
                  <w:pPr>
                    <w:pStyle w:val="36"/>
                    <w:bidi w:val="0"/>
                    <w:rPr>
                      <w:rFonts w:hint="eastAsia"/>
                      <w:lang w:val="en-US" w:eastAsia="zh-CN"/>
                    </w:rPr>
                  </w:pPr>
                  <w:r>
                    <w:rPr>
                      <w:rFonts w:hint="eastAsia"/>
                      <w:lang w:val="en-US" w:eastAsia="zh-CN"/>
                    </w:rPr>
                    <w:t>氯乙烯</w:t>
                  </w:r>
                </w:p>
              </w:tc>
              <w:tc>
                <w:tcPr>
                  <w:tcW w:w="1534" w:type="dxa"/>
                  <w:noWrap w:val="0"/>
                  <w:vAlign w:val="center"/>
                </w:tcPr>
                <w:p>
                  <w:pPr>
                    <w:pStyle w:val="36"/>
                    <w:bidi w:val="0"/>
                    <w:rPr>
                      <w:rFonts w:hint="eastAsia"/>
                      <w:lang w:val="en-US" w:eastAsia="zh-CN"/>
                    </w:rPr>
                  </w:pPr>
                  <w:r>
                    <w:rPr>
                      <w:rFonts w:hint="default"/>
                      <w:lang w:val="en-US" w:eastAsia="zh-CN"/>
                    </w:rPr>
                    <w:t>ND</w:t>
                  </w:r>
                </w:p>
              </w:tc>
              <w:tc>
                <w:tcPr>
                  <w:tcW w:w="2116" w:type="dxa"/>
                  <w:noWrap w:val="0"/>
                  <w:vAlign w:val="center"/>
                </w:tcPr>
                <w:p>
                  <w:pPr>
                    <w:pStyle w:val="36"/>
                    <w:bidi w:val="0"/>
                    <w:rPr>
                      <w:rFonts w:hint="eastAsia"/>
                      <w:lang w:val="en-US" w:eastAsia="zh-CN"/>
                    </w:rPr>
                  </w:pPr>
                  <w:r>
                    <w:rPr>
                      <w:rFonts w:hint="default"/>
                      <w:lang w:val="en-US" w:eastAsia="zh-CN"/>
                    </w:rPr>
                    <w:t>0.43</w:t>
                  </w:r>
                </w:p>
              </w:tc>
              <w:tc>
                <w:tcPr>
                  <w:tcW w:w="1751" w:type="dxa"/>
                  <w:noWrap w:val="0"/>
                  <w:vAlign w:val="center"/>
                </w:tcPr>
                <w:p>
                  <w:pPr>
                    <w:pStyle w:val="36"/>
                    <w:bidi w:val="0"/>
                    <w:rPr>
                      <w:rFonts w:hint="eastAsia"/>
                      <w:lang w:val="en-US" w:eastAsia="zh-CN"/>
                    </w:rPr>
                  </w:pPr>
                  <w:r>
                    <w:rPr>
                      <w:rFonts w:hint="default"/>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3" w:type="dxa"/>
                  <w:noWrap w:val="0"/>
                  <w:vAlign w:val="center"/>
                </w:tcPr>
                <w:p>
                  <w:pPr>
                    <w:pStyle w:val="36"/>
                    <w:bidi w:val="0"/>
                    <w:rPr>
                      <w:rFonts w:hint="eastAsia"/>
                      <w:lang w:val="en-US" w:eastAsia="zh-CN"/>
                    </w:rPr>
                  </w:pPr>
                  <w:r>
                    <w:rPr>
                      <w:rFonts w:hint="eastAsia"/>
                      <w:lang w:val="en-US" w:eastAsia="zh-CN"/>
                    </w:rPr>
                    <w:t>苯</w:t>
                  </w:r>
                </w:p>
              </w:tc>
              <w:tc>
                <w:tcPr>
                  <w:tcW w:w="1534" w:type="dxa"/>
                  <w:noWrap w:val="0"/>
                  <w:vAlign w:val="center"/>
                </w:tcPr>
                <w:p>
                  <w:pPr>
                    <w:pStyle w:val="36"/>
                    <w:bidi w:val="0"/>
                    <w:rPr>
                      <w:rFonts w:hint="eastAsia"/>
                      <w:lang w:val="en-US" w:eastAsia="zh-CN"/>
                    </w:rPr>
                  </w:pPr>
                  <w:r>
                    <w:rPr>
                      <w:rFonts w:hint="default"/>
                      <w:lang w:val="en-US" w:eastAsia="zh-CN"/>
                    </w:rPr>
                    <w:t>ND</w:t>
                  </w:r>
                </w:p>
              </w:tc>
              <w:tc>
                <w:tcPr>
                  <w:tcW w:w="2116" w:type="dxa"/>
                  <w:noWrap w:val="0"/>
                  <w:vAlign w:val="center"/>
                </w:tcPr>
                <w:p>
                  <w:pPr>
                    <w:pStyle w:val="36"/>
                    <w:bidi w:val="0"/>
                    <w:rPr>
                      <w:rFonts w:hint="eastAsia"/>
                      <w:lang w:val="en-US" w:eastAsia="zh-CN"/>
                    </w:rPr>
                  </w:pPr>
                  <w:r>
                    <w:rPr>
                      <w:rFonts w:hint="default"/>
                      <w:lang w:val="en-US" w:eastAsia="zh-CN"/>
                    </w:rPr>
                    <w:t>4</w:t>
                  </w:r>
                </w:p>
              </w:tc>
              <w:tc>
                <w:tcPr>
                  <w:tcW w:w="1751" w:type="dxa"/>
                  <w:noWrap w:val="0"/>
                  <w:vAlign w:val="center"/>
                </w:tcPr>
                <w:p>
                  <w:pPr>
                    <w:pStyle w:val="36"/>
                    <w:bidi w:val="0"/>
                    <w:rPr>
                      <w:rFonts w:hint="eastAsia"/>
                      <w:lang w:val="en-US" w:eastAsia="zh-CN"/>
                    </w:rPr>
                  </w:pPr>
                  <w:r>
                    <w:rPr>
                      <w:rFonts w:hint="default"/>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3" w:type="dxa"/>
                  <w:noWrap w:val="0"/>
                  <w:vAlign w:val="center"/>
                </w:tcPr>
                <w:p>
                  <w:pPr>
                    <w:pStyle w:val="36"/>
                    <w:bidi w:val="0"/>
                    <w:rPr>
                      <w:rFonts w:hint="eastAsia"/>
                      <w:lang w:val="en-US" w:eastAsia="zh-CN"/>
                    </w:rPr>
                  </w:pPr>
                  <w:r>
                    <w:rPr>
                      <w:rFonts w:hint="eastAsia"/>
                      <w:lang w:val="en-US" w:eastAsia="zh-CN"/>
                    </w:rPr>
                    <w:t>氯苯</w:t>
                  </w:r>
                </w:p>
              </w:tc>
              <w:tc>
                <w:tcPr>
                  <w:tcW w:w="1534" w:type="dxa"/>
                  <w:noWrap w:val="0"/>
                  <w:vAlign w:val="center"/>
                </w:tcPr>
                <w:p>
                  <w:pPr>
                    <w:pStyle w:val="36"/>
                    <w:bidi w:val="0"/>
                    <w:rPr>
                      <w:rFonts w:hint="eastAsia"/>
                      <w:lang w:val="en-US" w:eastAsia="zh-CN"/>
                    </w:rPr>
                  </w:pPr>
                  <w:r>
                    <w:rPr>
                      <w:rFonts w:hint="default"/>
                      <w:lang w:val="en-US" w:eastAsia="zh-CN"/>
                    </w:rPr>
                    <w:t>ND</w:t>
                  </w:r>
                </w:p>
              </w:tc>
              <w:tc>
                <w:tcPr>
                  <w:tcW w:w="2116" w:type="dxa"/>
                  <w:noWrap w:val="0"/>
                  <w:vAlign w:val="center"/>
                </w:tcPr>
                <w:p>
                  <w:pPr>
                    <w:pStyle w:val="36"/>
                    <w:bidi w:val="0"/>
                    <w:rPr>
                      <w:rFonts w:hint="eastAsia"/>
                      <w:lang w:val="en-US" w:eastAsia="zh-CN"/>
                    </w:rPr>
                  </w:pPr>
                  <w:r>
                    <w:rPr>
                      <w:rFonts w:hint="default"/>
                      <w:lang w:val="en-US" w:eastAsia="zh-CN"/>
                    </w:rPr>
                    <w:t>270</w:t>
                  </w:r>
                </w:p>
              </w:tc>
              <w:tc>
                <w:tcPr>
                  <w:tcW w:w="1751" w:type="dxa"/>
                  <w:noWrap w:val="0"/>
                  <w:vAlign w:val="center"/>
                </w:tcPr>
                <w:p>
                  <w:pPr>
                    <w:pStyle w:val="36"/>
                    <w:bidi w:val="0"/>
                    <w:rPr>
                      <w:rFonts w:hint="eastAsia"/>
                      <w:lang w:val="en-US" w:eastAsia="zh-CN"/>
                    </w:rPr>
                  </w:pPr>
                  <w:r>
                    <w:rPr>
                      <w:rFonts w:hint="default"/>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3" w:type="dxa"/>
                  <w:noWrap w:val="0"/>
                  <w:vAlign w:val="center"/>
                </w:tcPr>
                <w:p>
                  <w:pPr>
                    <w:pStyle w:val="36"/>
                    <w:bidi w:val="0"/>
                    <w:rPr>
                      <w:rFonts w:hint="eastAsia"/>
                      <w:lang w:val="en-US" w:eastAsia="zh-CN"/>
                    </w:rPr>
                  </w:pPr>
                  <w:r>
                    <w:rPr>
                      <w:rFonts w:hint="default"/>
                      <w:lang w:val="en-US" w:eastAsia="zh-CN"/>
                    </w:rPr>
                    <w:t>1,4-二氯苯</w:t>
                  </w:r>
                </w:p>
              </w:tc>
              <w:tc>
                <w:tcPr>
                  <w:tcW w:w="1534" w:type="dxa"/>
                  <w:noWrap w:val="0"/>
                  <w:vAlign w:val="center"/>
                </w:tcPr>
                <w:p>
                  <w:pPr>
                    <w:pStyle w:val="36"/>
                    <w:bidi w:val="0"/>
                    <w:rPr>
                      <w:rFonts w:hint="eastAsia"/>
                      <w:lang w:val="en-US" w:eastAsia="zh-CN"/>
                    </w:rPr>
                  </w:pPr>
                  <w:r>
                    <w:rPr>
                      <w:rFonts w:hint="default"/>
                      <w:lang w:val="en-US" w:eastAsia="zh-CN"/>
                    </w:rPr>
                    <w:t>ND</w:t>
                  </w:r>
                </w:p>
              </w:tc>
              <w:tc>
                <w:tcPr>
                  <w:tcW w:w="2116" w:type="dxa"/>
                  <w:noWrap w:val="0"/>
                  <w:vAlign w:val="center"/>
                </w:tcPr>
                <w:p>
                  <w:pPr>
                    <w:pStyle w:val="36"/>
                    <w:bidi w:val="0"/>
                    <w:rPr>
                      <w:rFonts w:hint="eastAsia"/>
                      <w:lang w:val="en-US" w:eastAsia="zh-CN"/>
                    </w:rPr>
                  </w:pPr>
                  <w:r>
                    <w:rPr>
                      <w:rFonts w:hint="default"/>
                      <w:lang w:val="en-US" w:eastAsia="zh-CN"/>
                    </w:rPr>
                    <w:t>20</w:t>
                  </w:r>
                </w:p>
              </w:tc>
              <w:tc>
                <w:tcPr>
                  <w:tcW w:w="1751" w:type="dxa"/>
                  <w:noWrap w:val="0"/>
                  <w:vAlign w:val="center"/>
                </w:tcPr>
                <w:p>
                  <w:pPr>
                    <w:pStyle w:val="36"/>
                    <w:bidi w:val="0"/>
                    <w:rPr>
                      <w:rFonts w:hint="eastAsia"/>
                      <w:lang w:val="en-US" w:eastAsia="zh-CN"/>
                    </w:rPr>
                  </w:pPr>
                  <w:r>
                    <w:rPr>
                      <w:rFonts w:hint="default"/>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3" w:type="dxa"/>
                  <w:noWrap w:val="0"/>
                  <w:vAlign w:val="center"/>
                </w:tcPr>
                <w:p>
                  <w:pPr>
                    <w:pStyle w:val="36"/>
                    <w:bidi w:val="0"/>
                    <w:rPr>
                      <w:rFonts w:hint="eastAsia"/>
                      <w:lang w:val="en-US" w:eastAsia="zh-CN"/>
                    </w:rPr>
                  </w:pPr>
                  <w:r>
                    <w:rPr>
                      <w:rFonts w:hint="default"/>
                      <w:lang w:val="en-US" w:eastAsia="zh-CN"/>
                    </w:rPr>
                    <w:t>1,2-二氯苯</w:t>
                  </w:r>
                </w:p>
              </w:tc>
              <w:tc>
                <w:tcPr>
                  <w:tcW w:w="1534" w:type="dxa"/>
                  <w:noWrap w:val="0"/>
                  <w:vAlign w:val="center"/>
                </w:tcPr>
                <w:p>
                  <w:pPr>
                    <w:pStyle w:val="36"/>
                    <w:bidi w:val="0"/>
                    <w:rPr>
                      <w:rFonts w:hint="eastAsia"/>
                      <w:lang w:val="en-US" w:eastAsia="zh-CN"/>
                    </w:rPr>
                  </w:pPr>
                  <w:r>
                    <w:rPr>
                      <w:rFonts w:hint="default"/>
                      <w:lang w:val="en-US" w:eastAsia="zh-CN"/>
                    </w:rPr>
                    <w:t>ND</w:t>
                  </w:r>
                </w:p>
              </w:tc>
              <w:tc>
                <w:tcPr>
                  <w:tcW w:w="2116" w:type="dxa"/>
                  <w:noWrap w:val="0"/>
                  <w:vAlign w:val="center"/>
                </w:tcPr>
                <w:p>
                  <w:pPr>
                    <w:pStyle w:val="36"/>
                    <w:bidi w:val="0"/>
                    <w:rPr>
                      <w:rFonts w:hint="eastAsia"/>
                      <w:lang w:val="en-US" w:eastAsia="zh-CN"/>
                    </w:rPr>
                  </w:pPr>
                  <w:r>
                    <w:rPr>
                      <w:rFonts w:hint="default"/>
                      <w:lang w:val="en-US" w:eastAsia="zh-CN"/>
                    </w:rPr>
                    <w:t>560</w:t>
                  </w:r>
                </w:p>
              </w:tc>
              <w:tc>
                <w:tcPr>
                  <w:tcW w:w="1751" w:type="dxa"/>
                  <w:noWrap w:val="0"/>
                  <w:vAlign w:val="center"/>
                </w:tcPr>
                <w:p>
                  <w:pPr>
                    <w:pStyle w:val="36"/>
                    <w:bidi w:val="0"/>
                    <w:rPr>
                      <w:rFonts w:hint="eastAsia"/>
                      <w:lang w:val="en-US" w:eastAsia="zh-CN"/>
                    </w:rPr>
                  </w:pPr>
                  <w:r>
                    <w:rPr>
                      <w:rFonts w:hint="default"/>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3" w:type="dxa"/>
                  <w:noWrap w:val="0"/>
                  <w:vAlign w:val="center"/>
                </w:tcPr>
                <w:p>
                  <w:pPr>
                    <w:pStyle w:val="36"/>
                    <w:bidi w:val="0"/>
                    <w:rPr>
                      <w:rFonts w:hint="eastAsia"/>
                      <w:lang w:val="en-US" w:eastAsia="zh-CN"/>
                    </w:rPr>
                  </w:pPr>
                  <w:r>
                    <w:rPr>
                      <w:rFonts w:hint="eastAsia"/>
                      <w:lang w:val="en-US" w:eastAsia="zh-CN"/>
                    </w:rPr>
                    <w:t>乙苯</w:t>
                  </w:r>
                </w:p>
              </w:tc>
              <w:tc>
                <w:tcPr>
                  <w:tcW w:w="1534" w:type="dxa"/>
                  <w:noWrap w:val="0"/>
                  <w:vAlign w:val="center"/>
                </w:tcPr>
                <w:p>
                  <w:pPr>
                    <w:pStyle w:val="36"/>
                    <w:bidi w:val="0"/>
                    <w:rPr>
                      <w:rFonts w:hint="eastAsia"/>
                      <w:lang w:val="en-US" w:eastAsia="zh-CN"/>
                    </w:rPr>
                  </w:pPr>
                  <w:r>
                    <w:rPr>
                      <w:rFonts w:hint="default"/>
                      <w:lang w:val="en-US" w:eastAsia="zh-CN"/>
                    </w:rPr>
                    <w:t>ND</w:t>
                  </w:r>
                </w:p>
              </w:tc>
              <w:tc>
                <w:tcPr>
                  <w:tcW w:w="2116" w:type="dxa"/>
                  <w:noWrap w:val="0"/>
                  <w:vAlign w:val="center"/>
                </w:tcPr>
                <w:p>
                  <w:pPr>
                    <w:pStyle w:val="36"/>
                    <w:bidi w:val="0"/>
                    <w:rPr>
                      <w:rFonts w:hint="eastAsia"/>
                      <w:lang w:val="en-US" w:eastAsia="zh-CN"/>
                    </w:rPr>
                  </w:pPr>
                  <w:r>
                    <w:rPr>
                      <w:rFonts w:hint="default"/>
                      <w:lang w:val="en-US" w:eastAsia="zh-CN"/>
                    </w:rPr>
                    <w:t>28</w:t>
                  </w:r>
                </w:p>
              </w:tc>
              <w:tc>
                <w:tcPr>
                  <w:tcW w:w="1751" w:type="dxa"/>
                  <w:noWrap w:val="0"/>
                  <w:vAlign w:val="center"/>
                </w:tcPr>
                <w:p>
                  <w:pPr>
                    <w:pStyle w:val="36"/>
                    <w:bidi w:val="0"/>
                    <w:rPr>
                      <w:rFonts w:hint="eastAsia"/>
                      <w:lang w:val="en-US" w:eastAsia="zh-CN"/>
                    </w:rPr>
                  </w:pPr>
                  <w:r>
                    <w:rPr>
                      <w:rFonts w:hint="default"/>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3" w:type="dxa"/>
                  <w:noWrap w:val="0"/>
                  <w:vAlign w:val="center"/>
                </w:tcPr>
                <w:p>
                  <w:pPr>
                    <w:pStyle w:val="36"/>
                    <w:bidi w:val="0"/>
                    <w:rPr>
                      <w:rFonts w:hint="eastAsia"/>
                      <w:lang w:val="en-US" w:eastAsia="zh-CN"/>
                    </w:rPr>
                  </w:pPr>
                  <w:r>
                    <w:rPr>
                      <w:rFonts w:hint="eastAsia"/>
                      <w:lang w:val="en-US" w:eastAsia="zh-CN"/>
                    </w:rPr>
                    <w:t>苯乙烯</w:t>
                  </w:r>
                </w:p>
              </w:tc>
              <w:tc>
                <w:tcPr>
                  <w:tcW w:w="1534" w:type="dxa"/>
                  <w:noWrap w:val="0"/>
                  <w:vAlign w:val="center"/>
                </w:tcPr>
                <w:p>
                  <w:pPr>
                    <w:pStyle w:val="36"/>
                    <w:bidi w:val="0"/>
                    <w:rPr>
                      <w:rFonts w:hint="eastAsia"/>
                      <w:lang w:val="en-US" w:eastAsia="zh-CN"/>
                    </w:rPr>
                  </w:pPr>
                  <w:r>
                    <w:rPr>
                      <w:rFonts w:hint="default"/>
                      <w:lang w:val="en-US" w:eastAsia="zh-CN"/>
                    </w:rPr>
                    <w:t>ND</w:t>
                  </w:r>
                </w:p>
              </w:tc>
              <w:tc>
                <w:tcPr>
                  <w:tcW w:w="2116" w:type="dxa"/>
                  <w:noWrap w:val="0"/>
                  <w:vAlign w:val="center"/>
                </w:tcPr>
                <w:p>
                  <w:pPr>
                    <w:pStyle w:val="36"/>
                    <w:bidi w:val="0"/>
                    <w:rPr>
                      <w:rFonts w:hint="eastAsia"/>
                      <w:lang w:val="en-US" w:eastAsia="zh-CN"/>
                    </w:rPr>
                  </w:pPr>
                  <w:r>
                    <w:rPr>
                      <w:rFonts w:hint="default"/>
                      <w:lang w:val="en-US" w:eastAsia="zh-CN"/>
                    </w:rPr>
                    <w:t>1290</w:t>
                  </w:r>
                </w:p>
              </w:tc>
              <w:tc>
                <w:tcPr>
                  <w:tcW w:w="1751" w:type="dxa"/>
                  <w:noWrap w:val="0"/>
                  <w:vAlign w:val="center"/>
                </w:tcPr>
                <w:p>
                  <w:pPr>
                    <w:pStyle w:val="36"/>
                    <w:bidi w:val="0"/>
                    <w:rPr>
                      <w:rFonts w:hint="eastAsia"/>
                      <w:lang w:val="en-US" w:eastAsia="zh-CN"/>
                    </w:rPr>
                  </w:pPr>
                  <w:r>
                    <w:rPr>
                      <w:rFonts w:hint="default"/>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3" w:type="dxa"/>
                  <w:noWrap w:val="0"/>
                  <w:vAlign w:val="center"/>
                </w:tcPr>
                <w:p>
                  <w:pPr>
                    <w:pStyle w:val="36"/>
                    <w:bidi w:val="0"/>
                    <w:rPr>
                      <w:rFonts w:hint="eastAsia"/>
                      <w:lang w:val="en-US" w:eastAsia="zh-CN"/>
                    </w:rPr>
                  </w:pPr>
                  <w:r>
                    <w:rPr>
                      <w:rFonts w:hint="eastAsia"/>
                      <w:lang w:val="en-US" w:eastAsia="zh-CN"/>
                    </w:rPr>
                    <w:t>甲苯</w:t>
                  </w:r>
                </w:p>
              </w:tc>
              <w:tc>
                <w:tcPr>
                  <w:tcW w:w="1534" w:type="dxa"/>
                  <w:noWrap w:val="0"/>
                  <w:vAlign w:val="center"/>
                </w:tcPr>
                <w:p>
                  <w:pPr>
                    <w:pStyle w:val="36"/>
                    <w:bidi w:val="0"/>
                    <w:rPr>
                      <w:rFonts w:hint="eastAsia"/>
                      <w:lang w:val="en-US" w:eastAsia="zh-CN"/>
                    </w:rPr>
                  </w:pPr>
                  <w:r>
                    <w:rPr>
                      <w:rFonts w:hint="default"/>
                      <w:lang w:val="en-US" w:eastAsia="zh-CN"/>
                    </w:rPr>
                    <w:t>ND</w:t>
                  </w:r>
                </w:p>
              </w:tc>
              <w:tc>
                <w:tcPr>
                  <w:tcW w:w="2116" w:type="dxa"/>
                  <w:noWrap w:val="0"/>
                  <w:vAlign w:val="center"/>
                </w:tcPr>
                <w:p>
                  <w:pPr>
                    <w:pStyle w:val="36"/>
                    <w:bidi w:val="0"/>
                    <w:rPr>
                      <w:rFonts w:hint="eastAsia"/>
                      <w:lang w:val="en-US" w:eastAsia="zh-CN"/>
                    </w:rPr>
                  </w:pPr>
                  <w:r>
                    <w:rPr>
                      <w:rFonts w:hint="default"/>
                      <w:lang w:val="en-US" w:eastAsia="zh-CN"/>
                    </w:rPr>
                    <w:t>1200</w:t>
                  </w:r>
                </w:p>
              </w:tc>
              <w:tc>
                <w:tcPr>
                  <w:tcW w:w="1751" w:type="dxa"/>
                  <w:noWrap w:val="0"/>
                  <w:vAlign w:val="center"/>
                </w:tcPr>
                <w:p>
                  <w:pPr>
                    <w:pStyle w:val="36"/>
                    <w:bidi w:val="0"/>
                    <w:rPr>
                      <w:rFonts w:hint="eastAsia"/>
                      <w:lang w:val="en-US" w:eastAsia="zh-CN"/>
                    </w:rPr>
                  </w:pPr>
                  <w:r>
                    <w:rPr>
                      <w:rFonts w:hint="default"/>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3" w:type="dxa"/>
                  <w:noWrap w:val="0"/>
                  <w:vAlign w:val="center"/>
                </w:tcPr>
                <w:p>
                  <w:pPr>
                    <w:pStyle w:val="36"/>
                    <w:bidi w:val="0"/>
                    <w:rPr>
                      <w:rFonts w:hint="eastAsia"/>
                      <w:lang w:val="en-US" w:eastAsia="zh-CN"/>
                    </w:rPr>
                  </w:pPr>
                  <w:r>
                    <w:rPr>
                      <w:rFonts w:hint="eastAsia"/>
                      <w:lang w:val="en-US" w:eastAsia="zh-CN"/>
                    </w:rPr>
                    <w:t>间二甲苯+对二甲苯</w:t>
                  </w:r>
                </w:p>
              </w:tc>
              <w:tc>
                <w:tcPr>
                  <w:tcW w:w="1534" w:type="dxa"/>
                  <w:noWrap w:val="0"/>
                  <w:vAlign w:val="center"/>
                </w:tcPr>
                <w:p>
                  <w:pPr>
                    <w:pStyle w:val="36"/>
                    <w:bidi w:val="0"/>
                    <w:rPr>
                      <w:rFonts w:hint="eastAsia"/>
                      <w:lang w:val="en-US" w:eastAsia="zh-CN"/>
                    </w:rPr>
                  </w:pPr>
                  <w:r>
                    <w:rPr>
                      <w:rFonts w:hint="default"/>
                      <w:lang w:val="en-US" w:eastAsia="zh-CN"/>
                    </w:rPr>
                    <w:t>ND</w:t>
                  </w:r>
                </w:p>
              </w:tc>
              <w:tc>
                <w:tcPr>
                  <w:tcW w:w="2116" w:type="dxa"/>
                  <w:noWrap w:val="0"/>
                  <w:vAlign w:val="center"/>
                </w:tcPr>
                <w:p>
                  <w:pPr>
                    <w:pStyle w:val="36"/>
                    <w:bidi w:val="0"/>
                    <w:rPr>
                      <w:rFonts w:hint="eastAsia"/>
                      <w:lang w:val="en-US" w:eastAsia="zh-CN"/>
                    </w:rPr>
                  </w:pPr>
                  <w:r>
                    <w:rPr>
                      <w:rFonts w:hint="default"/>
                      <w:lang w:val="en-US" w:eastAsia="zh-CN"/>
                    </w:rPr>
                    <w:t>570</w:t>
                  </w:r>
                </w:p>
              </w:tc>
              <w:tc>
                <w:tcPr>
                  <w:tcW w:w="1751" w:type="dxa"/>
                  <w:noWrap w:val="0"/>
                  <w:vAlign w:val="center"/>
                </w:tcPr>
                <w:p>
                  <w:pPr>
                    <w:pStyle w:val="36"/>
                    <w:bidi w:val="0"/>
                    <w:rPr>
                      <w:rFonts w:hint="eastAsia"/>
                      <w:lang w:val="en-US" w:eastAsia="zh-CN"/>
                    </w:rPr>
                  </w:pPr>
                  <w:r>
                    <w:rPr>
                      <w:rFonts w:hint="default"/>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3" w:type="dxa"/>
                  <w:noWrap w:val="0"/>
                  <w:vAlign w:val="center"/>
                </w:tcPr>
                <w:p>
                  <w:pPr>
                    <w:pStyle w:val="36"/>
                    <w:bidi w:val="0"/>
                    <w:rPr>
                      <w:rFonts w:hint="eastAsia"/>
                      <w:lang w:val="en-US" w:eastAsia="zh-CN"/>
                    </w:rPr>
                  </w:pPr>
                  <w:r>
                    <w:rPr>
                      <w:rFonts w:hint="eastAsia"/>
                      <w:lang w:val="en-US" w:eastAsia="zh-CN"/>
                    </w:rPr>
                    <w:t>邻二甲苯</w:t>
                  </w:r>
                </w:p>
              </w:tc>
              <w:tc>
                <w:tcPr>
                  <w:tcW w:w="1534" w:type="dxa"/>
                  <w:noWrap w:val="0"/>
                  <w:vAlign w:val="center"/>
                </w:tcPr>
                <w:p>
                  <w:pPr>
                    <w:pStyle w:val="36"/>
                    <w:bidi w:val="0"/>
                    <w:rPr>
                      <w:rFonts w:hint="eastAsia"/>
                      <w:lang w:val="en-US" w:eastAsia="zh-CN"/>
                    </w:rPr>
                  </w:pPr>
                  <w:r>
                    <w:rPr>
                      <w:rFonts w:hint="default"/>
                      <w:lang w:val="en-US" w:eastAsia="zh-CN"/>
                    </w:rPr>
                    <w:t>ND</w:t>
                  </w:r>
                </w:p>
              </w:tc>
              <w:tc>
                <w:tcPr>
                  <w:tcW w:w="2116" w:type="dxa"/>
                  <w:noWrap w:val="0"/>
                  <w:vAlign w:val="center"/>
                </w:tcPr>
                <w:p>
                  <w:pPr>
                    <w:pStyle w:val="36"/>
                    <w:bidi w:val="0"/>
                    <w:rPr>
                      <w:rFonts w:hint="eastAsia"/>
                      <w:lang w:val="en-US" w:eastAsia="zh-CN"/>
                    </w:rPr>
                  </w:pPr>
                  <w:r>
                    <w:rPr>
                      <w:rFonts w:hint="default"/>
                      <w:lang w:val="en-US" w:eastAsia="zh-CN"/>
                    </w:rPr>
                    <w:t>640</w:t>
                  </w:r>
                </w:p>
              </w:tc>
              <w:tc>
                <w:tcPr>
                  <w:tcW w:w="1751" w:type="dxa"/>
                  <w:noWrap w:val="0"/>
                  <w:vAlign w:val="center"/>
                </w:tcPr>
                <w:p>
                  <w:pPr>
                    <w:pStyle w:val="36"/>
                    <w:bidi w:val="0"/>
                    <w:rPr>
                      <w:rFonts w:hint="eastAsia"/>
                      <w:lang w:val="en-US" w:eastAsia="zh-CN"/>
                    </w:rPr>
                  </w:pPr>
                  <w:r>
                    <w:rPr>
                      <w:rFonts w:hint="default"/>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3" w:type="dxa"/>
                  <w:noWrap w:val="0"/>
                  <w:vAlign w:val="center"/>
                </w:tcPr>
                <w:p>
                  <w:pPr>
                    <w:pStyle w:val="36"/>
                    <w:bidi w:val="0"/>
                    <w:rPr>
                      <w:rFonts w:hint="eastAsia"/>
                      <w:lang w:val="en-US" w:eastAsia="zh-CN"/>
                    </w:rPr>
                  </w:pPr>
                  <w:r>
                    <w:rPr>
                      <w:rFonts w:hint="eastAsia"/>
                      <w:lang w:val="en-US" w:eastAsia="zh-CN"/>
                    </w:rPr>
                    <w:t>硝基苯</w:t>
                  </w:r>
                </w:p>
              </w:tc>
              <w:tc>
                <w:tcPr>
                  <w:tcW w:w="1534" w:type="dxa"/>
                  <w:noWrap w:val="0"/>
                  <w:vAlign w:val="center"/>
                </w:tcPr>
                <w:p>
                  <w:pPr>
                    <w:pStyle w:val="36"/>
                    <w:bidi w:val="0"/>
                    <w:rPr>
                      <w:rFonts w:hint="eastAsia"/>
                      <w:lang w:val="en-US" w:eastAsia="zh-CN"/>
                    </w:rPr>
                  </w:pPr>
                  <w:r>
                    <w:rPr>
                      <w:rFonts w:hint="default"/>
                      <w:lang w:val="en-US" w:eastAsia="zh-CN"/>
                    </w:rPr>
                    <w:t>ND</w:t>
                  </w:r>
                </w:p>
              </w:tc>
              <w:tc>
                <w:tcPr>
                  <w:tcW w:w="2116" w:type="dxa"/>
                  <w:noWrap w:val="0"/>
                  <w:vAlign w:val="center"/>
                </w:tcPr>
                <w:p>
                  <w:pPr>
                    <w:pStyle w:val="36"/>
                    <w:bidi w:val="0"/>
                    <w:rPr>
                      <w:rFonts w:hint="eastAsia"/>
                      <w:lang w:val="en-US" w:eastAsia="zh-CN"/>
                    </w:rPr>
                  </w:pPr>
                  <w:r>
                    <w:rPr>
                      <w:rFonts w:hint="default"/>
                      <w:lang w:val="en-US" w:eastAsia="zh-CN"/>
                    </w:rPr>
                    <w:t>76</w:t>
                  </w:r>
                </w:p>
              </w:tc>
              <w:tc>
                <w:tcPr>
                  <w:tcW w:w="1751" w:type="dxa"/>
                  <w:noWrap w:val="0"/>
                  <w:vAlign w:val="center"/>
                </w:tcPr>
                <w:p>
                  <w:pPr>
                    <w:pStyle w:val="36"/>
                    <w:bidi w:val="0"/>
                    <w:rPr>
                      <w:rFonts w:hint="eastAsia"/>
                      <w:lang w:val="en-US" w:eastAsia="zh-CN"/>
                    </w:rPr>
                  </w:pPr>
                  <w:r>
                    <w:rPr>
                      <w:rFonts w:hint="default"/>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3" w:type="dxa"/>
                  <w:noWrap w:val="0"/>
                  <w:vAlign w:val="center"/>
                </w:tcPr>
                <w:p>
                  <w:pPr>
                    <w:pStyle w:val="36"/>
                    <w:bidi w:val="0"/>
                    <w:rPr>
                      <w:rFonts w:hint="eastAsia"/>
                      <w:lang w:val="en-US" w:eastAsia="zh-CN"/>
                    </w:rPr>
                  </w:pPr>
                  <w:r>
                    <w:rPr>
                      <w:rFonts w:hint="eastAsia"/>
                      <w:lang w:val="en-US" w:eastAsia="zh-CN"/>
                    </w:rPr>
                    <w:t>苯胺</w:t>
                  </w:r>
                </w:p>
              </w:tc>
              <w:tc>
                <w:tcPr>
                  <w:tcW w:w="1534" w:type="dxa"/>
                  <w:noWrap w:val="0"/>
                  <w:vAlign w:val="center"/>
                </w:tcPr>
                <w:p>
                  <w:pPr>
                    <w:pStyle w:val="36"/>
                    <w:bidi w:val="0"/>
                    <w:rPr>
                      <w:rFonts w:hint="eastAsia"/>
                      <w:lang w:val="en-US" w:eastAsia="zh-CN"/>
                    </w:rPr>
                  </w:pPr>
                  <w:r>
                    <w:rPr>
                      <w:rFonts w:hint="default"/>
                      <w:lang w:val="en-US" w:eastAsia="zh-CN"/>
                    </w:rPr>
                    <w:t>ND</w:t>
                  </w:r>
                </w:p>
              </w:tc>
              <w:tc>
                <w:tcPr>
                  <w:tcW w:w="2116" w:type="dxa"/>
                  <w:noWrap w:val="0"/>
                  <w:vAlign w:val="center"/>
                </w:tcPr>
                <w:p>
                  <w:pPr>
                    <w:pStyle w:val="36"/>
                    <w:bidi w:val="0"/>
                    <w:rPr>
                      <w:rFonts w:hint="eastAsia"/>
                      <w:lang w:val="en-US" w:eastAsia="zh-CN"/>
                    </w:rPr>
                  </w:pPr>
                  <w:r>
                    <w:rPr>
                      <w:rFonts w:hint="default"/>
                      <w:lang w:val="en-US" w:eastAsia="zh-CN"/>
                    </w:rPr>
                    <w:t>260</w:t>
                  </w:r>
                </w:p>
              </w:tc>
              <w:tc>
                <w:tcPr>
                  <w:tcW w:w="1751" w:type="dxa"/>
                  <w:noWrap w:val="0"/>
                  <w:vAlign w:val="center"/>
                </w:tcPr>
                <w:p>
                  <w:pPr>
                    <w:pStyle w:val="36"/>
                    <w:bidi w:val="0"/>
                    <w:rPr>
                      <w:rFonts w:hint="eastAsia"/>
                      <w:lang w:val="en-US" w:eastAsia="zh-CN"/>
                    </w:rPr>
                  </w:pPr>
                  <w:r>
                    <w:rPr>
                      <w:rFonts w:hint="default"/>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3" w:type="dxa"/>
                  <w:noWrap w:val="0"/>
                  <w:vAlign w:val="center"/>
                </w:tcPr>
                <w:p>
                  <w:pPr>
                    <w:pStyle w:val="36"/>
                    <w:bidi w:val="0"/>
                    <w:rPr>
                      <w:rFonts w:hint="eastAsia"/>
                      <w:lang w:val="en-US" w:eastAsia="zh-CN"/>
                    </w:rPr>
                  </w:pPr>
                  <w:r>
                    <w:rPr>
                      <w:rFonts w:hint="default"/>
                      <w:lang w:val="en-US" w:eastAsia="zh-CN"/>
                    </w:rPr>
                    <w:t>2-氯酚</w:t>
                  </w:r>
                </w:p>
              </w:tc>
              <w:tc>
                <w:tcPr>
                  <w:tcW w:w="1534" w:type="dxa"/>
                  <w:noWrap w:val="0"/>
                  <w:vAlign w:val="center"/>
                </w:tcPr>
                <w:p>
                  <w:pPr>
                    <w:pStyle w:val="36"/>
                    <w:bidi w:val="0"/>
                    <w:rPr>
                      <w:rFonts w:hint="eastAsia"/>
                      <w:lang w:val="en-US" w:eastAsia="zh-CN"/>
                    </w:rPr>
                  </w:pPr>
                  <w:r>
                    <w:rPr>
                      <w:rFonts w:hint="default"/>
                      <w:lang w:val="en-US" w:eastAsia="zh-CN"/>
                    </w:rPr>
                    <w:t>ND</w:t>
                  </w:r>
                </w:p>
              </w:tc>
              <w:tc>
                <w:tcPr>
                  <w:tcW w:w="2116" w:type="dxa"/>
                  <w:noWrap w:val="0"/>
                  <w:vAlign w:val="center"/>
                </w:tcPr>
                <w:p>
                  <w:pPr>
                    <w:pStyle w:val="36"/>
                    <w:bidi w:val="0"/>
                    <w:rPr>
                      <w:rFonts w:hint="eastAsia"/>
                      <w:lang w:val="en-US" w:eastAsia="zh-CN"/>
                    </w:rPr>
                  </w:pPr>
                  <w:r>
                    <w:rPr>
                      <w:rFonts w:hint="default"/>
                      <w:lang w:val="en-US" w:eastAsia="zh-CN"/>
                    </w:rPr>
                    <w:t>2256</w:t>
                  </w:r>
                </w:p>
              </w:tc>
              <w:tc>
                <w:tcPr>
                  <w:tcW w:w="1751" w:type="dxa"/>
                  <w:noWrap w:val="0"/>
                  <w:vAlign w:val="center"/>
                </w:tcPr>
                <w:p>
                  <w:pPr>
                    <w:pStyle w:val="36"/>
                    <w:bidi w:val="0"/>
                    <w:rPr>
                      <w:rFonts w:hint="eastAsia"/>
                      <w:lang w:val="en-US" w:eastAsia="zh-CN"/>
                    </w:rPr>
                  </w:pPr>
                  <w:r>
                    <w:rPr>
                      <w:rFonts w:hint="default"/>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3" w:type="dxa"/>
                  <w:noWrap w:val="0"/>
                  <w:vAlign w:val="center"/>
                </w:tcPr>
                <w:p>
                  <w:pPr>
                    <w:pStyle w:val="36"/>
                    <w:bidi w:val="0"/>
                    <w:rPr>
                      <w:rFonts w:hint="eastAsia"/>
                      <w:lang w:val="en-US" w:eastAsia="zh-CN"/>
                    </w:rPr>
                  </w:pPr>
                  <w:r>
                    <w:rPr>
                      <w:rFonts w:hint="eastAsia"/>
                      <w:lang w:val="en-US" w:eastAsia="zh-CN"/>
                    </w:rPr>
                    <w:t>苯并（a）蒽</w:t>
                  </w:r>
                </w:p>
              </w:tc>
              <w:tc>
                <w:tcPr>
                  <w:tcW w:w="1534" w:type="dxa"/>
                  <w:noWrap w:val="0"/>
                  <w:vAlign w:val="center"/>
                </w:tcPr>
                <w:p>
                  <w:pPr>
                    <w:pStyle w:val="36"/>
                    <w:bidi w:val="0"/>
                    <w:rPr>
                      <w:rFonts w:hint="eastAsia"/>
                      <w:lang w:val="en-US" w:eastAsia="zh-CN"/>
                    </w:rPr>
                  </w:pPr>
                  <w:r>
                    <w:rPr>
                      <w:rFonts w:hint="default"/>
                      <w:lang w:val="en-US" w:eastAsia="zh-CN"/>
                    </w:rPr>
                    <w:t>ND</w:t>
                  </w:r>
                </w:p>
              </w:tc>
              <w:tc>
                <w:tcPr>
                  <w:tcW w:w="2116" w:type="dxa"/>
                  <w:noWrap w:val="0"/>
                  <w:vAlign w:val="center"/>
                </w:tcPr>
                <w:p>
                  <w:pPr>
                    <w:pStyle w:val="36"/>
                    <w:bidi w:val="0"/>
                    <w:rPr>
                      <w:rFonts w:hint="eastAsia"/>
                      <w:lang w:val="en-US" w:eastAsia="zh-CN"/>
                    </w:rPr>
                  </w:pPr>
                  <w:r>
                    <w:rPr>
                      <w:rFonts w:hint="default"/>
                      <w:lang w:val="en-US" w:eastAsia="zh-CN"/>
                    </w:rPr>
                    <w:t>15</w:t>
                  </w:r>
                </w:p>
              </w:tc>
              <w:tc>
                <w:tcPr>
                  <w:tcW w:w="1751" w:type="dxa"/>
                  <w:noWrap w:val="0"/>
                  <w:vAlign w:val="center"/>
                </w:tcPr>
                <w:p>
                  <w:pPr>
                    <w:pStyle w:val="36"/>
                    <w:bidi w:val="0"/>
                    <w:rPr>
                      <w:rFonts w:hint="eastAsia"/>
                      <w:lang w:val="en-US" w:eastAsia="zh-CN"/>
                    </w:rPr>
                  </w:pPr>
                  <w:r>
                    <w:rPr>
                      <w:rFonts w:hint="default"/>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3" w:type="dxa"/>
                  <w:noWrap w:val="0"/>
                  <w:vAlign w:val="center"/>
                </w:tcPr>
                <w:p>
                  <w:pPr>
                    <w:pStyle w:val="36"/>
                    <w:bidi w:val="0"/>
                    <w:rPr>
                      <w:rFonts w:hint="eastAsia"/>
                      <w:lang w:val="en-US" w:eastAsia="zh-CN"/>
                    </w:rPr>
                  </w:pPr>
                  <w:r>
                    <w:rPr>
                      <w:rFonts w:hint="eastAsia"/>
                      <w:lang w:val="en-US" w:eastAsia="zh-CN"/>
                    </w:rPr>
                    <w:t>苯并（a）芘</w:t>
                  </w:r>
                </w:p>
              </w:tc>
              <w:tc>
                <w:tcPr>
                  <w:tcW w:w="1534" w:type="dxa"/>
                  <w:noWrap w:val="0"/>
                  <w:vAlign w:val="center"/>
                </w:tcPr>
                <w:p>
                  <w:pPr>
                    <w:pStyle w:val="36"/>
                    <w:bidi w:val="0"/>
                    <w:rPr>
                      <w:rFonts w:hint="eastAsia"/>
                      <w:lang w:val="en-US" w:eastAsia="zh-CN"/>
                    </w:rPr>
                  </w:pPr>
                  <w:r>
                    <w:rPr>
                      <w:rFonts w:hint="default"/>
                      <w:lang w:val="en-US" w:eastAsia="zh-CN"/>
                    </w:rPr>
                    <w:t>ND</w:t>
                  </w:r>
                </w:p>
              </w:tc>
              <w:tc>
                <w:tcPr>
                  <w:tcW w:w="2116" w:type="dxa"/>
                  <w:noWrap w:val="0"/>
                  <w:vAlign w:val="center"/>
                </w:tcPr>
                <w:p>
                  <w:pPr>
                    <w:pStyle w:val="36"/>
                    <w:bidi w:val="0"/>
                    <w:rPr>
                      <w:rFonts w:hint="eastAsia"/>
                      <w:lang w:val="en-US" w:eastAsia="zh-CN"/>
                    </w:rPr>
                  </w:pPr>
                  <w:r>
                    <w:rPr>
                      <w:rFonts w:hint="default"/>
                      <w:lang w:val="en-US" w:eastAsia="zh-CN"/>
                    </w:rPr>
                    <w:t>1.5</w:t>
                  </w:r>
                </w:p>
              </w:tc>
              <w:tc>
                <w:tcPr>
                  <w:tcW w:w="1751" w:type="dxa"/>
                  <w:noWrap w:val="0"/>
                  <w:vAlign w:val="center"/>
                </w:tcPr>
                <w:p>
                  <w:pPr>
                    <w:pStyle w:val="36"/>
                    <w:bidi w:val="0"/>
                    <w:rPr>
                      <w:rFonts w:hint="eastAsia"/>
                      <w:lang w:val="en-US" w:eastAsia="zh-CN"/>
                    </w:rPr>
                  </w:pPr>
                  <w:r>
                    <w:rPr>
                      <w:rFonts w:hint="default"/>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3" w:type="dxa"/>
                  <w:noWrap w:val="0"/>
                  <w:vAlign w:val="center"/>
                </w:tcPr>
                <w:p>
                  <w:pPr>
                    <w:pStyle w:val="36"/>
                    <w:bidi w:val="0"/>
                    <w:rPr>
                      <w:rFonts w:hint="eastAsia"/>
                      <w:lang w:val="en-US" w:eastAsia="zh-CN"/>
                    </w:rPr>
                  </w:pPr>
                  <w:r>
                    <w:rPr>
                      <w:rFonts w:hint="eastAsia"/>
                      <w:lang w:val="en-US" w:eastAsia="zh-CN"/>
                    </w:rPr>
                    <w:t>苯并（b）荧蒽</w:t>
                  </w:r>
                </w:p>
              </w:tc>
              <w:tc>
                <w:tcPr>
                  <w:tcW w:w="1534" w:type="dxa"/>
                  <w:noWrap w:val="0"/>
                  <w:vAlign w:val="center"/>
                </w:tcPr>
                <w:p>
                  <w:pPr>
                    <w:pStyle w:val="36"/>
                    <w:bidi w:val="0"/>
                    <w:rPr>
                      <w:rFonts w:hint="eastAsia"/>
                      <w:lang w:val="en-US" w:eastAsia="zh-CN"/>
                    </w:rPr>
                  </w:pPr>
                  <w:r>
                    <w:rPr>
                      <w:rFonts w:hint="default"/>
                      <w:lang w:val="en-US" w:eastAsia="zh-CN"/>
                    </w:rPr>
                    <w:t>ND</w:t>
                  </w:r>
                </w:p>
              </w:tc>
              <w:tc>
                <w:tcPr>
                  <w:tcW w:w="2116" w:type="dxa"/>
                  <w:noWrap w:val="0"/>
                  <w:vAlign w:val="center"/>
                </w:tcPr>
                <w:p>
                  <w:pPr>
                    <w:pStyle w:val="36"/>
                    <w:bidi w:val="0"/>
                    <w:rPr>
                      <w:rFonts w:hint="eastAsia"/>
                      <w:lang w:val="en-US" w:eastAsia="zh-CN"/>
                    </w:rPr>
                  </w:pPr>
                  <w:r>
                    <w:rPr>
                      <w:rFonts w:hint="default"/>
                      <w:lang w:val="en-US" w:eastAsia="zh-CN"/>
                    </w:rPr>
                    <w:t>15</w:t>
                  </w:r>
                </w:p>
              </w:tc>
              <w:tc>
                <w:tcPr>
                  <w:tcW w:w="1751" w:type="dxa"/>
                  <w:noWrap w:val="0"/>
                  <w:vAlign w:val="center"/>
                </w:tcPr>
                <w:p>
                  <w:pPr>
                    <w:pStyle w:val="36"/>
                    <w:bidi w:val="0"/>
                    <w:rPr>
                      <w:rFonts w:hint="eastAsia"/>
                      <w:lang w:val="en-US" w:eastAsia="zh-CN"/>
                    </w:rPr>
                  </w:pPr>
                  <w:r>
                    <w:rPr>
                      <w:rFonts w:hint="default"/>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3" w:type="dxa"/>
                  <w:noWrap w:val="0"/>
                  <w:vAlign w:val="center"/>
                </w:tcPr>
                <w:p>
                  <w:pPr>
                    <w:pStyle w:val="36"/>
                    <w:bidi w:val="0"/>
                    <w:rPr>
                      <w:rFonts w:hint="eastAsia"/>
                      <w:lang w:val="en-US" w:eastAsia="zh-CN"/>
                    </w:rPr>
                  </w:pPr>
                  <w:r>
                    <w:rPr>
                      <w:rFonts w:hint="eastAsia"/>
                      <w:lang w:val="en-US" w:eastAsia="zh-CN"/>
                    </w:rPr>
                    <w:t>苯并（k）荧蒽</w:t>
                  </w:r>
                </w:p>
              </w:tc>
              <w:tc>
                <w:tcPr>
                  <w:tcW w:w="1534" w:type="dxa"/>
                  <w:noWrap w:val="0"/>
                  <w:vAlign w:val="center"/>
                </w:tcPr>
                <w:p>
                  <w:pPr>
                    <w:pStyle w:val="36"/>
                    <w:bidi w:val="0"/>
                    <w:rPr>
                      <w:rFonts w:hint="eastAsia"/>
                      <w:lang w:val="en-US" w:eastAsia="zh-CN"/>
                    </w:rPr>
                  </w:pPr>
                  <w:r>
                    <w:rPr>
                      <w:rFonts w:hint="default"/>
                      <w:lang w:val="en-US" w:eastAsia="zh-CN"/>
                    </w:rPr>
                    <w:t>ND</w:t>
                  </w:r>
                </w:p>
              </w:tc>
              <w:tc>
                <w:tcPr>
                  <w:tcW w:w="2116" w:type="dxa"/>
                  <w:noWrap w:val="0"/>
                  <w:vAlign w:val="center"/>
                </w:tcPr>
                <w:p>
                  <w:pPr>
                    <w:pStyle w:val="36"/>
                    <w:bidi w:val="0"/>
                    <w:rPr>
                      <w:rFonts w:hint="eastAsia"/>
                      <w:lang w:val="en-US" w:eastAsia="zh-CN"/>
                    </w:rPr>
                  </w:pPr>
                  <w:r>
                    <w:rPr>
                      <w:rFonts w:hint="default"/>
                      <w:lang w:val="en-US" w:eastAsia="zh-CN"/>
                    </w:rPr>
                    <w:t>151</w:t>
                  </w:r>
                </w:p>
              </w:tc>
              <w:tc>
                <w:tcPr>
                  <w:tcW w:w="1751" w:type="dxa"/>
                  <w:noWrap w:val="0"/>
                  <w:vAlign w:val="center"/>
                </w:tcPr>
                <w:p>
                  <w:pPr>
                    <w:pStyle w:val="36"/>
                    <w:bidi w:val="0"/>
                    <w:rPr>
                      <w:rFonts w:hint="eastAsia"/>
                      <w:lang w:val="en-US" w:eastAsia="zh-CN"/>
                    </w:rPr>
                  </w:pPr>
                  <w:r>
                    <w:rPr>
                      <w:rFonts w:hint="default"/>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3" w:type="dxa"/>
                  <w:noWrap w:val="0"/>
                  <w:vAlign w:val="center"/>
                </w:tcPr>
                <w:p>
                  <w:pPr>
                    <w:pStyle w:val="36"/>
                    <w:bidi w:val="0"/>
                    <w:rPr>
                      <w:rFonts w:hint="eastAsia"/>
                      <w:lang w:val="en-US" w:eastAsia="zh-CN"/>
                    </w:rPr>
                  </w:pPr>
                  <w:r>
                    <w:rPr>
                      <w:rFonts w:hint="eastAsia"/>
                      <w:lang w:val="en-US" w:eastAsia="zh-CN"/>
                    </w:rPr>
                    <w:t>䓛</w:t>
                  </w:r>
                </w:p>
              </w:tc>
              <w:tc>
                <w:tcPr>
                  <w:tcW w:w="1534" w:type="dxa"/>
                  <w:noWrap w:val="0"/>
                  <w:vAlign w:val="center"/>
                </w:tcPr>
                <w:p>
                  <w:pPr>
                    <w:pStyle w:val="36"/>
                    <w:bidi w:val="0"/>
                    <w:rPr>
                      <w:rFonts w:hint="eastAsia"/>
                      <w:lang w:val="en-US" w:eastAsia="zh-CN"/>
                    </w:rPr>
                  </w:pPr>
                  <w:r>
                    <w:rPr>
                      <w:rFonts w:hint="default"/>
                      <w:lang w:val="en-US" w:eastAsia="zh-CN"/>
                    </w:rPr>
                    <w:t>ND</w:t>
                  </w:r>
                </w:p>
              </w:tc>
              <w:tc>
                <w:tcPr>
                  <w:tcW w:w="2116" w:type="dxa"/>
                  <w:noWrap w:val="0"/>
                  <w:vAlign w:val="center"/>
                </w:tcPr>
                <w:p>
                  <w:pPr>
                    <w:pStyle w:val="36"/>
                    <w:bidi w:val="0"/>
                    <w:rPr>
                      <w:rFonts w:hint="eastAsia"/>
                      <w:lang w:val="en-US" w:eastAsia="zh-CN"/>
                    </w:rPr>
                  </w:pPr>
                  <w:r>
                    <w:rPr>
                      <w:rFonts w:hint="default"/>
                      <w:lang w:val="en-US" w:eastAsia="zh-CN"/>
                    </w:rPr>
                    <w:t>1293</w:t>
                  </w:r>
                </w:p>
              </w:tc>
              <w:tc>
                <w:tcPr>
                  <w:tcW w:w="1751" w:type="dxa"/>
                  <w:noWrap w:val="0"/>
                  <w:vAlign w:val="center"/>
                </w:tcPr>
                <w:p>
                  <w:pPr>
                    <w:pStyle w:val="36"/>
                    <w:bidi w:val="0"/>
                    <w:rPr>
                      <w:rFonts w:hint="eastAsia"/>
                      <w:lang w:val="en-US" w:eastAsia="zh-CN"/>
                    </w:rPr>
                  </w:pPr>
                  <w:r>
                    <w:rPr>
                      <w:rFonts w:hint="default"/>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3" w:type="dxa"/>
                  <w:noWrap w:val="0"/>
                  <w:vAlign w:val="center"/>
                </w:tcPr>
                <w:p>
                  <w:pPr>
                    <w:pStyle w:val="36"/>
                    <w:bidi w:val="0"/>
                    <w:rPr>
                      <w:rFonts w:hint="eastAsia"/>
                      <w:lang w:val="en-US" w:eastAsia="zh-CN"/>
                    </w:rPr>
                  </w:pPr>
                  <w:r>
                    <w:rPr>
                      <w:rFonts w:hint="eastAsia"/>
                      <w:lang w:val="en-US" w:eastAsia="zh-CN"/>
                    </w:rPr>
                    <w:t>二苯并（a,h）蒽</w:t>
                  </w:r>
                </w:p>
              </w:tc>
              <w:tc>
                <w:tcPr>
                  <w:tcW w:w="1534" w:type="dxa"/>
                  <w:noWrap w:val="0"/>
                  <w:vAlign w:val="center"/>
                </w:tcPr>
                <w:p>
                  <w:pPr>
                    <w:pStyle w:val="36"/>
                    <w:bidi w:val="0"/>
                    <w:rPr>
                      <w:rFonts w:hint="eastAsia"/>
                      <w:lang w:val="en-US" w:eastAsia="zh-CN"/>
                    </w:rPr>
                  </w:pPr>
                  <w:r>
                    <w:rPr>
                      <w:rFonts w:hint="default"/>
                      <w:lang w:val="en-US" w:eastAsia="zh-CN"/>
                    </w:rPr>
                    <w:t>ND</w:t>
                  </w:r>
                </w:p>
              </w:tc>
              <w:tc>
                <w:tcPr>
                  <w:tcW w:w="2116" w:type="dxa"/>
                  <w:noWrap w:val="0"/>
                  <w:vAlign w:val="center"/>
                </w:tcPr>
                <w:p>
                  <w:pPr>
                    <w:pStyle w:val="36"/>
                    <w:bidi w:val="0"/>
                    <w:rPr>
                      <w:rFonts w:hint="eastAsia"/>
                      <w:lang w:val="en-US" w:eastAsia="zh-CN"/>
                    </w:rPr>
                  </w:pPr>
                  <w:r>
                    <w:rPr>
                      <w:rFonts w:hint="default"/>
                      <w:lang w:val="en-US" w:eastAsia="zh-CN"/>
                    </w:rPr>
                    <w:t>1.5</w:t>
                  </w:r>
                </w:p>
              </w:tc>
              <w:tc>
                <w:tcPr>
                  <w:tcW w:w="1751" w:type="dxa"/>
                  <w:noWrap w:val="0"/>
                  <w:vAlign w:val="center"/>
                </w:tcPr>
                <w:p>
                  <w:pPr>
                    <w:pStyle w:val="36"/>
                    <w:bidi w:val="0"/>
                    <w:rPr>
                      <w:rFonts w:hint="eastAsia"/>
                      <w:lang w:val="en-US" w:eastAsia="zh-CN"/>
                    </w:rPr>
                  </w:pPr>
                  <w:r>
                    <w:rPr>
                      <w:rFonts w:hint="default"/>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3" w:type="dxa"/>
                  <w:noWrap w:val="0"/>
                  <w:vAlign w:val="center"/>
                </w:tcPr>
                <w:p>
                  <w:pPr>
                    <w:pStyle w:val="36"/>
                    <w:bidi w:val="0"/>
                    <w:rPr>
                      <w:rFonts w:hint="eastAsia"/>
                      <w:lang w:val="en-US" w:eastAsia="zh-CN"/>
                    </w:rPr>
                  </w:pPr>
                  <w:r>
                    <w:rPr>
                      <w:rFonts w:hint="eastAsia"/>
                      <w:lang w:val="en-US" w:eastAsia="zh-CN"/>
                    </w:rPr>
                    <w:t>茚并（1,2,3-cd）芘</w:t>
                  </w:r>
                </w:p>
              </w:tc>
              <w:tc>
                <w:tcPr>
                  <w:tcW w:w="1534" w:type="dxa"/>
                  <w:noWrap w:val="0"/>
                  <w:vAlign w:val="center"/>
                </w:tcPr>
                <w:p>
                  <w:pPr>
                    <w:pStyle w:val="36"/>
                    <w:bidi w:val="0"/>
                    <w:rPr>
                      <w:rFonts w:hint="eastAsia"/>
                      <w:lang w:val="en-US" w:eastAsia="zh-CN"/>
                    </w:rPr>
                  </w:pPr>
                  <w:r>
                    <w:rPr>
                      <w:rFonts w:hint="default"/>
                      <w:lang w:val="en-US" w:eastAsia="zh-CN"/>
                    </w:rPr>
                    <w:t>ND</w:t>
                  </w:r>
                </w:p>
              </w:tc>
              <w:tc>
                <w:tcPr>
                  <w:tcW w:w="2116" w:type="dxa"/>
                  <w:noWrap w:val="0"/>
                  <w:vAlign w:val="center"/>
                </w:tcPr>
                <w:p>
                  <w:pPr>
                    <w:pStyle w:val="36"/>
                    <w:bidi w:val="0"/>
                    <w:rPr>
                      <w:rFonts w:hint="eastAsia"/>
                      <w:lang w:val="en-US" w:eastAsia="zh-CN"/>
                    </w:rPr>
                  </w:pPr>
                  <w:r>
                    <w:rPr>
                      <w:rFonts w:hint="default"/>
                      <w:lang w:val="en-US" w:eastAsia="zh-CN"/>
                    </w:rPr>
                    <w:t>15</w:t>
                  </w:r>
                </w:p>
              </w:tc>
              <w:tc>
                <w:tcPr>
                  <w:tcW w:w="1751" w:type="dxa"/>
                  <w:noWrap w:val="0"/>
                  <w:vAlign w:val="center"/>
                </w:tcPr>
                <w:p>
                  <w:pPr>
                    <w:pStyle w:val="36"/>
                    <w:bidi w:val="0"/>
                    <w:rPr>
                      <w:rFonts w:hint="eastAsia"/>
                      <w:lang w:val="en-US" w:eastAsia="zh-CN"/>
                    </w:rPr>
                  </w:pPr>
                  <w:r>
                    <w:rPr>
                      <w:rFonts w:hint="default"/>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3" w:type="dxa"/>
                  <w:noWrap w:val="0"/>
                  <w:vAlign w:val="center"/>
                </w:tcPr>
                <w:p>
                  <w:pPr>
                    <w:pStyle w:val="36"/>
                    <w:bidi w:val="0"/>
                    <w:rPr>
                      <w:rFonts w:hint="eastAsia"/>
                      <w:lang w:val="en-US" w:eastAsia="zh-CN"/>
                    </w:rPr>
                  </w:pPr>
                  <w:r>
                    <w:rPr>
                      <w:rFonts w:hint="eastAsia"/>
                      <w:lang w:val="en-US" w:eastAsia="zh-CN"/>
                    </w:rPr>
                    <w:t>萘</w:t>
                  </w:r>
                </w:p>
              </w:tc>
              <w:tc>
                <w:tcPr>
                  <w:tcW w:w="1534" w:type="dxa"/>
                  <w:noWrap w:val="0"/>
                  <w:vAlign w:val="center"/>
                </w:tcPr>
                <w:p>
                  <w:pPr>
                    <w:pStyle w:val="36"/>
                    <w:bidi w:val="0"/>
                    <w:rPr>
                      <w:rFonts w:hint="eastAsia"/>
                      <w:lang w:val="en-US" w:eastAsia="zh-CN"/>
                    </w:rPr>
                  </w:pPr>
                  <w:r>
                    <w:rPr>
                      <w:rFonts w:hint="default"/>
                      <w:lang w:val="en-US" w:eastAsia="zh-CN"/>
                    </w:rPr>
                    <w:t>ND</w:t>
                  </w:r>
                </w:p>
              </w:tc>
              <w:tc>
                <w:tcPr>
                  <w:tcW w:w="2116" w:type="dxa"/>
                  <w:noWrap w:val="0"/>
                  <w:vAlign w:val="center"/>
                </w:tcPr>
                <w:p>
                  <w:pPr>
                    <w:pStyle w:val="36"/>
                    <w:bidi w:val="0"/>
                    <w:rPr>
                      <w:rFonts w:hint="eastAsia"/>
                      <w:lang w:val="en-US" w:eastAsia="zh-CN"/>
                    </w:rPr>
                  </w:pPr>
                  <w:r>
                    <w:rPr>
                      <w:rFonts w:hint="default"/>
                      <w:lang w:val="en-US" w:eastAsia="zh-CN"/>
                    </w:rPr>
                    <w:t>70</w:t>
                  </w:r>
                </w:p>
              </w:tc>
              <w:tc>
                <w:tcPr>
                  <w:tcW w:w="1751" w:type="dxa"/>
                  <w:noWrap w:val="0"/>
                  <w:vAlign w:val="center"/>
                </w:tcPr>
                <w:p>
                  <w:pPr>
                    <w:pStyle w:val="36"/>
                    <w:bidi w:val="0"/>
                    <w:rPr>
                      <w:rFonts w:hint="eastAsia"/>
                      <w:lang w:val="en-US" w:eastAsia="zh-CN"/>
                    </w:rPr>
                  </w:pPr>
                  <w:r>
                    <w:rPr>
                      <w:rFonts w:hint="default"/>
                      <w:lang w:val="en-US" w:eastAsia="zh-CN"/>
                    </w:rPr>
                    <w:t>mg/kg</w:t>
                  </w:r>
                </w:p>
              </w:tc>
            </w:tr>
          </w:tbl>
          <w:p>
            <w:pPr>
              <w:pStyle w:val="43"/>
              <w:bidi w:val="0"/>
              <w:rPr>
                <w:rFonts w:hint="eastAsia"/>
                <w:lang w:val="en-US" w:eastAsia="zh-CN"/>
              </w:rPr>
            </w:pPr>
            <w:r>
              <w:rPr>
                <w:rFonts w:hint="eastAsia"/>
                <w:lang w:val="en-US" w:eastAsia="zh-CN"/>
              </w:rPr>
              <w:t>根据监测结果，各检测因子均满足《土壤环境质量建设用地土壤污染风险管控标准（试行）》（GB36600-2018）筛选值第二类用地要求。</w:t>
            </w:r>
          </w:p>
          <w:p>
            <w:pPr>
              <w:pStyle w:val="37"/>
              <w:bidi w:val="0"/>
              <w:rPr>
                <w:rFonts w:hint="default"/>
                <w:color w:val="auto"/>
                <w:highlight w:val="none"/>
                <w:u w:val="none"/>
              </w:rPr>
            </w:pPr>
            <w:r>
              <w:rPr>
                <w:rFonts w:hint="default"/>
                <w:color w:val="auto"/>
                <w:highlight w:val="none"/>
                <w:u w:val="none"/>
              </w:rPr>
              <w:t>3.</w:t>
            </w:r>
            <w:r>
              <w:rPr>
                <w:rFonts w:hint="eastAsia"/>
                <w:color w:val="auto"/>
                <w:highlight w:val="none"/>
                <w:u w:val="none"/>
                <w:lang w:val="en-US" w:eastAsia="zh-CN"/>
              </w:rPr>
              <w:t>5</w:t>
            </w:r>
            <w:r>
              <w:rPr>
                <w:rFonts w:hint="default"/>
                <w:color w:val="auto"/>
                <w:highlight w:val="none"/>
                <w:u w:val="none"/>
              </w:rPr>
              <w:t>生态环境现状</w:t>
            </w:r>
          </w:p>
          <w:p>
            <w:pPr>
              <w:pStyle w:val="43"/>
              <w:bidi w:val="0"/>
              <w:rPr>
                <w:rFonts w:hint="default" w:eastAsia="宋体"/>
                <w:color w:val="auto"/>
                <w:highlight w:val="none"/>
                <w:u w:val="none"/>
                <w:lang w:val="en-US" w:eastAsia="zh-CN"/>
              </w:rPr>
            </w:pPr>
            <w:r>
              <w:rPr>
                <w:rFonts w:hint="default"/>
                <w:color w:val="auto"/>
                <w:highlight w:val="none"/>
                <w:u w:val="none"/>
              </w:rPr>
              <w:t>本</w:t>
            </w:r>
            <w:r>
              <w:rPr>
                <w:rFonts w:hint="eastAsia"/>
                <w:color w:val="auto"/>
                <w:highlight w:val="none"/>
                <w:u w:val="none"/>
                <w:lang w:val="en-US" w:eastAsia="zh-CN"/>
              </w:rPr>
              <w:t>项目</w:t>
            </w:r>
            <w:r>
              <w:rPr>
                <w:rFonts w:hint="default"/>
                <w:color w:val="auto"/>
                <w:highlight w:val="none"/>
                <w:u w:val="none"/>
              </w:rPr>
              <w:t>用地范围内不涉及生态环境保护目标，根据《建设项目环境影响报告表编制技术指南（污染影响类）（试行）》，本项目无需进行生态现状调查。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0" w:type="dxa"/>
            <w:noWrap w:val="0"/>
            <w:vAlign w:val="center"/>
          </w:tcPr>
          <w:p>
            <w:pPr>
              <w:adjustRightInd w:val="0"/>
              <w:snapToGrid w:val="0"/>
              <w:jc w:val="center"/>
              <w:rPr>
                <w:rFonts w:hint="default" w:ascii="Times New Roman" w:hAnsi="Times New Roman" w:cs="Times New Roman"/>
                <w:color w:val="auto"/>
                <w:kern w:val="0"/>
                <w:szCs w:val="21"/>
                <w:highlight w:val="none"/>
                <w:u w:val="none"/>
              </w:rPr>
            </w:pPr>
            <w:r>
              <w:rPr>
                <w:rFonts w:hint="default" w:ascii="Times New Roman" w:hAnsi="Times New Roman" w:cs="Times New Roman"/>
                <w:color w:val="auto"/>
                <w:kern w:val="0"/>
                <w:szCs w:val="21"/>
                <w:highlight w:val="none"/>
                <w:u w:val="none"/>
              </w:rPr>
              <w:t>环境</w:t>
            </w:r>
          </w:p>
          <w:p>
            <w:pPr>
              <w:adjustRightInd w:val="0"/>
              <w:snapToGrid w:val="0"/>
              <w:jc w:val="center"/>
              <w:rPr>
                <w:rFonts w:hint="default" w:ascii="Times New Roman" w:hAnsi="Times New Roman" w:cs="Times New Roman"/>
                <w:color w:val="auto"/>
                <w:kern w:val="0"/>
                <w:szCs w:val="21"/>
                <w:highlight w:val="none"/>
                <w:u w:val="none"/>
              </w:rPr>
            </w:pPr>
            <w:r>
              <w:rPr>
                <w:rFonts w:hint="default" w:ascii="Times New Roman" w:hAnsi="Times New Roman" w:cs="Times New Roman"/>
                <w:color w:val="auto"/>
                <w:kern w:val="0"/>
                <w:szCs w:val="21"/>
                <w:highlight w:val="none"/>
                <w:u w:val="none"/>
              </w:rPr>
              <w:t>保护</w:t>
            </w:r>
          </w:p>
          <w:p>
            <w:pPr>
              <w:adjustRightInd w:val="0"/>
              <w:snapToGrid w:val="0"/>
              <w:jc w:val="center"/>
              <w:rPr>
                <w:rFonts w:hint="default" w:ascii="Times New Roman" w:hAnsi="Times New Roman" w:cs="Times New Roman"/>
                <w:color w:val="auto"/>
                <w:kern w:val="0"/>
                <w:szCs w:val="21"/>
                <w:highlight w:val="none"/>
                <w:u w:val="none"/>
              </w:rPr>
            </w:pPr>
            <w:r>
              <w:rPr>
                <w:rFonts w:hint="default" w:ascii="Times New Roman" w:hAnsi="Times New Roman" w:cs="Times New Roman"/>
                <w:color w:val="auto"/>
                <w:kern w:val="0"/>
                <w:szCs w:val="21"/>
                <w:highlight w:val="none"/>
                <w:u w:val="none"/>
              </w:rPr>
              <w:t>目标</w:t>
            </w:r>
          </w:p>
        </w:tc>
        <w:tc>
          <w:tcPr>
            <w:tcW w:w="8190" w:type="dxa"/>
            <w:noWrap w:val="0"/>
            <w:vAlign w:val="center"/>
          </w:tcPr>
          <w:p>
            <w:pPr>
              <w:pStyle w:val="63"/>
              <w:spacing w:before="0" w:after="0" w:line="360" w:lineRule="auto"/>
              <w:ind w:firstLine="408" w:firstLineChars="200"/>
              <w:jc w:val="both"/>
              <w:rPr>
                <w:rFonts w:hint="default" w:ascii="Times New Roman" w:hAnsi="Times New Roman" w:eastAsia="宋体" w:cs="Times New Roman"/>
                <w:color w:val="auto"/>
                <w:spacing w:val="-3"/>
                <w:kern w:val="2"/>
                <w:szCs w:val="24"/>
                <w:highlight w:val="none"/>
                <w:u w:val="none"/>
              </w:rPr>
            </w:pPr>
            <w:r>
              <w:rPr>
                <w:rFonts w:hint="default" w:ascii="Times New Roman" w:hAnsi="Times New Roman" w:eastAsia="宋体" w:cs="Times New Roman"/>
                <w:color w:val="auto"/>
                <w:spacing w:val="-3"/>
                <w:kern w:val="2"/>
                <w:szCs w:val="24"/>
                <w:highlight w:val="none"/>
                <w:u w:val="none"/>
              </w:rPr>
              <w:t>本项目位于湖南省湘阴县石塘镇平益村</w:t>
            </w:r>
            <w:r>
              <w:rPr>
                <w:rFonts w:hint="eastAsia" w:ascii="Times New Roman" w:hAnsi="Times New Roman" w:eastAsia="宋体" w:cs="Times New Roman"/>
                <w:color w:val="auto"/>
                <w:spacing w:val="-3"/>
                <w:kern w:val="2"/>
                <w:szCs w:val="24"/>
                <w:highlight w:val="none"/>
                <w:u w:val="none"/>
                <w:lang w:eastAsia="zh-CN"/>
              </w:rPr>
              <w:t>，</w:t>
            </w:r>
            <w:r>
              <w:rPr>
                <w:rFonts w:hint="default" w:ascii="Times New Roman" w:hAnsi="Times New Roman" w:eastAsia="宋体" w:cs="Times New Roman"/>
                <w:color w:val="auto"/>
                <w:spacing w:val="-3"/>
                <w:kern w:val="2"/>
                <w:szCs w:val="24"/>
                <w:highlight w:val="none"/>
                <w:u w:val="none"/>
              </w:rPr>
              <w:t>项目厂房50m范围内声环境敏感目标</w:t>
            </w:r>
            <w:r>
              <w:rPr>
                <w:rFonts w:hint="eastAsia"/>
                <w:lang w:val="en-US" w:eastAsia="zh-CN"/>
              </w:rPr>
              <w:t>见</w:t>
            </w:r>
            <w:r>
              <w:rPr>
                <w:rFonts w:hint="eastAsia" w:ascii="Times New Roman" w:hAnsi="Times New Roman" w:eastAsia="宋体" w:cs="Times New Roman"/>
                <w:color w:val="auto"/>
                <w:spacing w:val="-3"/>
                <w:kern w:val="2"/>
                <w:szCs w:val="24"/>
                <w:highlight w:val="none"/>
                <w:u w:val="none"/>
                <w:lang w:val="en-US" w:eastAsia="zh-CN"/>
              </w:rPr>
              <w:t>表3-7</w:t>
            </w:r>
            <w:r>
              <w:rPr>
                <w:rFonts w:hint="default" w:ascii="Times New Roman" w:hAnsi="Times New Roman" w:eastAsia="宋体" w:cs="Times New Roman"/>
                <w:color w:val="auto"/>
                <w:spacing w:val="-3"/>
                <w:kern w:val="2"/>
                <w:szCs w:val="24"/>
                <w:highlight w:val="none"/>
                <w:u w:val="none"/>
              </w:rPr>
              <w:t>，项目周围500m范围内无自然保护区、风景名胜区、地下水集中式饮用水水源地等。项目</w:t>
            </w:r>
            <w:r>
              <w:rPr>
                <w:rFonts w:hint="eastAsia" w:ascii="Times New Roman" w:hAnsi="Times New Roman" w:eastAsia="宋体" w:cs="Times New Roman"/>
                <w:color w:val="auto"/>
                <w:spacing w:val="-3"/>
                <w:kern w:val="2"/>
                <w:szCs w:val="24"/>
                <w:highlight w:val="none"/>
                <w:u w:val="none"/>
                <w:lang w:val="en-US" w:eastAsia="zh-CN"/>
              </w:rPr>
              <w:t>评价范围内</w:t>
            </w:r>
            <w:r>
              <w:rPr>
                <w:rFonts w:hint="default" w:ascii="Times New Roman" w:hAnsi="Times New Roman" w:eastAsia="宋体" w:cs="Times New Roman"/>
                <w:color w:val="auto"/>
                <w:spacing w:val="-3"/>
                <w:kern w:val="2"/>
                <w:szCs w:val="24"/>
                <w:highlight w:val="none"/>
                <w:u w:val="none"/>
              </w:rPr>
              <w:t>主要</w:t>
            </w:r>
            <w:r>
              <w:rPr>
                <w:rFonts w:hint="eastAsia" w:ascii="Times New Roman" w:hAnsi="Times New Roman" w:eastAsia="宋体" w:cs="Times New Roman"/>
                <w:color w:val="auto"/>
                <w:spacing w:val="-3"/>
                <w:kern w:val="2"/>
                <w:szCs w:val="24"/>
                <w:highlight w:val="none"/>
                <w:u w:val="none"/>
                <w:lang w:val="en-US" w:eastAsia="zh-CN"/>
              </w:rPr>
              <w:t>声环境、环境空气和地表水环境</w:t>
            </w:r>
            <w:r>
              <w:rPr>
                <w:rFonts w:hint="default" w:ascii="Times New Roman" w:hAnsi="Times New Roman" w:eastAsia="宋体" w:cs="Times New Roman"/>
                <w:color w:val="auto"/>
                <w:spacing w:val="-3"/>
                <w:kern w:val="2"/>
                <w:szCs w:val="24"/>
                <w:highlight w:val="none"/>
                <w:u w:val="none"/>
              </w:rPr>
              <w:t>保护目标</w:t>
            </w:r>
            <w:r>
              <w:rPr>
                <w:rFonts w:hint="eastAsia" w:ascii="Times New Roman" w:hAnsi="Times New Roman" w:eastAsia="宋体" w:cs="Times New Roman"/>
                <w:color w:val="auto"/>
                <w:spacing w:val="-3"/>
                <w:kern w:val="2"/>
                <w:szCs w:val="24"/>
                <w:highlight w:val="none"/>
                <w:u w:val="none"/>
                <w:lang w:val="en-US" w:eastAsia="zh-CN"/>
              </w:rPr>
              <w:t>分别见表3-7、表3-8和表3-9</w:t>
            </w:r>
            <w:r>
              <w:rPr>
                <w:rFonts w:hint="default" w:ascii="Times New Roman" w:hAnsi="Times New Roman" w:eastAsia="宋体" w:cs="Times New Roman"/>
                <w:color w:val="auto"/>
                <w:spacing w:val="-3"/>
                <w:kern w:val="2"/>
                <w:szCs w:val="24"/>
                <w:highlight w:val="none"/>
                <w:u w:val="none"/>
              </w:rPr>
              <w:t>，评价范围内主要环境敏感目标分布情况见附图</w:t>
            </w:r>
            <w:r>
              <w:rPr>
                <w:rFonts w:hint="eastAsia" w:ascii="Times New Roman" w:hAnsi="Times New Roman" w:eastAsia="宋体" w:cs="Times New Roman"/>
                <w:color w:val="auto"/>
                <w:spacing w:val="-3"/>
                <w:kern w:val="2"/>
                <w:szCs w:val="24"/>
                <w:highlight w:val="none"/>
                <w:u w:val="none"/>
                <w:lang w:val="en-US" w:eastAsia="zh-CN"/>
              </w:rPr>
              <w:t>3</w:t>
            </w:r>
            <w:r>
              <w:rPr>
                <w:rFonts w:hint="default" w:ascii="Times New Roman" w:hAnsi="Times New Roman" w:eastAsia="宋体" w:cs="Times New Roman"/>
                <w:color w:val="auto"/>
                <w:spacing w:val="-3"/>
                <w:kern w:val="2"/>
                <w:szCs w:val="24"/>
                <w:highlight w:val="none"/>
                <w:u w:val="none"/>
              </w:rPr>
              <w:t>。</w:t>
            </w:r>
          </w:p>
          <w:p>
            <w:pPr>
              <w:pStyle w:val="63"/>
              <w:spacing w:before="0" w:after="0" w:line="360" w:lineRule="auto"/>
              <w:rPr>
                <w:rFonts w:hint="default" w:ascii="Times New Roman" w:hAnsi="Times New Roman" w:eastAsia="宋体" w:cs="Times New Roman"/>
                <w:b/>
                <w:bCs/>
                <w:color w:val="auto"/>
                <w:szCs w:val="24"/>
                <w:highlight w:val="none"/>
                <w:u w:val="none"/>
              </w:rPr>
            </w:pPr>
            <w:r>
              <w:rPr>
                <w:rFonts w:hint="eastAsia" w:ascii="Times New Roman" w:hAnsi="Times New Roman" w:eastAsia="宋体" w:cs="Times New Roman"/>
                <w:b/>
                <w:bCs/>
                <w:color w:val="auto"/>
                <w:szCs w:val="24"/>
                <w:highlight w:val="none"/>
                <w:u w:val="none"/>
                <w:lang w:val="en-US" w:eastAsia="zh-CN"/>
              </w:rPr>
              <w:t xml:space="preserve">表3-7 </w:t>
            </w:r>
            <w:r>
              <w:rPr>
                <w:rFonts w:hint="default" w:ascii="Times New Roman" w:hAnsi="Times New Roman" w:eastAsia="宋体" w:cs="Times New Roman"/>
                <w:b/>
                <w:bCs/>
                <w:color w:val="auto"/>
                <w:szCs w:val="24"/>
                <w:highlight w:val="none"/>
                <w:u w:val="none"/>
              </w:rPr>
              <w:t>项目厂界外50m范围内主要</w:t>
            </w:r>
            <w:r>
              <w:rPr>
                <w:rFonts w:hint="eastAsia" w:ascii="Times New Roman" w:hAnsi="Times New Roman" w:eastAsia="宋体" w:cs="Times New Roman"/>
                <w:b/>
                <w:bCs/>
                <w:color w:val="auto"/>
                <w:szCs w:val="24"/>
                <w:highlight w:val="none"/>
                <w:u w:val="none"/>
                <w:lang w:val="en-US" w:eastAsia="zh-CN"/>
              </w:rPr>
              <w:t>声环境</w:t>
            </w:r>
            <w:r>
              <w:rPr>
                <w:rFonts w:hint="default" w:ascii="Times New Roman" w:hAnsi="Times New Roman" w:eastAsia="宋体" w:cs="Times New Roman"/>
                <w:b/>
                <w:bCs/>
                <w:color w:val="auto"/>
                <w:szCs w:val="24"/>
                <w:highlight w:val="none"/>
                <w:u w:val="none"/>
              </w:rPr>
              <w:t>保护目标一览表</w:t>
            </w:r>
          </w:p>
          <w:tbl>
            <w:tblPr>
              <w:tblStyle w:val="23"/>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1288"/>
              <w:gridCol w:w="1117"/>
              <w:gridCol w:w="1204"/>
              <w:gridCol w:w="688"/>
              <w:gridCol w:w="673"/>
              <w:gridCol w:w="868"/>
              <w:gridCol w:w="924"/>
              <w:gridCol w:w="119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tblHeader/>
                <w:jc w:val="center"/>
              </w:trPr>
              <w:tc>
                <w:tcPr>
                  <w:tcW w:w="809" w:type="pct"/>
                  <w:vMerge w:val="restart"/>
                  <w:noWrap w:val="0"/>
                  <w:vAlign w:val="center"/>
                </w:tcPr>
                <w:p>
                  <w:pPr>
                    <w:jc w:val="center"/>
                    <w:rPr>
                      <w:rFonts w:hint="default" w:ascii="Times New Roman" w:hAnsi="Times New Roman" w:cs="Times New Roman"/>
                      <w:b/>
                      <w:bCs/>
                      <w:snapToGrid w:val="0"/>
                      <w:color w:val="auto"/>
                      <w:szCs w:val="21"/>
                      <w:highlight w:val="none"/>
                      <w:u w:val="none"/>
                    </w:rPr>
                  </w:pPr>
                  <w:r>
                    <w:rPr>
                      <w:rFonts w:hint="default" w:ascii="Times New Roman" w:hAnsi="Times New Roman" w:cs="Times New Roman"/>
                      <w:b/>
                      <w:bCs/>
                      <w:snapToGrid w:val="0"/>
                      <w:color w:val="auto"/>
                      <w:szCs w:val="21"/>
                      <w:highlight w:val="none"/>
                      <w:u w:val="none"/>
                    </w:rPr>
                    <w:t>名称</w:t>
                  </w:r>
                </w:p>
              </w:tc>
              <w:tc>
                <w:tcPr>
                  <w:tcW w:w="1458" w:type="pct"/>
                  <w:gridSpan w:val="2"/>
                  <w:noWrap w:val="0"/>
                  <w:vAlign w:val="center"/>
                </w:tcPr>
                <w:p>
                  <w:pPr>
                    <w:jc w:val="center"/>
                    <w:rPr>
                      <w:rFonts w:hint="default" w:ascii="Times New Roman" w:hAnsi="Times New Roman" w:cs="Times New Roman"/>
                      <w:b/>
                      <w:bCs/>
                      <w:snapToGrid w:val="0"/>
                      <w:color w:val="auto"/>
                      <w:szCs w:val="21"/>
                      <w:highlight w:val="none"/>
                      <w:u w:val="none"/>
                    </w:rPr>
                  </w:pPr>
                  <w:r>
                    <w:rPr>
                      <w:rFonts w:hint="default" w:ascii="Times New Roman" w:hAnsi="Times New Roman" w:cs="Times New Roman"/>
                      <w:b/>
                      <w:bCs/>
                      <w:snapToGrid w:val="0"/>
                      <w:color w:val="auto"/>
                      <w:szCs w:val="21"/>
                      <w:highlight w:val="none"/>
                      <w:u w:val="none"/>
                    </w:rPr>
                    <w:t>坐标（°）</w:t>
                  </w:r>
                </w:p>
              </w:tc>
              <w:tc>
                <w:tcPr>
                  <w:tcW w:w="432" w:type="pct"/>
                  <w:vMerge w:val="restart"/>
                  <w:noWrap w:val="0"/>
                  <w:vAlign w:val="center"/>
                </w:tcPr>
                <w:p>
                  <w:pPr>
                    <w:jc w:val="center"/>
                    <w:rPr>
                      <w:rFonts w:hint="eastAsia" w:ascii="Times New Roman" w:hAnsi="Times New Roman" w:eastAsia="宋体" w:cs="Times New Roman"/>
                      <w:b/>
                      <w:bCs/>
                      <w:snapToGrid w:val="0"/>
                      <w:color w:val="auto"/>
                      <w:szCs w:val="21"/>
                      <w:highlight w:val="none"/>
                      <w:u w:val="none"/>
                      <w:lang w:eastAsia="zh-CN"/>
                    </w:rPr>
                  </w:pPr>
                  <w:r>
                    <w:rPr>
                      <w:rFonts w:hint="eastAsia" w:cs="Times New Roman"/>
                      <w:b/>
                      <w:bCs/>
                      <w:snapToGrid w:val="0"/>
                      <w:color w:val="auto"/>
                      <w:szCs w:val="21"/>
                      <w:highlight w:val="none"/>
                      <w:u w:val="none"/>
                      <w:lang w:val="en-US" w:eastAsia="zh-CN"/>
                    </w:rPr>
                    <w:t>功能</w:t>
                  </w:r>
                </w:p>
              </w:tc>
              <w:tc>
                <w:tcPr>
                  <w:tcW w:w="422" w:type="pct"/>
                  <w:vMerge w:val="restart"/>
                  <w:noWrap w:val="0"/>
                  <w:vAlign w:val="center"/>
                </w:tcPr>
                <w:p>
                  <w:pPr>
                    <w:jc w:val="center"/>
                    <w:rPr>
                      <w:rFonts w:hint="default" w:ascii="Times New Roman" w:hAnsi="Times New Roman" w:cs="Times New Roman"/>
                      <w:b/>
                      <w:bCs/>
                      <w:snapToGrid w:val="0"/>
                      <w:color w:val="auto"/>
                      <w:szCs w:val="21"/>
                      <w:highlight w:val="none"/>
                      <w:u w:val="none"/>
                    </w:rPr>
                  </w:pPr>
                  <w:r>
                    <w:rPr>
                      <w:rFonts w:hint="default" w:ascii="Times New Roman" w:hAnsi="Times New Roman" w:cs="Times New Roman"/>
                      <w:b/>
                      <w:bCs/>
                      <w:snapToGrid w:val="0"/>
                      <w:color w:val="auto"/>
                      <w:szCs w:val="21"/>
                      <w:highlight w:val="none"/>
                      <w:u w:val="none"/>
                    </w:rPr>
                    <w:t>规模</w:t>
                  </w:r>
                </w:p>
              </w:tc>
              <w:tc>
                <w:tcPr>
                  <w:tcW w:w="545" w:type="pct"/>
                  <w:vMerge w:val="restart"/>
                  <w:noWrap w:val="0"/>
                  <w:vAlign w:val="center"/>
                </w:tcPr>
                <w:p>
                  <w:pPr>
                    <w:jc w:val="center"/>
                    <w:rPr>
                      <w:rFonts w:hint="default" w:ascii="Times New Roman" w:hAnsi="Times New Roman" w:cs="Times New Roman"/>
                      <w:b/>
                      <w:bCs/>
                      <w:snapToGrid w:val="0"/>
                      <w:color w:val="auto"/>
                      <w:szCs w:val="21"/>
                      <w:highlight w:val="none"/>
                      <w:u w:val="none"/>
                    </w:rPr>
                  </w:pPr>
                  <w:r>
                    <w:rPr>
                      <w:rFonts w:hint="eastAsia" w:ascii="Times New Roman" w:hAnsi="Times New Roman" w:cs="Times New Roman"/>
                      <w:b/>
                      <w:bCs/>
                      <w:snapToGrid w:val="0"/>
                      <w:color w:val="auto"/>
                      <w:szCs w:val="21"/>
                      <w:highlight w:val="none"/>
                      <w:u w:val="none"/>
                      <w:lang w:val="en-US" w:eastAsia="zh-CN"/>
                    </w:rPr>
                    <w:t>声</w:t>
                  </w:r>
                  <w:r>
                    <w:rPr>
                      <w:rFonts w:hint="default" w:ascii="Times New Roman" w:hAnsi="Times New Roman" w:cs="Times New Roman"/>
                      <w:b/>
                      <w:bCs/>
                      <w:snapToGrid w:val="0"/>
                      <w:color w:val="auto"/>
                      <w:szCs w:val="21"/>
                      <w:highlight w:val="none"/>
                      <w:u w:val="none"/>
                    </w:rPr>
                    <w:t>环境功能区</w:t>
                  </w:r>
                </w:p>
              </w:tc>
              <w:tc>
                <w:tcPr>
                  <w:tcW w:w="580" w:type="pct"/>
                  <w:vMerge w:val="restart"/>
                  <w:noWrap w:val="0"/>
                  <w:vAlign w:val="center"/>
                </w:tcPr>
                <w:p>
                  <w:pPr>
                    <w:jc w:val="center"/>
                    <w:rPr>
                      <w:rFonts w:hint="default" w:ascii="Times New Roman" w:hAnsi="Times New Roman" w:cs="Times New Roman"/>
                      <w:b/>
                      <w:bCs/>
                      <w:snapToGrid w:val="0"/>
                      <w:color w:val="auto"/>
                      <w:szCs w:val="21"/>
                      <w:highlight w:val="none"/>
                      <w:u w:val="none"/>
                    </w:rPr>
                  </w:pPr>
                  <w:r>
                    <w:rPr>
                      <w:rFonts w:hint="default" w:ascii="Times New Roman" w:hAnsi="Times New Roman" w:cs="Times New Roman"/>
                      <w:b/>
                      <w:bCs/>
                      <w:snapToGrid w:val="0"/>
                      <w:color w:val="auto"/>
                      <w:szCs w:val="21"/>
                      <w:highlight w:val="none"/>
                      <w:u w:val="none"/>
                    </w:rPr>
                    <w:t>相对厂址方位</w:t>
                  </w:r>
                </w:p>
              </w:tc>
              <w:tc>
                <w:tcPr>
                  <w:tcW w:w="750" w:type="pct"/>
                  <w:vMerge w:val="restart"/>
                  <w:noWrap w:val="0"/>
                  <w:vAlign w:val="center"/>
                </w:tcPr>
                <w:p>
                  <w:pPr>
                    <w:jc w:val="center"/>
                    <w:rPr>
                      <w:rFonts w:hint="default" w:ascii="Times New Roman" w:hAnsi="Times New Roman" w:cs="Times New Roman"/>
                      <w:b/>
                      <w:bCs/>
                      <w:snapToGrid w:val="0"/>
                      <w:color w:val="auto"/>
                      <w:szCs w:val="21"/>
                      <w:highlight w:val="none"/>
                      <w:u w:val="none"/>
                    </w:rPr>
                  </w:pPr>
                  <w:r>
                    <w:rPr>
                      <w:rFonts w:hint="default" w:ascii="Times New Roman" w:hAnsi="Times New Roman" w:cs="Times New Roman"/>
                      <w:b/>
                      <w:bCs/>
                      <w:snapToGrid w:val="0"/>
                      <w:color w:val="auto"/>
                      <w:szCs w:val="21"/>
                      <w:highlight w:val="none"/>
                      <w:u w:val="none"/>
                    </w:rPr>
                    <w:t>相对厂界距离/m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809" w:type="pct"/>
                  <w:vMerge w:val="continue"/>
                  <w:noWrap w:val="0"/>
                  <w:vAlign w:val="center"/>
                </w:tcPr>
                <w:p>
                  <w:pPr>
                    <w:jc w:val="center"/>
                    <w:rPr>
                      <w:rFonts w:hint="default" w:ascii="Times New Roman" w:hAnsi="Times New Roman" w:cs="Times New Roman"/>
                      <w:snapToGrid w:val="0"/>
                      <w:color w:val="auto"/>
                      <w:szCs w:val="21"/>
                      <w:highlight w:val="none"/>
                      <w:u w:val="none"/>
                    </w:rPr>
                  </w:pPr>
                </w:p>
              </w:tc>
              <w:tc>
                <w:tcPr>
                  <w:tcW w:w="701" w:type="pct"/>
                  <w:noWrap w:val="0"/>
                  <w:vAlign w:val="center"/>
                </w:tcPr>
                <w:p>
                  <w:pPr>
                    <w:jc w:val="center"/>
                    <w:rPr>
                      <w:rFonts w:hint="default" w:ascii="Times New Roman" w:hAnsi="Times New Roman" w:cs="Times New Roman"/>
                      <w:snapToGrid w:val="0"/>
                      <w:color w:val="auto"/>
                      <w:szCs w:val="21"/>
                      <w:highlight w:val="none"/>
                      <w:u w:val="none"/>
                    </w:rPr>
                  </w:pPr>
                  <w:r>
                    <w:rPr>
                      <w:rFonts w:hint="default" w:ascii="Times New Roman" w:hAnsi="Times New Roman" w:cs="Times New Roman"/>
                      <w:snapToGrid w:val="0"/>
                      <w:color w:val="auto"/>
                      <w:szCs w:val="21"/>
                      <w:highlight w:val="none"/>
                      <w:u w:val="none"/>
                    </w:rPr>
                    <w:t>经度</w:t>
                  </w:r>
                </w:p>
              </w:tc>
              <w:tc>
                <w:tcPr>
                  <w:tcW w:w="756" w:type="pct"/>
                  <w:noWrap w:val="0"/>
                  <w:vAlign w:val="center"/>
                </w:tcPr>
                <w:p>
                  <w:pPr>
                    <w:jc w:val="center"/>
                    <w:rPr>
                      <w:rFonts w:hint="default" w:ascii="Times New Roman" w:hAnsi="Times New Roman" w:cs="Times New Roman"/>
                      <w:snapToGrid w:val="0"/>
                      <w:color w:val="auto"/>
                      <w:szCs w:val="21"/>
                      <w:highlight w:val="none"/>
                      <w:u w:val="none"/>
                    </w:rPr>
                  </w:pPr>
                  <w:r>
                    <w:rPr>
                      <w:rFonts w:hint="default" w:ascii="Times New Roman" w:hAnsi="Times New Roman" w:cs="Times New Roman"/>
                      <w:snapToGrid w:val="0"/>
                      <w:color w:val="auto"/>
                      <w:szCs w:val="21"/>
                      <w:highlight w:val="none"/>
                      <w:u w:val="none"/>
                    </w:rPr>
                    <w:t>纬度</w:t>
                  </w:r>
                </w:p>
              </w:tc>
              <w:tc>
                <w:tcPr>
                  <w:tcW w:w="432" w:type="pct"/>
                  <w:vMerge w:val="continue"/>
                  <w:noWrap w:val="0"/>
                  <w:vAlign w:val="center"/>
                </w:tcPr>
                <w:p>
                  <w:pPr>
                    <w:jc w:val="center"/>
                    <w:rPr>
                      <w:rFonts w:hint="default" w:ascii="Times New Roman" w:hAnsi="Times New Roman" w:cs="Times New Roman"/>
                      <w:snapToGrid w:val="0"/>
                      <w:color w:val="auto"/>
                      <w:szCs w:val="21"/>
                      <w:highlight w:val="none"/>
                      <w:u w:val="none"/>
                    </w:rPr>
                  </w:pPr>
                </w:p>
              </w:tc>
              <w:tc>
                <w:tcPr>
                  <w:tcW w:w="422" w:type="pct"/>
                  <w:vMerge w:val="continue"/>
                  <w:noWrap w:val="0"/>
                  <w:vAlign w:val="center"/>
                </w:tcPr>
                <w:p>
                  <w:pPr>
                    <w:jc w:val="center"/>
                    <w:rPr>
                      <w:rFonts w:hint="default" w:ascii="Times New Roman" w:hAnsi="Times New Roman" w:cs="Times New Roman"/>
                      <w:snapToGrid w:val="0"/>
                      <w:color w:val="auto"/>
                      <w:szCs w:val="21"/>
                      <w:highlight w:val="none"/>
                      <w:u w:val="none"/>
                    </w:rPr>
                  </w:pPr>
                </w:p>
              </w:tc>
              <w:tc>
                <w:tcPr>
                  <w:tcW w:w="545" w:type="pct"/>
                  <w:vMerge w:val="continue"/>
                  <w:noWrap w:val="0"/>
                  <w:vAlign w:val="center"/>
                </w:tcPr>
                <w:p>
                  <w:pPr>
                    <w:jc w:val="center"/>
                    <w:rPr>
                      <w:rFonts w:hint="default" w:ascii="Times New Roman" w:hAnsi="Times New Roman" w:cs="Times New Roman"/>
                      <w:snapToGrid w:val="0"/>
                      <w:color w:val="auto"/>
                      <w:szCs w:val="21"/>
                      <w:highlight w:val="none"/>
                      <w:u w:val="none"/>
                    </w:rPr>
                  </w:pPr>
                </w:p>
              </w:tc>
              <w:tc>
                <w:tcPr>
                  <w:tcW w:w="580" w:type="pct"/>
                  <w:vMerge w:val="continue"/>
                  <w:noWrap w:val="0"/>
                  <w:vAlign w:val="center"/>
                </w:tcPr>
                <w:p>
                  <w:pPr>
                    <w:jc w:val="center"/>
                    <w:rPr>
                      <w:rFonts w:hint="default" w:ascii="Times New Roman" w:hAnsi="Times New Roman" w:cs="Times New Roman"/>
                      <w:snapToGrid w:val="0"/>
                      <w:color w:val="auto"/>
                      <w:szCs w:val="21"/>
                      <w:highlight w:val="none"/>
                      <w:u w:val="none"/>
                    </w:rPr>
                  </w:pPr>
                </w:p>
              </w:tc>
              <w:tc>
                <w:tcPr>
                  <w:tcW w:w="750" w:type="pct"/>
                  <w:vMerge w:val="continue"/>
                  <w:noWrap w:val="0"/>
                  <w:vAlign w:val="center"/>
                </w:tcPr>
                <w:p>
                  <w:pPr>
                    <w:jc w:val="center"/>
                    <w:rPr>
                      <w:rFonts w:hint="default" w:ascii="Times New Roman" w:hAnsi="Times New Roman" w:cs="Times New Roman"/>
                      <w:snapToGrid w:val="0"/>
                      <w:color w:val="auto"/>
                      <w:szCs w:val="21"/>
                      <w:highlight w:val="none"/>
                      <w:u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809" w:type="pct"/>
                  <w:noWrap w:val="0"/>
                  <w:vAlign w:val="center"/>
                </w:tcPr>
                <w:p>
                  <w:pPr>
                    <w:jc w:val="center"/>
                    <w:rPr>
                      <w:rFonts w:hint="default" w:ascii="Times New Roman" w:hAnsi="Times New Roman" w:eastAsia="宋体" w:cs="Times New Roman"/>
                      <w:snapToGrid w:val="0"/>
                      <w:color w:val="auto"/>
                      <w:szCs w:val="21"/>
                      <w:highlight w:val="none"/>
                      <w:u w:val="none"/>
                      <w:lang w:val="en-US" w:eastAsia="zh-CN"/>
                    </w:rPr>
                  </w:pPr>
                  <w:r>
                    <w:rPr>
                      <w:rFonts w:hint="eastAsia" w:cs="Times New Roman"/>
                      <w:snapToGrid w:val="0"/>
                      <w:color w:val="auto"/>
                      <w:szCs w:val="21"/>
                      <w:highlight w:val="none"/>
                      <w:u w:val="none"/>
                      <w:lang w:val="en-US" w:eastAsia="zh-CN"/>
                    </w:rPr>
                    <w:t>焚烧发电厂倒班宿舍</w:t>
                  </w:r>
                </w:p>
              </w:tc>
              <w:tc>
                <w:tcPr>
                  <w:tcW w:w="701" w:type="pct"/>
                  <w:noWrap w:val="0"/>
                  <w:vAlign w:val="center"/>
                </w:tcPr>
                <w:p>
                  <w:pPr>
                    <w:pStyle w:val="36"/>
                    <w:bidi w:val="0"/>
                    <w:rPr>
                      <w:rFonts w:hint="eastAsia"/>
                      <w:lang w:val="en-US" w:eastAsia="zh-CN"/>
                    </w:rPr>
                  </w:pPr>
                  <w:r>
                    <w:rPr>
                      <w:rFonts w:hint="default"/>
                    </w:rPr>
                    <w:t>112.94862</w:t>
                  </w:r>
                </w:p>
              </w:tc>
              <w:tc>
                <w:tcPr>
                  <w:tcW w:w="756" w:type="pct"/>
                  <w:noWrap w:val="0"/>
                  <w:vAlign w:val="center"/>
                </w:tcPr>
                <w:p>
                  <w:pPr>
                    <w:pStyle w:val="36"/>
                    <w:bidi w:val="0"/>
                    <w:rPr>
                      <w:rFonts w:hint="default"/>
                    </w:rPr>
                  </w:pPr>
                  <w:r>
                    <w:rPr>
                      <w:rFonts w:hint="default"/>
                    </w:rPr>
                    <w:t>28.73571</w:t>
                  </w:r>
                </w:p>
              </w:tc>
              <w:tc>
                <w:tcPr>
                  <w:tcW w:w="432" w:type="pct"/>
                  <w:noWrap w:val="0"/>
                  <w:vAlign w:val="center"/>
                </w:tcPr>
                <w:p>
                  <w:pPr>
                    <w:jc w:val="center"/>
                    <w:rPr>
                      <w:rFonts w:hint="eastAsia" w:cs="Times New Roman"/>
                      <w:color w:val="auto"/>
                      <w:szCs w:val="21"/>
                      <w:highlight w:val="none"/>
                      <w:u w:val="none"/>
                      <w:lang w:val="en-US" w:eastAsia="zh-CN"/>
                    </w:rPr>
                  </w:pPr>
                  <w:r>
                    <w:rPr>
                      <w:rFonts w:hint="eastAsia" w:cs="Times New Roman"/>
                      <w:color w:val="auto"/>
                      <w:szCs w:val="21"/>
                      <w:highlight w:val="none"/>
                      <w:u w:val="none"/>
                      <w:lang w:val="en-US" w:eastAsia="zh-CN"/>
                    </w:rPr>
                    <w:t>职工</w:t>
                  </w:r>
                </w:p>
                <w:p>
                  <w:pPr>
                    <w:jc w:val="center"/>
                    <w:rPr>
                      <w:rFonts w:hint="default" w:ascii="Times New Roman" w:hAnsi="Times New Roman" w:eastAsia="宋体" w:cs="Times New Roman"/>
                      <w:color w:val="auto"/>
                      <w:szCs w:val="21"/>
                      <w:highlight w:val="none"/>
                      <w:u w:val="none"/>
                      <w:lang w:val="en-US" w:eastAsia="zh-CN"/>
                    </w:rPr>
                  </w:pPr>
                  <w:r>
                    <w:rPr>
                      <w:rFonts w:hint="eastAsia" w:cs="Times New Roman"/>
                      <w:color w:val="auto"/>
                      <w:szCs w:val="21"/>
                      <w:highlight w:val="none"/>
                      <w:u w:val="none"/>
                      <w:lang w:val="en-US" w:eastAsia="zh-CN"/>
                    </w:rPr>
                    <w:t>宿舍</w:t>
                  </w:r>
                </w:p>
              </w:tc>
              <w:tc>
                <w:tcPr>
                  <w:tcW w:w="422" w:type="pct"/>
                  <w:noWrap w:val="0"/>
                  <w:vAlign w:val="center"/>
                </w:tcPr>
                <w:p>
                  <w:pPr>
                    <w:jc w:val="center"/>
                    <w:rPr>
                      <w:rFonts w:hint="default" w:ascii="Times New Roman" w:hAnsi="Times New Roman" w:eastAsia="宋体" w:cs="Times New Roman"/>
                      <w:snapToGrid w:val="0"/>
                      <w:color w:val="auto"/>
                      <w:szCs w:val="21"/>
                      <w:highlight w:val="none"/>
                      <w:u w:val="none"/>
                      <w:lang w:val="en-US" w:eastAsia="zh-CN"/>
                    </w:rPr>
                  </w:pPr>
                  <w:r>
                    <w:rPr>
                      <w:rFonts w:hint="eastAsia" w:cs="Times New Roman"/>
                      <w:snapToGrid w:val="0"/>
                      <w:color w:val="auto"/>
                      <w:szCs w:val="21"/>
                      <w:highlight w:val="none"/>
                      <w:u w:val="none"/>
                      <w:lang w:val="en-US" w:eastAsia="zh-CN"/>
                    </w:rPr>
                    <w:t>100人</w:t>
                  </w:r>
                </w:p>
              </w:tc>
              <w:tc>
                <w:tcPr>
                  <w:tcW w:w="545" w:type="pct"/>
                  <w:noWrap w:val="0"/>
                  <w:vAlign w:val="center"/>
                </w:tcPr>
                <w:p>
                  <w:pPr>
                    <w:jc w:val="center"/>
                    <w:rPr>
                      <w:rFonts w:hint="default" w:ascii="Times New Roman" w:hAnsi="Times New Roman" w:eastAsia="宋体" w:cs="Times New Roman"/>
                      <w:color w:val="auto"/>
                      <w:szCs w:val="21"/>
                      <w:highlight w:val="none"/>
                      <w:u w:val="none"/>
                      <w:lang w:val="en-US" w:eastAsia="zh-CN"/>
                    </w:rPr>
                  </w:pPr>
                  <w:r>
                    <w:rPr>
                      <w:rFonts w:hint="eastAsia" w:ascii="Times New Roman" w:hAnsi="Times New Roman" w:cs="Times New Roman"/>
                      <w:color w:val="auto"/>
                      <w:szCs w:val="21"/>
                      <w:highlight w:val="none"/>
                      <w:u w:val="none"/>
                      <w:lang w:val="en-US" w:eastAsia="zh-CN"/>
                    </w:rPr>
                    <w:t>2类</w:t>
                  </w:r>
                </w:p>
              </w:tc>
              <w:tc>
                <w:tcPr>
                  <w:tcW w:w="580" w:type="pct"/>
                  <w:noWrap w:val="0"/>
                  <w:vAlign w:val="center"/>
                </w:tcPr>
                <w:p>
                  <w:pPr>
                    <w:jc w:val="center"/>
                    <w:rPr>
                      <w:rFonts w:hint="default" w:ascii="Times New Roman" w:hAnsi="Times New Roman" w:eastAsia="宋体" w:cs="Times New Roman"/>
                      <w:snapToGrid w:val="0"/>
                      <w:color w:val="auto"/>
                      <w:szCs w:val="21"/>
                      <w:highlight w:val="none"/>
                      <w:u w:val="none"/>
                      <w:lang w:val="en-US" w:eastAsia="zh-CN"/>
                    </w:rPr>
                  </w:pPr>
                  <w:r>
                    <w:rPr>
                      <w:rFonts w:hint="eastAsia" w:cs="Times New Roman"/>
                      <w:snapToGrid w:val="0"/>
                      <w:color w:val="auto"/>
                      <w:szCs w:val="21"/>
                      <w:highlight w:val="none"/>
                      <w:u w:val="none"/>
                      <w:lang w:val="en-US" w:eastAsia="zh-CN"/>
                    </w:rPr>
                    <w:t>北</w:t>
                  </w:r>
                </w:p>
              </w:tc>
              <w:tc>
                <w:tcPr>
                  <w:tcW w:w="750" w:type="pct"/>
                  <w:noWrap w:val="0"/>
                  <w:vAlign w:val="center"/>
                </w:tcPr>
                <w:p>
                  <w:pPr>
                    <w:jc w:val="center"/>
                    <w:rPr>
                      <w:rFonts w:hint="default" w:ascii="Times New Roman" w:hAnsi="Times New Roman" w:eastAsia="宋体" w:cs="Times New Roman"/>
                      <w:snapToGrid w:val="0"/>
                      <w:color w:val="auto"/>
                      <w:szCs w:val="21"/>
                      <w:highlight w:val="none"/>
                      <w:u w:val="none"/>
                      <w:lang w:val="en-US" w:eastAsia="zh-CN"/>
                    </w:rPr>
                  </w:pPr>
                  <w:r>
                    <w:rPr>
                      <w:rFonts w:hint="eastAsia" w:cs="Times New Roman"/>
                      <w:snapToGrid w:val="0"/>
                      <w:color w:val="auto"/>
                      <w:szCs w:val="21"/>
                      <w:highlight w:val="none"/>
                      <w:u w:val="none"/>
                      <w:lang w:val="en-US" w:eastAsia="zh-CN"/>
                    </w:rPr>
                    <w:t>45</w:t>
                  </w:r>
                </w:p>
              </w:tc>
            </w:tr>
          </w:tbl>
          <w:p>
            <w:pPr>
              <w:pStyle w:val="50"/>
              <w:rPr>
                <w:rFonts w:hint="default"/>
                <w:lang w:val="en-US" w:eastAsia="zh-CN"/>
              </w:rPr>
            </w:pPr>
          </w:p>
          <w:p>
            <w:pPr>
              <w:pStyle w:val="63"/>
              <w:spacing w:before="0" w:after="0" w:line="360" w:lineRule="auto"/>
              <w:rPr>
                <w:rFonts w:hint="default" w:ascii="Times New Roman" w:hAnsi="Times New Roman" w:eastAsia="宋体" w:cs="Times New Roman"/>
                <w:b/>
                <w:bCs/>
                <w:color w:val="auto"/>
                <w:szCs w:val="24"/>
                <w:highlight w:val="none"/>
                <w:u w:val="none"/>
              </w:rPr>
            </w:pPr>
            <w:r>
              <w:rPr>
                <w:rFonts w:hint="default" w:ascii="Times New Roman" w:hAnsi="Times New Roman" w:eastAsia="宋体" w:cs="Times New Roman"/>
                <w:b/>
                <w:bCs/>
                <w:color w:val="auto"/>
                <w:szCs w:val="24"/>
                <w:highlight w:val="none"/>
                <w:u w:val="none"/>
              </w:rPr>
              <w:t>表3-</w:t>
            </w:r>
            <w:r>
              <w:rPr>
                <w:rFonts w:hint="eastAsia" w:ascii="Times New Roman" w:hAnsi="Times New Roman" w:eastAsia="宋体" w:cs="Times New Roman"/>
                <w:b/>
                <w:bCs/>
                <w:color w:val="auto"/>
                <w:szCs w:val="24"/>
                <w:highlight w:val="none"/>
                <w:u w:val="none"/>
                <w:lang w:val="en-US" w:eastAsia="zh-CN"/>
              </w:rPr>
              <w:t>8</w:t>
            </w:r>
            <w:r>
              <w:rPr>
                <w:rFonts w:hint="default" w:ascii="Times New Roman" w:hAnsi="Times New Roman" w:eastAsia="宋体" w:cs="Times New Roman"/>
                <w:b/>
                <w:bCs/>
                <w:color w:val="auto"/>
                <w:szCs w:val="24"/>
                <w:highlight w:val="none"/>
                <w:u w:val="none"/>
              </w:rPr>
              <w:t>项目厂界外500m范围内主要环境空气保护目标一览表</w:t>
            </w:r>
          </w:p>
          <w:tbl>
            <w:tblPr>
              <w:tblStyle w:val="23"/>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1288"/>
              <w:gridCol w:w="1117"/>
              <w:gridCol w:w="1204"/>
              <w:gridCol w:w="688"/>
              <w:gridCol w:w="673"/>
              <w:gridCol w:w="765"/>
              <w:gridCol w:w="1027"/>
              <w:gridCol w:w="119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tblHeader/>
                <w:jc w:val="center"/>
              </w:trPr>
              <w:tc>
                <w:tcPr>
                  <w:tcW w:w="809" w:type="pct"/>
                  <w:vMerge w:val="restart"/>
                  <w:noWrap w:val="0"/>
                  <w:vAlign w:val="center"/>
                </w:tcPr>
                <w:p>
                  <w:pPr>
                    <w:jc w:val="center"/>
                    <w:rPr>
                      <w:rFonts w:hint="default" w:ascii="Times New Roman" w:hAnsi="Times New Roman" w:cs="Times New Roman"/>
                      <w:b/>
                      <w:bCs/>
                      <w:snapToGrid w:val="0"/>
                      <w:color w:val="auto"/>
                      <w:szCs w:val="21"/>
                      <w:highlight w:val="none"/>
                      <w:u w:val="none"/>
                    </w:rPr>
                  </w:pPr>
                  <w:r>
                    <w:rPr>
                      <w:rFonts w:hint="default" w:ascii="Times New Roman" w:hAnsi="Times New Roman" w:cs="Times New Roman"/>
                      <w:b/>
                      <w:bCs/>
                      <w:snapToGrid w:val="0"/>
                      <w:color w:val="auto"/>
                      <w:szCs w:val="21"/>
                      <w:highlight w:val="none"/>
                      <w:u w:val="none"/>
                    </w:rPr>
                    <w:t>名称</w:t>
                  </w:r>
                </w:p>
              </w:tc>
              <w:tc>
                <w:tcPr>
                  <w:tcW w:w="1458" w:type="pct"/>
                  <w:gridSpan w:val="2"/>
                  <w:noWrap w:val="0"/>
                  <w:vAlign w:val="center"/>
                </w:tcPr>
                <w:p>
                  <w:pPr>
                    <w:jc w:val="center"/>
                    <w:rPr>
                      <w:rFonts w:hint="default" w:ascii="Times New Roman" w:hAnsi="Times New Roman" w:cs="Times New Roman"/>
                      <w:b/>
                      <w:bCs/>
                      <w:snapToGrid w:val="0"/>
                      <w:color w:val="auto"/>
                      <w:szCs w:val="21"/>
                      <w:highlight w:val="none"/>
                      <w:u w:val="none"/>
                    </w:rPr>
                  </w:pPr>
                  <w:r>
                    <w:rPr>
                      <w:rFonts w:hint="default" w:ascii="Times New Roman" w:hAnsi="Times New Roman" w:cs="Times New Roman"/>
                      <w:b/>
                      <w:bCs/>
                      <w:snapToGrid w:val="0"/>
                      <w:color w:val="auto"/>
                      <w:szCs w:val="21"/>
                      <w:highlight w:val="none"/>
                      <w:u w:val="none"/>
                    </w:rPr>
                    <w:t>坐标（°）</w:t>
                  </w:r>
                </w:p>
              </w:tc>
              <w:tc>
                <w:tcPr>
                  <w:tcW w:w="432" w:type="pct"/>
                  <w:vMerge w:val="restart"/>
                  <w:noWrap w:val="0"/>
                  <w:vAlign w:val="center"/>
                </w:tcPr>
                <w:p>
                  <w:pPr>
                    <w:jc w:val="center"/>
                    <w:rPr>
                      <w:rFonts w:hint="eastAsia" w:ascii="Times New Roman" w:hAnsi="Times New Roman" w:eastAsia="宋体" w:cs="Times New Roman"/>
                      <w:b/>
                      <w:bCs/>
                      <w:snapToGrid w:val="0"/>
                      <w:color w:val="auto"/>
                      <w:szCs w:val="21"/>
                      <w:highlight w:val="none"/>
                      <w:u w:val="none"/>
                      <w:lang w:eastAsia="zh-CN"/>
                    </w:rPr>
                  </w:pPr>
                  <w:r>
                    <w:rPr>
                      <w:rFonts w:hint="eastAsia" w:cs="Times New Roman"/>
                      <w:b/>
                      <w:bCs/>
                      <w:snapToGrid w:val="0"/>
                      <w:color w:val="auto"/>
                      <w:szCs w:val="21"/>
                      <w:highlight w:val="none"/>
                      <w:u w:val="none"/>
                      <w:lang w:val="en-US" w:eastAsia="zh-CN"/>
                    </w:rPr>
                    <w:t>功能</w:t>
                  </w:r>
                </w:p>
              </w:tc>
              <w:tc>
                <w:tcPr>
                  <w:tcW w:w="422" w:type="pct"/>
                  <w:vMerge w:val="restart"/>
                  <w:noWrap w:val="0"/>
                  <w:vAlign w:val="center"/>
                </w:tcPr>
                <w:p>
                  <w:pPr>
                    <w:jc w:val="center"/>
                    <w:rPr>
                      <w:rFonts w:hint="default" w:ascii="Times New Roman" w:hAnsi="Times New Roman" w:cs="Times New Roman"/>
                      <w:b/>
                      <w:bCs/>
                      <w:snapToGrid w:val="0"/>
                      <w:color w:val="auto"/>
                      <w:szCs w:val="21"/>
                      <w:highlight w:val="none"/>
                      <w:u w:val="none"/>
                    </w:rPr>
                  </w:pPr>
                  <w:r>
                    <w:rPr>
                      <w:rFonts w:hint="default" w:ascii="Times New Roman" w:hAnsi="Times New Roman" w:cs="Times New Roman"/>
                      <w:b/>
                      <w:bCs/>
                      <w:snapToGrid w:val="0"/>
                      <w:color w:val="auto"/>
                      <w:szCs w:val="21"/>
                      <w:highlight w:val="none"/>
                      <w:u w:val="none"/>
                    </w:rPr>
                    <w:t>规模</w:t>
                  </w:r>
                </w:p>
              </w:tc>
              <w:tc>
                <w:tcPr>
                  <w:tcW w:w="480" w:type="pct"/>
                  <w:vMerge w:val="restart"/>
                  <w:noWrap w:val="0"/>
                  <w:vAlign w:val="center"/>
                </w:tcPr>
                <w:p>
                  <w:pPr>
                    <w:jc w:val="center"/>
                    <w:rPr>
                      <w:rFonts w:hint="default" w:ascii="Times New Roman" w:hAnsi="Times New Roman" w:cs="Times New Roman"/>
                      <w:b/>
                      <w:bCs/>
                      <w:snapToGrid w:val="0"/>
                      <w:color w:val="auto"/>
                      <w:szCs w:val="21"/>
                      <w:highlight w:val="none"/>
                      <w:u w:val="none"/>
                    </w:rPr>
                  </w:pPr>
                  <w:r>
                    <w:rPr>
                      <w:rFonts w:hint="default" w:ascii="Times New Roman" w:hAnsi="Times New Roman" w:cs="Times New Roman"/>
                      <w:b/>
                      <w:bCs/>
                      <w:snapToGrid w:val="0"/>
                      <w:color w:val="auto"/>
                      <w:szCs w:val="21"/>
                      <w:highlight w:val="none"/>
                      <w:u w:val="none"/>
                    </w:rPr>
                    <w:t>环境功能区</w:t>
                  </w:r>
                </w:p>
              </w:tc>
              <w:tc>
                <w:tcPr>
                  <w:tcW w:w="645" w:type="pct"/>
                  <w:vMerge w:val="restart"/>
                  <w:noWrap w:val="0"/>
                  <w:vAlign w:val="center"/>
                </w:tcPr>
                <w:p>
                  <w:pPr>
                    <w:jc w:val="center"/>
                    <w:rPr>
                      <w:rFonts w:hint="default" w:ascii="Times New Roman" w:hAnsi="Times New Roman" w:cs="Times New Roman"/>
                      <w:b/>
                      <w:bCs/>
                      <w:snapToGrid w:val="0"/>
                      <w:color w:val="auto"/>
                      <w:szCs w:val="21"/>
                      <w:highlight w:val="none"/>
                      <w:u w:val="none"/>
                    </w:rPr>
                  </w:pPr>
                  <w:r>
                    <w:rPr>
                      <w:rFonts w:hint="default" w:ascii="Times New Roman" w:hAnsi="Times New Roman" w:cs="Times New Roman"/>
                      <w:b/>
                      <w:bCs/>
                      <w:snapToGrid w:val="0"/>
                      <w:color w:val="auto"/>
                      <w:szCs w:val="21"/>
                      <w:highlight w:val="none"/>
                      <w:u w:val="none"/>
                    </w:rPr>
                    <w:t>相对厂址方位</w:t>
                  </w:r>
                </w:p>
              </w:tc>
              <w:tc>
                <w:tcPr>
                  <w:tcW w:w="750" w:type="pct"/>
                  <w:vMerge w:val="restart"/>
                  <w:noWrap w:val="0"/>
                  <w:vAlign w:val="center"/>
                </w:tcPr>
                <w:p>
                  <w:pPr>
                    <w:jc w:val="center"/>
                    <w:rPr>
                      <w:rFonts w:hint="default" w:ascii="Times New Roman" w:hAnsi="Times New Roman" w:cs="Times New Roman"/>
                      <w:b/>
                      <w:bCs/>
                      <w:snapToGrid w:val="0"/>
                      <w:color w:val="auto"/>
                      <w:szCs w:val="21"/>
                      <w:highlight w:val="none"/>
                      <w:u w:val="none"/>
                    </w:rPr>
                  </w:pPr>
                  <w:r>
                    <w:rPr>
                      <w:rFonts w:hint="default" w:ascii="Times New Roman" w:hAnsi="Times New Roman" w:cs="Times New Roman"/>
                      <w:b/>
                      <w:bCs/>
                      <w:snapToGrid w:val="0"/>
                      <w:color w:val="auto"/>
                      <w:szCs w:val="21"/>
                      <w:highlight w:val="none"/>
                      <w:u w:val="none"/>
                    </w:rPr>
                    <w:t>相对厂界距离/m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809" w:type="pct"/>
                  <w:vMerge w:val="continue"/>
                  <w:noWrap w:val="0"/>
                  <w:vAlign w:val="center"/>
                </w:tcPr>
                <w:p>
                  <w:pPr>
                    <w:jc w:val="center"/>
                    <w:rPr>
                      <w:rFonts w:hint="default" w:ascii="Times New Roman" w:hAnsi="Times New Roman" w:cs="Times New Roman"/>
                      <w:snapToGrid w:val="0"/>
                      <w:color w:val="auto"/>
                      <w:szCs w:val="21"/>
                      <w:highlight w:val="none"/>
                      <w:u w:val="none"/>
                    </w:rPr>
                  </w:pPr>
                </w:p>
              </w:tc>
              <w:tc>
                <w:tcPr>
                  <w:tcW w:w="701" w:type="pct"/>
                  <w:noWrap w:val="0"/>
                  <w:vAlign w:val="center"/>
                </w:tcPr>
                <w:p>
                  <w:pPr>
                    <w:jc w:val="center"/>
                    <w:rPr>
                      <w:rFonts w:hint="default" w:ascii="Times New Roman" w:hAnsi="Times New Roman" w:cs="Times New Roman"/>
                      <w:snapToGrid w:val="0"/>
                      <w:color w:val="auto"/>
                      <w:szCs w:val="21"/>
                      <w:highlight w:val="none"/>
                      <w:u w:val="none"/>
                    </w:rPr>
                  </w:pPr>
                  <w:r>
                    <w:rPr>
                      <w:rFonts w:hint="default" w:ascii="Times New Roman" w:hAnsi="Times New Roman" w:cs="Times New Roman"/>
                      <w:snapToGrid w:val="0"/>
                      <w:color w:val="auto"/>
                      <w:szCs w:val="21"/>
                      <w:highlight w:val="none"/>
                      <w:u w:val="none"/>
                    </w:rPr>
                    <w:t>经度</w:t>
                  </w:r>
                </w:p>
              </w:tc>
              <w:tc>
                <w:tcPr>
                  <w:tcW w:w="756" w:type="pct"/>
                  <w:noWrap w:val="0"/>
                  <w:vAlign w:val="center"/>
                </w:tcPr>
                <w:p>
                  <w:pPr>
                    <w:jc w:val="center"/>
                    <w:rPr>
                      <w:rFonts w:hint="default" w:ascii="Times New Roman" w:hAnsi="Times New Roman" w:cs="Times New Roman"/>
                      <w:snapToGrid w:val="0"/>
                      <w:color w:val="auto"/>
                      <w:szCs w:val="21"/>
                      <w:highlight w:val="none"/>
                      <w:u w:val="none"/>
                    </w:rPr>
                  </w:pPr>
                  <w:r>
                    <w:rPr>
                      <w:rFonts w:hint="default" w:ascii="Times New Roman" w:hAnsi="Times New Roman" w:cs="Times New Roman"/>
                      <w:snapToGrid w:val="0"/>
                      <w:color w:val="auto"/>
                      <w:szCs w:val="21"/>
                      <w:highlight w:val="none"/>
                      <w:u w:val="none"/>
                    </w:rPr>
                    <w:t>纬度</w:t>
                  </w:r>
                </w:p>
              </w:tc>
              <w:tc>
                <w:tcPr>
                  <w:tcW w:w="432" w:type="pct"/>
                  <w:vMerge w:val="continue"/>
                  <w:noWrap w:val="0"/>
                  <w:vAlign w:val="center"/>
                </w:tcPr>
                <w:p>
                  <w:pPr>
                    <w:jc w:val="center"/>
                    <w:rPr>
                      <w:rFonts w:hint="default" w:ascii="Times New Roman" w:hAnsi="Times New Roman" w:cs="Times New Roman"/>
                      <w:snapToGrid w:val="0"/>
                      <w:color w:val="auto"/>
                      <w:szCs w:val="21"/>
                      <w:highlight w:val="none"/>
                      <w:u w:val="none"/>
                    </w:rPr>
                  </w:pPr>
                </w:p>
              </w:tc>
              <w:tc>
                <w:tcPr>
                  <w:tcW w:w="422" w:type="pct"/>
                  <w:vMerge w:val="continue"/>
                  <w:noWrap w:val="0"/>
                  <w:vAlign w:val="center"/>
                </w:tcPr>
                <w:p>
                  <w:pPr>
                    <w:jc w:val="center"/>
                    <w:rPr>
                      <w:rFonts w:hint="default" w:ascii="Times New Roman" w:hAnsi="Times New Roman" w:cs="Times New Roman"/>
                      <w:snapToGrid w:val="0"/>
                      <w:color w:val="auto"/>
                      <w:szCs w:val="21"/>
                      <w:highlight w:val="none"/>
                      <w:u w:val="none"/>
                    </w:rPr>
                  </w:pPr>
                </w:p>
              </w:tc>
              <w:tc>
                <w:tcPr>
                  <w:tcW w:w="480" w:type="pct"/>
                  <w:vMerge w:val="continue"/>
                  <w:noWrap w:val="0"/>
                  <w:vAlign w:val="center"/>
                </w:tcPr>
                <w:p>
                  <w:pPr>
                    <w:jc w:val="center"/>
                    <w:rPr>
                      <w:rFonts w:hint="default" w:ascii="Times New Roman" w:hAnsi="Times New Roman" w:cs="Times New Roman"/>
                      <w:snapToGrid w:val="0"/>
                      <w:color w:val="auto"/>
                      <w:szCs w:val="21"/>
                      <w:highlight w:val="none"/>
                      <w:u w:val="none"/>
                    </w:rPr>
                  </w:pPr>
                </w:p>
              </w:tc>
              <w:tc>
                <w:tcPr>
                  <w:tcW w:w="645" w:type="pct"/>
                  <w:vMerge w:val="continue"/>
                  <w:noWrap w:val="0"/>
                  <w:vAlign w:val="center"/>
                </w:tcPr>
                <w:p>
                  <w:pPr>
                    <w:jc w:val="center"/>
                    <w:rPr>
                      <w:rFonts w:hint="default" w:ascii="Times New Roman" w:hAnsi="Times New Roman" w:cs="Times New Roman"/>
                      <w:snapToGrid w:val="0"/>
                      <w:color w:val="auto"/>
                      <w:szCs w:val="21"/>
                      <w:highlight w:val="none"/>
                      <w:u w:val="none"/>
                    </w:rPr>
                  </w:pPr>
                </w:p>
              </w:tc>
              <w:tc>
                <w:tcPr>
                  <w:tcW w:w="750" w:type="pct"/>
                  <w:vMerge w:val="continue"/>
                  <w:noWrap w:val="0"/>
                  <w:vAlign w:val="center"/>
                </w:tcPr>
                <w:p>
                  <w:pPr>
                    <w:jc w:val="center"/>
                    <w:rPr>
                      <w:rFonts w:hint="default" w:ascii="Times New Roman" w:hAnsi="Times New Roman" w:cs="Times New Roman"/>
                      <w:snapToGrid w:val="0"/>
                      <w:color w:val="auto"/>
                      <w:szCs w:val="21"/>
                      <w:highlight w:val="none"/>
                      <w:u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809" w:type="pct"/>
                  <w:noWrap w:val="0"/>
                  <w:vAlign w:val="center"/>
                </w:tcPr>
                <w:p>
                  <w:pPr>
                    <w:jc w:val="center"/>
                    <w:rPr>
                      <w:rFonts w:hint="default" w:ascii="Times New Roman" w:hAnsi="Times New Roman" w:eastAsia="宋体" w:cs="Times New Roman"/>
                      <w:snapToGrid w:val="0"/>
                      <w:color w:val="auto"/>
                      <w:szCs w:val="21"/>
                      <w:highlight w:val="none"/>
                      <w:u w:val="none"/>
                      <w:lang w:val="en-US" w:eastAsia="zh-CN"/>
                    </w:rPr>
                  </w:pPr>
                  <w:r>
                    <w:rPr>
                      <w:rFonts w:hint="eastAsia" w:cs="Times New Roman"/>
                      <w:snapToGrid w:val="0"/>
                      <w:color w:val="auto"/>
                      <w:szCs w:val="21"/>
                      <w:highlight w:val="none"/>
                      <w:u w:val="none"/>
                      <w:lang w:val="en-US" w:eastAsia="zh-CN"/>
                    </w:rPr>
                    <w:t>焚烧发电厂倒班宿舍</w:t>
                  </w:r>
                </w:p>
              </w:tc>
              <w:tc>
                <w:tcPr>
                  <w:tcW w:w="701" w:type="pct"/>
                  <w:noWrap w:val="0"/>
                  <w:vAlign w:val="center"/>
                </w:tcPr>
                <w:p>
                  <w:pPr>
                    <w:pStyle w:val="36"/>
                    <w:bidi w:val="0"/>
                    <w:rPr>
                      <w:rFonts w:hint="eastAsia"/>
                      <w:lang w:val="en-US" w:eastAsia="zh-CN"/>
                    </w:rPr>
                  </w:pPr>
                  <w:r>
                    <w:rPr>
                      <w:rFonts w:hint="default"/>
                    </w:rPr>
                    <w:t>112.94862</w:t>
                  </w:r>
                </w:p>
              </w:tc>
              <w:tc>
                <w:tcPr>
                  <w:tcW w:w="756" w:type="pct"/>
                  <w:noWrap w:val="0"/>
                  <w:vAlign w:val="center"/>
                </w:tcPr>
                <w:p>
                  <w:pPr>
                    <w:pStyle w:val="36"/>
                    <w:bidi w:val="0"/>
                    <w:rPr>
                      <w:rFonts w:hint="default"/>
                    </w:rPr>
                  </w:pPr>
                  <w:r>
                    <w:rPr>
                      <w:rFonts w:hint="default"/>
                    </w:rPr>
                    <w:t>28.73571</w:t>
                  </w:r>
                </w:p>
              </w:tc>
              <w:tc>
                <w:tcPr>
                  <w:tcW w:w="432" w:type="pct"/>
                  <w:noWrap w:val="0"/>
                  <w:vAlign w:val="center"/>
                </w:tcPr>
                <w:p>
                  <w:pPr>
                    <w:jc w:val="center"/>
                    <w:rPr>
                      <w:rFonts w:hint="eastAsia" w:cs="Times New Roman"/>
                      <w:color w:val="auto"/>
                      <w:szCs w:val="21"/>
                      <w:highlight w:val="none"/>
                      <w:u w:val="none"/>
                      <w:lang w:val="en-US" w:eastAsia="zh-CN"/>
                    </w:rPr>
                  </w:pPr>
                  <w:r>
                    <w:rPr>
                      <w:rFonts w:hint="eastAsia" w:cs="Times New Roman"/>
                      <w:color w:val="auto"/>
                      <w:szCs w:val="21"/>
                      <w:highlight w:val="none"/>
                      <w:u w:val="none"/>
                      <w:lang w:val="en-US" w:eastAsia="zh-CN"/>
                    </w:rPr>
                    <w:t>职工</w:t>
                  </w:r>
                </w:p>
                <w:p>
                  <w:pPr>
                    <w:jc w:val="center"/>
                    <w:rPr>
                      <w:rFonts w:hint="default" w:ascii="Times New Roman" w:hAnsi="Times New Roman" w:eastAsia="宋体" w:cs="Times New Roman"/>
                      <w:color w:val="auto"/>
                      <w:szCs w:val="21"/>
                      <w:highlight w:val="none"/>
                      <w:u w:val="none"/>
                      <w:lang w:val="en-US" w:eastAsia="zh-CN"/>
                    </w:rPr>
                  </w:pPr>
                  <w:r>
                    <w:rPr>
                      <w:rFonts w:hint="eastAsia" w:cs="Times New Roman"/>
                      <w:color w:val="auto"/>
                      <w:szCs w:val="21"/>
                      <w:highlight w:val="none"/>
                      <w:u w:val="none"/>
                      <w:lang w:val="en-US" w:eastAsia="zh-CN"/>
                    </w:rPr>
                    <w:t>宿舍</w:t>
                  </w:r>
                </w:p>
              </w:tc>
              <w:tc>
                <w:tcPr>
                  <w:tcW w:w="422" w:type="pct"/>
                  <w:noWrap w:val="0"/>
                  <w:vAlign w:val="center"/>
                </w:tcPr>
                <w:p>
                  <w:pPr>
                    <w:jc w:val="center"/>
                    <w:rPr>
                      <w:rFonts w:hint="default" w:ascii="Times New Roman" w:hAnsi="Times New Roman" w:eastAsia="宋体" w:cs="Times New Roman"/>
                      <w:snapToGrid w:val="0"/>
                      <w:color w:val="auto"/>
                      <w:szCs w:val="21"/>
                      <w:highlight w:val="none"/>
                      <w:u w:val="none"/>
                      <w:lang w:val="en-US" w:eastAsia="zh-CN"/>
                    </w:rPr>
                  </w:pPr>
                  <w:r>
                    <w:rPr>
                      <w:rFonts w:hint="eastAsia" w:cs="Times New Roman"/>
                      <w:snapToGrid w:val="0"/>
                      <w:color w:val="auto"/>
                      <w:szCs w:val="21"/>
                      <w:highlight w:val="none"/>
                      <w:u w:val="none"/>
                      <w:lang w:val="en-US" w:eastAsia="zh-CN"/>
                    </w:rPr>
                    <w:t>100人</w:t>
                  </w:r>
                </w:p>
              </w:tc>
              <w:tc>
                <w:tcPr>
                  <w:tcW w:w="480" w:type="pct"/>
                  <w:vMerge w:val="restart"/>
                  <w:noWrap w:val="0"/>
                  <w:vAlign w:val="center"/>
                </w:tcPr>
                <w:p>
                  <w:pPr>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二类</w:t>
                  </w:r>
                </w:p>
              </w:tc>
              <w:tc>
                <w:tcPr>
                  <w:tcW w:w="645" w:type="pct"/>
                  <w:noWrap w:val="0"/>
                  <w:vAlign w:val="center"/>
                </w:tcPr>
                <w:p>
                  <w:pPr>
                    <w:jc w:val="center"/>
                    <w:rPr>
                      <w:rFonts w:hint="default" w:ascii="Times New Roman" w:hAnsi="Times New Roman" w:eastAsia="宋体" w:cs="Times New Roman"/>
                      <w:snapToGrid w:val="0"/>
                      <w:color w:val="auto"/>
                      <w:szCs w:val="21"/>
                      <w:highlight w:val="none"/>
                      <w:u w:val="none"/>
                      <w:lang w:val="en-US" w:eastAsia="zh-CN"/>
                    </w:rPr>
                  </w:pPr>
                  <w:r>
                    <w:rPr>
                      <w:rFonts w:hint="eastAsia" w:cs="Times New Roman"/>
                      <w:snapToGrid w:val="0"/>
                      <w:color w:val="auto"/>
                      <w:szCs w:val="21"/>
                      <w:highlight w:val="none"/>
                      <w:u w:val="none"/>
                      <w:lang w:val="en-US" w:eastAsia="zh-CN"/>
                    </w:rPr>
                    <w:t>北</w:t>
                  </w:r>
                </w:p>
              </w:tc>
              <w:tc>
                <w:tcPr>
                  <w:tcW w:w="750" w:type="pct"/>
                  <w:noWrap w:val="0"/>
                  <w:vAlign w:val="center"/>
                </w:tcPr>
                <w:p>
                  <w:pPr>
                    <w:jc w:val="center"/>
                    <w:rPr>
                      <w:rFonts w:hint="default" w:ascii="Times New Roman" w:hAnsi="Times New Roman" w:eastAsia="宋体" w:cs="Times New Roman"/>
                      <w:snapToGrid w:val="0"/>
                      <w:color w:val="auto"/>
                      <w:szCs w:val="21"/>
                      <w:highlight w:val="none"/>
                      <w:u w:val="none"/>
                      <w:lang w:val="en-US" w:eastAsia="zh-CN"/>
                    </w:rPr>
                  </w:pPr>
                  <w:r>
                    <w:rPr>
                      <w:rFonts w:hint="eastAsia" w:cs="Times New Roman"/>
                      <w:snapToGrid w:val="0"/>
                      <w:color w:val="auto"/>
                      <w:szCs w:val="21"/>
                      <w:highlight w:val="none"/>
                      <w:u w:val="none"/>
                      <w:lang w:val="en-US" w:eastAsia="zh-CN"/>
                    </w:rPr>
                    <w:t>45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809" w:type="pct"/>
                  <w:noWrap w:val="0"/>
                  <w:vAlign w:val="center"/>
                </w:tcPr>
                <w:p>
                  <w:pPr>
                    <w:jc w:val="center"/>
                    <w:rPr>
                      <w:rFonts w:hint="default" w:ascii="Times New Roman" w:hAnsi="Times New Roman" w:eastAsia="宋体" w:cs="Times New Roman"/>
                      <w:color w:val="auto"/>
                      <w:szCs w:val="21"/>
                      <w:highlight w:val="none"/>
                      <w:u w:val="none"/>
                      <w:lang w:val="en-US" w:eastAsia="zh-CN"/>
                    </w:rPr>
                  </w:pPr>
                  <w:r>
                    <w:rPr>
                      <w:rFonts w:hint="eastAsia" w:cs="Times New Roman"/>
                      <w:color w:val="auto"/>
                      <w:szCs w:val="21"/>
                      <w:highlight w:val="none"/>
                      <w:u w:val="none"/>
                      <w:lang w:val="en-US" w:eastAsia="zh-CN"/>
                    </w:rPr>
                    <w:t>陈家屋居民1</w:t>
                  </w:r>
                </w:p>
              </w:tc>
              <w:tc>
                <w:tcPr>
                  <w:tcW w:w="701" w:type="pct"/>
                  <w:noWrap w:val="0"/>
                  <w:vAlign w:val="center"/>
                </w:tcPr>
                <w:p>
                  <w:pPr>
                    <w:pStyle w:val="36"/>
                    <w:bidi w:val="0"/>
                    <w:rPr>
                      <w:rFonts w:hint="default"/>
                    </w:rPr>
                  </w:pPr>
                  <w:r>
                    <w:rPr>
                      <w:rFonts w:hint="default"/>
                    </w:rPr>
                    <w:t>112.94862</w:t>
                  </w:r>
                </w:p>
              </w:tc>
              <w:tc>
                <w:tcPr>
                  <w:tcW w:w="756" w:type="pct"/>
                  <w:noWrap w:val="0"/>
                  <w:vAlign w:val="center"/>
                </w:tcPr>
                <w:p>
                  <w:pPr>
                    <w:pStyle w:val="36"/>
                    <w:bidi w:val="0"/>
                    <w:rPr>
                      <w:rFonts w:hint="default"/>
                    </w:rPr>
                  </w:pPr>
                  <w:r>
                    <w:rPr>
                      <w:rFonts w:hint="default"/>
                    </w:rPr>
                    <w:t>28.73341</w:t>
                  </w:r>
                </w:p>
              </w:tc>
              <w:tc>
                <w:tcPr>
                  <w:tcW w:w="432" w:type="pct"/>
                  <w:noWrap w:val="0"/>
                  <w:vAlign w:val="center"/>
                </w:tcPr>
                <w:p>
                  <w:pPr>
                    <w:jc w:val="center"/>
                    <w:rPr>
                      <w:rFonts w:hint="default" w:ascii="Times New Roman" w:hAnsi="Times New Roman" w:eastAsia="宋体" w:cs="Times New Roman"/>
                      <w:color w:val="auto"/>
                      <w:szCs w:val="21"/>
                      <w:highlight w:val="none"/>
                      <w:u w:val="none"/>
                      <w:lang w:val="en-US" w:eastAsia="zh-CN"/>
                    </w:rPr>
                  </w:pPr>
                  <w:r>
                    <w:rPr>
                      <w:rFonts w:hint="eastAsia" w:cs="Times New Roman"/>
                      <w:color w:val="auto"/>
                      <w:szCs w:val="21"/>
                      <w:highlight w:val="none"/>
                      <w:u w:val="none"/>
                      <w:lang w:val="en-US" w:eastAsia="zh-CN"/>
                    </w:rPr>
                    <w:t>居住</w:t>
                  </w:r>
                </w:p>
              </w:tc>
              <w:tc>
                <w:tcPr>
                  <w:tcW w:w="422" w:type="pct"/>
                  <w:noWrap w:val="0"/>
                  <w:vAlign w:val="center"/>
                </w:tcPr>
                <w:p>
                  <w:pPr>
                    <w:jc w:val="center"/>
                    <w:rPr>
                      <w:rFonts w:hint="default" w:ascii="Times New Roman" w:hAnsi="Times New Roman" w:eastAsia="宋体" w:cs="Times New Roman"/>
                      <w:color w:val="auto"/>
                      <w:szCs w:val="21"/>
                      <w:highlight w:val="none"/>
                      <w:u w:val="none"/>
                      <w:lang w:val="en-US" w:eastAsia="zh-CN"/>
                    </w:rPr>
                  </w:pPr>
                  <w:r>
                    <w:rPr>
                      <w:rFonts w:hint="eastAsia" w:cs="Times New Roman"/>
                      <w:color w:val="auto"/>
                      <w:szCs w:val="21"/>
                      <w:highlight w:val="none"/>
                      <w:u w:val="none"/>
                      <w:lang w:val="en-US" w:eastAsia="zh-CN"/>
                    </w:rPr>
                    <w:t>1户</w:t>
                  </w:r>
                </w:p>
              </w:tc>
              <w:tc>
                <w:tcPr>
                  <w:tcW w:w="480" w:type="pct"/>
                  <w:vMerge w:val="continue"/>
                  <w:noWrap w:val="0"/>
                  <w:vAlign w:val="center"/>
                </w:tcPr>
                <w:p>
                  <w:pPr>
                    <w:jc w:val="center"/>
                    <w:rPr>
                      <w:rFonts w:hint="default" w:ascii="Times New Roman" w:hAnsi="Times New Roman" w:cs="Times New Roman"/>
                      <w:color w:val="auto"/>
                      <w:szCs w:val="21"/>
                      <w:highlight w:val="none"/>
                      <w:u w:val="none"/>
                    </w:rPr>
                  </w:pPr>
                </w:p>
              </w:tc>
              <w:tc>
                <w:tcPr>
                  <w:tcW w:w="645" w:type="pct"/>
                  <w:noWrap w:val="0"/>
                  <w:vAlign w:val="center"/>
                </w:tcPr>
                <w:p>
                  <w:pPr>
                    <w:jc w:val="center"/>
                    <w:rPr>
                      <w:rFonts w:hint="default" w:ascii="Times New Roman" w:hAnsi="Times New Roman" w:eastAsia="宋体" w:cs="Times New Roman"/>
                      <w:color w:val="auto"/>
                      <w:szCs w:val="21"/>
                      <w:highlight w:val="none"/>
                      <w:u w:val="none"/>
                      <w:lang w:val="en-US" w:eastAsia="zh-CN"/>
                    </w:rPr>
                  </w:pPr>
                  <w:r>
                    <w:rPr>
                      <w:rFonts w:hint="eastAsia" w:cs="Times New Roman"/>
                      <w:color w:val="auto"/>
                      <w:szCs w:val="21"/>
                      <w:highlight w:val="none"/>
                      <w:u w:val="none"/>
                      <w:lang w:val="en-US" w:eastAsia="zh-CN"/>
                    </w:rPr>
                    <w:t>南</w:t>
                  </w:r>
                </w:p>
              </w:tc>
              <w:tc>
                <w:tcPr>
                  <w:tcW w:w="750" w:type="pct"/>
                  <w:noWrap w:val="0"/>
                  <w:vAlign w:val="center"/>
                </w:tcPr>
                <w:p>
                  <w:pPr>
                    <w:jc w:val="center"/>
                    <w:rPr>
                      <w:rFonts w:hint="default" w:ascii="Times New Roman" w:hAnsi="Times New Roman" w:eastAsia="宋体" w:cs="Times New Roman"/>
                      <w:color w:val="auto"/>
                      <w:szCs w:val="21"/>
                      <w:highlight w:val="none"/>
                      <w:u w:val="none"/>
                      <w:lang w:val="en-US" w:eastAsia="zh-CN"/>
                    </w:rPr>
                  </w:pPr>
                  <w:r>
                    <w:rPr>
                      <w:rFonts w:hint="eastAsia" w:cs="Times New Roman"/>
                      <w:color w:val="auto"/>
                      <w:szCs w:val="21"/>
                      <w:highlight w:val="none"/>
                      <w:u w:val="none"/>
                      <w:lang w:val="en-US" w:eastAsia="zh-CN"/>
                    </w:rPr>
                    <w:t>127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809" w:type="pct"/>
                  <w:noWrap w:val="0"/>
                  <w:vAlign w:val="center"/>
                </w:tcPr>
                <w:p>
                  <w:pPr>
                    <w:jc w:val="center"/>
                    <w:rPr>
                      <w:rFonts w:hint="default" w:ascii="Times New Roman" w:hAnsi="Times New Roman" w:cs="Times New Roman"/>
                      <w:color w:val="auto"/>
                      <w:szCs w:val="21"/>
                      <w:highlight w:val="none"/>
                      <w:u w:val="none"/>
                      <w:lang w:val="en-US" w:eastAsia="zh-CN"/>
                    </w:rPr>
                  </w:pPr>
                  <w:r>
                    <w:rPr>
                      <w:rFonts w:hint="eastAsia" w:cs="Times New Roman"/>
                      <w:color w:val="auto"/>
                      <w:szCs w:val="21"/>
                      <w:highlight w:val="none"/>
                      <w:u w:val="none"/>
                      <w:lang w:val="en-US" w:eastAsia="zh-CN"/>
                    </w:rPr>
                    <w:t>陈家屋居民2</w:t>
                  </w:r>
                </w:p>
              </w:tc>
              <w:tc>
                <w:tcPr>
                  <w:tcW w:w="701" w:type="pct"/>
                  <w:noWrap w:val="0"/>
                  <w:vAlign w:val="center"/>
                </w:tcPr>
                <w:p>
                  <w:pPr>
                    <w:pStyle w:val="36"/>
                    <w:bidi w:val="0"/>
                    <w:rPr>
                      <w:rFonts w:hint="default"/>
                    </w:rPr>
                  </w:pPr>
                  <w:r>
                    <w:rPr>
                      <w:rFonts w:hint="default"/>
                    </w:rPr>
                    <w:t>112.94708</w:t>
                  </w:r>
                </w:p>
              </w:tc>
              <w:tc>
                <w:tcPr>
                  <w:tcW w:w="756" w:type="pct"/>
                  <w:noWrap w:val="0"/>
                  <w:vAlign w:val="center"/>
                </w:tcPr>
                <w:p>
                  <w:pPr>
                    <w:pStyle w:val="36"/>
                    <w:bidi w:val="0"/>
                    <w:rPr>
                      <w:rFonts w:hint="default"/>
                    </w:rPr>
                  </w:pPr>
                  <w:r>
                    <w:rPr>
                      <w:rFonts w:hint="default"/>
                    </w:rPr>
                    <w:t>28.73315</w:t>
                  </w:r>
                </w:p>
              </w:tc>
              <w:tc>
                <w:tcPr>
                  <w:tcW w:w="432" w:type="pct"/>
                  <w:noWrap w:val="0"/>
                  <w:vAlign w:val="center"/>
                </w:tcPr>
                <w:p>
                  <w:pPr>
                    <w:jc w:val="center"/>
                    <w:rPr>
                      <w:rFonts w:hint="eastAsia" w:ascii="Times New Roman" w:hAnsi="Times New Roman" w:eastAsia="宋体" w:cs="Times New Roman"/>
                      <w:color w:val="auto"/>
                      <w:szCs w:val="21"/>
                      <w:highlight w:val="none"/>
                      <w:u w:val="none"/>
                      <w:lang w:val="en-US" w:eastAsia="zh-CN"/>
                    </w:rPr>
                  </w:pPr>
                  <w:r>
                    <w:rPr>
                      <w:rFonts w:hint="eastAsia" w:cs="Times New Roman"/>
                      <w:color w:val="auto"/>
                      <w:szCs w:val="21"/>
                      <w:highlight w:val="none"/>
                      <w:u w:val="none"/>
                      <w:lang w:val="en-US" w:eastAsia="zh-CN"/>
                    </w:rPr>
                    <w:t>居住</w:t>
                  </w:r>
                </w:p>
              </w:tc>
              <w:tc>
                <w:tcPr>
                  <w:tcW w:w="422" w:type="pct"/>
                  <w:noWrap w:val="0"/>
                  <w:vAlign w:val="center"/>
                </w:tcPr>
                <w:p>
                  <w:pPr>
                    <w:jc w:val="center"/>
                    <w:rPr>
                      <w:rFonts w:hint="default" w:ascii="Times New Roman" w:hAnsi="Times New Roman" w:eastAsia="宋体" w:cs="Times New Roman"/>
                      <w:color w:val="auto"/>
                      <w:szCs w:val="21"/>
                      <w:highlight w:val="none"/>
                      <w:u w:val="none"/>
                      <w:lang w:val="en-US" w:eastAsia="zh-CN"/>
                    </w:rPr>
                  </w:pPr>
                  <w:r>
                    <w:rPr>
                      <w:rFonts w:hint="eastAsia" w:cs="Times New Roman"/>
                      <w:color w:val="auto"/>
                      <w:szCs w:val="21"/>
                      <w:highlight w:val="none"/>
                      <w:u w:val="none"/>
                      <w:lang w:val="en-US" w:eastAsia="zh-CN"/>
                    </w:rPr>
                    <w:t>1户</w:t>
                  </w:r>
                </w:p>
              </w:tc>
              <w:tc>
                <w:tcPr>
                  <w:tcW w:w="480" w:type="pct"/>
                  <w:vMerge w:val="continue"/>
                  <w:noWrap w:val="0"/>
                  <w:vAlign w:val="center"/>
                </w:tcPr>
                <w:p>
                  <w:pPr>
                    <w:jc w:val="center"/>
                    <w:rPr>
                      <w:rFonts w:hint="default" w:ascii="Times New Roman" w:hAnsi="Times New Roman" w:cs="Times New Roman"/>
                      <w:color w:val="auto"/>
                      <w:szCs w:val="21"/>
                      <w:highlight w:val="none"/>
                      <w:u w:val="none"/>
                    </w:rPr>
                  </w:pPr>
                </w:p>
              </w:tc>
              <w:tc>
                <w:tcPr>
                  <w:tcW w:w="645" w:type="pct"/>
                  <w:noWrap w:val="0"/>
                  <w:vAlign w:val="center"/>
                </w:tcPr>
                <w:p>
                  <w:pPr>
                    <w:jc w:val="center"/>
                    <w:rPr>
                      <w:rFonts w:hint="default" w:ascii="Times New Roman" w:hAnsi="Times New Roman" w:eastAsia="宋体" w:cs="Times New Roman"/>
                      <w:color w:val="auto"/>
                      <w:szCs w:val="21"/>
                      <w:highlight w:val="none"/>
                      <w:u w:val="none"/>
                      <w:lang w:val="en-US" w:eastAsia="zh-CN"/>
                    </w:rPr>
                  </w:pPr>
                  <w:r>
                    <w:rPr>
                      <w:rFonts w:hint="eastAsia" w:cs="Times New Roman"/>
                      <w:color w:val="auto"/>
                      <w:szCs w:val="21"/>
                      <w:highlight w:val="none"/>
                      <w:u w:val="none"/>
                      <w:lang w:val="en-US" w:eastAsia="zh-CN"/>
                    </w:rPr>
                    <w:t>西南</w:t>
                  </w:r>
                </w:p>
              </w:tc>
              <w:tc>
                <w:tcPr>
                  <w:tcW w:w="750" w:type="pct"/>
                  <w:noWrap w:val="0"/>
                  <w:vAlign w:val="center"/>
                </w:tcPr>
                <w:p>
                  <w:pPr>
                    <w:jc w:val="center"/>
                    <w:rPr>
                      <w:rFonts w:hint="default" w:ascii="Times New Roman" w:hAnsi="Times New Roman" w:eastAsia="宋体" w:cs="Times New Roman"/>
                      <w:color w:val="auto"/>
                      <w:szCs w:val="21"/>
                      <w:highlight w:val="none"/>
                      <w:u w:val="none"/>
                      <w:lang w:val="en-US" w:eastAsia="zh-CN"/>
                    </w:rPr>
                  </w:pPr>
                  <w:r>
                    <w:rPr>
                      <w:rFonts w:hint="eastAsia" w:cs="Times New Roman"/>
                      <w:color w:val="auto"/>
                      <w:szCs w:val="21"/>
                      <w:highlight w:val="none"/>
                      <w:u w:val="none"/>
                      <w:lang w:val="en-US" w:eastAsia="zh-CN"/>
                    </w:rPr>
                    <w:t>174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809" w:type="pct"/>
                  <w:noWrap w:val="0"/>
                  <w:vAlign w:val="center"/>
                </w:tcPr>
                <w:p>
                  <w:pPr>
                    <w:jc w:val="center"/>
                    <w:rPr>
                      <w:rFonts w:hint="default" w:cs="Times New Roman"/>
                      <w:color w:val="auto"/>
                      <w:szCs w:val="21"/>
                      <w:highlight w:val="none"/>
                      <w:u w:val="none"/>
                      <w:lang w:val="en-US" w:eastAsia="zh-CN"/>
                    </w:rPr>
                  </w:pPr>
                  <w:r>
                    <w:rPr>
                      <w:rFonts w:hint="eastAsia" w:cs="Times New Roman"/>
                      <w:color w:val="auto"/>
                      <w:szCs w:val="21"/>
                      <w:highlight w:val="none"/>
                      <w:u w:val="none"/>
                      <w:lang w:val="en-US" w:eastAsia="zh-CN"/>
                    </w:rPr>
                    <w:t>陈家屋居民3</w:t>
                  </w:r>
                </w:p>
              </w:tc>
              <w:tc>
                <w:tcPr>
                  <w:tcW w:w="701" w:type="pct"/>
                  <w:noWrap w:val="0"/>
                  <w:vAlign w:val="center"/>
                </w:tcPr>
                <w:p>
                  <w:pPr>
                    <w:pStyle w:val="36"/>
                    <w:bidi w:val="0"/>
                    <w:rPr>
                      <w:rFonts w:hint="default"/>
                    </w:rPr>
                  </w:pPr>
                  <w:r>
                    <w:rPr>
                      <w:rFonts w:hint="default"/>
                    </w:rPr>
                    <w:t>112.94704</w:t>
                  </w:r>
                </w:p>
              </w:tc>
              <w:tc>
                <w:tcPr>
                  <w:tcW w:w="756" w:type="pct"/>
                  <w:noWrap w:val="0"/>
                  <w:vAlign w:val="center"/>
                </w:tcPr>
                <w:p>
                  <w:pPr>
                    <w:pStyle w:val="36"/>
                    <w:bidi w:val="0"/>
                    <w:rPr>
                      <w:rFonts w:hint="default"/>
                    </w:rPr>
                  </w:pPr>
                  <w:r>
                    <w:rPr>
                      <w:rFonts w:hint="default"/>
                    </w:rPr>
                    <w:t>28.73199</w:t>
                  </w:r>
                </w:p>
              </w:tc>
              <w:tc>
                <w:tcPr>
                  <w:tcW w:w="432" w:type="pct"/>
                  <w:noWrap w:val="0"/>
                  <w:vAlign w:val="center"/>
                </w:tcPr>
                <w:p>
                  <w:pPr>
                    <w:jc w:val="center"/>
                    <w:rPr>
                      <w:rFonts w:hint="eastAsia" w:cs="Times New Roman"/>
                      <w:color w:val="auto"/>
                      <w:szCs w:val="21"/>
                      <w:highlight w:val="none"/>
                      <w:u w:val="none"/>
                      <w:lang w:val="en-US" w:eastAsia="zh-CN"/>
                    </w:rPr>
                  </w:pPr>
                  <w:r>
                    <w:rPr>
                      <w:rFonts w:hint="eastAsia" w:cs="Times New Roman"/>
                      <w:color w:val="auto"/>
                      <w:szCs w:val="21"/>
                      <w:highlight w:val="none"/>
                      <w:u w:val="none"/>
                      <w:lang w:val="en-US" w:eastAsia="zh-CN"/>
                    </w:rPr>
                    <w:t>居住</w:t>
                  </w:r>
                </w:p>
              </w:tc>
              <w:tc>
                <w:tcPr>
                  <w:tcW w:w="422" w:type="pct"/>
                  <w:noWrap w:val="0"/>
                  <w:vAlign w:val="center"/>
                </w:tcPr>
                <w:p>
                  <w:pPr>
                    <w:jc w:val="center"/>
                    <w:rPr>
                      <w:rFonts w:hint="default" w:ascii="Times New Roman" w:hAnsi="Times New Roman" w:eastAsia="宋体" w:cs="Times New Roman"/>
                      <w:color w:val="auto"/>
                      <w:szCs w:val="21"/>
                      <w:highlight w:val="none"/>
                      <w:u w:val="none"/>
                      <w:lang w:val="en-US" w:eastAsia="zh-CN"/>
                    </w:rPr>
                  </w:pPr>
                  <w:r>
                    <w:rPr>
                      <w:rFonts w:hint="eastAsia" w:cs="Times New Roman"/>
                      <w:color w:val="auto"/>
                      <w:szCs w:val="21"/>
                      <w:highlight w:val="none"/>
                      <w:u w:val="none"/>
                      <w:lang w:val="en-US" w:eastAsia="zh-CN"/>
                    </w:rPr>
                    <w:t>1户</w:t>
                  </w:r>
                </w:p>
              </w:tc>
              <w:tc>
                <w:tcPr>
                  <w:tcW w:w="480" w:type="pct"/>
                  <w:vMerge w:val="continue"/>
                  <w:noWrap w:val="0"/>
                  <w:vAlign w:val="center"/>
                </w:tcPr>
                <w:p>
                  <w:pPr>
                    <w:jc w:val="center"/>
                    <w:rPr>
                      <w:rFonts w:hint="default" w:ascii="Times New Roman" w:hAnsi="Times New Roman" w:cs="Times New Roman"/>
                      <w:color w:val="auto"/>
                      <w:szCs w:val="21"/>
                      <w:highlight w:val="none"/>
                      <w:u w:val="none"/>
                    </w:rPr>
                  </w:pPr>
                </w:p>
              </w:tc>
              <w:tc>
                <w:tcPr>
                  <w:tcW w:w="645" w:type="pct"/>
                  <w:noWrap w:val="0"/>
                  <w:vAlign w:val="center"/>
                </w:tcPr>
                <w:p>
                  <w:pPr>
                    <w:jc w:val="center"/>
                    <w:rPr>
                      <w:rFonts w:hint="default" w:cs="Times New Roman"/>
                      <w:color w:val="auto"/>
                      <w:szCs w:val="21"/>
                      <w:highlight w:val="none"/>
                      <w:u w:val="none"/>
                      <w:lang w:val="en-US" w:eastAsia="zh-CN"/>
                    </w:rPr>
                  </w:pPr>
                  <w:r>
                    <w:rPr>
                      <w:rFonts w:hint="eastAsia" w:cs="Times New Roman"/>
                      <w:color w:val="auto"/>
                      <w:szCs w:val="21"/>
                      <w:highlight w:val="none"/>
                      <w:u w:val="none"/>
                      <w:lang w:val="en-US" w:eastAsia="zh-CN"/>
                    </w:rPr>
                    <w:t>西南</w:t>
                  </w:r>
                </w:p>
              </w:tc>
              <w:tc>
                <w:tcPr>
                  <w:tcW w:w="750" w:type="pct"/>
                  <w:noWrap w:val="0"/>
                  <w:vAlign w:val="center"/>
                </w:tcPr>
                <w:p>
                  <w:pPr>
                    <w:jc w:val="center"/>
                    <w:rPr>
                      <w:rFonts w:hint="default" w:cs="Times New Roman"/>
                      <w:color w:val="auto"/>
                      <w:szCs w:val="21"/>
                      <w:highlight w:val="none"/>
                      <w:u w:val="none"/>
                      <w:lang w:val="en-US" w:eastAsia="zh-CN"/>
                    </w:rPr>
                  </w:pPr>
                  <w:r>
                    <w:rPr>
                      <w:rFonts w:hint="eastAsia" w:cs="Times New Roman"/>
                      <w:color w:val="auto"/>
                      <w:szCs w:val="21"/>
                      <w:highlight w:val="none"/>
                      <w:u w:val="none"/>
                      <w:lang w:val="en-US" w:eastAsia="zh-CN"/>
                    </w:rPr>
                    <w:t>297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809" w:type="pct"/>
                  <w:noWrap w:val="0"/>
                  <w:vAlign w:val="center"/>
                </w:tcPr>
                <w:p>
                  <w:pPr>
                    <w:jc w:val="center"/>
                    <w:rPr>
                      <w:rFonts w:hint="default" w:cs="Times New Roman"/>
                      <w:color w:val="auto"/>
                      <w:szCs w:val="21"/>
                      <w:highlight w:val="none"/>
                      <w:u w:val="none"/>
                      <w:lang w:val="en-US" w:eastAsia="zh-CN"/>
                    </w:rPr>
                  </w:pPr>
                  <w:r>
                    <w:rPr>
                      <w:rFonts w:hint="eastAsia" w:cs="Times New Roman"/>
                      <w:color w:val="auto"/>
                      <w:szCs w:val="21"/>
                      <w:highlight w:val="none"/>
                      <w:u w:val="none"/>
                      <w:lang w:val="en-US" w:eastAsia="zh-CN"/>
                    </w:rPr>
                    <w:t>杨家冲</w:t>
                  </w:r>
                </w:p>
              </w:tc>
              <w:tc>
                <w:tcPr>
                  <w:tcW w:w="701" w:type="pct"/>
                  <w:noWrap w:val="0"/>
                  <w:vAlign w:val="center"/>
                </w:tcPr>
                <w:p>
                  <w:pPr>
                    <w:pStyle w:val="36"/>
                    <w:bidi w:val="0"/>
                    <w:rPr>
                      <w:rFonts w:hint="default"/>
                    </w:rPr>
                  </w:pPr>
                  <w:r>
                    <w:rPr>
                      <w:rFonts w:hint="default"/>
                    </w:rPr>
                    <w:t>112.94809</w:t>
                  </w:r>
                </w:p>
              </w:tc>
              <w:tc>
                <w:tcPr>
                  <w:tcW w:w="756" w:type="pct"/>
                  <w:noWrap w:val="0"/>
                  <w:vAlign w:val="center"/>
                </w:tcPr>
                <w:p>
                  <w:pPr>
                    <w:pStyle w:val="36"/>
                    <w:bidi w:val="0"/>
                    <w:rPr>
                      <w:rFonts w:hint="default"/>
                    </w:rPr>
                  </w:pPr>
                  <w:r>
                    <w:rPr>
                      <w:rFonts w:hint="default"/>
                    </w:rPr>
                    <w:t>28.73944</w:t>
                  </w:r>
                </w:p>
              </w:tc>
              <w:tc>
                <w:tcPr>
                  <w:tcW w:w="432" w:type="pct"/>
                  <w:noWrap w:val="0"/>
                  <w:vAlign w:val="center"/>
                </w:tcPr>
                <w:p>
                  <w:pPr>
                    <w:jc w:val="center"/>
                    <w:rPr>
                      <w:rFonts w:hint="eastAsia" w:cs="Times New Roman"/>
                      <w:color w:val="auto"/>
                      <w:szCs w:val="21"/>
                      <w:highlight w:val="none"/>
                      <w:u w:val="none"/>
                      <w:lang w:val="en-US" w:eastAsia="zh-CN"/>
                    </w:rPr>
                  </w:pPr>
                  <w:r>
                    <w:rPr>
                      <w:rFonts w:hint="eastAsia" w:cs="Times New Roman"/>
                      <w:color w:val="auto"/>
                      <w:szCs w:val="21"/>
                      <w:highlight w:val="none"/>
                      <w:u w:val="none"/>
                      <w:lang w:val="en-US" w:eastAsia="zh-CN"/>
                    </w:rPr>
                    <w:t>居住</w:t>
                  </w:r>
                </w:p>
              </w:tc>
              <w:tc>
                <w:tcPr>
                  <w:tcW w:w="422" w:type="pct"/>
                  <w:noWrap w:val="0"/>
                  <w:vAlign w:val="center"/>
                </w:tcPr>
                <w:p>
                  <w:pPr>
                    <w:jc w:val="center"/>
                    <w:rPr>
                      <w:rFonts w:hint="default" w:ascii="Times New Roman" w:hAnsi="Times New Roman" w:eastAsia="宋体" w:cs="Times New Roman"/>
                      <w:color w:val="auto"/>
                      <w:szCs w:val="21"/>
                      <w:highlight w:val="none"/>
                      <w:u w:val="none"/>
                      <w:lang w:val="en-US" w:eastAsia="zh-CN"/>
                    </w:rPr>
                  </w:pPr>
                  <w:r>
                    <w:rPr>
                      <w:rFonts w:hint="eastAsia" w:cs="Times New Roman"/>
                      <w:color w:val="auto"/>
                      <w:szCs w:val="21"/>
                      <w:highlight w:val="none"/>
                      <w:u w:val="none"/>
                      <w:lang w:val="en-US" w:eastAsia="zh-CN"/>
                    </w:rPr>
                    <w:t>10户</w:t>
                  </w:r>
                </w:p>
              </w:tc>
              <w:tc>
                <w:tcPr>
                  <w:tcW w:w="480" w:type="pct"/>
                  <w:vMerge w:val="continue"/>
                  <w:noWrap w:val="0"/>
                  <w:vAlign w:val="center"/>
                </w:tcPr>
                <w:p>
                  <w:pPr>
                    <w:jc w:val="center"/>
                    <w:rPr>
                      <w:rFonts w:hint="default" w:ascii="Times New Roman" w:hAnsi="Times New Roman" w:cs="Times New Roman"/>
                      <w:color w:val="auto"/>
                      <w:szCs w:val="21"/>
                      <w:highlight w:val="none"/>
                      <w:u w:val="none"/>
                    </w:rPr>
                  </w:pPr>
                </w:p>
              </w:tc>
              <w:tc>
                <w:tcPr>
                  <w:tcW w:w="645" w:type="pct"/>
                  <w:noWrap w:val="0"/>
                  <w:vAlign w:val="center"/>
                </w:tcPr>
                <w:p>
                  <w:pPr>
                    <w:jc w:val="center"/>
                    <w:rPr>
                      <w:rFonts w:hint="default" w:cs="Times New Roman"/>
                      <w:color w:val="auto"/>
                      <w:szCs w:val="21"/>
                      <w:highlight w:val="none"/>
                      <w:u w:val="none"/>
                      <w:lang w:val="en-US" w:eastAsia="zh-CN"/>
                    </w:rPr>
                  </w:pPr>
                  <w:r>
                    <w:rPr>
                      <w:rFonts w:hint="eastAsia" w:cs="Times New Roman"/>
                      <w:color w:val="auto"/>
                      <w:szCs w:val="21"/>
                      <w:highlight w:val="none"/>
                      <w:u w:val="none"/>
                      <w:lang w:val="en-US" w:eastAsia="zh-CN"/>
                    </w:rPr>
                    <w:t>东</w:t>
                  </w:r>
                </w:p>
              </w:tc>
              <w:tc>
                <w:tcPr>
                  <w:tcW w:w="750" w:type="pct"/>
                  <w:noWrap w:val="0"/>
                  <w:vAlign w:val="center"/>
                </w:tcPr>
                <w:p>
                  <w:pPr>
                    <w:jc w:val="center"/>
                    <w:rPr>
                      <w:rFonts w:hint="default" w:cs="Times New Roman"/>
                      <w:color w:val="auto"/>
                      <w:szCs w:val="21"/>
                      <w:highlight w:val="none"/>
                      <w:u w:val="none"/>
                      <w:lang w:val="en-US" w:eastAsia="zh-CN"/>
                    </w:rPr>
                  </w:pPr>
                  <w:r>
                    <w:rPr>
                      <w:rFonts w:hint="eastAsia" w:cs="Times New Roman"/>
                      <w:color w:val="auto"/>
                      <w:szCs w:val="21"/>
                      <w:highlight w:val="none"/>
                      <w:u w:val="none"/>
                      <w:lang w:val="en-US" w:eastAsia="zh-CN"/>
                    </w:rPr>
                    <w:t>310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809" w:type="pct"/>
                  <w:noWrap w:val="0"/>
                  <w:vAlign w:val="center"/>
                </w:tcPr>
                <w:p>
                  <w:pPr>
                    <w:jc w:val="center"/>
                    <w:rPr>
                      <w:rFonts w:hint="default" w:cs="Times New Roman"/>
                      <w:color w:val="auto"/>
                      <w:szCs w:val="21"/>
                      <w:highlight w:val="none"/>
                      <w:u w:val="none"/>
                      <w:lang w:val="en-US" w:eastAsia="zh-CN"/>
                    </w:rPr>
                  </w:pPr>
                  <w:r>
                    <w:rPr>
                      <w:rFonts w:hint="eastAsia" w:cs="Times New Roman"/>
                      <w:color w:val="auto"/>
                      <w:szCs w:val="21"/>
                      <w:highlight w:val="none"/>
                      <w:u w:val="none"/>
                      <w:lang w:val="en-US" w:eastAsia="zh-CN"/>
                    </w:rPr>
                    <w:t>杨家屋</w:t>
                  </w:r>
                </w:p>
              </w:tc>
              <w:tc>
                <w:tcPr>
                  <w:tcW w:w="701" w:type="pct"/>
                  <w:noWrap w:val="0"/>
                  <w:vAlign w:val="center"/>
                </w:tcPr>
                <w:p>
                  <w:pPr>
                    <w:pStyle w:val="36"/>
                    <w:bidi w:val="0"/>
                    <w:rPr>
                      <w:rFonts w:hint="default"/>
                      <w:lang w:val="en-US" w:eastAsia="zh-CN"/>
                    </w:rPr>
                  </w:pPr>
                  <w:r>
                    <w:rPr>
                      <w:rFonts w:hint="eastAsia"/>
                      <w:lang w:val="en-US" w:eastAsia="zh-CN"/>
                    </w:rPr>
                    <w:t>112.95195</w:t>
                  </w:r>
                </w:p>
              </w:tc>
              <w:tc>
                <w:tcPr>
                  <w:tcW w:w="756" w:type="pct"/>
                  <w:noWrap w:val="0"/>
                  <w:vAlign w:val="center"/>
                </w:tcPr>
                <w:p>
                  <w:pPr>
                    <w:pStyle w:val="36"/>
                    <w:bidi w:val="0"/>
                    <w:rPr>
                      <w:rFonts w:hint="default"/>
                      <w:lang w:val="en-US" w:eastAsia="zh-CN"/>
                    </w:rPr>
                  </w:pPr>
                  <w:r>
                    <w:rPr>
                      <w:rFonts w:hint="default"/>
                    </w:rPr>
                    <w:t>28.73629</w:t>
                  </w:r>
                </w:p>
              </w:tc>
              <w:tc>
                <w:tcPr>
                  <w:tcW w:w="432" w:type="pct"/>
                  <w:noWrap w:val="0"/>
                  <w:vAlign w:val="center"/>
                </w:tcPr>
                <w:p>
                  <w:pPr>
                    <w:jc w:val="center"/>
                    <w:rPr>
                      <w:rFonts w:hint="eastAsia" w:cs="Times New Roman"/>
                      <w:color w:val="auto"/>
                      <w:szCs w:val="21"/>
                      <w:highlight w:val="none"/>
                      <w:u w:val="none"/>
                      <w:lang w:val="en-US" w:eastAsia="zh-CN"/>
                    </w:rPr>
                  </w:pPr>
                  <w:r>
                    <w:rPr>
                      <w:rFonts w:hint="eastAsia" w:cs="Times New Roman"/>
                      <w:color w:val="auto"/>
                      <w:szCs w:val="21"/>
                      <w:highlight w:val="none"/>
                      <w:u w:val="none"/>
                      <w:lang w:val="en-US" w:eastAsia="zh-CN"/>
                    </w:rPr>
                    <w:t>居住</w:t>
                  </w:r>
                </w:p>
              </w:tc>
              <w:tc>
                <w:tcPr>
                  <w:tcW w:w="422" w:type="pct"/>
                  <w:noWrap w:val="0"/>
                  <w:vAlign w:val="center"/>
                </w:tcPr>
                <w:p>
                  <w:pPr>
                    <w:jc w:val="center"/>
                    <w:rPr>
                      <w:rFonts w:hint="default" w:ascii="Times New Roman" w:hAnsi="Times New Roman" w:eastAsia="宋体" w:cs="Times New Roman"/>
                      <w:color w:val="auto"/>
                      <w:szCs w:val="21"/>
                      <w:highlight w:val="none"/>
                      <w:u w:val="none"/>
                      <w:lang w:val="en-US" w:eastAsia="zh-CN"/>
                    </w:rPr>
                  </w:pPr>
                  <w:r>
                    <w:rPr>
                      <w:rFonts w:hint="eastAsia" w:cs="Times New Roman"/>
                      <w:color w:val="auto"/>
                      <w:szCs w:val="21"/>
                      <w:highlight w:val="none"/>
                      <w:u w:val="none"/>
                      <w:lang w:val="en-US" w:eastAsia="zh-CN"/>
                    </w:rPr>
                    <w:t>7户</w:t>
                  </w:r>
                </w:p>
              </w:tc>
              <w:tc>
                <w:tcPr>
                  <w:tcW w:w="480" w:type="pct"/>
                  <w:vMerge w:val="continue"/>
                  <w:noWrap w:val="0"/>
                  <w:vAlign w:val="center"/>
                </w:tcPr>
                <w:p>
                  <w:pPr>
                    <w:jc w:val="center"/>
                    <w:rPr>
                      <w:rFonts w:hint="default" w:ascii="Times New Roman" w:hAnsi="Times New Roman" w:cs="Times New Roman"/>
                      <w:color w:val="auto"/>
                      <w:szCs w:val="21"/>
                      <w:highlight w:val="none"/>
                      <w:u w:val="none"/>
                    </w:rPr>
                  </w:pPr>
                </w:p>
              </w:tc>
              <w:tc>
                <w:tcPr>
                  <w:tcW w:w="645" w:type="pct"/>
                  <w:noWrap w:val="0"/>
                  <w:vAlign w:val="center"/>
                </w:tcPr>
                <w:p>
                  <w:pPr>
                    <w:jc w:val="center"/>
                    <w:rPr>
                      <w:rFonts w:hint="default" w:cs="Times New Roman"/>
                      <w:color w:val="auto"/>
                      <w:szCs w:val="21"/>
                      <w:highlight w:val="none"/>
                      <w:u w:val="none"/>
                      <w:lang w:val="en-US" w:eastAsia="zh-CN"/>
                    </w:rPr>
                  </w:pPr>
                  <w:r>
                    <w:rPr>
                      <w:rFonts w:hint="eastAsia" w:cs="Times New Roman"/>
                      <w:color w:val="auto"/>
                      <w:szCs w:val="21"/>
                      <w:highlight w:val="none"/>
                      <w:u w:val="none"/>
                      <w:lang w:val="en-US" w:eastAsia="zh-CN"/>
                    </w:rPr>
                    <w:t>东</w:t>
                  </w:r>
                </w:p>
              </w:tc>
              <w:tc>
                <w:tcPr>
                  <w:tcW w:w="750" w:type="pct"/>
                  <w:noWrap w:val="0"/>
                  <w:vAlign w:val="center"/>
                </w:tcPr>
                <w:p>
                  <w:pPr>
                    <w:jc w:val="center"/>
                    <w:rPr>
                      <w:rFonts w:hint="default" w:cs="Times New Roman"/>
                      <w:color w:val="auto"/>
                      <w:szCs w:val="21"/>
                      <w:highlight w:val="none"/>
                      <w:u w:val="none"/>
                      <w:lang w:val="en-US" w:eastAsia="zh-CN"/>
                    </w:rPr>
                  </w:pPr>
                  <w:r>
                    <w:rPr>
                      <w:rFonts w:hint="eastAsia" w:cs="Times New Roman"/>
                      <w:color w:val="auto"/>
                      <w:szCs w:val="21"/>
                      <w:highlight w:val="none"/>
                      <w:u w:val="none"/>
                      <w:lang w:val="en-US" w:eastAsia="zh-CN"/>
                    </w:rPr>
                    <w:t>300</w:t>
                  </w:r>
                </w:p>
              </w:tc>
            </w:tr>
          </w:tbl>
          <w:p>
            <w:pPr>
              <w:pStyle w:val="43"/>
              <w:bidi w:val="0"/>
              <w:rPr>
                <w:rFonts w:hint="default"/>
                <w:u w:val="single"/>
                <w:lang w:val="en-US" w:eastAsia="zh-CN"/>
              </w:rPr>
            </w:pPr>
            <w:r>
              <w:rPr>
                <w:rFonts w:hint="eastAsia"/>
                <w:u w:val="single"/>
                <w:lang w:val="en-US" w:eastAsia="zh-CN"/>
              </w:rPr>
              <w:t>备注：焚烧发电厂300m范围内陈家屋散户居民在焚烧发电厂工程规划阶段已纳入拆迁范围，拆迁工作由当地人民政府负责协商和落实。</w:t>
            </w:r>
          </w:p>
          <w:p>
            <w:pPr>
              <w:pStyle w:val="50"/>
              <w:rPr>
                <w:rFonts w:hint="default" w:ascii="Times New Roman" w:hAnsi="Times New Roman" w:eastAsia="宋体" w:cs="Times New Roman"/>
                <w:b/>
                <w:bCs/>
                <w:color w:val="auto"/>
                <w:szCs w:val="24"/>
                <w:highlight w:val="none"/>
                <w:u w:val="single"/>
                <w:lang w:val="en-US" w:eastAsia="zh-CN"/>
              </w:rPr>
            </w:pPr>
            <w:r>
              <w:rPr>
                <w:rFonts w:hint="eastAsia" w:cs="Times New Roman"/>
                <w:b/>
                <w:bCs/>
                <w:color w:val="auto"/>
                <w:szCs w:val="24"/>
                <w:highlight w:val="none"/>
                <w:u w:val="single"/>
                <w:lang w:val="en-US" w:eastAsia="zh-CN"/>
              </w:rPr>
              <w:t>表3-9地表水环境保护目标一览表</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3"/>
              <w:gridCol w:w="1334"/>
              <w:gridCol w:w="1133"/>
              <w:gridCol w:w="26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3" w:type="dxa"/>
                  <w:noWrap w:val="0"/>
                  <w:vAlign w:val="center"/>
                </w:tcPr>
                <w:p>
                  <w:pPr>
                    <w:jc w:val="center"/>
                    <w:rPr>
                      <w:rFonts w:hint="eastAsia" w:eastAsia="宋体"/>
                      <w:u w:val="single"/>
                      <w:vertAlign w:val="baseline"/>
                      <w:lang w:val="en-US" w:eastAsia="zh-CN"/>
                    </w:rPr>
                  </w:pPr>
                  <w:r>
                    <w:rPr>
                      <w:rFonts w:hint="eastAsia"/>
                      <w:u w:val="single"/>
                      <w:vertAlign w:val="baseline"/>
                      <w:lang w:val="en-US" w:eastAsia="zh-CN"/>
                    </w:rPr>
                    <w:t>名称</w:t>
                  </w:r>
                </w:p>
              </w:tc>
              <w:tc>
                <w:tcPr>
                  <w:tcW w:w="1334" w:type="dxa"/>
                  <w:noWrap w:val="0"/>
                  <w:vAlign w:val="center"/>
                </w:tcPr>
                <w:p>
                  <w:pPr>
                    <w:jc w:val="center"/>
                    <w:rPr>
                      <w:rFonts w:hint="default" w:eastAsia="宋体"/>
                      <w:u w:val="single"/>
                      <w:vertAlign w:val="baseline"/>
                      <w:lang w:val="en-US" w:eastAsia="zh-CN"/>
                    </w:rPr>
                  </w:pPr>
                  <w:r>
                    <w:rPr>
                      <w:rFonts w:hint="eastAsia"/>
                      <w:u w:val="single"/>
                      <w:vertAlign w:val="baseline"/>
                      <w:lang w:val="en-US" w:eastAsia="zh-CN"/>
                    </w:rPr>
                    <w:t>方位，距离</w:t>
                  </w:r>
                </w:p>
              </w:tc>
              <w:tc>
                <w:tcPr>
                  <w:tcW w:w="1133" w:type="dxa"/>
                  <w:noWrap w:val="0"/>
                  <w:vAlign w:val="center"/>
                </w:tcPr>
                <w:p>
                  <w:pPr>
                    <w:jc w:val="center"/>
                    <w:rPr>
                      <w:rFonts w:hint="default" w:eastAsia="宋体"/>
                      <w:u w:val="single"/>
                      <w:vertAlign w:val="baseline"/>
                      <w:lang w:val="en-US" w:eastAsia="zh-CN"/>
                    </w:rPr>
                  </w:pPr>
                  <w:r>
                    <w:rPr>
                      <w:rFonts w:hint="eastAsia"/>
                      <w:u w:val="single"/>
                      <w:vertAlign w:val="baseline"/>
                      <w:lang w:val="en-US" w:eastAsia="zh-CN"/>
                    </w:rPr>
                    <w:t>规模</w:t>
                  </w:r>
                </w:p>
              </w:tc>
              <w:tc>
                <w:tcPr>
                  <w:tcW w:w="2664" w:type="dxa"/>
                  <w:noWrap w:val="0"/>
                  <w:vAlign w:val="center"/>
                </w:tcPr>
                <w:p>
                  <w:pPr>
                    <w:jc w:val="center"/>
                    <w:rPr>
                      <w:rFonts w:hint="default" w:eastAsia="宋体"/>
                      <w:u w:val="single"/>
                      <w:vertAlign w:val="baseline"/>
                      <w:lang w:val="en-US" w:eastAsia="zh-CN"/>
                    </w:rPr>
                  </w:pPr>
                  <w:r>
                    <w:rPr>
                      <w:rFonts w:hint="eastAsia"/>
                      <w:u w:val="single"/>
                      <w:vertAlign w:val="baseline"/>
                      <w:lang w:val="en-US" w:eastAsia="zh-CN"/>
                    </w:rPr>
                    <w:t>水质标准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3" w:type="dxa"/>
                  <w:noWrap w:val="0"/>
                  <w:vAlign w:val="center"/>
                </w:tcPr>
                <w:p>
                  <w:pPr>
                    <w:jc w:val="center"/>
                    <w:rPr>
                      <w:rFonts w:hint="default" w:eastAsia="宋体"/>
                      <w:u w:val="single"/>
                      <w:vertAlign w:val="baseline"/>
                      <w:lang w:val="en-US" w:eastAsia="zh-CN"/>
                    </w:rPr>
                  </w:pPr>
                  <w:r>
                    <w:rPr>
                      <w:rFonts w:hint="eastAsia"/>
                      <w:u w:val="single"/>
                      <w:vertAlign w:val="baseline"/>
                      <w:lang w:val="en-US" w:eastAsia="zh-CN"/>
                    </w:rPr>
                    <w:t>范家坝湖</w:t>
                  </w:r>
                </w:p>
              </w:tc>
              <w:tc>
                <w:tcPr>
                  <w:tcW w:w="1334" w:type="dxa"/>
                  <w:noWrap w:val="0"/>
                  <w:vAlign w:val="center"/>
                </w:tcPr>
                <w:p>
                  <w:pPr>
                    <w:jc w:val="center"/>
                    <w:rPr>
                      <w:rFonts w:hint="default" w:eastAsia="宋体"/>
                      <w:u w:val="single"/>
                      <w:vertAlign w:val="baseline"/>
                      <w:lang w:val="en-US" w:eastAsia="zh-CN"/>
                    </w:rPr>
                  </w:pPr>
                  <w:r>
                    <w:rPr>
                      <w:rFonts w:hint="eastAsia"/>
                      <w:u w:val="single"/>
                      <w:vertAlign w:val="baseline"/>
                      <w:lang w:val="en-US" w:eastAsia="zh-CN"/>
                    </w:rPr>
                    <w:t>西北，4km</w:t>
                  </w:r>
                </w:p>
              </w:tc>
              <w:tc>
                <w:tcPr>
                  <w:tcW w:w="1133" w:type="dxa"/>
                  <w:noWrap w:val="0"/>
                  <w:vAlign w:val="center"/>
                </w:tcPr>
                <w:p>
                  <w:pPr>
                    <w:jc w:val="center"/>
                    <w:rPr>
                      <w:rFonts w:hint="default"/>
                      <w:u w:val="single"/>
                      <w:vertAlign w:val="baseline"/>
                    </w:rPr>
                  </w:pPr>
                  <w:r>
                    <w:rPr>
                      <w:rFonts w:hint="default"/>
                      <w:u w:val="single"/>
                      <w:vertAlign w:val="baseline"/>
                    </w:rPr>
                    <w:t>湖泊面积4800亩</w:t>
                  </w:r>
                </w:p>
              </w:tc>
              <w:tc>
                <w:tcPr>
                  <w:tcW w:w="2664" w:type="dxa"/>
                  <w:noWrap w:val="0"/>
                  <w:vAlign w:val="center"/>
                </w:tcPr>
                <w:p>
                  <w:pPr>
                    <w:jc w:val="center"/>
                    <w:rPr>
                      <w:rFonts w:hint="default"/>
                      <w:u w:val="single"/>
                      <w:vertAlign w:val="baseline"/>
                    </w:rPr>
                  </w:pPr>
                  <w:r>
                    <w:rPr>
                      <w:rFonts w:hint="eastAsia"/>
                      <w:u w:val="single"/>
                      <w:vertAlign w:val="baseline"/>
                      <w:lang w:eastAsia="zh-CN"/>
                    </w:rPr>
                    <w:t>《</w:t>
                  </w:r>
                  <w:r>
                    <w:rPr>
                      <w:rFonts w:hint="eastAsia"/>
                      <w:u w:val="single"/>
                      <w:vertAlign w:val="baseline"/>
                      <w:lang w:val="en-US" w:eastAsia="zh-CN"/>
                    </w:rPr>
                    <w:t>地表水环境质量标准</w:t>
                  </w:r>
                  <w:r>
                    <w:rPr>
                      <w:rFonts w:hint="eastAsia"/>
                      <w:u w:val="single"/>
                      <w:vertAlign w:val="baseline"/>
                      <w:lang w:eastAsia="zh-CN"/>
                    </w:rPr>
                    <w:t>》（</w:t>
                  </w:r>
                  <w:r>
                    <w:rPr>
                      <w:rFonts w:hint="eastAsia"/>
                      <w:u w:val="single"/>
                      <w:vertAlign w:val="baseline"/>
                      <w:lang w:val="en-US" w:eastAsia="zh-CN"/>
                    </w:rPr>
                    <w:t>GB3838-2002</w:t>
                  </w:r>
                  <w:r>
                    <w:rPr>
                      <w:rFonts w:hint="eastAsia"/>
                      <w:u w:val="single"/>
                      <w:vertAlign w:val="baseline"/>
                      <w:lang w:eastAsia="zh-CN"/>
                    </w:rPr>
                    <w:t>）</w:t>
                  </w:r>
                  <w:r>
                    <w:rPr>
                      <w:rFonts w:hint="eastAsia"/>
                      <w:u w:val="single"/>
                      <w:vertAlign w:val="baseline"/>
                      <w:lang w:val="en-US" w:eastAsia="zh-CN"/>
                    </w:rPr>
                    <w:t>Ⅲ类标准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3" w:type="dxa"/>
                  <w:noWrap w:val="0"/>
                  <w:vAlign w:val="center"/>
                </w:tcPr>
                <w:p>
                  <w:pPr>
                    <w:jc w:val="center"/>
                    <w:rPr>
                      <w:rFonts w:hint="eastAsia" w:eastAsia="宋体"/>
                      <w:u w:val="single"/>
                      <w:vertAlign w:val="baseline"/>
                      <w:lang w:val="en-US" w:eastAsia="zh-CN"/>
                    </w:rPr>
                  </w:pPr>
                  <w:r>
                    <w:rPr>
                      <w:rFonts w:hint="eastAsia"/>
                      <w:u w:val="single"/>
                      <w:vertAlign w:val="baseline"/>
                      <w:lang w:val="en-US" w:eastAsia="zh-CN"/>
                    </w:rPr>
                    <w:t>湘江（</w:t>
                  </w:r>
                  <w:r>
                    <w:rPr>
                      <w:rFonts w:hint="eastAsia"/>
                      <w:sz w:val="21"/>
                      <w:u w:val="single"/>
                    </w:rPr>
                    <w:t>洋沙湖下游</w:t>
                  </w:r>
                  <w:r>
                    <w:rPr>
                      <w:sz w:val="21"/>
                      <w:u w:val="single"/>
                    </w:rPr>
                    <w:t>200米至磊石（东支)</w:t>
                  </w:r>
                  <w:r>
                    <w:rPr>
                      <w:rFonts w:hint="eastAsia"/>
                      <w:sz w:val="21"/>
                      <w:u w:val="single"/>
                      <w:lang w:eastAsia="zh-CN"/>
                    </w:rPr>
                    <w:t>，</w:t>
                  </w:r>
                  <w:r>
                    <w:rPr>
                      <w:rFonts w:hint="eastAsia"/>
                      <w:sz w:val="21"/>
                      <w:u w:val="single"/>
                      <w:lang w:val="en-US" w:eastAsia="zh-CN"/>
                    </w:rPr>
                    <w:t>渔业用水区</w:t>
                  </w:r>
                  <w:r>
                    <w:rPr>
                      <w:rFonts w:hint="eastAsia"/>
                      <w:u w:val="single"/>
                      <w:vertAlign w:val="baseline"/>
                      <w:lang w:val="en-US" w:eastAsia="zh-CN"/>
                    </w:rPr>
                    <w:t>）</w:t>
                  </w:r>
                </w:p>
              </w:tc>
              <w:tc>
                <w:tcPr>
                  <w:tcW w:w="1334" w:type="dxa"/>
                  <w:noWrap w:val="0"/>
                  <w:vAlign w:val="center"/>
                </w:tcPr>
                <w:p>
                  <w:pPr>
                    <w:jc w:val="center"/>
                    <w:rPr>
                      <w:rFonts w:hint="default" w:eastAsia="宋体"/>
                      <w:u w:val="single"/>
                      <w:vertAlign w:val="baseline"/>
                      <w:lang w:val="en-US" w:eastAsia="zh-CN"/>
                    </w:rPr>
                  </w:pPr>
                  <w:r>
                    <w:rPr>
                      <w:rFonts w:hint="eastAsia"/>
                      <w:u w:val="single"/>
                      <w:vertAlign w:val="baseline"/>
                      <w:lang w:val="en-US" w:eastAsia="zh-CN"/>
                    </w:rPr>
                    <w:t>西北，7.8km</w:t>
                  </w:r>
                </w:p>
              </w:tc>
              <w:tc>
                <w:tcPr>
                  <w:tcW w:w="1133" w:type="dxa"/>
                  <w:noWrap w:val="0"/>
                  <w:vAlign w:val="center"/>
                </w:tcPr>
                <w:p>
                  <w:pPr>
                    <w:jc w:val="center"/>
                    <w:rPr>
                      <w:rFonts w:hint="eastAsia" w:eastAsia="宋体"/>
                      <w:u w:val="single"/>
                      <w:vertAlign w:val="baseline"/>
                      <w:lang w:val="en-US" w:eastAsia="zh-CN"/>
                    </w:rPr>
                  </w:pPr>
                  <w:r>
                    <w:rPr>
                      <w:rFonts w:hint="eastAsia"/>
                      <w:u w:val="single"/>
                      <w:vertAlign w:val="baseline"/>
                      <w:lang w:val="en-US" w:eastAsia="zh-CN"/>
                    </w:rPr>
                    <w:t>大河</w:t>
                  </w:r>
                </w:p>
              </w:tc>
              <w:tc>
                <w:tcPr>
                  <w:tcW w:w="2664" w:type="dxa"/>
                  <w:noWrap w:val="0"/>
                  <w:vAlign w:val="center"/>
                </w:tcPr>
                <w:p>
                  <w:pPr>
                    <w:jc w:val="center"/>
                    <w:rPr>
                      <w:rFonts w:hint="eastAsia" w:eastAsia="宋体"/>
                      <w:u w:val="single"/>
                      <w:vertAlign w:val="baseline"/>
                      <w:lang w:eastAsia="zh-CN"/>
                    </w:rPr>
                  </w:pPr>
                  <w:r>
                    <w:rPr>
                      <w:rFonts w:hint="eastAsia"/>
                      <w:u w:val="single"/>
                      <w:vertAlign w:val="baseline"/>
                      <w:lang w:eastAsia="zh-CN"/>
                    </w:rPr>
                    <w:t>《</w:t>
                  </w:r>
                  <w:r>
                    <w:rPr>
                      <w:rFonts w:hint="eastAsia"/>
                      <w:u w:val="single"/>
                      <w:vertAlign w:val="baseline"/>
                      <w:lang w:val="en-US" w:eastAsia="zh-CN"/>
                    </w:rPr>
                    <w:t>地表水环境质量标准</w:t>
                  </w:r>
                  <w:r>
                    <w:rPr>
                      <w:rFonts w:hint="eastAsia"/>
                      <w:u w:val="single"/>
                      <w:vertAlign w:val="baseline"/>
                      <w:lang w:eastAsia="zh-CN"/>
                    </w:rPr>
                    <w:t>》（</w:t>
                  </w:r>
                  <w:r>
                    <w:rPr>
                      <w:rFonts w:hint="eastAsia"/>
                      <w:u w:val="single"/>
                      <w:vertAlign w:val="baseline"/>
                      <w:lang w:val="en-US" w:eastAsia="zh-CN"/>
                    </w:rPr>
                    <w:t>GB3838-2002</w:t>
                  </w:r>
                  <w:r>
                    <w:rPr>
                      <w:rFonts w:hint="eastAsia"/>
                      <w:u w:val="single"/>
                      <w:vertAlign w:val="baseline"/>
                      <w:lang w:eastAsia="zh-CN"/>
                    </w:rPr>
                    <w:t>）</w:t>
                  </w:r>
                  <w:r>
                    <w:rPr>
                      <w:rFonts w:hint="eastAsia"/>
                      <w:u w:val="single"/>
                      <w:vertAlign w:val="baseline"/>
                      <w:lang w:val="en-US" w:eastAsia="zh-CN"/>
                    </w:rPr>
                    <w:t>Ⅲ类标准</w:t>
                  </w:r>
                </w:p>
              </w:tc>
            </w:tr>
          </w:tbl>
          <w:p>
            <w:pPr>
              <w:rPr>
                <w:rFonts w:hint="eastAsia" w:eastAsia="宋体"/>
                <w:lang w:val="en-US" w:eastAsia="zh-CN"/>
              </w:rPr>
            </w:pPr>
            <w:r>
              <w:rPr>
                <w:rFonts w:hint="eastAsia"/>
                <w:lang w:val="en-US" w:eastAsia="zh-CN"/>
              </w:rPr>
              <w:t xml:space="preserve"> </w:t>
            </w:r>
          </w:p>
          <w:p>
            <w:pPr>
              <w:adjustRightInd w:val="0"/>
              <w:snapToGrid w:val="0"/>
              <w:jc w:val="center"/>
              <w:rPr>
                <w:rFonts w:hint="default" w:ascii="Times New Roman" w:hAnsi="Times New Roman" w:cs="Times New Roman"/>
                <w:color w:val="auto"/>
                <w:kern w:val="0"/>
                <w:szCs w:val="21"/>
                <w:highlight w:val="none"/>
                <w:u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800" w:type="dxa"/>
            <w:noWrap w:val="0"/>
            <w:tcMar>
              <w:left w:w="28" w:type="dxa"/>
              <w:right w:w="28" w:type="dxa"/>
            </w:tcMar>
            <w:vAlign w:val="center"/>
          </w:tcPr>
          <w:p>
            <w:pPr>
              <w:adjustRightInd w:val="0"/>
              <w:snapToGrid w:val="0"/>
              <w:jc w:val="center"/>
              <w:rPr>
                <w:rFonts w:hint="default" w:ascii="Times New Roman" w:hAnsi="Times New Roman" w:cs="Times New Roman"/>
                <w:color w:val="auto"/>
                <w:kern w:val="0"/>
                <w:szCs w:val="21"/>
                <w:highlight w:val="none"/>
                <w:u w:val="none"/>
              </w:rPr>
            </w:pPr>
            <w:r>
              <w:rPr>
                <w:rFonts w:hint="default" w:ascii="Times New Roman" w:hAnsi="Times New Roman" w:cs="Times New Roman"/>
                <w:color w:val="auto"/>
                <w:kern w:val="0"/>
                <w:szCs w:val="21"/>
                <w:highlight w:val="none"/>
                <w:u w:val="none"/>
              </w:rPr>
              <w:t>污染</w:t>
            </w:r>
          </w:p>
          <w:p>
            <w:pPr>
              <w:adjustRightInd w:val="0"/>
              <w:snapToGrid w:val="0"/>
              <w:jc w:val="center"/>
              <w:rPr>
                <w:rFonts w:hint="default" w:ascii="Times New Roman" w:hAnsi="Times New Roman" w:cs="Times New Roman"/>
                <w:color w:val="auto"/>
                <w:kern w:val="0"/>
                <w:szCs w:val="21"/>
                <w:highlight w:val="none"/>
                <w:u w:val="none"/>
              </w:rPr>
            </w:pPr>
            <w:r>
              <w:rPr>
                <w:rFonts w:hint="default" w:ascii="Times New Roman" w:hAnsi="Times New Roman" w:cs="Times New Roman"/>
                <w:color w:val="auto"/>
                <w:kern w:val="0"/>
                <w:szCs w:val="21"/>
                <w:highlight w:val="none"/>
                <w:u w:val="none"/>
              </w:rPr>
              <w:t>物排</w:t>
            </w:r>
          </w:p>
          <w:p>
            <w:pPr>
              <w:adjustRightInd w:val="0"/>
              <w:snapToGrid w:val="0"/>
              <w:jc w:val="center"/>
              <w:rPr>
                <w:rFonts w:hint="default" w:ascii="Times New Roman" w:hAnsi="Times New Roman" w:cs="Times New Roman"/>
                <w:color w:val="auto"/>
                <w:kern w:val="0"/>
                <w:szCs w:val="21"/>
                <w:highlight w:val="none"/>
                <w:u w:val="none"/>
              </w:rPr>
            </w:pPr>
            <w:r>
              <w:rPr>
                <w:rFonts w:hint="default" w:ascii="Times New Roman" w:hAnsi="Times New Roman" w:cs="Times New Roman"/>
                <w:color w:val="auto"/>
                <w:kern w:val="0"/>
                <w:szCs w:val="21"/>
                <w:highlight w:val="none"/>
                <w:u w:val="none"/>
              </w:rPr>
              <w:t>放控</w:t>
            </w:r>
          </w:p>
          <w:p>
            <w:pPr>
              <w:adjustRightInd w:val="0"/>
              <w:snapToGrid w:val="0"/>
              <w:jc w:val="center"/>
              <w:rPr>
                <w:rFonts w:hint="default" w:ascii="Times New Roman" w:hAnsi="Times New Roman" w:cs="Times New Roman"/>
                <w:color w:val="auto"/>
                <w:kern w:val="0"/>
                <w:szCs w:val="21"/>
                <w:highlight w:val="none"/>
                <w:u w:val="none"/>
              </w:rPr>
            </w:pPr>
            <w:r>
              <w:rPr>
                <w:rFonts w:hint="default" w:ascii="Times New Roman" w:hAnsi="Times New Roman" w:cs="Times New Roman"/>
                <w:color w:val="auto"/>
                <w:kern w:val="0"/>
                <w:szCs w:val="21"/>
                <w:highlight w:val="none"/>
                <w:u w:val="none"/>
              </w:rPr>
              <w:t>制标</w:t>
            </w:r>
          </w:p>
          <w:p>
            <w:pPr>
              <w:adjustRightInd w:val="0"/>
              <w:snapToGrid w:val="0"/>
              <w:jc w:val="center"/>
              <w:rPr>
                <w:rFonts w:hint="default" w:ascii="Times New Roman" w:hAnsi="Times New Roman" w:cs="Times New Roman"/>
                <w:color w:val="auto"/>
                <w:kern w:val="0"/>
                <w:szCs w:val="21"/>
                <w:highlight w:val="none"/>
                <w:u w:val="none"/>
              </w:rPr>
            </w:pPr>
            <w:r>
              <w:rPr>
                <w:rFonts w:hint="default" w:ascii="Times New Roman" w:hAnsi="Times New Roman" w:cs="Times New Roman"/>
                <w:color w:val="auto"/>
                <w:kern w:val="0"/>
                <w:szCs w:val="21"/>
                <w:highlight w:val="none"/>
                <w:u w:val="none"/>
              </w:rPr>
              <w:t>准</w:t>
            </w:r>
          </w:p>
        </w:tc>
        <w:tc>
          <w:tcPr>
            <w:tcW w:w="8190" w:type="dxa"/>
            <w:noWrap w:val="0"/>
            <w:vAlign w:val="center"/>
          </w:tcPr>
          <w:p>
            <w:pPr>
              <w:pStyle w:val="37"/>
              <w:bidi w:val="0"/>
              <w:rPr>
                <w:rFonts w:hint="default"/>
                <w:color w:val="auto"/>
                <w:highlight w:val="none"/>
                <w:u w:val="none"/>
              </w:rPr>
            </w:pPr>
            <w:r>
              <w:rPr>
                <w:rFonts w:hint="default"/>
                <w:color w:val="auto"/>
                <w:highlight w:val="none"/>
                <w:u w:val="none"/>
              </w:rPr>
              <w:t>1、大气污染物</w:t>
            </w:r>
          </w:p>
          <w:p>
            <w:pPr>
              <w:pStyle w:val="43"/>
              <w:bidi w:val="0"/>
              <w:rPr>
                <w:color w:val="auto"/>
                <w:highlight w:val="none"/>
                <w:u w:val="none"/>
              </w:rPr>
            </w:pPr>
            <w:r>
              <w:rPr>
                <w:rFonts w:hint="eastAsia"/>
                <w:color w:val="auto"/>
                <w:highlight w:val="none"/>
                <w:u w:val="none"/>
              </w:rPr>
              <w:t>项目废气氨、硫化氢执行《恶臭污染物控制标准》（GB 14554-93）表 1 中二级新扩改建标准；非甲烷总烃厂房外无组织平均浓度执行《挥发性有机物无组织排放控制标准》</w:t>
            </w:r>
            <w:r>
              <w:rPr>
                <w:rFonts w:hint="eastAsia"/>
                <w:color w:val="auto"/>
                <w:highlight w:val="none"/>
                <w:u w:val="none"/>
                <w:lang w:eastAsia="zh-CN"/>
              </w:rPr>
              <w:t>（GB 37822—2019）</w:t>
            </w:r>
            <w:r>
              <w:rPr>
                <w:rFonts w:hint="eastAsia"/>
                <w:color w:val="auto"/>
                <w:highlight w:val="none"/>
                <w:u w:val="none"/>
              </w:rPr>
              <w:t xml:space="preserve">，有组织及厂界无组织执行《大气污染物综合排放标准》（GB16297-1996）中浓度限值；具体标准值见表 </w:t>
            </w:r>
            <w:r>
              <w:rPr>
                <w:rFonts w:hint="eastAsia"/>
                <w:color w:val="auto"/>
                <w:highlight w:val="none"/>
                <w:u w:val="none"/>
                <w:lang w:val="en-US" w:eastAsia="zh-CN"/>
              </w:rPr>
              <w:t>3-9</w:t>
            </w:r>
            <w:r>
              <w:rPr>
                <w:color w:val="auto"/>
                <w:highlight w:val="none"/>
                <w:u w:val="none"/>
              </w:rPr>
              <w:t>。</w:t>
            </w:r>
          </w:p>
          <w:p>
            <w:pPr>
              <w:pStyle w:val="41"/>
              <w:rPr>
                <w:color w:val="auto"/>
                <w:highlight w:val="none"/>
                <w:u w:val="none"/>
              </w:rPr>
            </w:pPr>
            <w:r>
              <w:rPr>
                <w:color w:val="auto"/>
                <w:highlight w:val="none"/>
                <w:u w:val="none"/>
              </w:rPr>
              <w:t>表</w:t>
            </w:r>
            <w:r>
              <w:rPr>
                <w:rFonts w:hint="eastAsia"/>
                <w:color w:val="auto"/>
                <w:highlight w:val="none"/>
                <w:u w:val="none"/>
                <w:lang w:val="en-US" w:eastAsia="zh-CN"/>
              </w:rPr>
              <w:t>3-9</w:t>
            </w:r>
            <w:r>
              <w:rPr>
                <w:color w:val="auto"/>
                <w:highlight w:val="none"/>
                <w:u w:val="none"/>
              </w:rPr>
              <w:t>项目大气污染物排放执行标准</w:t>
            </w:r>
          </w:p>
          <w:tbl>
            <w:tblPr>
              <w:tblStyle w:val="24"/>
              <w:tblW w:w="79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4"/>
              <w:gridCol w:w="1175"/>
              <w:gridCol w:w="1175"/>
              <w:gridCol w:w="884"/>
              <w:gridCol w:w="1466"/>
              <w:gridCol w:w="2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 w:type="dxa"/>
                  <w:noWrap w:val="0"/>
                  <w:vAlign w:val="center"/>
                </w:tcPr>
                <w:p>
                  <w:pPr>
                    <w:pStyle w:val="36"/>
                    <w:bidi w:val="0"/>
                    <w:jc w:val="center"/>
                    <w:rPr>
                      <w:rFonts w:hint="eastAsia"/>
                      <w:lang w:val="en-US" w:eastAsia="zh-CN"/>
                    </w:rPr>
                  </w:pPr>
                  <w:r>
                    <w:rPr>
                      <w:rFonts w:hint="eastAsia"/>
                      <w:lang w:val="en-US" w:eastAsia="zh-CN"/>
                    </w:rPr>
                    <w:t>污染物</w:t>
                  </w:r>
                </w:p>
              </w:tc>
              <w:tc>
                <w:tcPr>
                  <w:tcW w:w="1175" w:type="dxa"/>
                  <w:noWrap w:val="0"/>
                  <w:vAlign w:val="center"/>
                </w:tcPr>
                <w:p>
                  <w:pPr>
                    <w:pStyle w:val="36"/>
                    <w:bidi w:val="0"/>
                    <w:jc w:val="center"/>
                    <w:rPr>
                      <w:rFonts w:hint="default"/>
                      <w:lang w:val="en-US" w:eastAsia="zh-CN"/>
                    </w:rPr>
                  </w:pPr>
                  <w:r>
                    <w:rPr>
                      <w:rFonts w:hint="eastAsia"/>
                      <w:lang w:val="en-US" w:eastAsia="zh-CN"/>
                    </w:rPr>
                    <w:t>最高允许排放速率kg/h</w:t>
                  </w:r>
                </w:p>
              </w:tc>
              <w:tc>
                <w:tcPr>
                  <w:tcW w:w="1175" w:type="dxa"/>
                  <w:noWrap w:val="0"/>
                  <w:vAlign w:val="center"/>
                </w:tcPr>
                <w:p>
                  <w:pPr>
                    <w:pStyle w:val="36"/>
                    <w:bidi w:val="0"/>
                    <w:jc w:val="center"/>
                    <w:rPr>
                      <w:rFonts w:hint="default"/>
                      <w:lang w:val="en-US" w:eastAsia="zh-CN"/>
                    </w:rPr>
                  </w:pPr>
                  <w:r>
                    <w:rPr>
                      <w:rFonts w:hint="eastAsia"/>
                      <w:lang w:val="en-US" w:eastAsia="zh-CN"/>
                    </w:rPr>
                    <w:t>最高允许排放浓度mg/m</w:t>
                  </w:r>
                  <w:r>
                    <w:rPr>
                      <w:rFonts w:hint="eastAsia"/>
                      <w:vertAlign w:val="superscript"/>
                      <w:lang w:val="en-US" w:eastAsia="zh-CN"/>
                    </w:rPr>
                    <w:t>3</w:t>
                  </w:r>
                </w:p>
              </w:tc>
              <w:tc>
                <w:tcPr>
                  <w:tcW w:w="884" w:type="dxa"/>
                  <w:noWrap w:val="0"/>
                  <w:vAlign w:val="center"/>
                </w:tcPr>
                <w:p>
                  <w:pPr>
                    <w:pStyle w:val="36"/>
                    <w:bidi w:val="0"/>
                    <w:jc w:val="center"/>
                    <w:rPr>
                      <w:rFonts w:hint="default"/>
                      <w:lang w:val="en-US" w:eastAsia="zh-CN"/>
                    </w:rPr>
                  </w:pPr>
                  <w:r>
                    <w:rPr>
                      <w:rFonts w:hint="eastAsia"/>
                      <w:lang w:val="en-US" w:eastAsia="zh-CN"/>
                    </w:rPr>
                    <w:t>排气筒高度m</w:t>
                  </w:r>
                </w:p>
              </w:tc>
              <w:tc>
                <w:tcPr>
                  <w:tcW w:w="1466" w:type="dxa"/>
                  <w:noWrap w:val="0"/>
                  <w:vAlign w:val="center"/>
                </w:tcPr>
                <w:p>
                  <w:pPr>
                    <w:pStyle w:val="36"/>
                    <w:bidi w:val="0"/>
                    <w:jc w:val="center"/>
                    <w:rPr>
                      <w:rFonts w:hint="default"/>
                      <w:lang w:val="en-US" w:eastAsia="zh-CN"/>
                    </w:rPr>
                  </w:pPr>
                  <w:r>
                    <w:rPr>
                      <w:rFonts w:hint="eastAsia"/>
                      <w:lang w:val="en-US" w:eastAsia="zh-CN"/>
                    </w:rPr>
                    <w:t>厂界标准值（无组织排放源）mg/m</w:t>
                  </w:r>
                  <w:r>
                    <w:rPr>
                      <w:rFonts w:hint="eastAsia"/>
                      <w:vertAlign w:val="superscript"/>
                      <w:lang w:val="en-US" w:eastAsia="zh-CN"/>
                    </w:rPr>
                    <w:t>3</w:t>
                  </w:r>
                </w:p>
              </w:tc>
              <w:tc>
                <w:tcPr>
                  <w:tcW w:w="2350" w:type="dxa"/>
                  <w:noWrap w:val="0"/>
                  <w:vAlign w:val="center"/>
                </w:tcPr>
                <w:p>
                  <w:pPr>
                    <w:pStyle w:val="36"/>
                    <w:bidi w:val="0"/>
                    <w:jc w:val="center"/>
                    <w:rPr>
                      <w:rFonts w:hint="default"/>
                      <w:lang w:val="en-US" w:eastAsia="zh-CN"/>
                    </w:rPr>
                  </w:pPr>
                  <w:r>
                    <w:rPr>
                      <w:rFonts w:hint="eastAsia"/>
                      <w:lang w:val="en-US" w:eastAsia="zh-CN"/>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 w:type="dxa"/>
                  <w:noWrap w:val="0"/>
                  <w:vAlign w:val="center"/>
                </w:tcPr>
                <w:p>
                  <w:pPr>
                    <w:pStyle w:val="36"/>
                    <w:bidi w:val="0"/>
                    <w:jc w:val="center"/>
                    <w:rPr>
                      <w:rFonts w:hint="eastAsia" w:eastAsia="宋体"/>
                      <w:lang w:val="en-US" w:eastAsia="zh-CN"/>
                    </w:rPr>
                  </w:pPr>
                  <w:r>
                    <w:rPr>
                      <w:rFonts w:hint="eastAsia"/>
                      <w:lang w:val="en-US" w:eastAsia="zh-CN"/>
                    </w:rPr>
                    <w:t>氨</w:t>
                  </w:r>
                </w:p>
              </w:tc>
              <w:tc>
                <w:tcPr>
                  <w:tcW w:w="1175" w:type="dxa"/>
                  <w:noWrap w:val="0"/>
                  <w:vAlign w:val="center"/>
                </w:tcPr>
                <w:p>
                  <w:pPr>
                    <w:pStyle w:val="36"/>
                    <w:bidi w:val="0"/>
                    <w:jc w:val="center"/>
                    <w:rPr>
                      <w:rFonts w:hint="default"/>
                    </w:rPr>
                  </w:pPr>
                  <w:r>
                    <w:rPr>
                      <w:rFonts w:hint="default"/>
                    </w:rPr>
                    <w:t>4.9</w:t>
                  </w:r>
                </w:p>
              </w:tc>
              <w:tc>
                <w:tcPr>
                  <w:tcW w:w="1175" w:type="dxa"/>
                  <w:noWrap w:val="0"/>
                  <w:vAlign w:val="center"/>
                </w:tcPr>
                <w:p>
                  <w:pPr>
                    <w:pStyle w:val="36"/>
                    <w:bidi w:val="0"/>
                    <w:jc w:val="center"/>
                    <w:rPr>
                      <w:rFonts w:hint="eastAsia" w:eastAsia="宋体"/>
                      <w:lang w:val="en-US" w:eastAsia="zh-CN"/>
                    </w:rPr>
                  </w:pPr>
                  <w:r>
                    <w:rPr>
                      <w:rFonts w:hint="eastAsia"/>
                      <w:lang w:val="en-US" w:eastAsia="zh-CN"/>
                    </w:rPr>
                    <w:t>/</w:t>
                  </w:r>
                </w:p>
              </w:tc>
              <w:tc>
                <w:tcPr>
                  <w:tcW w:w="884" w:type="dxa"/>
                  <w:noWrap w:val="0"/>
                  <w:vAlign w:val="center"/>
                </w:tcPr>
                <w:p>
                  <w:pPr>
                    <w:pStyle w:val="36"/>
                    <w:bidi w:val="0"/>
                    <w:jc w:val="center"/>
                    <w:rPr>
                      <w:rFonts w:hint="default" w:eastAsia="宋体"/>
                      <w:lang w:val="en-US" w:eastAsia="zh-CN"/>
                    </w:rPr>
                  </w:pPr>
                  <w:r>
                    <w:rPr>
                      <w:rFonts w:hint="eastAsia"/>
                      <w:lang w:val="en-US" w:eastAsia="zh-CN"/>
                    </w:rPr>
                    <w:t>15</w:t>
                  </w:r>
                </w:p>
              </w:tc>
              <w:tc>
                <w:tcPr>
                  <w:tcW w:w="1466" w:type="dxa"/>
                  <w:noWrap w:val="0"/>
                  <w:vAlign w:val="center"/>
                </w:tcPr>
                <w:p>
                  <w:pPr>
                    <w:pStyle w:val="36"/>
                    <w:bidi w:val="0"/>
                    <w:jc w:val="center"/>
                    <w:rPr>
                      <w:rFonts w:hint="default" w:eastAsia="宋体"/>
                      <w:lang w:val="en-US" w:eastAsia="zh-CN"/>
                    </w:rPr>
                  </w:pPr>
                  <w:r>
                    <w:rPr>
                      <w:rFonts w:hint="eastAsia"/>
                      <w:lang w:val="en-US" w:eastAsia="zh-CN"/>
                    </w:rPr>
                    <w:t>1.5</w:t>
                  </w:r>
                </w:p>
              </w:tc>
              <w:tc>
                <w:tcPr>
                  <w:tcW w:w="2350" w:type="dxa"/>
                  <w:vMerge w:val="restart"/>
                  <w:noWrap w:val="0"/>
                  <w:vAlign w:val="center"/>
                </w:tcPr>
                <w:p>
                  <w:pPr>
                    <w:pStyle w:val="36"/>
                    <w:bidi w:val="0"/>
                    <w:jc w:val="center"/>
                    <w:rPr>
                      <w:rFonts w:hint="default"/>
                    </w:rPr>
                  </w:pPr>
                  <w:r>
                    <w:rPr>
                      <w:rFonts w:hint="default"/>
                    </w:rPr>
                    <w:t>《恶臭污染物排放标准》(GB14554-93)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 w:type="dxa"/>
                  <w:noWrap w:val="0"/>
                  <w:vAlign w:val="center"/>
                </w:tcPr>
                <w:p>
                  <w:pPr>
                    <w:pStyle w:val="36"/>
                    <w:bidi w:val="0"/>
                    <w:jc w:val="center"/>
                    <w:rPr>
                      <w:rFonts w:hint="eastAsia" w:eastAsia="宋体"/>
                      <w:lang w:val="en-US" w:eastAsia="zh-CN"/>
                    </w:rPr>
                  </w:pPr>
                  <w:r>
                    <w:rPr>
                      <w:rFonts w:hint="eastAsia"/>
                      <w:lang w:val="en-US" w:eastAsia="zh-CN"/>
                    </w:rPr>
                    <w:t>硫化氢</w:t>
                  </w:r>
                </w:p>
              </w:tc>
              <w:tc>
                <w:tcPr>
                  <w:tcW w:w="1175" w:type="dxa"/>
                  <w:noWrap w:val="0"/>
                  <w:vAlign w:val="center"/>
                </w:tcPr>
                <w:p>
                  <w:pPr>
                    <w:pStyle w:val="36"/>
                    <w:bidi w:val="0"/>
                    <w:jc w:val="center"/>
                    <w:rPr>
                      <w:rFonts w:hint="default"/>
                    </w:rPr>
                  </w:pPr>
                  <w:r>
                    <w:rPr>
                      <w:rFonts w:hint="default"/>
                    </w:rPr>
                    <w:t>0.33</w:t>
                  </w:r>
                </w:p>
              </w:tc>
              <w:tc>
                <w:tcPr>
                  <w:tcW w:w="1175" w:type="dxa"/>
                  <w:noWrap w:val="0"/>
                  <w:vAlign w:val="center"/>
                </w:tcPr>
                <w:p>
                  <w:pPr>
                    <w:pStyle w:val="36"/>
                    <w:bidi w:val="0"/>
                    <w:jc w:val="center"/>
                    <w:rPr>
                      <w:rFonts w:hint="eastAsia" w:eastAsia="宋体"/>
                      <w:lang w:val="en-US" w:eastAsia="zh-CN"/>
                    </w:rPr>
                  </w:pPr>
                  <w:r>
                    <w:rPr>
                      <w:rFonts w:hint="eastAsia"/>
                      <w:lang w:val="en-US" w:eastAsia="zh-CN"/>
                    </w:rPr>
                    <w:t>/</w:t>
                  </w:r>
                </w:p>
              </w:tc>
              <w:tc>
                <w:tcPr>
                  <w:tcW w:w="884" w:type="dxa"/>
                  <w:noWrap w:val="0"/>
                  <w:vAlign w:val="center"/>
                </w:tcPr>
                <w:p>
                  <w:pPr>
                    <w:bidi w:val="0"/>
                    <w:jc w:val="center"/>
                    <w:rPr>
                      <w:rFonts w:hint="default"/>
                    </w:rPr>
                  </w:pPr>
                  <w:r>
                    <w:rPr>
                      <w:rFonts w:hint="eastAsia"/>
                      <w:lang w:val="en-US" w:eastAsia="zh-CN"/>
                    </w:rPr>
                    <w:t>15</w:t>
                  </w:r>
                </w:p>
              </w:tc>
              <w:tc>
                <w:tcPr>
                  <w:tcW w:w="1466" w:type="dxa"/>
                  <w:noWrap w:val="0"/>
                  <w:vAlign w:val="center"/>
                </w:tcPr>
                <w:p>
                  <w:pPr>
                    <w:pStyle w:val="36"/>
                    <w:bidi w:val="0"/>
                    <w:jc w:val="center"/>
                    <w:rPr>
                      <w:rFonts w:hint="default" w:eastAsia="宋体"/>
                      <w:lang w:val="en-US" w:eastAsia="zh-CN"/>
                    </w:rPr>
                  </w:pPr>
                  <w:r>
                    <w:rPr>
                      <w:rFonts w:hint="eastAsia"/>
                      <w:lang w:val="en-US" w:eastAsia="zh-CN"/>
                    </w:rPr>
                    <w:t>0.06</w:t>
                  </w:r>
                </w:p>
              </w:tc>
              <w:tc>
                <w:tcPr>
                  <w:tcW w:w="2350" w:type="dxa"/>
                  <w:vMerge w:val="continue"/>
                  <w:noWrap w:val="0"/>
                  <w:vAlign w:val="center"/>
                </w:tcPr>
                <w:p>
                  <w:pPr>
                    <w:pStyle w:val="36"/>
                    <w:bidi w:val="0"/>
                    <w:jc w:val="center"/>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 w:type="dxa"/>
                  <w:noWrap w:val="0"/>
                  <w:vAlign w:val="center"/>
                </w:tcPr>
                <w:p>
                  <w:pPr>
                    <w:pStyle w:val="36"/>
                    <w:bidi w:val="0"/>
                    <w:jc w:val="center"/>
                    <w:rPr>
                      <w:rFonts w:hint="default" w:eastAsia="宋体"/>
                      <w:lang w:val="en-US" w:eastAsia="zh-CN"/>
                    </w:rPr>
                  </w:pPr>
                  <w:r>
                    <w:rPr>
                      <w:rFonts w:hint="eastAsia"/>
                      <w:lang w:val="en-US" w:eastAsia="zh-CN"/>
                    </w:rPr>
                    <w:t>臭气浓度</w:t>
                  </w:r>
                </w:p>
              </w:tc>
              <w:tc>
                <w:tcPr>
                  <w:tcW w:w="1175" w:type="dxa"/>
                  <w:noWrap w:val="0"/>
                  <w:vAlign w:val="center"/>
                </w:tcPr>
                <w:p>
                  <w:pPr>
                    <w:pStyle w:val="36"/>
                    <w:bidi w:val="0"/>
                    <w:jc w:val="center"/>
                    <w:rPr>
                      <w:rFonts w:hint="default" w:eastAsia="宋体"/>
                      <w:lang w:val="en-US" w:eastAsia="zh-CN"/>
                    </w:rPr>
                  </w:pPr>
                  <w:r>
                    <w:rPr>
                      <w:rFonts w:hint="eastAsia"/>
                      <w:lang w:val="en-US" w:eastAsia="zh-CN"/>
                    </w:rPr>
                    <w:t>2000（无量纲）</w:t>
                  </w:r>
                </w:p>
              </w:tc>
              <w:tc>
                <w:tcPr>
                  <w:tcW w:w="1175" w:type="dxa"/>
                  <w:noWrap w:val="0"/>
                  <w:vAlign w:val="center"/>
                </w:tcPr>
                <w:p>
                  <w:pPr>
                    <w:pStyle w:val="36"/>
                    <w:bidi w:val="0"/>
                    <w:jc w:val="center"/>
                    <w:rPr>
                      <w:rFonts w:hint="eastAsia" w:eastAsia="宋体"/>
                      <w:lang w:val="en-US" w:eastAsia="zh-CN"/>
                    </w:rPr>
                  </w:pPr>
                  <w:r>
                    <w:rPr>
                      <w:rFonts w:hint="eastAsia"/>
                      <w:lang w:val="en-US" w:eastAsia="zh-CN"/>
                    </w:rPr>
                    <w:t>/</w:t>
                  </w:r>
                </w:p>
              </w:tc>
              <w:tc>
                <w:tcPr>
                  <w:tcW w:w="884" w:type="dxa"/>
                  <w:noWrap w:val="0"/>
                  <w:vAlign w:val="center"/>
                </w:tcPr>
                <w:p>
                  <w:pPr>
                    <w:bidi w:val="0"/>
                    <w:jc w:val="center"/>
                    <w:rPr>
                      <w:rFonts w:hint="default"/>
                    </w:rPr>
                  </w:pPr>
                  <w:r>
                    <w:rPr>
                      <w:rFonts w:hint="eastAsia"/>
                      <w:lang w:val="en-US" w:eastAsia="zh-CN"/>
                    </w:rPr>
                    <w:t>15</w:t>
                  </w:r>
                </w:p>
              </w:tc>
              <w:tc>
                <w:tcPr>
                  <w:tcW w:w="1466" w:type="dxa"/>
                  <w:noWrap w:val="0"/>
                  <w:vAlign w:val="center"/>
                </w:tcPr>
                <w:p>
                  <w:pPr>
                    <w:pStyle w:val="36"/>
                    <w:bidi w:val="0"/>
                    <w:jc w:val="center"/>
                    <w:rPr>
                      <w:rFonts w:hint="eastAsia" w:eastAsia="宋体"/>
                      <w:lang w:val="en-US" w:eastAsia="zh-CN"/>
                    </w:rPr>
                  </w:pPr>
                  <w:r>
                    <w:rPr>
                      <w:rFonts w:hint="eastAsia"/>
                      <w:lang w:val="en-US" w:eastAsia="zh-CN"/>
                    </w:rPr>
                    <w:t>/</w:t>
                  </w:r>
                </w:p>
              </w:tc>
              <w:tc>
                <w:tcPr>
                  <w:tcW w:w="2350" w:type="dxa"/>
                  <w:vMerge w:val="continue"/>
                  <w:noWrap w:val="0"/>
                  <w:vAlign w:val="center"/>
                </w:tcPr>
                <w:p>
                  <w:pPr>
                    <w:pStyle w:val="36"/>
                    <w:bidi w:val="0"/>
                    <w:jc w:val="center"/>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 w:type="dxa"/>
                  <w:noWrap w:val="0"/>
                  <w:vAlign w:val="center"/>
                </w:tcPr>
                <w:p>
                  <w:pPr>
                    <w:pStyle w:val="36"/>
                    <w:bidi w:val="0"/>
                    <w:jc w:val="center"/>
                    <w:rPr>
                      <w:rFonts w:hint="eastAsia" w:eastAsia="宋体"/>
                      <w:lang w:val="en-US" w:eastAsia="zh-CN"/>
                    </w:rPr>
                  </w:pPr>
                  <w:r>
                    <w:rPr>
                      <w:rFonts w:hint="eastAsia"/>
                      <w:lang w:val="en-US" w:eastAsia="zh-CN"/>
                    </w:rPr>
                    <w:t>非甲烷总烃</w:t>
                  </w:r>
                </w:p>
              </w:tc>
              <w:tc>
                <w:tcPr>
                  <w:tcW w:w="1175" w:type="dxa"/>
                  <w:noWrap w:val="0"/>
                  <w:vAlign w:val="center"/>
                </w:tcPr>
                <w:p>
                  <w:pPr>
                    <w:pStyle w:val="36"/>
                    <w:bidi w:val="0"/>
                    <w:jc w:val="center"/>
                    <w:rPr>
                      <w:rFonts w:hint="default"/>
                    </w:rPr>
                  </w:pPr>
                  <w:r>
                    <w:rPr>
                      <w:rFonts w:hint="default"/>
                    </w:rPr>
                    <w:t>10</w:t>
                  </w:r>
                </w:p>
              </w:tc>
              <w:tc>
                <w:tcPr>
                  <w:tcW w:w="1175" w:type="dxa"/>
                  <w:noWrap w:val="0"/>
                  <w:vAlign w:val="center"/>
                </w:tcPr>
                <w:p>
                  <w:pPr>
                    <w:pStyle w:val="36"/>
                    <w:bidi w:val="0"/>
                    <w:jc w:val="center"/>
                    <w:rPr>
                      <w:rFonts w:hint="default" w:eastAsia="宋体"/>
                      <w:lang w:val="en-US" w:eastAsia="zh-CN"/>
                    </w:rPr>
                  </w:pPr>
                  <w:r>
                    <w:rPr>
                      <w:rFonts w:hint="eastAsia"/>
                      <w:lang w:val="en-US" w:eastAsia="zh-CN"/>
                    </w:rPr>
                    <w:t>120</w:t>
                  </w:r>
                </w:p>
              </w:tc>
              <w:tc>
                <w:tcPr>
                  <w:tcW w:w="884" w:type="dxa"/>
                  <w:noWrap w:val="0"/>
                  <w:vAlign w:val="center"/>
                </w:tcPr>
                <w:p>
                  <w:pPr>
                    <w:bidi w:val="0"/>
                    <w:jc w:val="center"/>
                    <w:rPr>
                      <w:rFonts w:hint="default"/>
                    </w:rPr>
                  </w:pPr>
                  <w:r>
                    <w:rPr>
                      <w:rFonts w:hint="eastAsia"/>
                      <w:lang w:val="en-US" w:eastAsia="zh-CN"/>
                    </w:rPr>
                    <w:t>15</w:t>
                  </w:r>
                </w:p>
              </w:tc>
              <w:tc>
                <w:tcPr>
                  <w:tcW w:w="1466" w:type="dxa"/>
                  <w:noWrap w:val="0"/>
                  <w:vAlign w:val="center"/>
                </w:tcPr>
                <w:p>
                  <w:pPr>
                    <w:pStyle w:val="36"/>
                    <w:bidi w:val="0"/>
                    <w:jc w:val="center"/>
                    <w:rPr>
                      <w:rFonts w:hint="default"/>
                    </w:rPr>
                  </w:pPr>
                  <w:r>
                    <w:rPr>
                      <w:rFonts w:hint="eastAsia"/>
                      <w:lang w:val="en-US" w:eastAsia="zh-CN"/>
                    </w:rPr>
                    <w:t>10</w:t>
                  </w:r>
                  <w:r>
                    <w:rPr>
                      <w:rFonts w:hint="default"/>
                    </w:rPr>
                    <w:t xml:space="preserve">（厂房外 </w:t>
                  </w:r>
                  <w:r>
                    <w:rPr>
                      <w:rFonts w:hint="eastAsia"/>
                      <w:lang w:val="en-US" w:eastAsia="zh-CN"/>
                    </w:rPr>
                    <w:t>监控点处1h平均浓度</w:t>
                  </w:r>
                  <w:r>
                    <w:rPr>
                      <w:rFonts w:hint="default"/>
                    </w:rPr>
                    <w:t>）</w:t>
                  </w:r>
                  <w:r>
                    <w:rPr>
                      <w:rFonts w:hint="eastAsia"/>
                      <w:lang w:val="en-US" w:eastAsia="zh-CN"/>
                    </w:rPr>
                    <w:t>30（厂房外监控点处任意一次浓度值）</w:t>
                  </w:r>
                  <w:r>
                    <w:rPr>
                      <w:rFonts w:hint="default"/>
                    </w:rPr>
                    <w:t>；4.0（厂界）</w:t>
                  </w:r>
                </w:p>
              </w:tc>
              <w:tc>
                <w:tcPr>
                  <w:tcW w:w="2350" w:type="dxa"/>
                  <w:noWrap w:val="0"/>
                  <w:vAlign w:val="center"/>
                </w:tcPr>
                <w:p>
                  <w:pPr>
                    <w:pStyle w:val="36"/>
                    <w:bidi w:val="0"/>
                    <w:jc w:val="center"/>
                    <w:rPr>
                      <w:rFonts w:hint="default"/>
                    </w:rPr>
                  </w:pPr>
                  <w:r>
                    <w:rPr>
                      <w:rFonts w:hint="default"/>
                    </w:rPr>
                    <w:t>厂房外平均浓度执行《挥发性有机物无组织排放控制标准》（GB 37822—2019）；有组织及厂界无组织执行《大气污染物综合排放标准》（GB16297-1996）</w:t>
                  </w:r>
                </w:p>
                <w:p>
                  <w:pPr>
                    <w:pStyle w:val="36"/>
                    <w:bidi w:val="0"/>
                    <w:jc w:val="center"/>
                    <w:rPr>
                      <w:rFonts w:hint="default"/>
                    </w:rPr>
                  </w:pPr>
                  <w:r>
                    <w:rPr>
                      <w:rFonts w:hint="default"/>
                    </w:rPr>
                    <w:t>中浓度限值</w:t>
                  </w:r>
                </w:p>
              </w:tc>
            </w:tr>
          </w:tbl>
          <w:p>
            <w:pPr>
              <w:pStyle w:val="37"/>
              <w:bidi w:val="0"/>
              <w:rPr>
                <w:rFonts w:hint="default"/>
                <w:color w:val="auto"/>
                <w:highlight w:val="none"/>
                <w:u w:val="none"/>
              </w:rPr>
            </w:pPr>
            <w:r>
              <w:rPr>
                <w:rFonts w:hint="default"/>
                <w:color w:val="auto"/>
                <w:highlight w:val="none"/>
                <w:u w:val="none"/>
              </w:rPr>
              <w:t>2、废水</w:t>
            </w:r>
          </w:p>
          <w:p>
            <w:pPr>
              <w:pStyle w:val="43"/>
              <w:bidi w:val="0"/>
              <w:rPr>
                <w:rFonts w:hint="default"/>
                <w:u w:val="none"/>
                <w:lang w:val="en-US" w:eastAsia="zh-CN"/>
              </w:rPr>
            </w:pPr>
            <w:r>
              <w:rPr>
                <w:rFonts w:hint="eastAsia"/>
                <w:u w:val="none"/>
                <w:lang w:val="en-US" w:eastAsia="zh-CN"/>
              </w:rPr>
              <w:t>项目废水经自建污水预处理设施处理后达到湘阴县生活垃圾焚烧发电厂渗滤液处理系统的入水水质要求后接入其处理系统处理（委托协议见附件3），处理后达到《城市污水再生利用 工业用水水质》（GB/T19923-2005）中敞开式循环冷却水水质标准后回用于焚烧发电厂冷却塔用水，生活污水经过自建化粪池处理后达到</w:t>
            </w:r>
            <w:r>
              <w:rPr>
                <w:rFonts w:hint="eastAsia"/>
                <w:color w:val="auto"/>
                <w:highlight w:val="none"/>
                <w:u w:val="none"/>
                <w:lang w:eastAsia="zh-CN"/>
              </w:rPr>
              <w:t>《</w:t>
            </w:r>
            <w:r>
              <w:rPr>
                <w:rFonts w:hint="eastAsia"/>
                <w:color w:val="auto"/>
                <w:highlight w:val="none"/>
                <w:u w:val="none"/>
              </w:rPr>
              <w:t>农田灌溉水质标准</w:t>
            </w:r>
            <w:r>
              <w:rPr>
                <w:rFonts w:hint="eastAsia"/>
                <w:color w:val="auto"/>
                <w:highlight w:val="none"/>
                <w:u w:val="none"/>
                <w:lang w:eastAsia="zh-CN"/>
              </w:rPr>
              <w:t>》（</w:t>
            </w:r>
            <w:r>
              <w:rPr>
                <w:rFonts w:hint="eastAsia"/>
                <w:color w:val="auto"/>
                <w:highlight w:val="none"/>
                <w:u w:val="none"/>
              </w:rPr>
              <w:t>GB 5084—2021</w:t>
            </w:r>
            <w:r>
              <w:rPr>
                <w:rFonts w:hint="eastAsia"/>
                <w:color w:val="auto"/>
                <w:highlight w:val="none"/>
                <w:u w:val="none"/>
                <w:lang w:eastAsia="zh-CN"/>
              </w:rPr>
              <w:t>）</w:t>
            </w:r>
            <w:r>
              <w:rPr>
                <w:rFonts w:hint="eastAsia"/>
                <w:color w:val="auto"/>
                <w:highlight w:val="none"/>
                <w:u w:val="none"/>
                <w:lang w:val="en-US" w:eastAsia="zh-CN"/>
              </w:rPr>
              <w:t>中旱地作物标准后</w:t>
            </w:r>
            <w:r>
              <w:rPr>
                <w:rFonts w:hint="eastAsia"/>
                <w:u w:val="none"/>
                <w:lang w:val="en-US" w:eastAsia="zh-CN"/>
              </w:rPr>
              <w:t>回用于厂区绿化用水。</w:t>
            </w:r>
          </w:p>
          <w:p>
            <w:pPr>
              <w:pStyle w:val="41"/>
              <w:bidi w:val="0"/>
              <w:rPr>
                <w:rFonts w:hint="eastAsia"/>
                <w:u w:val="none"/>
              </w:rPr>
            </w:pPr>
            <w:r>
              <w:rPr>
                <w:u w:val="none"/>
              </w:rPr>
              <w:t>表</w:t>
            </w:r>
            <w:r>
              <w:rPr>
                <w:rFonts w:hint="eastAsia"/>
                <w:u w:val="none"/>
                <w:lang w:val="en-US" w:eastAsia="zh-CN"/>
              </w:rPr>
              <w:t>3-10废水排放标准</w:t>
            </w:r>
            <w:r>
              <w:rPr>
                <w:rFonts w:hint="eastAsia"/>
                <w:u w:val="none"/>
              </w:rPr>
              <w:t>单位：mg/L（除pH外）</w:t>
            </w:r>
          </w:p>
          <w:tbl>
            <w:tblPr>
              <w:tblStyle w:val="23"/>
              <w:tblW w:w="5000" w:type="pct"/>
              <w:jc w:val="center"/>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108" w:type="dxa"/>
                <w:bottom w:w="0" w:type="dxa"/>
                <w:right w:w="108" w:type="dxa"/>
              </w:tblCellMar>
            </w:tblPr>
            <w:tblGrid>
              <w:gridCol w:w="1431"/>
              <w:gridCol w:w="816"/>
              <w:gridCol w:w="816"/>
              <w:gridCol w:w="816"/>
              <w:gridCol w:w="816"/>
              <w:gridCol w:w="816"/>
              <w:gridCol w:w="816"/>
              <w:gridCol w:w="816"/>
              <w:gridCol w:w="821"/>
            </w:tblGrid>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23" w:hRule="atLeast"/>
                <w:jc w:val="center"/>
              </w:trPr>
              <w:tc>
                <w:tcPr>
                  <w:tcW w:w="1431" w:type="dxa"/>
                  <w:noWrap w:val="0"/>
                  <w:vAlign w:val="center"/>
                </w:tcPr>
                <w:p>
                  <w:pPr>
                    <w:pStyle w:val="36"/>
                    <w:bidi w:val="0"/>
                    <w:rPr>
                      <w:u w:val="none"/>
                    </w:rPr>
                  </w:pPr>
                  <w:r>
                    <w:rPr>
                      <w:u w:val="none"/>
                    </w:rPr>
                    <w:t>污染物名称</w:t>
                  </w:r>
                </w:p>
              </w:tc>
              <w:tc>
                <w:tcPr>
                  <w:tcW w:w="816" w:type="dxa"/>
                  <w:noWrap w:val="0"/>
                  <w:vAlign w:val="center"/>
                </w:tcPr>
                <w:p>
                  <w:pPr>
                    <w:pStyle w:val="36"/>
                    <w:bidi w:val="0"/>
                    <w:rPr>
                      <w:u w:val="none"/>
                    </w:rPr>
                  </w:pPr>
                  <w:r>
                    <w:rPr>
                      <w:u w:val="none"/>
                    </w:rPr>
                    <w:t>pH</w:t>
                  </w:r>
                </w:p>
              </w:tc>
              <w:tc>
                <w:tcPr>
                  <w:tcW w:w="816" w:type="dxa"/>
                  <w:noWrap w:val="0"/>
                  <w:vAlign w:val="center"/>
                </w:tcPr>
                <w:p>
                  <w:pPr>
                    <w:pStyle w:val="36"/>
                    <w:bidi w:val="0"/>
                    <w:rPr>
                      <w:u w:val="none"/>
                    </w:rPr>
                  </w:pPr>
                  <w:r>
                    <w:rPr>
                      <w:u w:val="none"/>
                    </w:rPr>
                    <w:t>COD</w:t>
                  </w:r>
                </w:p>
              </w:tc>
              <w:tc>
                <w:tcPr>
                  <w:tcW w:w="816" w:type="dxa"/>
                  <w:noWrap w:val="0"/>
                  <w:vAlign w:val="center"/>
                </w:tcPr>
                <w:p>
                  <w:pPr>
                    <w:pStyle w:val="36"/>
                    <w:bidi w:val="0"/>
                    <w:rPr>
                      <w:u w:val="none"/>
                    </w:rPr>
                  </w:pPr>
                  <w:r>
                    <w:rPr>
                      <w:u w:val="none"/>
                    </w:rPr>
                    <w:t>BOD</w:t>
                  </w:r>
                  <w:r>
                    <w:rPr>
                      <w:u w:val="none"/>
                      <w:vertAlign w:val="subscript"/>
                    </w:rPr>
                    <w:t>5</w:t>
                  </w:r>
                </w:p>
              </w:tc>
              <w:tc>
                <w:tcPr>
                  <w:tcW w:w="816" w:type="dxa"/>
                  <w:noWrap w:val="0"/>
                  <w:vAlign w:val="center"/>
                </w:tcPr>
                <w:p>
                  <w:pPr>
                    <w:pStyle w:val="36"/>
                    <w:bidi w:val="0"/>
                    <w:rPr>
                      <w:u w:val="none"/>
                    </w:rPr>
                  </w:pPr>
                  <w:r>
                    <w:rPr>
                      <w:u w:val="none"/>
                    </w:rPr>
                    <w:t>SS</w:t>
                  </w:r>
                </w:p>
              </w:tc>
              <w:tc>
                <w:tcPr>
                  <w:tcW w:w="816" w:type="dxa"/>
                  <w:noWrap w:val="0"/>
                  <w:vAlign w:val="center"/>
                </w:tcPr>
                <w:p>
                  <w:pPr>
                    <w:pStyle w:val="36"/>
                    <w:bidi w:val="0"/>
                    <w:rPr>
                      <w:u w:val="none"/>
                    </w:rPr>
                  </w:pPr>
                  <w:r>
                    <w:rPr>
                      <w:rFonts w:hint="eastAsia"/>
                      <w:u w:val="none"/>
                    </w:rPr>
                    <w:t>氨氮</w:t>
                  </w:r>
                </w:p>
              </w:tc>
              <w:tc>
                <w:tcPr>
                  <w:tcW w:w="816" w:type="dxa"/>
                  <w:noWrap w:val="0"/>
                  <w:vAlign w:val="center"/>
                </w:tcPr>
                <w:p>
                  <w:pPr>
                    <w:pStyle w:val="36"/>
                    <w:bidi w:val="0"/>
                    <w:rPr>
                      <w:rFonts w:hint="default"/>
                      <w:u w:val="none"/>
                      <w:lang w:val="en-US" w:eastAsia="zh-CN"/>
                    </w:rPr>
                  </w:pPr>
                  <w:r>
                    <w:rPr>
                      <w:rFonts w:hint="eastAsia"/>
                      <w:u w:val="none"/>
                      <w:lang w:val="en-US" w:eastAsia="zh-CN"/>
                    </w:rPr>
                    <w:t>TN</w:t>
                  </w:r>
                </w:p>
              </w:tc>
              <w:tc>
                <w:tcPr>
                  <w:tcW w:w="816" w:type="dxa"/>
                  <w:noWrap w:val="0"/>
                  <w:vAlign w:val="center"/>
                </w:tcPr>
                <w:p>
                  <w:pPr>
                    <w:pStyle w:val="36"/>
                    <w:bidi w:val="0"/>
                    <w:rPr>
                      <w:rFonts w:hint="default"/>
                      <w:u w:val="none"/>
                      <w:lang w:val="en-US" w:eastAsia="zh-CN"/>
                    </w:rPr>
                  </w:pPr>
                  <w:r>
                    <w:rPr>
                      <w:rFonts w:hint="eastAsia"/>
                      <w:u w:val="none"/>
                      <w:lang w:val="en-US" w:eastAsia="zh-CN"/>
                    </w:rPr>
                    <w:t>氯离子</w:t>
                  </w:r>
                </w:p>
              </w:tc>
              <w:tc>
                <w:tcPr>
                  <w:tcW w:w="821" w:type="dxa"/>
                  <w:noWrap w:val="0"/>
                  <w:vAlign w:val="center"/>
                </w:tcPr>
                <w:p>
                  <w:pPr>
                    <w:pStyle w:val="36"/>
                    <w:bidi w:val="0"/>
                    <w:rPr>
                      <w:rFonts w:hint="default"/>
                      <w:u w:val="none"/>
                      <w:lang w:val="en-US" w:eastAsia="zh-CN"/>
                    </w:rPr>
                  </w:pPr>
                  <w:r>
                    <w:rPr>
                      <w:rFonts w:hint="eastAsia"/>
                      <w:u w:val="none"/>
                      <w:lang w:val="en-US" w:eastAsia="zh-CN"/>
                    </w:rPr>
                    <w:t>动植物油</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1431" w:type="dxa"/>
                  <w:noWrap w:val="0"/>
                  <w:vAlign w:val="center"/>
                </w:tcPr>
                <w:p>
                  <w:pPr>
                    <w:pStyle w:val="36"/>
                    <w:bidi w:val="0"/>
                    <w:rPr>
                      <w:rFonts w:hint="eastAsia"/>
                      <w:u w:val="none"/>
                      <w:lang w:eastAsia="zh-CN"/>
                    </w:rPr>
                  </w:pPr>
                  <w:r>
                    <w:rPr>
                      <w:rFonts w:hint="eastAsia"/>
                      <w:u w:val="none"/>
                      <w:lang w:val="en-US" w:eastAsia="zh-CN"/>
                    </w:rPr>
                    <w:t>湘阴县生活垃圾焚烧发电厂渗滤液处理系统的入水水质</w:t>
                  </w:r>
                </w:p>
              </w:tc>
              <w:tc>
                <w:tcPr>
                  <w:tcW w:w="816" w:type="dxa"/>
                  <w:noWrap w:val="0"/>
                  <w:vAlign w:val="center"/>
                </w:tcPr>
                <w:p>
                  <w:pPr>
                    <w:pStyle w:val="36"/>
                    <w:bidi w:val="0"/>
                    <w:rPr>
                      <w:rFonts w:hint="default"/>
                      <w:u w:val="none"/>
                      <w:lang w:val="en-US" w:eastAsia="zh-CN"/>
                    </w:rPr>
                  </w:pPr>
                  <w:r>
                    <w:rPr>
                      <w:rFonts w:hint="eastAsia"/>
                      <w:u w:val="none"/>
                      <w:lang w:val="en-US" w:eastAsia="zh-CN"/>
                    </w:rPr>
                    <w:t>6-9</w:t>
                  </w:r>
                </w:p>
              </w:tc>
              <w:tc>
                <w:tcPr>
                  <w:tcW w:w="816" w:type="dxa"/>
                  <w:noWrap w:val="0"/>
                  <w:vAlign w:val="center"/>
                </w:tcPr>
                <w:p>
                  <w:pPr>
                    <w:pStyle w:val="36"/>
                    <w:bidi w:val="0"/>
                    <w:rPr>
                      <w:rFonts w:hint="default"/>
                      <w:u w:val="none"/>
                      <w:lang w:val="en-US" w:eastAsia="zh-CN"/>
                    </w:rPr>
                  </w:pPr>
                  <w:r>
                    <w:rPr>
                      <w:rFonts w:hint="eastAsia"/>
                      <w:u w:val="none"/>
                      <w:lang w:val="en-US" w:eastAsia="zh-CN"/>
                    </w:rPr>
                    <w:t>15000</w:t>
                  </w:r>
                </w:p>
              </w:tc>
              <w:tc>
                <w:tcPr>
                  <w:tcW w:w="816" w:type="dxa"/>
                  <w:noWrap w:val="0"/>
                  <w:vAlign w:val="center"/>
                </w:tcPr>
                <w:p>
                  <w:pPr>
                    <w:pStyle w:val="36"/>
                    <w:bidi w:val="0"/>
                    <w:rPr>
                      <w:rFonts w:hint="default"/>
                      <w:u w:val="none"/>
                      <w:lang w:val="en-US" w:eastAsia="zh-CN"/>
                    </w:rPr>
                  </w:pPr>
                  <w:r>
                    <w:rPr>
                      <w:rFonts w:hint="eastAsia"/>
                      <w:u w:val="none"/>
                      <w:lang w:val="en-US" w:eastAsia="zh-CN"/>
                    </w:rPr>
                    <w:t>8000</w:t>
                  </w:r>
                </w:p>
              </w:tc>
              <w:tc>
                <w:tcPr>
                  <w:tcW w:w="816" w:type="dxa"/>
                  <w:noWrap w:val="0"/>
                  <w:vAlign w:val="center"/>
                </w:tcPr>
                <w:p>
                  <w:pPr>
                    <w:pStyle w:val="36"/>
                    <w:bidi w:val="0"/>
                    <w:rPr>
                      <w:rFonts w:hint="default"/>
                      <w:u w:val="none"/>
                      <w:lang w:val="en-US" w:eastAsia="zh-CN"/>
                    </w:rPr>
                  </w:pPr>
                  <w:r>
                    <w:rPr>
                      <w:rFonts w:hint="eastAsia"/>
                      <w:u w:val="none"/>
                      <w:lang w:val="en-US" w:eastAsia="zh-CN"/>
                    </w:rPr>
                    <w:t>800</w:t>
                  </w:r>
                </w:p>
              </w:tc>
              <w:tc>
                <w:tcPr>
                  <w:tcW w:w="816" w:type="dxa"/>
                  <w:noWrap w:val="0"/>
                  <w:vAlign w:val="center"/>
                </w:tcPr>
                <w:p>
                  <w:pPr>
                    <w:pStyle w:val="36"/>
                    <w:bidi w:val="0"/>
                    <w:rPr>
                      <w:rFonts w:hint="default"/>
                      <w:u w:val="none"/>
                      <w:lang w:val="en-US" w:eastAsia="zh-CN"/>
                    </w:rPr>
                  </w:pPr>
                  <w:r>
                    <w:rPr>
                      <w:rFonts w:hint="eastAsia"/>
                      <w:u w:val="none"/>
                      <w:lang w:val="en-US" w:eastAsia="zh-CN"/>
                    </w:rPr>
                    <w:t>900</w:t>
                  </w:r>
                </w:p>
              </w:tc>
              <w:tc>
                <w:tcPr>
                  <w:tcW w:w="816" w:type="dxa"/>
                  <w:noWrap w:val="0"/>
                  <w:vAlign w:val="center"/>
                </w:tcPr>
                <w:p>
                  <w:pPr>
                    <w:pStyle w:val="36"/>
                    <w:bidi w:val="0"/>
                    <w:rPr>
                      <w:rFonts w:hint="default"/>
                      <w:u w:val="none"/>
                      <w:lang w:val="en-US" w:eastAsia="zh-CN"/>
                    </w:rPr>
                  </w:pPr>
                  <w:r>
                    <w:rPr>
                      <w:rFonts w:hint="eastAsia"/>
                      <w:u w:val="none"/>
                      <w:lang w:val="en-US" w:eastAsia="zh-CN"/>
                    </w:rPr>
                    <w:t>1000</w:t>
                  </w:r>
                </w:p>
              </w:tc>
              <w:tc>
                <w:tcPr>
                  <w:tcW w:w="816" w:type="dxa"/>
                  <w:noWrap w:val="0"/>
                  <w:vAlign w:val="center"/>
                </w:tcPr>
                <w:p>
                  <w:pPr>
                    <w:pStyle w:val="36"/>
                    <w:bidi w:val="0"/>
                    <w:rPr>
                      <w:rFonts w:hint="default"/>
                      <w:u w:val="none"/>
                      <w:lang w:val="en-US" w:eastAsia="zh-CN"/>
                    </w:rPr>
                  </w:pPr>
                  <w:r>
                    <w:rPr>
                      <w:rFonts w:hint="eastAsia"/>
                      <w:u w:val="none"/>
                      <w:lang w:val="en-US" w:eastAsia="zh-CN"/>
                    </w:rPr>
                    <w:t>1000</w:t>
                  </w:r>
                </w:p>
              </w:tc>
              <w:tc>
                <w:tcPr>
                  <w:tcW w:w="821" w:type="dxa"/>
                  <w:noWrap w:val="0"/>
                  <w:vAlign w:val="center"/>
                </w:tcPr>
                <w:p>
                  <w:pPr>
                    <w:pStyle w:val="36"/>
                    <w:bidi w:val="0"/>
                    <w:rPr>
                      <w:rFonts w:hint="default"/>
                      <w:u w:val="none"/>
                      <w:lang w:val="en-US" w:eastAsia="zh-CN"/>
                    </w:rPr>
                  </w:pPr>
                  <w:r>
                    <w:rPr>
                      <w:rFonts w:hint="eastAsia"/>
                      <w:u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23" w:hRule="atLeast"/>
                <w:jc w:val="center"/>
              </w:trPr>
              <w:tc>
                <w:tcPr>
                  <w:tcW w:w="1431" w:type="dxa"/>
                  <w:noWrap w:val="0"/>
                  <w:vAlign w:val="center"/>
                </w:tcPr>
                <w:p>
                  <w:pPr>
                    <w:pStyle w:val="36"/>
                    <w:bidi w:val="0"/>
                    <w:rPr>
                      <w:rFonts w:hint="eastAsia"/>
                      <w:u w:val="none"/>
                      <w:lang w:val="en-US" w:eastAsia="zh-CN"/>
                    </w:rPr>
                  </w:pPr>
                  <w:r>
                    <w:rPr>
                      <w:rFonts w:hint="eastAsia"/>
                      <w:u w:val="none"/>
                      <w:lang w:val="en-US" w:eastAsia="zh-CN"/>
                    </w:rPr>
                    <w:t>《城市污水再生利用 工业用水水质》（GB/T19923-2005）</w:t>
                  </w:r>
                </w:p>
              </w:tc>
              <w:tc>
                <w:tcPr>
                  <w:tcW w:w="816" w:type="dxa"/>
                  <w:noWrap w:val="0"/>
                  <w:vAlign w:val="center"/>
                </w:tcPr>
                <w:p>
                  <w:pPr>
                    <w:pStyle w:val="36"/>
                    <w:bidi w:val="0"/>
                    <w:rPr>
                      <w:rFonts w:hint="default" w:eastAsia="宋体"/>
                      <w:u w:val="none"/>
                      <w:lang w:val="en-US" w:eastAsia="zh-CN"/>
                    </w:rPr>
                  </w:pPr>
                  <w:r>
                    <w:rPr>
                      <w:u w:val="none"/>
                    </w:rPr>
                    <w:t>6</w:t>
                  </w:r>
                  <w:r>
                    <w:rPr>
                      <w:rFonts w:hint="eastAsia"/>
                      <w:u w:val="none"/>
                      <w:lang w:val="en-US" w:eastAsia="zh-CN"/>
                    </w:rPr>
                    <w:t>.5</w:t>
                  </w:r>
                  <w:r>
                    <w:rPr>
                      <w:u w:val="none"/>
                    </w:rPr>
                    <w:t>～</w:t>
                  </w:r>
                  <w:r>
                    <w:rPr>
                      <w:rFonts w:hint="eastAsia"/>
                      <w:u w:val="none"/>
                      <w:lang w:val="en-US" w:eastAsia="zh-CN"/>
                    </w:rPr>
                    <w:t>8.5</w:t>
                  </w:r>
                </w:p>
              </w:tc>
              <w:tc>
                <w:tcPr>
                  <w:tcW w:w="816" w:type="dxa"/>
                  <w:noWrap w:val="0"/>
                  <w:vAlign w:val="center"/>
                </w:tcPr>
                <w:p>
                  <w:pPr>
                    <w:pStyle w:val="36"/>
                    <w:bidi w:val="0"/>
                    <w:rPr>
                      <w:rFonts w:hint="default"/>
                      <w:u w:val="none"/>
                      <w:lang w:val="en-US" w:eastAsia="zh-CN"/>
                    </w:rPr>
                  </w:pPr>
                  <w:r>
                    <w:rPr>
                      <w:rFonts w:hint="eastAsia"/>
                      <w:u w:val="none"/>
                      <w:lang w:val="en-US" w:eastAsia="zh-CN"/>
                    </w:rPr>
                    <w:t>60</w:t>
                  </w:r>
                </w:p>
              </w:tc>
              <w:tc>
                <w:tcPr>
                  <w:tcW w:w="816" w:type="dxa"/>
                  <w:noWrap w:val="0"/>
                  <w:vAlign w:val="center"/>
                </w:tcPr>
                <w:p>
                  <w:pPr>
                    <w:pStyle w:val="36"/>
                    <w:bidi w:val="0"/>
                    <w:rPr>
                      <w:rFonts w:hint="eastAsia"/>
                      <w:u w:val="none"/>
                      <w:lang w:val="en-US" w:eastAsia="zh-CN"/>
                    </w:rPr>
                  </w:pPr>
                  <w:r>
                    <w:rPr>
                      <w:rFonts w:hint="eastAsia"/>
                      <w:u w:val="none"/>
                      <w:lang w:val="en-US" w:eastAsia="zh-CN"/>
                    </w:rPr>
                    <w:t>10</w:t>
                  </w:r>
                </w:p>
              </w:tc>
              <w:tc>
                <w:tcPr>
                  <w:tcW w:w="816" w:type="dxa"/>
                  <w:noWrap w:val="0"/>
                  <w:vAlign w:val="center"/>
                </w:tcPr>
                <w:p>
                  <w:pPr>
                    <w:pStyle w:val="36"/>
                    <w:bidi w:val="0"/>
                    <w:rPr>
                      <w:rFonts w:hint="eastAsia"/>
                      <w:u w:val="none"/>
                      <w:lang w:val="en-US" w:eastAsia="zh-CN"/>
                    </w:rPr>
                  </w:pPr>
                  <w:r>
                    <w:rPr>
                      <w:rFonts w:hint="eastAsia"/>
                      <w:u w:val="none"/>
                      <w:lang w:val="en-US" w:eastAsia="zh-CN"/>
                    </w:rPr>
                    <w:t>10</w:t>
                  </w:r>
                </w:p>
              </w:tc>
              <w:tc>
                <w:tcPr>
                  <w:tcW w:w="816" w:type="dxa"/>
                  <w:noWrap w:val="0"/>
                  <w:vAlign w:val="center"/>
                </w:tcPr>
                <w:p>
                  <w:pPr>
                    <w:pStyle w:val="36"/>
                    <w:bidi w:val="0"/>
                    <w:rPr>
                      <w:rFonts w:hint="default"/>
                      <w:u w:val="none"/>
                      <w:lang w:val="en-US" w:eastAsia="zh-CN"/>
                    </w:rPr>
                  </w:pPr>
                  <w:r>
                    <w:rPr>
                      <w:rFonts w:hint="eastAsia"/>
                      <w:u w:val="none"/>
                      <w:lang w:val="en-US" w:eastAsia="zh-CN"/>
                    </w:rPr>
                    <w:t>10</w:t>
                  </w:r>
                </w:p>
              </w:tc>
              <w:tc>
                <w:tcPr>
                  <w:tcW w:w="816" w:type="dxa"/>
                  <w:noWrap w:val="0"/>
                  <w:vAlign w:val="center"/>
                </w:tcPr>
                <w:p>
                  <w:pPr>
                    <w:pStyle w:val="36"/>
                    <w:bidi w:val="0"/>
                    <w:rPr>
                      <w:rFonts w:hint="default"/>
                      <w:u w:val="none"/>
                      <w:lang w:val="en-US" w:eastAsia="zh-CN"/>
                    </w:rPr>
                  </w:pPr>
                  <w:r>
                    <w:rPr>
                      <w:rFonts w:hint="eastAsia"/>
                      <w:u w:val="none"/>
                      <w:lang w:val="en-US" w:eastAsia="zh-CN"/>
                    </w:rPr>
                    <w:t>/</w:t>
                  </w:r>
                </w:p>
              </w:tc>
              <w:tc>
                <w:tcPr>
                  <w:tcW w:w="816" w:type="dxa"/>
                  <w:noWrap w:val="0"/>
                  <w:vAlign w:val="center"/>
                </w:tcPr>
                <w:p>
                  <w:pPr>
                    <w:pStyle w:val="36"/>
                    <w:bidi w:val="0"/>
                    <w:rPr>
                      <w:rFonts w:hint="eastAsia"/>
                      <w:u w:val="none"/>
                      <w:lang w:val="en-US" w:eastAsia="zh-CN"/>
                    </w:rPr>
                  </w:pPr>
                  <w:r>
                    <w:rPr>
                      <w:rFonts w:hint="eastAsia"/>
                      <w:u w:val="none"/>
                      <w:lang w:val="en-US" w:eastAsia="zh-CN"/>
                    </w:rPr>
                    <w:t>/</w:t>
                  </w:r>
                </w:p>
              </w:tc>
              <w:tc>
                <w:tcPr>
                  <w:tcW w:w="821" w:type="dxa"/>
                  <w:noWrap w:val="0"/>
                  <w:vAlign w:val="center"/>
                </w:tcPr>
                <w:p>
                  <w:pPr>
                    <w:pStyle w:val="36"/>
                    <w:bidi w:val="0"/>
                    <w:rPr>
                      <w:rFonts w:hint="eastAsia"/>
                      <w:u w:val="none"/>
                      <w:lang w:val="en-US" w:eastAsia="zh-CN"/>
                    </w:rPr>
                  </w:pPr>
                  <w:r>
                    <w:rPr>
                      <w:rFonts w:hint="eastAsia"/>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23" w:hRule="atLeast"/>
                <w:jc w:val="center"/>
              </w:trPr>
              <w:tc>
                <w:tcPr>
                  <w:tcW w:w="1431" w:type="dxa"/>
                  <w:noWrap w:val="0"/>
                  <w:vAlign w:val="center"/>
                </w:tcPr>
                <w:p>
                  <w:pPr>
                    <w:pStyle w:val="36"/>
                    <w:bidi w:val="0"/>
                    <w:rPr>
                      <w:rFonts w:hint="eastAsia"/>
                      <w:u w:val="none"/>
                      <w:lang w:val="en-US" w:eastAsia="zh-CN"/>
                    </w:rPr>
                  </w:pPr>
                  <w:r>
                    <w:rPr>
                      <w:rFonts w:hint="eastAsia"/>
                      <w:color w:val="auto"/>
                      <w:highlight w:val="none"/>
                      <w:u w:val="none"/>
                      <w:lang w:eastAsia="zh-CN"/>
                    </w:rPr>
                    <w:t>《</w:t>
                  </w:r>
                  <w:r>
                    <w:rPr>
                      <w:rFonts w:hint="eastAsia"/>
                      <w:color w:val="auto"/>
                      <w:highlight w:val="none"/>
                      <w:u w:val="none"/>
                    </w:rPr>
                    <w:t>农田灌溉水质标准</w:t>
                  </w:r>
                  <w:r>
                    <w:rPr>
                      <w:rFonts w:hint="eastAsia"/>
                      <w:color w:val="auto"/>
                      <w:highlight w:val="none"/>
                      <w:u w:val="none"/>
                      <w:lang w:eastAsia="zh-CN"/>
                    </w:rPr>
                    <w:t>》（</w:t>
                  </w:r>
                  <w:r>
                    <w:rPr>
                      <w:rFonts w:hint="eastAsia"/>
                      <w:color w:val="auto"/>
                      <w:highlight w:val="none"/>
                      <w:u w:val="none"/>
                    </w:rPr>
                    <w:t>GB 5084—2021</w:t>
                  </w:r>
                  <w:r>
                    <w:rPr>
                      <w:rFonts w:hint="eastAsia"/>
                      <w:color w:val="auto"/>
                      <w:highlight w:val="none"/>
                      <w:u w:val="none"/>
                      <w:lang w:eastAsia="zh-CN"/>
                    </w:rPr>
                    <w:t>）</w:t>
                  </w:r>
                </w:p>
              </w:tc>
              <w:tc>
                <w:tcPr>
                  <w:tcW w:w="816" w:type="dxa"/>
                  <w:noWrap w:val="0"/>
                  <w:vAlign w:val="center"/>
                </w:tcPr>
                <w:p>
                  <w:pPr>
                    <w:pStyle w:val="36"/>
                    <w:bidi w:val="0"/>
                    <w:rPr>
                      <w:rFonts w:hint="default" w:eastAsia="宋体"/>
                      <w:u w:val="none"/>
                      <w:lang w:val="en-US" w:eastAsia="zh-CN"/>
                    </w:rPr>
                  </w:pPr>
                  <w:r>
                    <w:rPr>
                      <w:rFonts w:hint="eastAsia"/>
                      <w:u w:val="none"/>
                      <w:lang w:val="en-US" w:eastAsia="zh-CN"/>
                    </w:rPr>
                    <w:t>5.5</w:t>
                  </w:r>
                  <w:r>
                    <w:rPr>
                      <w:u w:val="none"/>
                    </w:rPr>
                    <w:t>～</w:t>
                  </w:r>
                  <w:r>
                    <w:rPr>
                      <w:rFonts w:hint="eastAsia"/>
                      <w:u w:val="none"/>
                      <w:lang w:val="en-US" w:eastAsia="zh-CN"/>
                    </w:rPr>
                    <w:t>8.5</w:t>
                  </w:r>
                </w:p>
              </w:tc>
              <w:tc>
                <w:tcPr>
                  <w:tcW w:w="816" w:type="dxa"/>
                  <w:noWrap w:val="0"/>
                  <w:vAlign w:val="center"/>
                </w:tcPr>
                <w:p>
                  <w:pPr>
                    <w:pStyle w:val="36"/>
                    <w:bidi w:val="0"/>
                    <w:rPr>
                      <w:rFonts w:hint="default"/>
                      <w:u w:val="none"/>
                      <w:lang w:val="en-US" w:eastAsia="zh-CN"/>
                    </w:rPr>
                  </w:pPr>
                  <w:r>
                    <w:rPr>
                      <w:rFonts w:hint="eastAsia"/>
                      <w:u w:val="none"/>
                      <w:lang w:val="en-US" w:eastAsia="zh-CN"/>
                    </w:rPr>
                    <w:t>200</w:t>
                  </w:r>
                </w:p>
              </w:tc>
              <w:tc>
                <w:tcPr>
                  <w:tcW w:w="816" w:type="dxa"/>
                  <w:noWrap w:val="0"/>
                  <w:vAlign w:val="center"/>
                </w:tcPr>
                <w:p>
                  <w:pPr>
                    <w:pStyle w:val="36"/>
                    <w:bidi w:val="0"/>
                    <w:rPr>
                      <w:rFonts w:hint="default"/>
                      <w:u w:val="none"/>
                      <w:lang w:val="en-US" w:eastAsia="zh-CN"/>
                    </w:rPr>
                  </w:pPr>
                  <w:r>
                    <w:rPr>
                      <w:rFonts w:hint="eastAsia"/>
                      <w:u w:val="none"/>
                      <w:lang w:val="en-US" w:eastAsia="zh-CN"/>
                    </w:rPr>
                    <w:t>100</w:t>
                  </w:r>
                </w:p>
              </w:tc>
              <w:tc>
                <w:tcPr>
                  <w:tcW w:w="816" w:type="dxa"/>
                  <w:noWrap w:val="0"/>
                  <w:vAlign w:val="center"/>
                </w:tcPr>
                <w:p>
                  <w:pPr>
                    <w:pStyle w:val="36"/>
                    <w:bidi w:val="0"/>
                    <w:rPr>
                      <w:rFonts w:hint="default"/>
                      <w:u w:val="none"/>
                      <w:lang w:val="en-US" w:eastAsia="zh-CN"/>
                    </w:rPr>
                  </w:pPr>
                  <w:r>
                    <w:rPr>
                      <w:rFonts w:hint="eastAsia"/>
                      <w:u w:val="none"/>
                      <w:lang w:val="en-US" w:eastAsia="zh-CN"/>
                    </w:rPr>
                    <w:t>100</w:t>
                  </w:r>
                </w:p>
              </w:tc>
              <w:tc>
                <w:tcPr>
                  <w:tcW w:w="816" w:type="dxa"/>
                  <w:noWrap w:val="0"/>
                  <w:vAlign w:val="center"/>
                </w:tcPr>
                <w:p>
                  <w:pPr>
                    <w:pStyle w:val="36"/>
                    <w:bidi w:val="0"/>
                    <w:rPr>
                      <w:rFonts w:hint="default"/>
                      <w:u w:val="none"/>
                      <w:lang w:val="en-US" w:eastAsia="zh-CN"/>
                    </w:rPr>
                  </w:pPr>
                  <w:r>
                    <w:rPr>
                      <w:rFonts w:hint="eastAsia"/>
                      <w:u w:val="none"/>
                      <w:lang w:val="en-US" w:eastAsia="zh-CN"/>
                    </w:rPr>
                    <w:t>/</w:t>
                  </w:r>
                </w:p>
              </w:tc>
              <w:tc>
                <w:tcPr>
                  <w:tcW w:w="816" w:type="dxa"/>
                  <w:noWrap w:val="0"/>
                  <w:vAlign w:val="center"/>
                </w:tcPr>
                <w:p>
                  <w:pPr>
                    <w:pStyle w:val="36"/>
                    <w:bidi w:val="0"/>
                    <w:rPr>
                      <w:rFonts w:hint="default"/>
                      <w:u w:val="none"/>
                      <w:lang w:val="en-US" w:eastAsia="zh-CN"/>
                    </w:rPr>
                  </w:pPr>
                  <w:r>
                    <w:rPr>
                      <w:rFonts w:hint="eastAsia"/>
                      <w:u w:val="none"/>
                      <w:lang w:val="en-US" w:eastAsia="zh-CN"/>
                    </w:rPr>
                    <w:t>/</w:t>
                  </w:r>
                </w:p>
              </w:tc>
              <w:tc>
                <w:tcPr>
                  <w:tcW w:w="816" w:type="dxa"/>
                  <w:noWrap w:val="0"/>
                  <w:vAlign w:val="center"/>
                </w:tcPr>
                <w:p>
                  <w:pPr>
                    <w:pStyle w:val="36"/>
                    <w:bidi w:val="0"/>
                    <w:rPr>
                      <w:rFonts w:hint="eastAsia"/>
                      <w:u w:val="none"/>
                      <w:lang w:val="en-US" w:eastAsia="zh-CN"/>
                    </w:rPr>
                  </w:pPr>
                  <w:r>
                    <w:rPr>
                      <w:rFonts w:hint="eastAsia"/>
                      <w:u w:val="none"/>
                      <w:lang w:val="en-US" w:eastAsia="zh-CN"/>
                    </w:rPr>
                    <w:t>/</w:t>
                  </w:r>
                </w:p>
              </w:tc>
              <w:tc>
                <w:tcPr>
                  <w:tcW w:w="821" w:type="dxa"/>
                  <w:noWrap w:val="0"/>
                  <w:vAlign w:val="center"/>
                </w:tcPr>
                <w:p>
                  <w:pPr>
                    <w:pStyle w:val="36"/>
                    <w:bidi w:val="0"/>
                    <w:rPr>
                      <w:rFonts w:hint="eastAsia"/>
                      <w:u w:val="none"/>
                      <w:lang w:val="en-US" w:eastAsia="zh-CN"/>
                    </w:rPr>
                  </w:pPr>
                  <w:r>
                    <w:rPr>
                      <w:rFonts w:hint="eastAsia"/>
                      <w:u w:val="none"/>
                      <w:lang w:val="en-US" w:eastAsia="zh-CN"/>
                    </w:rPr>
                    <w:t>/</w:t>
                  </w:r>
                </w:p>
              </w:tc>
            </w:tr>
          </w:tbl>
          <w:p>
            <w:pPr>
              <w:pStyle w:val="37"/>
              <w:bidi w:val="0"/>
              <w:rPr>
                <w:rFonts w:hint="default"/>
                <w:color w:val="auto"/>
                <w:highlight w:val="none"/>
                <w:u w:val="none"/>
              </w:rPr>
            </w:pPr>
            <w:r>
              <w:rPr>
                <w:rFonts w:hint="default"/>
                <w:color w:val="auto"/>
                <w:highlight w:val="none"/>
                <w:u w:val="none"/>
              </w:rPr>
              <w:t>3、噪声</w:t>
            </w:r>
          </w:p>
          <w:p>
            <w:pPr>
              <w:pStyle w:val="43"/>
              <w:bidi w:val="0"/>
              <w:rPr>
                <w:rFonts w:hint="default"/>
                <w:color w:val="auto"/>
                <w:highlight w:val="none"/>
                <w:u w:val="none"/>
              </w:rPr>
            </w:pPr>
            <w:r>
              <w:rPr>
                <w:rFonts w:hint="default"/>
                <w:color w:val="auto"/>
                <w:highlight w:val="none"/>
                <w:u w:val="none"/>
              </w:rPr>
              <w:t>项目运营期厂界噪声执行《工业企业厂界环境噪声排放标准》(GB 12348-2008)</w:t>
            </w:r>
            <w:r>
              <w:rPr>
                <w:rFonts w:hint="eastAsia"/>
                <w:color w:val="auto"/>
                <w:highlight w:val="none"/>
                <w:u w:val="none"/>
                <w:lang w:val="en-US" w:eastAsia="zh-CN"/>
              </w:rPr>
              <w:t>2</w:t>
            </w:r>
            <w:r>
              <w:rPr>
                <w:rFonts w:hint="default"/>
                <w:color w:val="auto"/>
                <w:highlight w:val="none"/>
                <w:u w:val="none"/>
              </w:rPr>
              <w:t>类标准。具体标准限值详见下表。</w:t>
            </w:r>
          </w:p>
          <w:p>
            <w:pPr>
              <w:pStyle w:val="41"/>
              <w:bidi w:val="0"/>
              <w:rPr>
                <w:rFonts w:hint="default"/>
                <w:color w:val="auto"/>
                <w:highlight w:val="none"/>
                <w:u w:val="none"/>
              </w:rPr>
            </w:pPr>
            <w:r>
              <w:rPr>
                <w:rFonts w:hint="default"/>
                <w:color w:val="auto"/>
                <w:highlight w:val="none"/>
                <w:u w:val="none"/>
              </w:rPr>
              <w:t>表3-</w:t>
            </w:r>
            <w:r>
              <w:rPr>
                <w:rFonts w:hint="eastAsia"/>
                <w:color w:val="auto"/>
                <w:highlight w:val="none"/>
                <w:u w:val="none"/>
                <w:lang w:val="en-US" w:eastAsia="zh-CN"/>
              </w:rPr>
              <w:t>11</w:t>
            </w:r>
            <w:r>
              <w:rPr>
                <w:rFonts w:hint="default"/>
                <w:color w:val="auto"/>
                <w:highlight w:val="none"/>
                <w:u w:val="none"/>
              </w:rPr>
              <w:t>噪声排放标准</w:t>
            </w:r>
          </w:p>
          <w:tbl>
            <w:tblPr>
              <w:tblStyle w:val="23"/>
              <w:tblW w:w="5000"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46"/>
              <w:gridCol w:w="2209"/>
              <w:gridCol w:w="22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49" w:type="dxa"/>
                  <w:vMerge w:val="restart"/>
                  <w:noWrap w:val="0"/>
                  <w:vAlign w:val="center"/>
                </w:tcPr>
                <w:p>
                  <w:pPr>
                    <w:pStyle w:val="36"/>
                    <w:bidi w:val="0"/>
                    <w:rPr>
                      <w:rFonts w:hint="default"/>
                      <w:color w:val="auto"/>
                      <w:highlight w:val="none"/>
                      <w:u w:val="none"/>
                    </w:rPr>
                  </w:pPr>
                  <w:r>
                    <w:rPr>
                      <w:rFonts w:hint="default"/>
                      <w:color w:val="auto"/>
                      <w:highlight w:val="none"/>
                      <w:u w:val="none"/>
                    </w:rPr>
                    <w:t>执行标准</w:t>
                  </w:r>
                </w:p>
              </w:tc>
              <w:tc>
                <w:tcPr>
                  <w:tcW w:w="4660" w:type="dxa"/>
                  <w:gridSpan w:val="2"/>
                  <w:noWrap w:val="0"/>
                  <w:vAlign w:val="center"/>
                </w:tcPr>
                <w:p>
                  <w:pPr>
                    <w:pStyle w:val="36"/>
                    <w:bidi w:val="0"/>
                    <w:rPr>
                      <w:rFonts w:hint="default"/>
                      <w:color w:val="auto"/>
                      <w:highlight w:val="none"/>
                      <w:u w:val="none"/>
                    </w:rPr>
                  </w:pPr>
                  <w:r>
                    <w:rPr>
                      <w:rFonts w:hint="default"/>
                      <w:color w:val="auto"/>
                      <w:highlight w:val="none"/>
                      <w:u w:val="none"/>
                    </w:rPr>
                    <w:t>标准值(dB(A))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49" w:type="dxa"/>
                  <w:vMerge w:val="continue"/>
                  <w:noWrap w:val="0"/>
                  <w:vAlign w:val="center"/>
                </w:tcPr>
                <w:p>
                  <w:pPr>
                    <w:pStyle w:val="36"/>
                    <w:bidi w:val="0"/>
                    <w:rPr>
                      <w:rFonts w:hint="default"/>
                      <w:color w:val="auto"/>
                      <w:highlight w:val="none"/>
                      <w:u w:val="none"/>
                    </w:rPr>
                  </w:pPr>
                </w:p>
              </w:tc>
              <w:tc>
                <w:tcPr>
                  <w:tcW w:w="2330" w:type="dxa"/>
                  <w:noWrap w:val="0"/>
                  <w:vAlign w:val="center"/>
                </w:tcPr>
                <w:p>
                  <w:pPr>
                    <w:pStyle w:val="36"/>
                    <w:bidi w:val="0"/>
                    <w:rPr>
                      <w:rFonts w:hint="default"/>
                      <w:color w:val="auto"/>
                      <w:highlight w:val="none"/>
                      <w:u w:val="none"/>
                    </w:rPr>
                  </w:pPr>
                  <w:r>
                    <w:rPr>
                      <w:rFonts w:hint="default"/>
                      <w:color w:val="auto"/>
                      <w:highlight w:val="none"/>
                      <w:u w:val="none"/>
                    </w:rPr>
                    <w:t>昼间</w:t>
                  </w:r>
                </w:p>
              </w:tc>
              <w:tc>
                <w:tcPr>
                  <w:tcW w:w="2330" w:type="dxa"/>
                  <w:noWrap w:val="0"/>
                  <w:vAlign w:val="center"/>
                </w:tcPr>
                <w:p>
                  <w:pPr>
                    <w:pStyle w:val="36"/>
                    <w:bidi w:val="0"/>
                    <w:rPr>
                      <w:rFonts w:hint="default"/>
                      <w:color w:val="auto"/>
                      <w:highlight w:val="none"/>
                      <w:u w:val="none"/>
                    </w:rPr>
                  </w:pPr>
                  <w:r>
                    <w:rPr>
                      <w:rFonts w:hint="default"/>
                      <w:color w:val="auto"/>
                      <w:highlight w:val="none"/>
                      <w:u w:val="none"/>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49" w:type="dxa"/>
                  <w:noWrap w:val="0"/>
                  <w:vAlign w:val="center"/>
                </w:tcPr>
                <w:p>
                  <w:pPr>
                    <w:pStyle w:val="36"/>
                    <w:bidi w:val="0"/>
                    <w:rPr>
                      <w:rFonts w:hint="default"/>
                      <w:color w:val="auto"/>
                      <w:highlight w:val="none"/>
                      <w:u w:val="none"/>
                    </w:rPr>
                  </w:pPr>
                  <w:r>
                    <w:rPr>
                      <w:rFonts w:hint="default"/>
                      <w:color w:val="auto"/>
                      <w:highlight w:val="none"/>
                      <w:u w:val="none"/>
                    </w:rPr>
                    <w:t>《工业企业厂界环境噪声排放标准》(GB 12348-2008)中</w:t>
                  </w:r>
                  <w:r>
                    <w:rPr>
                      <w:rFonts w:hint="eastAsia"/>
                      <w:color w:val="auto"/>
                      <w:highlight w:val="none"/>
                      <w:u w:val="none"/>
                      <w:lang w:val="en-US" w:eastAsia="zh-CN"/>
                    </w:rPr>
                    <w:t>2</w:t>
                  </w:r>
                  <w:r>
                    <w:rPr>
                      <w:rFonts w:hint="default"/>
                      <w:color w:val="auto"/>
                      <w:highlight w:val="none"/>
                      <w:u w:val="none"/>
                    </w:rPr>
                    <w:t>类标准</w:t>
                  </w:r>
                </w:p>
              </w:tc>
              <w:tc>
                <w:tcPr>
                  <w:tcW w:w="2330" w:type="dxa"/>
                  <w:noWrap w:val="0"/>
                  <w:vAlign w:val="center"/>
                </w:tcPr>
                <w:p>
                  <w:pPr>
                    <w:pStyle w:val="36"/>
                    <w:bidi w:val="0"/>
                    <w:rPr>
                      <w:rFonts w:hint="eastAsia" w:eastAsia="宋体"/>
                      <w:color w:val="auto"/>
                      <w:highlight w:val="none"/>
                      <w:u w:val="none"/>
                      <w:lang w:eastAsia="zh-CN"/>
                    </w:rPr>
                  </w:pPr>
                  <w:r>
                    <w:rPr>
                      <w:rFonts w:hint="default"/>
                      <w:color w:val="auto"/>
                      <w:highlight w:val="none"/>
                      <w:u w:val="none"/>
                    </w:rPr>
                    <w:t>6</w:t>
                  </w:r>
                  <w:r>
                    <w:rPr>
                      <w:rFonts w:hint="eastAsia"/>
                      <w:color w:val="auto"/>
                      <w:highlight w:val="none"/>
                      <w:u w:val="none"/>
                      <w:lang w:val="en-US" w:eastAsia="zh-CN"/>
                    </w:rPr>
                    <w:t>0</w:t>
                  </w:r>
                </w:p>
              </w:tc>
              <w:tc>
                <w:tcPr>
                  <w:tcW w:w="2330" w:type="dxa"/>
                  <w:noWrap w:val="0"/>
                  <w:vAlign w:val="center"/>
                </w:tcPr>
                <w:p>
                  <w:pPr>
                    <w:pStyle w:val="36"/>
                    <w:bidi w:val="0"/>
                    <w:rPr>
                      <w:rFonts w:hint="eastAsia" w:eastAsia="宋体"/>
                      <w:color w:val="auto"/>
                      <w:highlight w:val="none"/>
                      <w:u w:val="none"/>
                      <w:lang w:eastAsia="zh-CN"/>
                    </w:rPr>
                  </w:pPr>
                  <w:r>
                    <w:rPr>
                      <w:rFonts w:hint="default"/>
                      <w:color w:val="auto"/>
                      <w:highlight w:val="none"/>
                      <w:u w:val="none"/>
                    </w:rPr>
                    <w:t>5</w:t>
                  </w:r>
                  <w:r>
                    <w:rPr>
                      <w:rFonts w:hint="eastAsia"/>
                      <w:color w:val="auto"/>
                      <w:highlight w:val="none"/>
                      <w:u w:val="none"/>
                      <w:lang w:val="en-US" w:eastAsia="zh-CN"/>
                    </w:rPr>
                    <w:t>0</w:t>
                  </w:r>
                </w:p>
              </w:tc>
            </w:tr>
          </w:tbl>
          <w:p>
            <w:pPr>
              <w:pStyle w:val="37"/>
              <w:bidi w:val="0"/>
              <w:rPr>
                <w:rFonts w:hint="default"/>
                <w:color w:val="auto"/>
                <w:highlight w:val="none"/>
                <w:u w:val="none"/>
              </w:rPr>
            </w:pPr>
            <w:r>
              <w:rPr>
                <w:rFonts w:hint="default"/>
                <w:color w:val="auto"/>
                <w:highlight w:val="none"/>
                <w:u w:val="none"/>
              </w:rPr>
              <w:t>4、固体废弃物</w:t>
            </w:r>
          </w:p>
          <w:p>
            <w:pPr>
              <w:pStyle w:val="43"/>
              <w:bidi w:val="0"/>
              <w:rPr>
                <w:rFonts w:hint="default" w:ascii="Times New Roman" w:hAnsi="Times New Roman" w:cs="Times New Roman"/>
                <w:color w:val="auto"/>
                <w:highlight w:val="none"/>
                <w:u w:val="none"/>
              </w:rPr>
            </w:pPr>
            <w:r>
              <w:rPr>
                <w:rFonts w:hint="eastAsia"/>
                <w:color w:val="auto"/>
                <w:highlight w:val="none"/>
                <w:u w:val="none"/>
                <w:lang w:eastAsia="zh-CN"/>
              </w:rPr>
              <w:t>（</w:t>
            </w:r>
            <w:r>
              <w:rPr>
                <w:rFonts w:hint="eastAsia"/>
                <w:color w:val="auto"/>
                <w:highlight w:val="none"/>
                <w:u w:val="none"/>
                <w:lang w:val="en-US" w:eastAsia="zh-CN"/>
              </w:rPr>
              <w:t>1</w:t>
            </w:r>
            <w:r>
              <w:rPr>
                <w:rFonts w:hint="eastAsia"/>
                <w:color w:val="auto"/>
                <w:highlight w:val="none"/>
                <w:u w:val="none"/>
                <w:lang w:eastAsia="zh-CN"/>
              </w:rPr>
              <w:t>）一般固体废物处理处置执行《一般工业固体废物贮存和填埋污染控制标准》（GB18599-2020）的有关规定。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800" w:type="dxa"/>
            <w:noWrap w:val="0"/>
            <w:vAlign w:val="center"/>
          </w:tcPr>
          <w:p>
            <w:pPr>
              <w:adjustRightInd w:val="0"/>
              <w:snapToGrid w:val="0"/>
              <w:jc w:val="center"/>
              <w:rPr>
                <w:rFonts w:hint="default" w:ascii="Times New Roman" w:hAnsi="Times New Roman" w:cs="Times New Roman"/>
                <w:color w:val="auto"/>
                <w:kern w:val="0"/>
                <w:szCs w:val="21"/>
                <w:highlight w:val="none"/>
                <w:u w:val="none"/>
              </w:rPr>
            </w:pPr>
            <w:r>
              <w:rPr>
                <w:rFonts w:hint="default" w:ascii="Times New Roman" w:hAnsi="Times New Roman" w:cs="Times New Roman"/>
                <w:color w:val="auto"/>
                <w:kern w:val="0"/>
                <w:szCs w:val="21"/>
                <w:highlight w:val="none"/>
                <w:u w:val="none"/>
              </w:rPr>
              <w:t>总量</w:t>
            </w:r>
          </w:p>
          <w:p>
            <w:pPr>
              <w:adjustRightInd w:val="0"/>
              <w:snapToGrid w:val="0"/>
              <w:jc w:val="center"/>
              <w:rPr>
                <w:rFonts w:hint="default" w:ascii="Times New Roman" w:hAnsi="Times New Roman" w:cs="Times New Roman"/>
                <w:color w:val="auto"/>
                <w:kern w:val="0"/>
                <w:szCs w:val="21"/>
                <w:highlight w:val="none"/>
                <w:u w:val="none"/>
              </w:rPr>
            </w:pPr>
            <w:r>
              <w:rPr>
                <w:rFonts w:hint="default" w:ascii="Times New Roman" w:hAnsi="Times New Roman" w:cs="Times New Roman"/>
                <w:color w:val="auto"/>
                <w:kern w:val="0"/>
                <w:szCs w:val="21"/>
                <w:highlight w:val="none"/>
                <w:u w:val="none"/>
              </w:rPr>
              <w:t>控制</w:t>
            </w:r>
          </w:p>
          <w:p>
            <w:pPr>
              <w:adjustRightInd w:val="0"/>
              <w:snapToGrid w:val="0"/>
              <w:jc w:val="center"/>
              <w:rPr>
                <w:rFonts w:hint="default" w:ascii="Times New Roman" w:hAnsi="Times New Roman" w:cs="Times New Roman"/>
                <w:color w:val="auto"/>
                <w:kern w:val="0"/>
                <w:szCs w:val="21"/>
                <w:highlight w:val="none"/>
                <w:u w:val="none"/>
              </w:rPr>
            </w:pPr>
            <w:r>
              <w:rPr>
                <w:rFonts w:hint="default" w:ascii="Times New Roman" w:hAnsi="Times New Roman" w:cs="Times New Roman"/>
                <w:color w:val="auto"/>
                <w:kern w:val="0"/>
                <w:szCs w:val="21"/>
                <w:highlight w:val="none"/>
                <w:u w:val="none"/>
              </w:rPr>
              <w:t>指标</w:t>
            </w:r>
          </w:p>
        </w:tc>
        <w:tc>
          <w:tcPr>
            <w:tcW w:w="8190" w:type="dxa"/>
            <w:noWrap w:val="0"/>
            <w:vAlign w:val="center"/>
          </w:tcPr>
          <w:p>
            <w:pPr>
              <w:spacing w:line="360" w:lineRule="auto"/>
              <w:ind w:firstLine="420" w:firstLineChars="20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根据国家主要污染物排放总量控制技术规范要求以及本项目污染物排放特点，本项目生产废水</w:t>
            </w:r>
            <w:r>
              <w:rPr>
                <w:rFonts w:hint="eastAsia"/>
                <w:u w:val="none"/>
                <w:lang w:val="en-US" w:eastAsia="zh-CN"/>
              </w:rPr>
              <w:t>自建污水预处理设施处理后达到湘阴县生活垃圾焚烧发电厂渗滤液处理系统的入水水质要求后接入其处理系统处理，处理后达到《城市污水再生利用 工业用水水质》（GB/T19923-2005）中敞开式循环冷却水水质标准后回用于焚烧发电厂冷却塔用水</w:t>
            </w:r>
            <w:r>
              <w:rPr>
                <w:rFonts w:hint="default" w:ascii="Times New Roman" w:hAnsi="Times New Roman" w:cs="Times New Roman"/>
                <w:color w:val="auto"/>
                <w:highlight w:val="none"/>
                <w:u w:val="none"/>
              </w:rPr>
              <w:t>，生活污水</w:t>
            </w:r>
            <w:r>
              <w:rPr>
                <w:rFonts w:hint="eastAsia"/>
                <w:u w:val="none"/>
                <w:lang w:val="en-US" w:eastAsia="zh-CN"/>
              </w:rPr>
              <w:t>经过化粪池处理后回用于厂区绿化</w:t>
            </w:r>
            <w:r>
              <w:rPr>
                <w:rFonts w:hint="default" w:ascii="Times New Roman" w:hAnsi="Times New Roman" w:cs="Times New Roman"/>
                <w:color w:val="auto"/>
                <w:highlight w:val="none"/>
                <w:u w:val="none"/>
              </w:rPr>
              <w:t>，无需申请废水总量控制指标；</w:t>
            </w:r>
          </w:p>
          <w:p>
            <w:pPr>
              <w:spacing w:line="360" w:lineRule="auto"/>
              <w:ind w:firstLine="420" w:firstLineChars="200"/>
              <w:rPr>
                <w:rFonts w:hint="default" w:ascii="Times New Roman" w:hAnsi="Times New Roman" w:cs="Times New Roman"/>
                <w:color w:val="auto"/>
                <w:kern w:val="0"/>
                <w:szCs w:val="21"/>
                <w:highlight w:val="none"/>
                <w:u w:val="none"/>
              </w:rPr>
            </w:pPr>
            <w:r>
              <w:rPr>
                <w:rFonts w:hint="eastAsia"/>
                <w:color w:val="auto"/>
                <w:highlight w:val="none"/>
                <w:u w:val="none"/>
              </w:rPr>
              <w:t>本项目排放的</w:t>
            </w:r>
            <w:r>
              <w:rPr>
                <w:rFonts w:hint="eastAsia"/>
                <w:color w:val="auto"/>
                <w:highlight w:val="none"/>
                <w:u w:val="none"/>
                <w:lang w:val="en-US" w:eastAsia="zh-CN"/>
              </w:rPr>
              <w:t>非甲烷总烃量为0.00156</w:t>
            </w:r>
            <w:r>
              <w:rPr>
                <w:rFonts w:hint="eastAsia"/>
                <w:lang w:val="en-US" w:eastAsia="zh-CN"/>
              </w:rPr>
              <w:t>t/a</w:t>
            </w:r>
            <w:r>
              <w:rPr>
                <w:rFonts w:hint="eastAsia"/>
                <w:color w:val="auto"/>
                <w:highlight w:val="none"/>
                <w:u w:val="none"/>
                <w:lang w:eastAsia="zh-CN"/>
              </w:rPr>
              <w:t>；</w:t>
            </w:r>
            <w:r>
              <w:rPr>
                <w:color w:val="auto"/>
                <w:highlight w:val="none"/>
                <w:u w:val="none"/>
              </w:rPr>
              <w:t>建议</w:t>
            </w:r>
            <w:r>
              <w:rPr>
                <w:rFonts w:hint="eastAsia"/>
                <w:color w:val="auto"/>
                <w:highlight w:val="none"/>
                <w:u w:val="none"/>
              </w:rPr>
              <w:t>新增</w:t>
            </w:r>
            <w:r>
              <w:rPr>
                <w:color w:val="auto"/>
                <w:highlight w:val="none"/>
                <w:u w:val="none"/>
              </w:rPr>
              <w:t>总量控制指标为</w:t>
            </w:r>
            <w:r>
              <w:rPr>
                <w:rFonts w:hint="eastAsia"/>
                <w:color w:val="auto"/>
                <w:highlight w:val="none"/>
                <w:u w:val="none"/>
                <w:lang w:val="en-US" w:eastAsia="zh-CN"/>
              </w:rPr>
              <w:t>VOCs（以非甲烷总烃计）：0.1</w:t>
            </w:r>
            <w:r>
              <w:rPr>
                <w:color w:val="auto"/>
                <w:highlight w:val="none"/>
                <w:u w:val="none"/>
              </w:rPr>
              <w:t>t/a。</w:t>
            </w:r>
          </w:p>
        </w:tc>
      </w:tr>
    </w:tbl>
    <w:p>
      <w:pPr>
        <w:pStyle w:val="42"/>
        <w:bidi w:val="0"/>
        <w:outlineLvl w:val="9"/>
        <w:rPr>
          <w:rFonts w:hint="eastAsia"/>
          <w:color w:val="auto"/>
          <w:highlight w:val="none"/>
          <w:u w:val="none"/>
          <w:lang w:val="en-US" w:eastAsia="zh-CN"/>
        </w:rPr>
        <w:sectPr>
          <w:pgSz w:w="11906" w:h="16838"/>
          <w:pgMar w:top="1440" w:right="1080" w:bottom="1440" w:left="1080" w:header="851" w:footer="992" w:gutter="0"/>
          <w:pgNumType w:fmt="decimal"/>
          <w:cols w:space="720" w:num="1"/>
          <w:docGrid w:type="lines" w:linePitch="312" w:charSpace="0"/>
        </w:sectPr>
      </w:pPr>
    </w:p>
    <w:p>
      <w:pPr>
        <w:pStyle w:val="42"/>
        <w:bidi w:val="0"/>
        <w:rPr>
          <w:rFonts w:hint="eastAsia"/>
          <w:color w:val="auto"/>
          <w:highlight w:val="none"/>
          <w:u w:val="none"/>
          <w:lang w:val="en-US" w:eastAsia="zh-CN"/>
        </w:rPr>
      </w:pPr>
      <w:bookmarkStart w:id="21" w:name="_Toc14277"/>
      <w:bookmarkStart w:id="22" w:name="_Toc10253"/>
      <w:r>
        <w:rPr>
          <w:rFonts w:hint="default" w:ascii="Times New Roman" w:hAnsi="Times New Roman" w:eastAsia="黑体" w:cs="Times New Roman"/>
          <w:snapToGrid w:val="0"/>
          <w:color w:val="auto"/>
          <w:sz w:val="30"/>
          <w:szCs w:val="30"/>
          <w:highlight w:val="none"/>
          <w:u w:val="none"/>
        </w:rPr>
        <w:t>四、主要环境影响和保护措施</w:t>
      </w:r>
      <w:bookmarkEnd w:id="21"/>
      <w:bookmarkEnd w:id="22"/>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80" w:hRule="atLeast"/>
          <w:jc w:val="center"/>
        </w:trPr>
        <w:tc>
          <w:tcPr>
            <w:tcW w:w="746" w:type="dxa"/>
            <w:noWrap w:val="0"/>
            <w:tcMar>
              <w:left w:w="28" w:type="dxa"/>
              <w:right w:w="28" w:type="dxa"/>
            </w:tcMar>
            <w:vAlign w:val="center"/>
          </w:tcPr>
          <w:p>
            <w:pPr>
              <w:adjustRightInd w:val="0"/>
              <w:snapToGrid w:val="0"/>
              <w:jc w:val="center"/>
              <w:rPr>
                <w:rFonts w:hint="default" w:ascii="Times New Roman" w:hAnsi="Times New Roman" w:cs="Times New Roman"/>
                <w:color w:val="auto"/>
                <w:kern w:val="0"/>
                <w:szCs w:val="21"/>
                <w:highlight w:val="none"/>
                <w:u w:val="none"/>
              </w:rPr>
            </w:pPr>
            <w:r>
              <w:rPr>
                <w:rFonts w:hint="default" w:ascii="Times New Roman" w:hAnsi="Times New Roman" w:cs="Times New Roman"/>
                <w:color w:val="auto"/>
                <w:kern w:val="0"/>
                <w:szCs w:val="21"/>
                <w:highlight w:val="none"/>
                <w:u w:val="none"/>
              </w:rPr>
              <w:t>施工</w:t>
            </w:r>
          </w:p>
          <w:p>
            <w:pPr>
              <w:adjustRightInd w:val="0"/>
              <w:snapToGrid w:val="0"/>
              <w:jc w:val="center"/>
              <w:rPr>
                <w:rFonts w:hint="default" w:ascii="Times New Roman" w:hAnsi="Times New Roman" w:cs="Times New Roman"/>
                <w:color w:val="auto"/>
                <w:kern w:val="0"/>
                <w:szCs w:val="21"/>
                <w:highlight w:val="none"/>
                <w:u w:val="none"/>
              </w:rPr>
            </w:pPr>
            <w:r>
              <w:rPr>
                <w:rFonts w:hint="default" w:ascii="Times New Roman" w:hAnsi="Times New Roman" w:cs="Times New Roman"/>
                <w:color w:val="auto"/>
                <w:kern w:val="0"/>
                <w:szCs w:val="21"/>
                <w:highlight w:val="none"/>
                <w:u w:val="none"/>
              </w:rPr>
              <w:t>期环</w:t>
            </w:r>
          </w:p>
          <w:p>
            <w:pPr>
              <w:adjustRightInd w:val="0"/>
              <w:snapToGrid w:val="0"/>
              <w:jc w:val="center"/>
              <w:rPr>
                <w:rFonts w:hint="default" w:ascii="Times New Roman" w:hAnsi="Times New Roman" w:cs="Times New Roman"/>
                <w:color w:val="auto"/>
                <w:kern w:val="0"/>
                <w:szCs w:val="21"/>
                <w:highlight w:val="none"/>
                <w:u w:val="none"/>
              </w:rPr>
            </w:pPr>
            <w:r>
              <w:rPr>
                <w:rFonts w:hint="default" w:ascii="Times New Roman" w:hAnsi="Times New Roman" w:cs="Times New Roman"/>
                <w:color w:val="auto"/>
                <w:kern w:val="0"/>
                <w:szCs w:val="21"/>
                <w:highlight w:val="none"/>
                <w:u w:val="none"/>
              </w:rPr>
              <w:t>境保</w:t>
            </w:r>
          </w:p>
          <w:p>
            <w:pPr>
              <w:adjustRightInd w:val="0"/>
              <w:snapToGrid w:val="0"/>
              <w:jc w:val="center"/>
              <w:rPr>
                <w:rFonts w:hint="default" w:ascii="Times New Roman" w:hAnsi="Times New Roman" w:cs="Times New Roman"/>
                <w:color w:val="auto"/>
                <w:kern w:val="0"/>
                <w:szCs w:val="21"/>
                <w:highlight w:val="none"/>
                <w:u w:val="none"/>
              </w:rPr>
            </w:pPr>
            <w:r>
              <w:rPr>
                <w:rFonts w:hint="default" w:ascii="Times New Roman" w:hAnsi="Times New Roman" w:cs="Times New Roman"/>
                <w:color w:val="auto"/>
                <w:kern w:val="0"/>
                <w:szCs w:val="21"/>
                <w:highlight w:val="none"/>
                <w:u w:val="none"/>
              </w:rPr>
              <w:t>护措</w:t>
            </w:r>
          </w:p>
          <w:p>
            <w:pPr>
              <w:adjustRightInd w:val="0"/>
              <w:snapToGrid w:val="0"/>
              <w:jc w:val="center"/>
              <w:rPr>
                <w:rFonts w:hint="default" w:ascii="Times New Roman" w:hAnsi="Times New Roman" w:cs="Times New Roman"/>
                <w:color w:val="auto"/>
                <w:kern w:val="0"/>
                <w:szCs w:val="21"/>
                <w:highlight w:val="none"/>
                <w:u w:val="none"/>
              </w:rPr>
            </w:pPr>
            <w:r>
              <w:rPr>
                <w:rFonts w:hint="default" w:ascii="Times New Roman" w:hAnsi="Times New Roman" w:cs="Times New Roman"/>
                <w:color w:val="auto"/>
                <w:kern w:val="0"/>
                <w:szCs w:val="21"/>
                <w:highlight w:val="none"/>
                <w:u w:val="none"/>
              </w:rPr>
              <w:t>施</w:t>
            </w:r>
          </w:p>
        </w:tc>
        <w:tc>
          <w:tcPr>
            <w:tcW w:w="8162" w:type="dxa"/>
            <w:noWrap w:val="0"/>
            <w:vAlign w:val="center"/>
          </w:tcPr>
          <w:p>
            <w:pPr>
              <w:pStyle w:val="37"/>
            </w:pPr>
            <w:r>
              <w:t>1、废气</w:t>
            </w:r>
          </w:p>
          <w:p>
            <w:pPr>
              <w:pStyle w:val="43"/>
              <w:bidi w:val="0"/>
            </w:pPr>
            <w:r>
              <w:t>施工期废气污染主要来源于施工扬尘、工程机械废气及车辆废气、装修阶段装修废气。</w:t>
            </w:r>
          </w:p>
          <w:p>
            <w:pPr>
              <w:pStyle w:val="43"/>
            </w:pPr>
            <w:r>
              <w:t>（1）扬尘</w:t>
            </w:r>
          </w:p>
          <w:p>
            <w:pPr>
              <w:pStyle w:val="43"/>
              <w:bidi w:val="0"/>
            </w:pPr>
            <w:r>
              <w:t>项目施工过程中，粉尘起尘特征总体分为两类：一类是风力起尘，主要指水泥等建筑材料、建筑垃圾堆放过程中风力扬尘及施工场地的风力扬尘；另一类是动力起尘，主要指建筑材料运输、装卸过程起尘及运输车辆往来造成的地面扬尘。</w:t>
            </w:r>
          </w:p>
          <w:p>
            <w:pPr>
              <w:pStyle w:val="43"/>
              <w:bidi w:val="0"/>
            </w:pPr>
            <w:r>
              <w:t>土建过程中产生的扬尘主要为运输车辆往来造成的地面扬尘，其次为风力扬尘。运输车辆通过便道产生的扬尘浓度随距扬尘点的距离的增加而下降，其性质属于面源污染，主要污染因子为TSP。</w:t>
            </w:r>
          </w:p>
          <w:p>
            <w:pPr>
              <w:pStyle w:val="43"/>
              <w:rPr>
                <w:color w:val="auto"/>
              </w:rPr>
            </w:pPr>
            <w:r>
              <w:rPr>
                <w:color w:val="auto"/>
              </w:rPr>
              <w:t>对于施工作业产生的扬尘，建议采取以下控制措施：</w:t>
            </w:r>
          </w:p>
          <w:p>
            <w:pPr>
              <w:pStyle w:val="43"/>
              <w:bidi w:val="0"/>
              <w:rPr>
                <w:rFonts w:hint="eastAsia"/>
              </w:rPr>
            </w:pPr>
            <w:r>
              <w:rPr>
                <w:rFonts w:hint="eastAsia"/>
              </w:rPr>
              <w:t>（1）在易产生扬尘的作业时段、作业环节采用洒水的办法减轻总悬浮微粒的污染，只要增加洒水次数，即可大大减少空气中总悬浮微粒的浓度。</w:t>
            </w:r>
          </w:p>
          <w:p>
            <w:pPr>
              <w:pStyle w:val="43"/>
              <w:bidi w:val="0"/>
              <w:rPr>
                <w:rFonts w:hint="eastAsia"/>
              </w:rPr>
            </w:pPr>
            <w:r>
              <w:rPr>
                <w:rFonts w:hint="eastAsia"/>
              </w:rPr>
              <w:t>（2）运送材料的车辆在运输沙、石等建筑材料时，不得装载过满，防止沿途洒落，造成二次扬尘。</w:t>
            </w:r>
          </w:p>
          <w:p>
            <w:pPr>
              <w:pStyle w:val="43"/>
              <w:bidi w:val="0"/>
              <w:rPr>
                <w:rFonts w:hint="eastAsia"/>
              </w:rPr>
            </w:pPr>
            <w:r>
              <w:rPr>
                <w:rFonts w:hint="eastAsia"/>
              </w:rPr>
              <w:t>（3）如遇大风，应在运输过程中将易起尘的建筑材料盖好。</w:t>
            </w:r>
          </w:p>
          <w:p>
            <w:pPr>
              <w:pStyle w:val="43"/>
              <w:bidi w:val="0"/>
              <w:rPr>
                <w:rFonts w:hint="eastAsia"/>
              </w:rPr>
            </w:pPr>
            <w:r>
              <w:rPr>
                <w:rFonts w:hint="eastAsia"/>
              </w:rPr>
              <w:t>（4）施工车辆必须定期检查，破损的车厢应及时修补，严禁车辆在行驶途中泄漏建筑材料。</w:t>
            </w:r>
          </w:p>
          <w:p>
            <w:pPr>
              <w:pStyle w:val="43"/>
              <w:bidi w:val="0"/>
            </w:pPr>
            <w:r>
              <w:rPr>
                <w:rFonts w:hint="eastAsia"/>
              </w:rPr>
              <w:t>（5）车辆出工地时，应将车身特别是轮胎上的泥土洗净，可建造一浅水池，车辆出工地时慢车驶过该浅水池，可将轮胎上的泥土洗去大部分，再根据情况采用高压水喷洗的办法，将车身及轮胎上的剩余泥土冲洗干净，这样可有效地防止工地的泥土带到道路上，避免造成局部地方严重的二次扬尘污染。</w:t>
            </w:r>
          </w:p>
          <w:p>
            <w:pPr>
              <w:pStyle w:val="43"/>
            </w:pPr>
            <w:r>
              <w:t>（2）施工机械废气</w:t>
            </w:r>
          </w:p>
          <w:p>
            <w:pPr>
              <w:pStyle w:val="43"/>
              <w:bidi w:val="0"/>
            </w:pPr>
            <w:r>
              <w:rPr>
                <w:rFonts w:hint="eastAsia"/>
              </w:rPr>
              <w:t>施工作业机械有柴油动力机械、载重汽车等燃油机械，排放的污染物主要有一氧化碳、二氧化氮、总烃。由于施工机械多为大型机械，单车排放系数较大，但施工机械数量少且较分散，其污染程度相对较轻</w:t>
            </w:r>
            <w:r>
              <w:t>。</w:t>
            </w:r>
          </w:p>
          <w:p>
            <w:pPr>
              <w:pStyle w:val="43"/>
              <w:rPr>
                <w:rFonts w:hint="eastAsia"/>
                <w:lang w:eastAsia="zh-CN"/>
              </w:rPr>
            </w:pPr>
            <w:r>
              <w:rPr>
                <w:rFonts w:hint="eastAsia"/>
                <w:lang w:eastAsia="zh-CN"/>
              </w:rPr>
              <w:t>（</w:t>
            </w:r>
            <w:r>
              <w:rPr>
                <w:rFonts w:hint="eastAsia"/>
                <w:lang w:val="en-US" w:eastAsia="zh-CN"/>
              </w:rPr>
              <w:t>3</w:t>
            </w:r>
            <w:r>
              <w:rPr>
                <w:rFonts w:hint="eastAsia"/>
                <w:lang w:eastAsia="zh-CN"/>
              </w:rPr>
              <w:t>）装修废气</w:t>
            </w:r>
          </w:p>
          <w:p>
            <w:pPr>
              <w:pStyle w:val="43"/>
              <w:bidi w:val="0"/>
              <w:rPr>
                <w:rFonts w:hint="eastAsia"/>
              </w:rPr>
            </w:pPr>
            <w:r>
              <w:rPr>
                <w:rFonts w:hint="eastAsia"/>
              </w:rPr>
              <w:t>装修阶段产生的废气主要是从油漆中挥发出的有机物，这些有机物排放周期短，且作业点分散。因此，在装修期间，应加强室内的通风换气，油漆工序完成以后，也应每天进行通风换气一至二个月后才能正式开始办公；由于装修时采用的油漆中含有的甲醛、甲苯、二甲苯等影响环境质量的有毒有害物质挥发时间长，运营后也要注意室内空气的流畅，须进行专项环境治理，如采用甲醛清除剂等。</w:t>
            </w:r>
          </w:p>
          <w:p>
            <w:pPr>
              <w:pStyle w:val="37"/>
            </w:pPr>
            <w:r>
              <w:t>2、废水</w:t>
            </w:r>
          </w:p>
          <w:p>
            <w:pPr>
              <w:pStyle w:val="43"/>
              <w:bidi w:val="0"/>
            </w:pPr>
            <w:r>
              <w:t>施工期废水主要包括施工废水、生活污水。</w:t>
            </w:r>
          </w:p>
          <w:p>
            <w:pPr>
              <w:pStyle w:val="43"/>
            </w:pPr>
            <w:r>
              <w:t>（1）施工废水</w:t>
            </w:r>
          </w:p>
          <w:p>
            <w:pPr>
              <w:pStyle w:val="43"/>
              <w:bidi w:val="0"/>
              <w:rPr>
                <w:rFonts w:hint="default"/>
                <w:lang w:val="en-US" w:eastAsia="zh-CN"/>
              </w:rPr>
            </w:pPr>
            <w:r>
              <w:rPr>
                <w:rFonts w:hint="eastAsia"/>
              </w:rPr>
              <w:t>主要来自施工工程的冲洗水、施工机械的冲洗水、降雨产生的泥沙水等，每天产生量变化较大，主要污染物为SS、油类。</w:t>
            </w:r>
            <w:r>
              <w:t>施工场地内通过设置导流渠和隔油沉淀池等措施防治施工废水。施工废水经隔油沉淀处理后回用作降尘用水、车辆冲洗水</w:t>
            </w:r>
            <w:r>
              <w:rPr>
                <w:rFonts w:hint="eastAsia"/>
                <w:lang w:eastAsia="zh-CN"/>
              </w:rPr>
              <w:t>，</w:t>
            </w:r>
            <w:r>
              <w:rPr>
                <w:rFonts w:hint="eastAsia"/>
                <w:lang w:val="en-US" w:eastAsia="zh-CN"/>
              </w:rPr>
              <w:t>不外排。</w:t>
            </w:r>
          </w:p>
          <w:p>
            <w:pPr>
              <w:pStyle w:val="43"/>
            </w:pPr>
            <w:r>
              <w:t>（2）生活污水</w:t>
            </w:r>
          </w:p>
          <w:p>
            <w:pPr>
              <w:pStyle w:val="43"/>
              <w:bidi w:val="0"/>
              <w:rPr>
                <w:rFonts w:hint="eastAsia"/>
                <w:lang w:eastAsia="zh-CN"/>
              </w:rPr>
            </w:pPr>
            <w:r>
              <w:t>项目</w:t>
            </w:r>
            <w:r>
              <w:rPr>
                <w:rFonts w:hint="eastAsia"/>
              </w:rPr>
              <w:t>施工期为</w:t>
            </w:r>
            <w:r>
              <w:rPr>
                <w:rFonts w:hint="eastAsia"/>
                <w:lang w:val="en-US" w:eastAsia="zh-CN"/>
              </w:rPr>
              <w:t>3</w:t>
            </w:r>
            <w:r>
              <w:rPr>
                <w:rFonts w:hint="eastAsia"/>
              </w:rPr>
              <w:t>个月，</w:t>
            </w:r>
            <w:r>
              <w:t>施工人员约</w:t>
            </w:r>
            <w:r>
              <w:rPr>
                <w:rFonts w:hint="eastAsia"/>
                <w:lang w:val="en-US" w:eastAsia="zh-CN"/>
              </w:rPr>
              <w:t>20</w:t>
            </w:r>
            <w:r>
              <w:t>人，</w:t>
            </w:r>
            <w:r>
              <w:rPr>
                <w:rFonts w:hint="eastAsia"/>
                <w:lang w:eastAsia="zh-CN"/>
              </w:rPr>
              <w:t>在厂内设置设宿舍，</w:t>
            </w:r>
            <w:r>
              <w:rPr>
                <w:rFonts w:hint="eastAsia"/>
              </w:rPr>
              <w:t>用水量按</w:t>
            </w:r>
            <w:r>
              <w:rPr>
                <w:rFonts w:hint="eastAsia"/>
                <w:lang w:val="en-US" w:eastAsia="zh-CN"/>
              </w:rPr>
              <w:t>90L</w:t>
            </w:r>
            <w:r>
              <w:rPr>
                <w:rFonts w:hint="eastAsia"/>
              </w:rPr>
              <w:t>/d人</w:t>
            </w:r>
            <w:r>
              <w:rPr>
                <w:rFonts w:hint="eastAsia"/>
                <w:lang w:eastAsia="zh-CN"/>
              </w:rPr>
              <w:t>计</w:t>
            </w:r>
            <w:r>
              <w:rPr>
                <w:rFonts w:hint="eastAsia"/>
              </w:rPr>
              <w:t>，排水量按用水量的80%计，则生活污水产生量为</w:t>
            </w:r>
            <w:r>
              <w:rPr>
                <w:rFonts w:hint="eastAsia"/>
                <w:lang w:val="en-US" w:eastAsia="zh-CN"/>
              </w:rPr>
              <w:t>1.44</w:t>
            </w:r>
            <w:r>
              <w:rPr>
                <w:rFonts w:hint="eastAsia"/>
              </w:rPr>
              <w:t>m</w:t>
            </w:r>
            <w:r>
              <w:rPr>
                <w:rFonts w:hint="eastAsia"/>
                <w:vertAlign w:val="superscript"/>
              </w:rPr>
              <w:t>3</w:t>
            </w:r>
            <w:r>
              <w:rPr>
                <w:rFonts w:hint="eastAsia"/>
              </w:rPr>
              <w:t>/d，整个施工期约产生</w:t>
            </w:r>
            <w:r>
              <w:rPr>
                <w:rFonts w:hint="eastAsia"/>
                <w:lang w:val="en-US" w:eastAsia="zh-CN"/>
              </w:rPr>
              <w:t>129.6</w:t>
            </w:r>
            <w:r>
              <w:rPr>
                <w:rFonts w:hint="eastAsia"/>
              </w:rPr>
              <w:t>m</w:t>
            </w:r>
            <w:r>
              <w:rPr>
                <w:rFonts w:hint="eastAsia"/>
                <w:vertAlign w:val="superscript"/>
              </w:rPr>
              <w:t>3</w:t>
            </w:r>
            <w:r>
              <w:rPr>
                <w:rFonts w:hint="eastAsia"/>
              </w:rPr>
              <w:t>的生活污水，</w:t>
            </w:r>
            <w:r>
              <w:rPr>
                <w:rFonts w:hint="eastAsia"/>
                <w:lang w:eastAsia="zh-CN"/>
              </w:rPr>
              <w:t>施工人员生活废水</w:t>
            </w:r>
            <w:r>
              <w:rPr>
                <w:rFonts w:hint="eastAsia"/>
                <w:lang w:val="en-US" w:eastAsia="zh-CN"/>
              </w:rPr>
              <w:t>依托相邻的生活垃圾焚烧发电厂生活污水处理设施收集处理</w:t>
            </w:r>
            <w:r>
              <w:rPr>
                <w:rFonts w:hint="eastAsia"/>
                <w:lang w:eastAsia="zh-CN"/>
              </w:rPr>
              <w:t>。</w:t>
            </w:r>
          </w:p>
          <w:p>
            <w:pPr>
              <w:pStyle w:val="37"/>
            </w:pPr>
            <w:r>
              <w:t>3、噪声</w:t>
            </w:r>
          </w:p>
          <w:p>
            <w:pPr>
              <w:pStyle w:val="43"/>
              <w:bidi w:val="0"/>
              <w:rPr>
                <w:rFonts w:hint="eastAsia"/>
                <w:lang w:eastAsia="zh-CN"/>
              </w:rPr>
            </w:pPr>
            <w:r>
              <w:t>施工期的噪声主要来源于施工现场的各类机械设备和物料运输的交通噪声。施工场地内施工机械设备噪声、物料装卸碰撞噪声以及施工人员的活动噪声等短时将会高于80dB</w:t>
            </w:r>
            <w:r>
              <w:rPr>
                <w:rFonts w:hint="eastAsia"/>
                <w:lang w:eastAsia="zh-CN"/>
              </w:rPr>
              <w:t>（</w:t>
            </w:r>
            <w:r>
              <w:t>A</w:t>
            </w:r>
            <w:r>
              <w:rPr>
                <w:rFonts w:hint="eastAsia"/>
                <w:lang w:eastAsia="zh-CN"/>
              </w:rPr>
              <w:t>）</w:t>
            </w:r>
            <w:r>
              <w:t>，对环境造成一定的影响。各施工阶段的主要噪声源及其声级见</w:t>
            </w:r>
            <w:r>
              <w:rPr>
                <w:rFonts w:hint="eastAsia"/>
                <w:lang w:eastAsia="zh-CN"/>
              </w:rPr>
              <w:t>下表：</w:t>
            </w:r>
          </w:p>
          <w:p>
            <w:pPr>
              <w:pStyle w:val="41"/>
            </w:pPr>
            <w:r>
              <w:rPr>
                <w:rFonts w:hint="eastAsia"/>
              </w:rPr>
              <w:t>表</w:t>
            </w:r>
            <w:r>
              <w:rPr>
                <w:rFonts w:hint="eastAsia"/>
                <w:lang w:val="en-US" w:eastAsia="zh-CN"/>
              </w:rPr>
              <w:t>4-1</w:t>
            </w:r>
            <w:r>
              <w:t>各施工阶段主要噪声源状况</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536"/>
              <w:gridCol w:w="2801"/>
              <w:gridCol w:w="2599"/>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6" w:hRule="atLeast"/>
                <w:jc w:val="center"/>
              </w:trPr>
              <w:tc>
                <w:tcPr>
                  <w:tcW w:w="1598" w:type="pct"/>
                  <w:noWrap w:val="0"/>
                  <w:vAlign w:val="center"/>
                </w:tcPr>
                <w:p>
                  <w:pPr>
                    <w:pStyle w:val="36"/>
                    <w:bidi w:val="0"/>
                    <w:rPr>
                      <w:lang w:val="en-US" w:eastAsia="zh-CN"/>
                    </w:rPr>
                  </w:pPr>
                  <w:r>
                    <w:rPr>
                      <w:lang w:val="en-US" w:eastAsia="zh-CN"/>
                    </w:rPr>
                    <w:t>施工阶段</w:t>
                  </w:r>
                </w:p>
              </w:tc>
              <w:tc>
                <w:tcPr>
                  <w:tcW w:w="1765" w:type="pct"/>
                  <w:noWrap w:val="0"/>
                  <w:vAlign w:val="center"/>
                </w:tcPr>
                <w:p>
                  <w:pPr>
                    <w:pStyle w:val="36"/>
                    <w:bidi w:val="0"/>
                    <w:rPr>
                      <w:lang w:val="en-US" w:eastAsia="zh-CN"/>
                    </w:rPr>
                  </w:pPr>
                  <w:r>
                    <w:rPr>
                      <w:lang w:val="en-US" w:eastAsia="zh-CN"/>
                    </w:rPr>
                    <w:t>声源</w:t>
                  </w:r>
                </w:p>
              </w:tc>
              <w:tc>
                <w:tcPr>
                  <w:tcW w:w="1637" w:type="pct"/>
                  <w:noWrap w:val="0"/>
                  <w:vAlign w:val="center"/>
                </w:tcPr>
                <w:p>
                  <w:pPr>
                    <w:pStyle w:val="36"/>
                    <w:bidi w:val="0"/>
                    <w:rPr>
                      <w:lang w:val="en-US" w:eastAsia="zh-CN"/>
                    </w:rPr>
                  </w:pPr>
                  <w:r>
                    <w:rPr>
                      <w:lang w:val="en-US" w:eastAsia="zh-CN"/>
                    </w:rPr>
                    <w:t>声级/dB（A）</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2" w:hRule="atLeast"/>
                <w:jc w:val="center"/>
              </w:trPr>
              <w:tc>
                <w:tcPr>
                  <w:tcW w:w="1598" w:type="pct"/>
                  <w:vMerge w:val="restart"/>
                  <w:noWrap w:val="0"/>
                  <w:vAlign w:val="center"/>
                </w:tcPr>
                <w:p>
                  <w:pPr>
                    <w:pStyle w:val="36"/>
                    <w:bidi w:val="0"/>
                    <w:rPr>
                      <w:lang w:val="en-US" w:eastAsia="zh-CN"/>
                    </w:rPr>
                  </w:pPr>
                  <w:r>
                    <w:rPr>
                      <w:lang w:val="en-US" w:eastAsia="zh-CN"/>
                    </w:rPr>
                    <w:t>土石方阶段</w:t>
                  </w:r>
                </w:p>
              </w:tc>
              <w:tc>
                <w:tcPr>
                  <w:tcW w:w="1765" w:type="pct"/>
                  <w:noWrap w:val="0"/>
                  <w:vAlign w:val="center"/>
                </w:tcPr>
                <w:p>
                  <w:pPr>
                    <w:pStyle w:val="36"/>
                    <w:bidi w:val="0"/>
                    <w:rPr>
                      <w:lang w:val="en-US" w:eastAsia="zh-CN"/>
                    </w:rPr>
                  </w:pPr>
                  <w:r>
                    <w:rPr>
                      <w:lang w:val="en-US" w:eastAsia="zh-CN"/>
                    </w:rPr>
                    <w:t>装载机</w:t>
                  </w:r>
                </w:p>
              </w:tc>
              <w:tc>
                <w:tcPr>
                  <w:tcW w:w="1637" w:type="pct"/>
                  <w:noWrap w:val="0"/>
                  <w:vAlign w:val="center"/>
                </w:tcPr>
                <w:p>
                  <w:pPr>
                    <w:pStyle w:val="36"/>
                    <w:bidi w:val="0"/>
                    <w:rPr>
                      <w:lang w:val="en-US" w:eastAsia="zh-CN"/>
                    </w:rPr>
                  </w:pPr>
                  <w:r>
                    <w:rPr>
                      <w:lang w:val="en-US" w:eastAsia="zh-CN"/>
                    </w:rPr>
                    <w:t>85～90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0" w:hRule="atLeast"/>
                <w:jc w:val="center"/>
              </w:trPr>
              <w:tc>
                <w:tcPr>
                  <w:tcW w:w="1598" w:type="pct"/>
                  <w:vMerge w:val="continue"/>
                  <w:noWrap w:val="0"/>
                  <w:vAlign w:val="center"/>
                </w:tcPr>
                <w:p>
                  <w:pPr>
                    <w:pStyle w:val="36"/>
                    <w:bidi w:val="0"/>
                    <w:rPr>
                      <w:lang w:val="en-US" w:eastAsia="zh-CN"/>
                    </w:rPr>
                  </w:pPr>
                </w:p>
              </w:tc>
              <w:tc>
                <w:tcPr>
                  <w:tcW w:w="1765" w:type="pct"/>
                  <w:noWrap w:val="0"/>
                  <w:vAlign w:val="center"/>
                </w:tcPr>
                <w:p>
                  <w:pPr>
                    <w:pStyle w:val="36"/>
                    <w:bidi w:val="0"/>
                    <w:rPr>
                      <w:lang w:val="en-US" w:eastAsia="zh-CN"/>
                    </w:rPr>
                  </w:pPr>
                  <w:r>
                    <w:rPr>
                      <w:lang w:val="en-US" w:eastAsia="zh-CN"/>
                    </w:rPr>
                    <w:t>挖掘机</w:t>
                  </w:r>
                </w:p>
              </w:tc>
              <w:tc>
                <w:tcPr>
                  <w:tcW w:w="1637" w:type="pct"/>
                  <w:noWrap w:val="0"/>
                  <w:vAlign w:val="center"/>
                </w:tcPr>
                <w:p>
                  <w:pPr>
                    <w:pStyle w:val="36"/>
                    <w:bidi w:val="0"/>
                    <w:rPr>
                      <w:lang w:val="en-US" w:eastAsia="zh-CN"/>
                    </w:rPr>
                  </w:pPr>
                  <w:r>
                    <w:rPr>
                      <w:lang w:val="en-US" w:eastAsia="zh-CN"/>
                    </w:rPr>
                    <w:t>78～96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0" w:hRule="atLeast"/>
                <w:jc w:val="center"/>
              </w:trPr>
              <w:tc>
                <w:tcPr>
                  <w:tcW w:w="1598" w:type="pct"/>
                  <w:vMerge w:val="continue"/>
                  <w:noWrap w:val="0"/>
                  <w:vAlign w:val="center"/>
                </w:tcPr>
                <w:p>
                  <w:pPr>
                    <w:pStyle w:val="36"/>
                    <w:bidi w:val="0"/>
                    <w:rPr>
                      <w:lang w:val="en-US" w:eastAsia="zh-CN"/>
                    </w:rPr>
                  </w:pPr>
                </w:p>
              </w:tc>
              <w:tc>
                <w:tcPr>
                  <w:tcW w:w="1765" w:type="pct"/>
                  <w:noWrap w:val="0"/>
                  <w:vAlign w:val="center"/>
                </w:tcPr>
                <w:p>
                  <w:pPr>
                    <w:pStyle w:val="36"/>
                    <w:bidi w:val="0"/>
                    <w:rPr>
                      <w:lang w:val="en-US" w:eastAsia="zh-CN"/>
                    </w:rPr>
                  </w:pPr>
                  <w:r>
                    <w:rPr>
                      <w:lang w:val="en-US" w:eastAsia="zh-CN"/>
                    </w:rPr>
                    <w:t>推土机</w:t>
                  </w:r>
                </w:p>
              </w:tc>
              <w:tc>
                <w:tcPr>
                  <w:tcW w:w="1637" w:type="pct"/>
                  <w:noWrap w:val="0"/>
                  <w:vAlign w:val="center"/>
                </w:tcPr>
                <w:p>
                  <w:pPr>
                    <w:pStyle w:val="36"/>
                    <w:bidi w:val="0"/>
                    <w:rPr>
                      <w:lang w:val="en-US" w:eastAsia="zh-CN"/>
                    </w:rPr>
                  </w:pPr>
                  <w:r>
                    <w:rPr>
                      <w:lang w:val="en-US" w:eastAsia="zh-CN"/>
                    </w:rPr>
                    <w:t>82～86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598" w:type="pct"/>
                  <w:vMerge w:val="restart"/>
                  <w:noWrap w:val="0"/>
                  <w:vAlign w:val="center"/>
                </w:tcPr>
                <w:p>
                  <w:pPr>
                    <w:pStyle w:val="36"/>
                    <w:bidi w:val="0"/>
                    <w:rPr>
                      <w:lang w:val="en-US" w:eastAsia="zh-CN"/>
                    </w:rPr>
                  </w:pPr>
                  <w:r>
                    <w:rPr>
                      <w:lang w:val="en-US" w:eastAsia="zh-CN"/>
                    </w:rPr>
                    <w:t>结构阶段</w:t>
                  </w:r>
                </w:p>
              </w:tc>
              <w:tc>
                <w:tcPr>
                  <w:tcW w:w="1765" w:type="pct"/>
                  <w:noWrap w:val="0"/>
                  <w:vAlign w:val="center"/>
                </w:tcPr>
                <w:p>
                  <w:pPr>
                    <w:pStyle w:val="36"/>
                    <w:bidi w:val="0"/>
                    <w:rPr>
                      <w:lang w:val="en-US" w:eastAsia="zh-CN"/>
                    </w:rPr>
                  </w:pPr>
                  <w:r>
                    <w:rPr>
                      <w:lang w:val="en-US" w:eastAsia="zh-CN"/>
                    </w:rPr>
                    <w:t>振捣器</w:t>
                  </w:r>
                </w:p>
              </w:tc>
              <w:tc>
                <w:tcPr>
                  <w:tcW w:w="1637" w:type="pct"/>
                  <w:noWrap w:val="0"/>
                  <w:vAlign w:val="center"/>
                </w:tcPr>
                <w:p>
                  <w:pPr>
                    <w:pStyle w:val="36"/>
                    <w:bidi w:val="0"/>
                    <w:rPr>
                      <w:lang w:val="en-US" w:eastAsia="zh-CN"/>
                    </w:rPr>
                  </w:pPr>
                  <w:r>
                    <w:rPr>
                      <w:lang w:val="en-US" w:eastAsia="zh-CN"/>
                    </w:rPr>
                    <w:t>87～97</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598" w:type="pct"/>
                  <w:vMerge w:val="continue"/>
                  <w:noWrap w:val="0"/>
                  <w:vAlign w:val="center"/>
                </w:tcPr>
                <w:p>
                  <w:pPr>
                    <w:pStyle w:val="36"/>
                    <w:bidi w:val="0"/>
                    <w:rPr>
                      <w:lang w:val="en-US" w:eastAsia="zh-CN"/>
                    </w:rPr>
                  </w:pPr>
                </w:p>
              </w:tc>
              <w:tc>
                <w:tcPr>
                  <w:tcW w:w="1765" w:type="pct"/>
                  <w:noWrap w:val="0"/>
                  <w:vAlign w:val="center"/>
                </w:tcPr>
                <w:p>
                  <w:pPr>
                    <w:pStyle w:val="36"/>
                    <w:bidi w:val="0"/>
                    <w:rPr>
                      <w:lang w:val="en-US" w:eastAsia="zh-CN"/>
                    </w:rPr>
                  </w:pPr>
                  <w:r>
                    <w:rPr>
                      <w:lang w:val="en-US" w:eastAsia="zh-CN"/>
                    </w:rPr>
                    <w:t>混凝土输送泵</w:t>
                  </w:r>
                </w:p>
              </w:tc>
              <w:tc>
                <w:tcPr>
                  <w:tcW w:w="1637" w:type="pct"/>
                  <w:noWrap w:val="0"/>
                  <w:vAlign w:val="center"/>
                </w:tcPr>
                <w:p>
                  <w:pPr>
                    <w:pStyle w:val="36"/>
                    <w:bidi w:val="0"/>
                    <w:rPr>
                      <w:lang w:val="en-US" w:eastAsia="zh-CN"/>
                    </w:rPr>
                  </w:pPr>
                  <w:r>
                    <w:rPr>
                      <w:lang w:val="en-US" w:eastAsia="zh-CN"/>
                    </w:rPr>
                    <w:t>80～85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598" w:type="pct"/>
                  <w:vMerge w:val="continue"/>
                  <w:noWrap w:val="0"/>
                  <w:vAlign w:val="center"/>
                </w:tcPr>
                <w:p>
                  <w:pPr>
                    <w:pStyle w:val="36"/>
                    <w:bidi w:val="0"/>
                    <w:rPr>
                      <w:lang w:val="en-US" w:eastAsia="zh-CN"/>
                    </w:rPr>
                  </w:pPr>
                </w:p>
              </w:tc>
              <w:tc>
                <w:tcPr>
                  <w:tcW w:w="1765" w:type="pct"/>
                  <w:noWrap w:val="0"/>
                  <w:vAlign w:val="center"/>
                </w:tcPr>
                <w:p>
                  <w:pPr>
                    <w:pStyle w:val="36"/>
                    <w:bidi w:val="0"/>
                    <w:rPr>
                      <w:lang w:val="en-US" w:eastAsia="zh-CN"/>
                    </w:rPr>
                  </w:pPr>
                  <w:r>
                    <w:rPr>
                      <w:lang w:val="en-US" w:eastAsia="zh-CN"/>
                    </w:rPr>
                    <w:t>电锯、电刨</w:t>
                  </w:r>
                </w:p>
              </w:tc>
              <w:tc>
                <w:tcPr>
                  <w:tcW w:w="1637" w:type="pct"/>
                  <w:noWrap w:val="0"/>
                  <w:vAlign w:val="center"/>
                </w:tcPr>
                <w:p>
                  <w:pPr>
                    <w:pStyle w:val="36"/>
                    <w:bidi w:val="0"/>
                    <w:rPr>
                      <w:lang w:val="en-US" w:eastAsia="zh-CN"/>
                    </w:rPr>
                  </w:pPr>
                  <w:r>
                    <w:rPr>
                      <w:lang w:val="en-US" w:eastAsia="zh-CN"/>
                    </w:rPr>
                    <w:t>90～95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598" w:type="pct"/>
                  <w:vMerge w:val="continue"/>
                  <w:noWrap w:val="0"/>
                  <w:vAlign w:val="center"/>
                </w:tcPr>
                <w:p>
                  <w:pPr>
                    <w:pStyle w:val="36"/>
                    <w:bidi w:val="0"/>
                    <w:rPr>
                      <w:lang w:val="en-US" w:eastAsia="zh-CN"/>
                    </w:rPr>
                  </w:pPr>
                </w:p>
              </w:tc>
              <w:tc>
                <w:tcPr>
                  <w:tcW w:w="1765" w:type="pct"/>
                  <w:noWrap w:val="0"/>
                  <w:vAlign w:val="center"/>
                </w:tcPr>
                <w:p>
                  <w:pPr>
                    <w:pStyle w:val="36"/>
                    <w:bidi w:val="0"/>
                    <w:rPr>
                      <w:lang w:val="en-US" w:eastAsia="zh-CN"/>
                    </w:rPr>
                  </w:pPr>
                  <w:r>
                    <w:rPr>
                      <w:lang w:val="en-US" w:eastAsia="zh-CN"/>
                    </w:rPr>
                    <w:t>电焊机</w:t>
                  </w:r>
                </w:p>
              </w:tc>
              <w:tc>
                <w:tcPr>
                  <w:tcW w:w="1637" w:type="pct"/>
                  <w:noWrap w:val="0"/>
                  <w:vAlign w:val="center"/>
                </w:tcPr>
                <w:p>
                  <w:pPr>
                    <w:pStyle w:val="36"/>
                    <w:bidi w:val="0"/>
                    <w:rPr>
                      <w:lang w:val="en-US" w:eastAsia="zh-CN"/>
                    </w:rPr>
                  </w:pPr>
                  <w:r>
                    <w:rPr>
                      <w:lang w:val="en-US" w:eastAsia="zh-CN"/>
                    </w:rPr>
                    <w:t>95～103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598" w:type="pct"/>
                  <w:vMerge w:val="restart"/>
                  <w:noWrap w:val="0"/>
                  <w:vAlign w:val="center"/>
                </w:tcPr>
                <w:p>
                  <w:pPr>
                    <w:pStyle w:val="36"/>
                    <w:bidi w:val="0"/>
                    <w:rPr>
                      <w:lang w:val="en-US" w:eastAsia="zh-CN"/>
                    </w:rPr>
                  </w:pPr>
                  <w:r>
                    <w:rPr>
                      <w:lang w:val="en-US" w:eastAsia="zh-CN"/>
                    </w:rPr>
                    <w:t>装修阶段</w:t>
                  </w:r>
                </w:p>
              </w:tc>
              <w:tc>
                <w:tcPr>
                  <w:tcW w:w="1765" w:type="pct"/>
                  <w:noWrap w:val="0"/>
                  <w:vAlign w:val="center"/>
                </w:tcPr>
                <w:p>
                  <w:pPr>
                    <w:pStyle w:val="36"/>
                    <w:bidi w:val="0"/>
                    <w:rPr>
                      <w:lang w:val="en-US" w:eastAsia="zh-CN"/>
                    </w:rPr>
                  </w:pPr>
                  <w:r>
                    <w:rPr>
                      <w:lang w:val="en-US" w:eastAsia="zh-CN"/>
                    </w:rPr>
                    <w:t>电锯、电锤</w:t>
                  </w:r>
                </w:p>
              </w:tc>
              <w:tc>
                <w:tcPr>
                  <w:tcW w:w="1637" w:type="pct"/>
                  <w:noWrap w:val="0"/>
                  <w:vAlign w:val="center"/>
                </w:tcPr>
                <w:p>
                  <w:pPr>
                    <w:pStyle w:val="36"/>
                    <w:bidi w:val="0"/>
                    <w:rPr>
                      <w:lang w:val="en-US" w:eastAsia="zh-CN"/>
                    </w:rPr>
                  </w:pPr>
                  <w:r>
                    <w:rPr>
                      <w:lang w:val="en-US" w:eastAsia="zh-CN"/>
                    </w:rPr>
                    <w:t>90～95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2" w:hRule="atLeast"/>
                <w:jc w:val="center"/>
              </w:trPr>
              <w:tc>
                <w:tcPr>
                  <w:tcW w:w="1598" w:type="pct"/>
                  <w:vMerge w:val="continue"/>
                  <w:noWrap w:val="0"/>
                  <w:vAlign w:val="center"/>
                </w:tcPr>
                <w:p>
                  <w:pPr>
                    <w:pStyle w:val="36"/>
                    <w:bidi w:val="0"/>
                    <w:rPr>
                      <w:lang w:val="en-US" w:eastAsia="zh-CN"/>
                    </w:rPr>
                  </w:pPr>
                </w:p>
              </w:tc>
              <w:tc>
                <w:tcPr>
                  <w:tcW w:w="1765" w:type="pct"/>
                  <w:noWrap w:val="0"/>
                  <w:vAlign w:val="center"/>
                </w:tcPr>
                <w:p>
                  <w:pPr>
                    <w:pStyle w:val="36"/>
                    <w:bidi w:val="0"/>
                    <w:rPr>
                      <w:lang w:val="en-US" w:eastAsia="zh-CN"/>
                    </w:rPr>
                  </w:pPr>
                  <w:r>
                    <w:rPr>
                      <w:lang w:val="en-US" w:eastAsia="zh-CN"/>
                    </w:rPr>
                    <w:t>多功能木工刨</w:t>
                  </w:r>
                </w:p>
              </w:tc>
              <w:tc>
                <w:tcPr>
                  <w:tcW w:w="1637" w:type="pct"/>
                  <w:noWrap w:val="0"/>
                  <w:vAlign w:val="center"/>
                </w:tcPr>
                <w:p>
                  <w:pPr>
                    <w:pStyle w:val="36"/>
                    <w:bidi w:val="0"/>
                    <w:rPr>
                      <w:lang w:val="en-US" w:eastAsia="zh-CN"/>
                    </w:rPr>
                  </w:pPr>
                  <w:r>
                    <w:rPr>
                      <w:lang w:val="en-US" w:eastAsia="zh-CN"/>
                    </w:rPr>
                    <w:t>95～103</w:t>
                  </w:r>
                </w:p>
              </w:tc>
            </w:tr>
          </w:tbl>
          <w:p>
            <w:pPr>
              <w:pStyle w:val="43"/>
              <w:bidi w:val="0"/>
            </w:pPr>
            <w:r>
              <w:t>项目施工期</w:t>
            </w:r>
            <w:r>
              <w:rPr>
                <w:rFonts w:hint="eastAsia"/>
              </w:rPr>
              <w:t>噪声主要是</w:t>
            </w:r>
            <w:r>
              <w:t>各种施工机械噪声和车辆行驶的交通噪声。施工过程中，大型机械设备和运输车辆的运行等都将产生较强的噪声。</w:t>
            </w:r>
            <w:r>
              <w:rPr>
                <w:rFonts w:hint="eastAsia"/>
              </w:rPr>
              <w:t>由工程分析可知，施工机械噪声源强为78~</w:t>
            </w:r>
            <w:r>
              <w:t>103</w:t>
            </w:r>
            <w:r>
              <w:rPr>
                <w:rFonts w:hint="eastAsia"/>
              </w:rPr>
              <w:t>dB（A）。</w:t>
            </w:r>
          </w:p>
          <w:p>
            <w:pPr>
              <w:pStyle w:val="43"/>
              <w:bidi w:val="0"/>
            </w:pPr>
            <w:r>
              <w:rPr>
                <w:rFonts w:hint="eastAsia"/>
              </w:rPr>
              <w:t>采用无指向性点声源几何发散衰减模式（声源处于半自由空间）预测施工机械噪声对周围环境的影响，计算模式为：</w:t>
            </w:r>
          </w:p>
          <w:p>
            <w:pPr>
              <w:pStyle w:val="43"/>
            </w:pPr>
            <w:r>
              <w:t>L</w:t>
            </w:r>
            <w:r>
              <w:rPr>
                <w:rFonts w:hint="eastAsia"/>
                <w:vertAlign w:val="subscript"/>
                <w:lang w:eastAsia="zh-CN"/>
              </w:rPr>
              <w:t>（</w:t>
            </w:r>
            <w:r>
              <w:rPr>
                <w:vertAlign w:val="subscript"/>
              </w:rPr>
              <w:t>r</w:t>
            </w:r>
            <w:r>
              <w:rPr>
                <w:rFonts w:hint="eastAsia"/>
                <w:vertAlign w:val="subscript"/>
                <w:lang w:eastAsia="zh-CN"/>
              </w:rPr>
              <w:t>）</w:t>
            </w:r>
            <w:r>
              <w:rPr>
                <w:rFonts w:hint="eastAsia"/>
              </w:rPr>
              <w:t>=</w:t>
            </w:r>
            <w:r>
              <w:t>L</w:t>
            </w:r>
            <w:r>
              <w:rPr>
                <w:rFonts w:hint="eastAsia"/>
                <w:vertAlign w:val="subscript"/>
              </w:rPr>
              <w:t>0</w:t>
            </w:r>
            <w:r>
              <w:t>-</w:t>
            </w:r>
            <w:r>
              <w:rPr>
                <w:rFonts w:hint="eastAsia"/>
              </w:rPr>
              <w:t>20</w:t>
            </w:r>
            <w:r>
              <w:t>Lg</w:t>
            </w:r>
            <w:r>
              <w:rPr>
                <w:rFonts w:hint="eastAsia"/>
              </w:rPr>
              <w:t>r</w:t>
            </w:r>
            <w:r>
              <w:t xml:space="preserve"> -8</w:t>
            </w:r>
            <w:r>
              <w:rPr>
                <w:rFonts w:hint="eastAsia"/>
              </w:rPr>
              <w:t>；</w:t>
            </w:r>
          </w:p>
          <w:p>
            <w:pPr>
              <w:pStyle w:val="43"/>
              <w:bidi w:val="0"/>
              <w:rPr>
                <w:rFonts w:hint="default" w:ascii="Times New Roman" w:hAnsi="Times New Roman" w:cs="Times New Roman"/>
              </w:rPr>
            </w:pPr>
            <w:r>
              <w:rPr>
                <w:rFonts w:hint="default" w:ascii="Times New Roman" w:hAnsi="Times New Roman" w:cs="Times New Roman"/>
              </w:rPr>
              <w:t>式中：</w:t>
            </w:r>
          </w:p>
          <w:p>
            <w:pPr>
              <w:pStyle w:val="43"/>
              <w:bidi w:val="0"/>
              <w:rPr>
                <w:rFonts w:hint="default" w:ascii="Times New Roman" w:hAnsi="Times New Roman" w:cs="Times New Roman"/>
              </w:rPr>
            </w:pPr>
            <w:r>
              <w:rPr>
                <w:rFonts w:hint="default" w:ascii="Times New Roman" w:hAnsi="Times New Roman" w:cs="Times New Roman"/>
              </w:rPr>
              <w:t>L</w:t>
            </w:r>
            <w:r>
              <w:rPr>
                <w:rFonts w:hint="default" w:ascii="Times New Roman" w:hAnsi="Times New Roman" w:cs="Times New Roman"/>
                <w:vertAlign w:val="subscript"/>
              </w:rPr>
              <w:t>0</w:t>
            </w:r>
            <w:r>
              <w:rPr>
                <w:rFonts w:hint="default" w:ascii="Times New Roman" w:hAnsi="Times New Roman" w:cs="Times New Roman"/>
              </w:rPr>
              <w:t>：已知声源的声压级，dB</w:t>
            </w:r>
            <w:r>
              <w:rPr>
                <w:rFonts w:hint="default" w:ascii="Times New Roman" w:hAnsi="Times New Roman" w:cs="Times New Roman"/>
                <w:lang w:eastAsia="zh-CN"/>
              </w:rPr>
              <w:t>（</w:t>
            </w:r>
            <w:r>
              <w:rPr>
                <w:rFonts w:hint="default" w:ascii="Times New Roman" w:hAnsi="Times New Roman" w:cs="Times New Roman"/>
              </w:rPr>
              <w:t>A</w:t>
            </w:r>
            <w:r>
              <w:rPr>
                <w:rFonts w:hint="default" w:ascii="Times New Roman" w:hAnsi="Times New Roman" w:cs="Times New Roman"/>
                <w:lang w:eastAsia="zh-CN"/>
              </w:rPr>
              <w:t>）</w:t>
            </w:r>
            <w:r>
              <w:rPr>
                <w:rFonts w:hint="default" w:ascii="Times New Roman" w:hAnsi="Times New Roman" w:cs="Times New Roman"/>
              </w:rPr>
              <w:t>；</w:t>
            </w:r>
          </w:p>
          <w:p>
            <w:pPr>
              <w:pStyle w:val="43"/>
              <w:bidi w:val="0"/>
              <w:rPr>
                <w:rFonts w:hint="default" w:ascii="Times New Roman" w:hAnsi="Times New Roman" w:cs="Times New Roman"/>
              </w:rPr>
            </w:pPr>
            <w:r>
              <w:rPr>
                <w:rFonts w:hint="default" w:ascii="Times New Roman" w:hAnsi="Times New Roman" w:cs="Times New Roman"/>
              </w:rPr>
              <w:t>L</w:t>
            </w:r>
            <w:r>
              <w:rPr>
                <w:rFonts w:hint="default" w:ascii="Times New Roman" w:hAnsi="Times New Roman" w:cs="Times New Roman"/>
                <w:vertAlign w:val="subscript"/>
                <w:lang w:eastAsia="zh-CN"/>
              </w:rPr>
              <w:t>（</w:t>
            </w:r>
            <w:r>
              <w:rPr>
                <w:rFonts w:hint="eastAsia" w:ascii="Times New Roman" w:hAnsi="Times New Roman" w:cs="Times New Roman"/>
                <w:vertAlign w:val="subscript"/>
                <w:lang w:val="en-US" w:eastAsia="zh-CN"/>
              </w:rPr>
              <w:t>r</w:t>
            </w:r>
            <w:r>
              <w:rPr>
                <w:rFonts w:hint="default" w:ascii="Times New Roman" w:hAnsi="Times New Roman" w:cs="Times New Roman"/>
                <w:vertAlign w:val="subscript"/>
                <w:lang w:eastAsia="zh-CN"/>
              </w:rPr>
              <w:t>）</w:t>
            </w:r>
            <w:r>
              <w:rPr>
                <w:rFonts w:hint="default" w:ascii="Times New Roman" w:hAnsi="Times New Roman" w:cs="Times New Roman"/>
              </w:rPr>
              <w:t>：预测点r处的声压级，dB</w:t>
            </w:r>
            <w:r>
              <w:rPr>
                <w:rFonts w:hint="default" w:ascii="Times New Roman" w:hAnsi="Times New Roman" w:cs="Times New Roman"/>
                <w:lang w:eastAsia="zh-CN"/>
              </w:rPr>
              <w:t>（</w:t>
            </w:r>
            <w:r>
              <w:rPr>
                <w:rFonts w:hint="default" w:ascii="Times New Roman" w:hAnsi="Times New Roman" w:cs="Times New Roman"/>
              </w:rPr>
              <w:t>A</w:t>
            </w:r>
            <w:r>
              <w:rPr>
                <w:rFonts w:hint="default" w:ascii="Times New Roman" w:hAnsi="Times New Roman" w:cs="Times New Roman"/>
                <w:lang w:eastAsia="zh-CN"/>
              </w:rPr>
              <w:t>）</w:t>
            </w:r>
            <w:r>
              <w:rPr>
                <w:rFonts w:hint="default" w:ascii="Times New Roman" w:hAnsi="Times New Roman" w:cs="Times New Roman"/>
              </w:rPr>
              <w:t>；</w:t>
            </w:r>
          </w:p>
          <w:p>
            <w:pPr>
              <w:pStyle w:val="43"/>
              <w:bidi w:val="0"/>
              <w:rPr>
                <w:rFonts w:hint="default" w:ascii="Times New Roman" w:hAnsi="Times New Roman" w:cs="Times New Roman"/>
              </w:rPr>
            </w:pPr>
            <w:r>
              <w:rPr>
                <w:rFonts w:hint="default" w:ascii="Times New Roman" w:hAnsi="Times New Roman" w:cs="Times New Roman"/>
              </w:rPr>
              <w:t>r：预测点与声源的距离，m。</w:t>
            </w:r>
          </w:p>
          <w:p>
            <w:pPr>
              <w:pStyle w:val="43"/>
              <w:bidi w:val="0"/>
              <w:rPr>
                <w:rFonts w:hint="default" w:ascii="Times New Roman" w:hAnsi="Times New Roman" w:cs="Times New Roman"/>
              </w:rPr>
            </w:pPr>
            <w:r>
              <w:rPr>
                <w:rFonts w:hint="default" w:ascii="Times New Roman" w:hAnsi="Times New Roman" w:cs="Times New Roman"/>
              </w:rPr>
              <w:t>采用上式计算得出的预测结果详见</w:t>
            </w:r>
            <w:r>
              <w:rPr>
                <w:rFonts w:hint="default" w:ascii="Times New Roman" w:hAnsi="Times New Roman" w:cs="Times New Roman"/>
                <w:lang w:eastAsia="zh-CN"/>
              </w:rPr>
              <w:t>下表：</w:t>
            </w:r>
          </w:p>
          <w:p>
            <w:pPr>
              <w:pStyle w:val="41"/>
              <w:rPr>
                <w:rFonts w:hint="default"/>
              </w:rPr>
            </w:pPr>
            <w:bookmarkStart w:id="23" w:name="_Ref495590725"/>
            <w:r>
              <w:rPr>
                <w:rFonts w:hint="default"/>
              </w:rPr>
              <w:t>表4</w:t>
            </w:r>
            <w:bookmarkEnd w:id="23"/>
            <w:r>
              <w:rPr>
                <w:rFonts w:hint="eastAsia"/>
                <w:lang w:val="en-US" w:eastAsia="zh-CN"/>
              </w:rPr>
              <w:t>-2</w:t>
            </w:r>
            <w:r>
              <w:rPr>
                <w:rFonts w:hint="default"/>
              </w:rPr>
              <w:t>施工机械噪声随距离衰减预测结果一览表    单位：dB（A）</w:t>
            </w:r>
          </w:p>
          <w:tbl>
            <w:tblPr>
              <w:tblStyle w:val="23"/>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1"/>
              <w:gridCol w:w="683"/>
              <w:gridCol w:w="716"/>
              <w:gridCol w:w="716"/>
              <w:gridCol w:w="716"/>
              <w:gridCol w:w="716"/>
              <w:gridCol w:w="716"/>
              <w:gridCol w:w="716"/>
              <w:gridCol w:w="716"/>
              <w:gridCol w:w="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521" w:type="dxa"/>
                  <w:vMerge w:val="restart"/>
                  <w:noWrap w:val="0"/>
                  <w:vAlign w:val="center"/>
                </w:tcPr>
                <w:p>
                  <w:pPr>
                    <w:pStyle w:val="36"/>
                    <w:rPr>
                      <w:lang w:val="en-US" w:eastAsia="zh-CN"/>
                    </w:rPr>
                  </w:pPr>
                  <w:r>
                    <w:rPr>
                      <w:rFonts w:hint="eastAsia"/>
                      <w:lang w:val="en-US" w:eastAsia="zh-CN"/>
                    </w:rPr>
                    <w:t>设备名称</w:t>
                  </w:r>
                </w:p>
              </w:tc>
              <w:tc>
                <w:tcPr>
                  <w:tcW w:w="683" w:type="dxa"/>
                  <w:vMerge w:val="restart"/>
                  <w:noWrap w:val="0"/>
                  <w:vAlign w:val="center"/>
                </w:tcPr>
                <w:p>
                  <w:pPr>
                    <w:pStyle w:val="36"/>
                  </w:pPr>
                  <w:r>
                    <w:rPr>
                      <w:rFonts w:hint="eastAsia"/>
                    </w:rPr>
                    <w:t>噪声</w:t>
                  </w:r>
                </w:p>
                <w:p>
                  <w:pPr>
                    <w:pStyle w:val="36"/>
                    <w:rPr>
                      <w:lang w:val="en-US" w:eastAsia="zh-CN"/>
                    </w:rPr>
                  </w:pPr>
                  <w:r>
                    <w:rPr>
                      <w:rFonts w:hint="eastAsia"/>
                    </w:rPr>
                    <w:t>峰值</w:t>
                  </w:r>
                </w:p>
              </w:tc>
              <w:tc>
                <w:tcPr>
                  <w:tcW w:w="5731" w:type="dxa"/>
                  <w:gridSpan w:val="8"/>
                  <w:noWrap w:val="0"/>
                  <w:vAlign w:val="center"/>
                </w:tcPr>
                <w:p>
                  <w:pPr>
                    <w:pStyle w:val="36"/>
                    <w:rPr>
                      <w:lang w:val="en-US" w:eastAsia="zh-CN"/>
                    </w:rPr>
                  </w:pPr>
                  <w:r>
                    <w:rPr>
                      <w:rFonts w:hint="eastAsia"/>
                      <w:lang w:val="en-US" w:eastAsia="zh-CN"/>
                    </w:rPr>
                    <w:t>距离（</w:t>
                  </w:r>
                  <w:r>
                    <w:rPr>
                      <w:lang w:val="en-US" w:eastAsia="zh-CN"/>
                    </w:rPr>
                    <w:t>m</w:t>
                  </w: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521" w:type="dxa"/>
                  <w:vMerge w:val="continue"/>
                  <w:noWrap w:val="0"/>
                  <w:vAlign w:val="center"/>
                </w:tcPr>
                <w:p>
                  <w:pPr>
                    <w:pStyle w:val="36"/>
                    <w:rPr>
                      <w:lang w:val="en-US" w:eastAsia="zh-CN"/>
                    </w:rPr>
                  </w:pPr>
                </w:p>
              </w:tc>
              <w:tc>
                <w:tcPr>
                  <w:tcW w:w="683" w:type="dxa"/>
                  <w:vMerge w:val="continue"/>
                  <w:noWrap w:val="0"/>
                  <w:vAlign w:val="center"/>
                </w:tcPr>
                <w:p>
                  <w:pPr>
                    <w:pStyle w:val="36"/>
                    <w:rPr>
                      <w:lang w:val="en-US" w:eastAsia="zh-CN"/>
                    </w:rPr>
                  </w:pPr>
                </w:p>
              </w:tc>
              <w:tc>
                <w:tcPr>
                  <w:tcW w:w="716" w:type="dxa"/>
                  <w:noWrap w:val="0"/>
                  <w:vAlign w:val="center"/>
                </w:tcPr>
                <w:p>
                  <w:pPr>
                    <w:pStyle w:val="36"/>
                    <w:rPr>
                      <w:lang w:val="en-US" w:eastAsia="zh-CN"/>
                    </w:rPr>
                  </w:pPr>
                  <w:r>
                    <w:rPr>
                      <w:lang w:val="en-US" w:eastAsia="zh-CN"/>
                    </w:rPr>
                    <w:t>10</w:t>
                  </w:r>
                </w:p>
              </w:tc>
              <w:tc>
                <w:tcPr>
                  <w:tcW w:w="716" w:type="dxa"/>
                  <w:noWrap w:val="0"/>
                  <w:vAlign w:val="center"/>
                </w:tcPr>
                <w:p>
                  <w:pPr>
                    <w:pStyle w:val="36"/>
                    <w:rPr>
                      <w:lang w:val="en-US" w:eastAsia="zh-CN"/>
                    </w:rPr>
                  </w:pPr>
                  <w:r>
                    <w:rPr>
                      <w:lang w:val="en-US" w:eastAsia="zh-CN"/>
                    </w:rPr>
                    <w:t>20</w:t>
                  </w:r>
                </w:p>
              </w:tc>
              <w:tc>
                <w:tcPr>
                  <w:tcW w:w="716" w:type="dxa"/>
                  <w:noWrap w:val="0"/>
                  <w:vAlign w:val="center"/>
                </w:tcPr>
                <w:p>
                  <w:pPr>
                    <w:pStyle w:val="36"/>
                    <w:rPr>
                      <w:lang w:val="en-US" w:eastAsia="zh-CN"/>
                    </w:rPr>
                  </w:pPr>
                  <w:r>
                    <w:rPr>
                      <w:lang w:val="en-US" w:eastAsia="zh-CN"/>
                    </w:rPr>
                    <w:t>30</w:t>
                  </w:r>
                </w:p>
              </w:tc>
              <w:tc>
                <w:tcPr>
                  <w:tcW w:w="716" w:type="dxa"/>
                  <w:noWrap w:val="0"/>
                  <w:vAlign w:val="center"/>
                </w:tcPr>
                <w:p>
                  <w:pPr>
                    <w:pStyle w:val="36"/>
                    <w:rPr>
                      <w:lang w:val="en-US" w:eastAsia="zh-CN"/>
                    </w:rPr>
                  </w:pPr>
                  <w:r>
                    <w:rPr>
                      <w:lang w:val="en-US" w:eastAsia="zh-CN"/>
                    </w:rPr>
                    <w:t>40</w:t>
                  </w:r>
                </w:p>
              </w:tc>
              <w:tc>
                <w:tcPr>
                  <w:tcW w:w="716" w:type="dxa"/>
                  <w:noWrap w:val="0"/>
                  <w:vAlign w:val="center"/>
                </w:tcPr>
                <w:p>
                  <w:pPr>
                    <w:pStyle w:val="36"/>
                    <w:rPr>
                      <w:lang w:val="en-US" w:eastAsia="zh-CN"/>
                    </w:rPr>
                  </w:pPr>
                  <w:r>
                    <w:rPr>
                      <w:lang w:val="en-US" w:eastAsia="zh-CN"/>
                    </w:rPr>
                    <w:t>50</w:t>
                  </w:r>
                </w:p>
              </w:tc>
              <w:tc>
                <w:tcPr>
                  <w:tcW w:w="716" w:type="dxa"/>
                  <w:noWrap w:val="0"/>
                  <w:vAlign w:val="center"/>
                </w:tcPr>
                <w:p>
                  <w:pPr>
                    <w:pStyle w:val="36"/>
                    <w:rPr>
                      <w:lang w:val="en-US" w:eastAsia="zh-CN"/>
                    </w:rPr>
                  </w:pPr>
                  <w:r>
                    <w:rPr>
                      <w:lang w:val="en-US" w:eastAsia="zh-CN"/>
                    </w:rPr>
                    <w:t>100</w:t>
                  </w:r>
                </w:p>
              </w:tc>
              <w:tc>
                <w:tcPr>
                  <w:tcW w:w="716" w:type="dxa"/>
                  <w:noWrap w:val="0"/>
                  <w:vAlign w:val="center"/>
                </w:tcPr>
                <w:p>
                  <w:pPr>
                    <w:pStyle w:val="36"/>
                    <w:rPr>
                      <w:lang w:val="en-US" w:eastAsia="zh-CN"/>
                    </w:rPr>
                  </w:pPr>
                  <w:r>
                    <w:rPr>
                      <w:lang w:val="en-US" w:eastAsia="zh-CN"/>
                    </w:rPr>
                    <w:t>150</w:t>
                  </w:r>
                </w:p>
              </w:tc>
              <w:tc>
                <w:tcPr>
                  <w:tcW w:w="719" w:type="dxa"/>
                  <w:noWrap w:val="0"/>
                  <w:vAlign w:val="center"/>
                </w:tcPr>
                <w:p>
                  <w:pPr>
                    <w:pStyle w:val="36"/>
                    <w:rPr>
                      <w:lang w:val="en-US" w:eastAsia="zh-CN"/>
                    </w:rPr>
                  </w:pPr>
                  <w:r>
                    <w:rPr>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521" w:type="dxa"/>
                  <w:noWrap w:val="0"/>
                  <w:vAlign w:val="center"/>
                </w:tcPr>
                <w:p>
                  <w:pPr>
                    <w:pStyle w:val="36"/>
                  </w:pPr>
                  <w:r>
                    <w:t>装载机</w:t>
                  </w:r>
                </w:p>
              </w:tc>
              <w:tc>
                <w:tcPr>
                  <w:tcW w:w="683" w:type="dxa"/>
                  <w:noWrap w:val="0"/>
                  <w:vAlign w:val="center"/>
                </w:tcPr>
                <w:p>
                  <w:pPr>
                    <w:pStyle w:val="36"/>
                    <w:rPr>
                      <w:lang w:val="en-US" w:eastAsia="zh-CN"/>
                    </w:rPr>
                  </w:pPr>
                  <w:r>
                    <w:rPr>
                      <w:rFonts w:hint="eastAsia"/>
                      <w:lang w:val="en-US" w:eastAsia="zh-CN"/>
                    </w:rPr>
                    <w:t>90</w:t>
                  </w:r>
                </w:p>
              </w:tc>
              <w:tc>
                <w:tcPr>
                  <w:tcW w:w="716" w:type="dxa"/>
                  <w:noWrap w:val="0"/>
                  <w:vAlign w:val="bottom"/>
                </w:tcPr>
                <w:p>
                  <w:pPr>
                    <w:pStyle w:val="36"/>
                    <w:rPr>
                      <w:lang w:val="en-US" w:eastAsia="zh-CN"/>
                    </w:rPr>
                  </w:pPr>
                  <w:r>
                    <w:rPr>
                      <w:lang w:val="en-US" w:eastAsia="zh-CN"/>
                    </w:rPr>
                    <w:t xml:space="preserve">62.0 </w:t>
                  </w:r>
                </w:p>
              </w:tc>
              <w:tc>
                <w:tcPr>
                  <w:tcW w:w="716" w:type="dxa"/>
                  <w:noWrap w:val="0"/>
                  <w:vAlign w:val="bottom"/>
                </w:tcPr>
                <w:p>
                  <w:pPr>
                    <w:pStyle w:val="36"/>
                    <w:rPr>
                      <w:lang w:val="en-US" w:eastAsia="zh-CN"/>
                    </w:rPr>
                  </w:pPr>
                  <w:r>
                    <w:rPr>
                      <w:lang w:val="en-US" w:eastAsia="zh-CN"/>
                    </w:rPr>
                    <w:t xml:space="preserve">56.0 </w:t>
                  </w:r>
                </w:p>
              </w:tc>
              <w:tc>
                <w:tcPr>
                  <w:tcW w:w="716" w:type="dxa"/>
                  <w:noWrap w:val="0"/>
                  <w:vAlign w:val="bottom"/>
                </w:tcPr>
                <w:p>
                  <w:pPr>
                    <w:pStyle w:val="36"/>
                    <w:rPr>
                      <w:lang w:val="en-US" w:eastAsia="zh-CN"/>
                    </w:rPr>
                  </w:pPr>
                  <w:r>
                    <w:rPr>
                      <w:lang w:val="en-US" w:eastAsia="zh-CN"/>
                    </w:rPr>
                    <w:t xml:space="preserve">52.5 </w:t>
                  </w:r>
                </w:p>
              </w:tc>
              <w:tc>
                <w:tcPr>
                  <w:tcW w:w="716" w:type="dxa"/>
                  <w:noWrap w:val="0"/>
                  <w:vAlign w:val="bottom"/>
                </w:tcPr>
                <w:p>
                  <w:pPr>
                    <w:pStyle w:val="36"/>
                    <w:rPr>
                      <w:lang w:val="en-US" w:eastAsia="zh-CN"/>
                    </w:rPr>
                  </w:pPr>
                  <w:r>
                    <w:rPr>
                      <w:lang w:val="en-US" w:eastAsia="zh-CN"/>
                    </w:rPr>
                    <w:t xml:space="preserve">50.0 </w:t>
                  </w:r>
                </w:p>
              </w:tc>
              <w:tc>
                <w:tcPr>
                  <w:tcW w:w="716" w:type="dxa"/>
                  <w:noWrap w:val="0"/>
                  <w:vAlign w:val="bottom"/>
                </w:tcPr>
                <w:p>
                  <w:pPr>
                    <w:pStyle w:val="36"/>
                    <w:rPr>
                      <w:lang w:val="en-US" w:eastAsia="zh-CN"/>
                    </w:rPr>
                  </w:pPr>
                  <w:r>
                    <w:rPr>
                      <w:lang w:val="en-US" w:eastAsia="zh-CN"/>
                    </w:rPr>
                    <w:t xml:space="preserve">48.0 </w:t>
                  </w:r>
                </w:p>
              </w:tc>
              <w:tc>
                <w:tcPr>
                  <w:tcW w:w="716" w:type="dxa"/>
                  <w:noWrap w:val="0"/>
                  <w:vAlign w:val="bottom"/>
                </w:tcPr>
                <w:p>
                  <w:pPr>
                    <w:pStyle w:val="36"/>
                    <w:rPr>
                      <w:lang w:val="en-US" w:eastAsia="zh-CN"/>
                    </w:rPr>
                  </w:pPr>
                  <w:r>
                    <w:rPr>
                      <w:lang w:val="en-US" w:eastAsia="zh-CN"/>
                    </w:rPr>
                    <w:t xml:space="preserve">42.0 </w:t>
                  </w:r>
                </w:p>
              </w:tc>
              <w:tc>
                <w:tcPr>
                  <w:tcW w:w="716" w:type="dxa"/>
                  <w:noWrap w:val="0"/>
                  <w:vAlign w:val="bottom"/>
                </w:tcPr>
                <w:p>
                  <w:pPr>
                    <w:pStyle w:val="36"/>
                    <w:rPr>
                      <w:lang w:val="en-US" w:eastAsia="zh-CN"/>
                    </w:rPr>
                  </w:pPr>
                  <w:r>
                    <w:rPr>
                      <w:lang w:val="en-US" w:eastAsia="zh-CN"/>
                    </w:rPr>
                    <w:t xml:space="preserve">38.5 </w:t>
                  </w:r>
                </w:p>
              </w:tc>
              <w:tc>
                <w:tcPr>
                  <w:tcW w:w="719" w:type="dxa"/>
                  <w:noWrap w:val="0"/>
                  <w:vAlign w:val="bottom"/>
                </w:tcPr>
                <w:p>
                  <w:pPr>
                    <w:pStyle w:val="36"/>
                    <w:rPr>
                      <w:lang w:val="en-US" w:eastAsia="zh-CN"/>
                    </w:rPr>
                  </w:pPr>
                  <w:r>
                    <w:rPr>
                      <w:lang w:val="en-US" w:eastAsia="zh-CN"/>
                    </w:rPr>
                    <w:t xml:space="preserve">36.0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521" w:type="dxa"/>
                  <w:noWrap w:val="0"/>
                  <w:vAlign w:val="center"/>
                </w:tcPr>
                <w:p>
                  <w:pPr>
                    <w:pStyle w:val="36"/>
                  </w:pPr>
                  <w:r>
                    <w:t>挖掘机</w:t>
                  </w:r>
                </w:p>
              </w:tc>
              <w:tc>
                <w:tcPr>
                  <w:tcW w:w="683" w:type="dxa"/>
                  <w:noWrap w:val="0"/>
                  <w:vAlign w:val="center"/>
                </w:tcPr>
                <w:p>
                  <w:pPr>
                    <w:pStyle w:val="36"/>
                    <w:rPr>
                      <w:lang w:val="en-US" w:eastAsia="zh-CN"/>
                    </w:rPr>
                  </w:pPr>
                  <w:r>
                    <w:rPr>
                      <w:rFonts w:hint="eastAsia"/>
                      <w:lang w:val="en-US" w:eastAsia="zh-CN"/>
                    </w:rPr>
                    <w:t>96</w:t>
                  </w:r>
                </w:p>
              </w:tc>
              <w:tc>
                <w:tcPr>
                  <w:tcW w:w="716" w:type="dxa"/>
                  <w:noWrap w:val="0"/>
                  <w:vAlign w:val="bottom"/>
                </w:tcPr>
                <w:p>
                  <w:pPr>
                    <w:pStyle w:val="36"/>
                    <w:rPr>
                      <w:lang w:val="en-US" w:eastAsia="zh-CN"/>
                    </w:rPr>
                  </w:pPr>
                  <w:r>
                    <w:rPr>
                      <w:lang w:val="en-US" w:eastAsia="zh-CN"/>
                    </w:rPr>
                    <w:t xml:space="preserve">68.0 </w:t>
                  </w:r>
                </w:p>
              </w:tc>
              <w:tc>
                <w:tcPr>
                  <w:tcW w:w="716" w:type="dxa"/>
                  <w:noWrap w:val="0"/>
                  <w:vAlign w:val="bottom"/>
                </w:tcPr>
                <w:p>
                  <w:pPr>
                    <w:pStyle w:val="36"/>
                    <w:rPr>
                      <w:lang w:val="en-US" w:eastAsia="zh-CN"/>
                    </w:rPr>
                  </w:pPr>
                  <w:r>
                    <w:rPr>
                      <w:lang w:val="en-US" w:eastAsia="zh-CN"/>
                    </w:rPr>
                    <w:t xml:space="preserve">62.0 </w:t>
                  </w:r>
                </w:p>
              </w:tc>
              <w:tc>
                <w:tcPr>
                  <w:tcW w:w="716" w:type="dxa"/>
                  <w:noWrap w:val="0"/>
                  <w:vAlign w:val="bottom"/>
                </w:tcPr>
                <w:p>
                  <w:pPr>
                    <w:pStyle w:val="36"/>
                    <w:rPr>
                      <w:lang w:val="en-US" w:eastAsia="zh-CN"/>
                    </w:rPr>
                  </w:pPr>
                  <w:r>
                    <w:rPr>
                      <w:lang w:val="en-US" w:eastAsia="zh-CN"/>
                    </w:rPr>
                    <w:t xml:space="preserve">58.5 </w:t>
                  </w:r>
                </w:p>
              </w:tc>
              <w:tc>
                <w:tcPr>
                  <w:tcW w:w="716" w:type="dxa"/>
                  <w:noWrap w:val="0"/>
                  <w:vAlign w:val="bottom"/>
                </w:tcPr>
                <w:p>
                  <w:pPr>
                    <w:pStyle w:val="36"/>
                    <w:rPr>
                      <w:lang w:val="en-US" w:eastAsia="zh-CN"/>
                    </w:rPr>
                  </w:pPr>
                  <w:r>
                    <w:rPr>
                      <w:lang w:val="en-US" w:eastAsia="zh-CN"/>
                    </w:rPr>
                    <w:t xml:space="preserve">56.0 </w:t>
                  </w:r>
                </w:p>
              </w:tc>
              <w:tc>
                <w:tcPr>
                  <w:tcW w:w="716" w:type="dxa"/>
                  <w:noWrap w:val="0"/>
                  <w:vAlign w:val="bottom"/>
                </w:tcPr>
                <w:p>
                  <w:pPr>
                    <w:pStyle w:val="36"/>
                    <w:rPr>
                      <w:lang w:val="en-US" w:eastAsia="zh-CN"/>
                    </w:rPr>
                  </w:pPr>
                  <w:r>
                    <w:rPr>
                      <w:lang w:val="en-US" w:eastAsia="zh-CN"/>
                    </w:rPr>
                    <w:t xml:space="preserve">54.0 </w:t>
                  </w:r>
                </w:p>
              </w:tc>
              <w:tc>
                <w:tcPr>
                  <w:tcW w:w="716" w:type="dxa"/>
                  <w:noWrap w:val="0"/>
                  <w:vAlign w:val="bottom"/>
                </w:tcPr>
                <w:p>
                  <w:pPr>
                    <w:pStyle w:val="36"/>
                    <w:rPr>
                      <w:lang w:val="en-US" w:eastAsia="zh-CN"/>
                    </w:rPr>
                  </w:pPr>
                  <w:r>
                    <w:rPr>
                      <w:lang w:val="en-US" w:eastAsia="zh-CN"/>
                    </w:rPr>
                    <w:t xml:space="preserve">48.0 </w:t>
                  </w:r>
                </w:p>
              </w:tc>
              <w:tc>
                <w:tcPr>
                  <w:tcW w:w="716" w:type="dxa"/>
                  <w:noWrap w:val="0"/>
                  <w:vAlign w:val="bottom"/>
                </w:tcPr>
                <w:p>
                  <w:pPr>
                    <w:pStyle w:val="36"/>
                    <w:rPr>
                      <w:lang w:val="en-US" w:eastAsia="zh-CN"/>
                    </w:rPr>
                  </w:pPr>
                  <w:r>
                    <w:rPr>
                      <w:lang w:val="en-US" w:eastAsia="zh-CN"/>
                    </w:rPr>
                    <w:t xml:space="preserve">44.5 </w:t>
                  </w:r>
                </w:p>
              </w:tc>
              <w:tc>
                <w:tcPr>
                  <w:tcW w:w="719" w:type="dxa"/>
                  <w:noWrap w:val="0"/>
                  <w:vAlign w:val="bottom"/>
                </w:tcPr>
                <w:p>
                  <w:pPr>
                    <w:pStyle w:val="36"/>
                    <w:rPr>
                      <w:lang w:val="en-US" w:eastAsia="zh-CN"/>
                    </w:rPr>
                  </w:pPr>
                  <w:r>
                    <w:rPr>
                      <w:lang w:val="en-US" w:eastAsia="zh-CN"/>
                    </w:rPr>
                    <w:t xml:space="preserve">42.0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521" w:type="dxa"/>
                  <w:noWrap w:val="0"/>
                  <w:vAlign w:val="center"/>
                </w:tcPr>
                <w:p>
                  <w:pPr>
                    <w:pStyle w:val="36"/>
                  </w:pPr>
                  <w:r>
                    <w:t>推土机</w:t>
                  </w:r>
                </w:p>
              </w:tc>
              <w:tc>
                <w:tcPr>
                  <w:tcW w:w="683" w:type="dxa"/>
                  <w:noWrap w:val="0"/>
                  <w:vAlign w:val="center"/>
                </w:tcPr>
                <w:p>
                  <w:pPr>
                    <w:pStyle w:val="36"/>
                    <w:rPr>
                      <w:lang w:val="en-US" w:eastAsia="zh-CN"/>
                    </w:rPr>
                  </w:pPr>
                  <w:r>
                    <w:rPr>
                      <w:rFonts w:hint="eastAsia"/>
                      <w:lang w:val="en-US" w:eastAsia="zh-CN"/>
                    </w:rPr>
                    <w:t>86</w:t>
                  </w:r>
                </w:p>
              </w:tc>
              <w:tc>
                <w:tcPr>
                  <w:tcW w:w="716" w:type="dxa"/>
                  <w:noWrap w:val="0"/>
                  <w:vAlign w:val="bottom"/>
                </w:tcPr>
                <w:p>
                  <w:pPr>
                    <w:pStyle w:val="36"/>
                    <w:rPr>
                      <w:lang w:val="en-US" w:eastAsia="zh-CN"/>
                    </w:rPr>
                  </w:pPr>
                  <w:r>
                    <w:rPr>
                      <w:lang w:val="en-US" w:eastAsia="zh-CN"/>
                    </w:rPr>
                    <w:t xml:space="preserve">58.0 </w:t>
                  </w:r>
                </w:p>
              </w:tc>
              <w:tc>
                <w:tcPr>
                  <w:tcW w:w="716" w:type="dxa"/>
                  <w:noWrap w:val="0"/>
                  <w:vAlign w:val="bottom"/>
                </w:tcPr>
                <w:p>
                  <w:pPr>
                    <w:pStyle w:val="36"/>
                    <w:rPr>
                      <w:lang w:val="en-US" w:eastAsia="zh-CN"/>
                    </w:rPr>
                  </w:pPr>
                  <w:r>
                    <w:rPr>
                      <w:lang w:val="en-US" w:eastAsia="zh-CN"/>
                    </w:rPr>
                    <w:t xml:space="preserve">52.0 </w:t>
                  </w:r>
                </w:p>
              </w:tc>
              <w:tc>
                <w:tcPr>
                  <w:tcW w:w="716" w:type="dxa"/>
                  <w:noWrap w:val="0"/>
                  <w:vAlign w:val="bottom"/>
                </w:tcPr>
                <w:p>
                  <w:pPr>
                    <w:pStyle w:val="36"/>
                    <w:rPr>
                      <w:lang w:val="en-US" w:eastAsia="zh-CN"/>
                    </w:rPr>
                  </w:pPr>
                  <w:r>
                    <w:rPr>
                      <w:lang w:val="en-US" w:eastAsia="zh-CN"/>
                    </w:rPr>
                    <w:t xml:space="preserve">48.5 </w:t>
                  </w:r>
                </w:p>
              </w:tc>
              <w:tc>
                <w:tcPr>
                  <w:tcW w:w="716" w:type="dxa"/>
                  <w:noWrap w:val="0"/>
                  <w:vAlign w:val="bottom"/>
                </w:tcPr>
                <w:p>
                  <w:pPr>
                    <w:pStyle w:val="36"/>
                    <w:rPr>
                      <w:lang w:val="en-US" w:eastAsia="zh-CN"/>
                    </w:rPr>
                  </w:pPr>
                  <w:r>
                    <w:rPr>
                      <w:lang w:val="en-US" w:eastAsia="zh-CN"/>
                    </w:rPr>
                    <w:t xml:space="preserve">46.0 </w:t>
                  </w:r>
                </w:p>
              </w:tc>
              <w:tc>
                <w:tcPr>
                  <w:tcW w:w="716" w:type="dxa"/>
                  <w:noWrap w:val="0"/>
                  <w:vAlign w:val="bottom"/>
                </w:tcPr>
                <w:p>
                  <w:pPr>
                    <w:pStyle w:val="36"/>
                    <w:rPr>
                      <w:lang w:val="en-US" w:eastAsia="zh-CN"/>
                    </w:rPr>
                  </w:pPr>
                  <w:r>
                    <w:rPr>
                      <w:lang w:val="en-US" w:eastAsia="zh-CN"/>
                    </w:rPr>
                    <w:t xml:space="preserve">44.0 </w:t>
                  </w:r>
                </w:p>
              </w:tc>
              <w:tc>
                <w:tcPr>
                  <w:tcW w:w="716" w:type="dxa"/>
                  <w:noWrap w:val="0"/>
                  <w:vAlign w:val="bottom"/>
                </w:tcPr>
                <w:p>
                  <w:pPr>
                    <w:pStyle w:val="36"/>
                    <w:rPr>
                      <w:lang w:val="en-US" w:eastAsia="zh-CN"/>
                    </w:rPr>
                  </w:pPr>
                  <w:r>
                    <w:rPr>
                      <w:lang w:val="en-US" w:eastAsia="zh-CN"/>
                    </w:rPr>
                    <w:t xml:space="preserve">38.0 </w:t>
                  </w:r>
                </w:p>
              </w:tc>
              <w:tc>
                <w:tcPr>
                  <w:tcW w:w="716" w:type="dxa"/>
                  <w:noWrap w:val="0"/>
                  <w:vAlign w:val="bottom"/>
                </w:tcPr>
                <w:p>
                  <w:pPr>
                    <w:pStyle w:val="36"/>
                    <w:rPr>
                      <w:lang w:val="en-US" w:eastAsia="zh-CN"/>
                    </w:rPr>
                  </w:pPr>
                  <w:r>
                    <w:rPr>
                      <w:lang w:val="en-US" w:eastAsia="zh-CN"/>
                    </w:rPr>
                    <w:t xml:space="preserve">34.5 </w:t>
                  </w:r>
                </w:p>
              </w:tc>
              <w:tc>
                <w:tcPr>
                  <w:tcW w:w="719" w:type="dxa"/>
                  <w:noWrap w:val="0"/>
                  <w:vAlign w:val="bottom"/>
                </w:tcPr>
                <w:p>
                  <w:pPr>
                    <w:pStyle w:val="36"/>
                    <w:rPr>
                      <w:lang w:val="en-US" w:eastAsia="zh-CN"/>
                    </w:rPr>
                  </w:pPr>
                  <w:r>
                    <w:rPr>
                      <w:lang w:val="en-US" w:eastAsia="zh-CN"/>
                    </w:rPr>
                    <w:t xml:space="preserve">32.0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521" w:type="dxa"/>
                  <w:noWrap w:val="0"/>
                  <w:vAlign w:val="center"/>
                </w:tcPr>
                <w:p>
                  <w:pPr>
                    <w:pStyle w:val="36"/>
                  </w:pPr>
                  <w:r>
                    <w:t>振捣器</w:t>
                  </w:r>
                </w:p>
              </w:tc>
              <w:tc>
                <w:tcPr>
                  <w:tcW w:w="683" w:type="dxa"/>
                  <w:noWrap w:val="0"/>
                  <w:vAlign w:val="center"/>
                </w:tcPr>
                <w:p>
                  <w:pPr>
                    <w:pStyle w:val="36"/>
                    <w:rPr>
                      <w:lang w:val="en-US" w:eastAsia="zh-CN"/>
                    </w:rPr>
                  </w:pPr>
                  <w:r>
                    <w:rPr>
                      <w:rFonts w:hint="eastAsia"/>
                      <w:lang w:val="en-US" w:eastAsia="zh-CN"/>
                    </w:rPr>
                    <w:t>97</w:t>
                  </w:r>
                </w:p>
              </w:tc>
              <w:tc>
                <w:tcPr>
                  <w:tcW w:w="716" w:type="dxa"/>
                  <w:noWrap w:val="0"/>
                  <w:vAlign w:val="bottom"/>
                </w:tcPr>
                <w:p>
                  <w:pPr>
                    <w:pStyle w:val="36"/>
                    <w:rPr>
                      <w:lang w:val="en-US" w:eastAsia="zh-CN"/>
                    </w:rPr>
                  </w:pPr>
                  <w:r>
                    <w:rPr>
                      <w:lang w:val="en-US" w:eastAsia="zh-CN"/>
                    </w:rPr>
                    <w:t xml:space="preserve">69.0 </w:t>
                  </w:r>
                </w:p>
              </w:tc>
              <w:tc>
                <w:tcPr>
                  <w:tcW w:w="716" w:type="dxa"/>
                  <w:noWrap w:val="0"/>
                  <w:vAlign w:val="bottom"/>
                </w:tcPr>
                <w:p>
                  <w:pPr>
                    <w:pStyle w:val="36"/>
                    <w:rPr>
                      <w:lang w:val="en-US" w:eastAsia="zh-CN"/>
                    </w:rPr>
                  </w:pPr>
                  <w:r>
                    <w:rPr>
                      <w:lang w:val="en-US" w:eastAsia="zh-CN"/>
                    </w:rPr>
                    <w:t xml:space="preserve">63.0 </w:t>
                  </w:r>
                </w:p>
              </w:tc>
              <w:tc>
                <w:tcPr>
                  <w:tcW w:w="716" w:type="dxa"/>
                  <w:noWrap w:val="0"/>
                  <w:vAlign w:val="bottom"/>
                </w:tcPr>
                <w:p>
                  <w:pPr>
                    <w:pStyle w:val="36"/>
                    <w:rPr>
                      <w:lang w:val="en-US" w:eastAsia="zh-CN"/>
                    </w:rPr>
                  </w:pPr>
                  <w:r>
                    <w:rPr>
                      <w:lang w:val="en-US" w:eastAsia="zh-CN"/>
                    </w:rPr>
                    <w:t xml:space="preserve">59.5 </w:t>
                  </w:r>
                </w:p>
              </w:tc>
              <w:tc>
                <w:tcPr>
                  <w:tcW w:w="716" w:type="dxa"/>
                  <w:noWrap w:val="0"/>
                  <w:vAlign w:val="bottom"/>
                </w:tcPr>
                <w:p>
                  <w:pPr>
                    <w:pStyle w:val="36"/>
                    <w:rPr>
                      <w:lang w:val="en-US" w:eastAsia="zh-CN"/>
                    </w:rPr>
                  </w:pPr>
                  <w:r>
                    <w:rPr>
                      <w:lang w:val="en-US" w:eastAsia="zh-CN"/>
                    </w:rPr>
                    <w:t xml:space="preserve">57.0 </w:t>
                  </w:r>
                </w:p>
              </w:tc>
              <w:tc>
                <w:tcPr>
                  <w:tcW w:w="716" w:type="dxa"/>
                  <w:noWrap w:val="0"/>
                  <w:vAlign w:val="bottom"/>
                </w:tcPr>
                <w:p>
                  <w:pPr>
                    <w:pStyle w:val="36"/>
                    <w:rPr>
                      <w:lang w:val="en-US" w:eastAsia="zh-CN"/>
                    </w:rPr>
                  </w:pPr>
                  <w:r>
                    <w:rPr>
                      <w:lang w:val="en-US" w:eastAsia="zh-CN"/>
                    </w:rPr>
                    <w:t xml:space="preserve">55.0 </w:t>
                  </w:r>
                </w:p>
              </w:tc>
              <w:tc>
                <w:tcPr>
                  <w:tcW w:w="716" w:type="dxa"/>
                  <w:noWrap w:val="0"/>
                  <w:vAlign w:val="bottom"/>
                </w:tcPr>
                <w:p>
                  <w:pPr>
                    <w:pStyle w:val="36"/>
                    <w:rPr>
                      <w:lang w:val="en-US" w:eastAsia="zh-CN"/>
                    </w:rPr>
                  </w:pPr>
                  <w:r>
                    <w:rPr>
                      <w:lang w:val="en-US" w:eastAsia="zh-CN"/>
                    </w:rPr>
                    <w:t xml:space="preserve">49.0 </w:t>
                  </w:r>
                </w:p>
              </w:tc>
              <w:tc>
                <w:tcPr>
                  <w:tcW w:w="716" w:type="dxa"/>
                  <w:noWrap w:val="0"/>
                  <w:vAlign w:val="bottom"/>
                </w:tcPr>
                <w:p>
                  <w:pPr>
                    <w:pStyle w:val="36"/>
                    <w:rPr>
                      <w:lang w:val="en-US" w:eastAsia="zh-CN"/>
                    </w:rPr>
                  </w:pPr>
                  <w:r>
                    <w:rPr>
                      <w:lang w:val="en-US" w:eastAsia="zh-CN"/>
                    </w:rPr>
                    <w:t xml:space="preserve">45.5 </w:t>
                  </w:r>
                </w:p>
              </w:tc>
              <w:tc>
                <w:tcPr>
                  <w:tcW w:w="719" w:type="dxa"/>
                  <w:noWrap w:val="0"/>
                  <w:vAlign w:val="bottom"/>
                </w:tcPr>
                <w:p>
                  <w:pPr>
                    <w:pStyle w:val="36"/>
                    <w:rPr>
                      <w:lang w:val="en-US" w:eastAsia="zh-CN"/>
                    </w:rPr>
                  </w:pPr>
                  <w:r>
                    <w:rPr>
                      <w:lang w:val="en-US" w:eastAsia="zh-CN"/>
                    </w:rPr>
                    <w:t xml:space="preserve">43.0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521" w:type="dxa"/>
                  <w:noWrap w:val="0"/>
                  <w:vAlign w:val="center"/>
                </w:tcPr>
                <w:p>
                  <w:pPr>
                    <w:pStyle w:val="36"/>
                  </w:pPr>
                  <w:r>
                    <w:t>混凝土输送泵</w:t>
                  </w:r>
                </w:p>
              </w:tc>
              <w:tc>
                <w:tcPr>
                  <w:tcW w:w="683" w:type="dxa"/>
                  <w:noWrap w:val="0"/>
                  <w:vAlign w:val="center"/>
                </w:tcPr>
                <w:p>
                  <w:pPr>
                    <w:pStyle w:val="36"/>
                    <w:rPr>
                      <w:lang w:val="en-US" w:eastAsia="zh-CN"/>
                    </w:rPr>
                  </w:pPr>
                  <w:r>
                    <w:rPr>
                      <w:rFonts w:hint="eastAsia"/>
                      <w:lang w:val="en-US" w:eastAsia="zh-CN"/>
                    </w:rPr>
                    <w:t>85</w:t>
                  </w:r>
                </w:p>
              </w:tc>
              <w:tc>
                <w:tcPr>
                  <w:tcW w:w="716" w:type="dxa"/>
                  <w:noWrap w:val="0"/>
                  <w:vAlign w:val="bottom"/>
                </w:tcPr>
                <w:p>
                  <w:pPr>
                    <w:pStyle w:val="36"/>
                    <w:rPr>
                      <w:lang w:val="en-US" w:eastAsia="zh-CN"/>
                    </w:rPr>
                  </w:pPr>
                  <w:r>
                    <w:rPr>
                      <w:lang w:val="en-US" w:eastAsia="zh-CN"/>
                    </w:rPr>
                    <w:t xml:space="preserve">57.0 </w:t>
                  </w:r>
                </w:p>
              </w:tc>
              <w:tc>
                <w:tcPr>
                  <w:tcW w:w="716" w:type="dxa"/>
                  <w:noWrap w:val="0"/>
                  <w:vAlign w:val="bottom"/>
                </w:tcPr>
                <w:p>
                  <w:pPr>
                    <w:pStyle w:val="36"/>
                    <w:rPr>
                      <w:lang w:val="en-US" w:eastAsia="zh-CN"/>
                    </w:rPr>
                  </w:pPr>
                  <w:r>
                    <w:rPr>
                      <w:lang w:val="en-US" w:eastAsia="zh-CN"/>
                    </w:rPr>
                    <w:t xml:space="preserve">51.0 </w:t>
                  </w:r>
                </w:p>
              </w:tc>
              <w:tc>
                <w:tcPr>
                  <w:tcW w:w="716" w:type="dxa"/>
                  <w:noWrap w:val="0"/>
                  <w:vAlign w:val="bottom"/>
                </w:tcPr>
                <w:p>
                  <w:pPr>
                    <w:pStyle w:val="36"/>
                    <w:rPr>
                      <w:lang w:val="en-US" w:eastAsia="zh-CN"/>
                    </w:rPr>
                  </w:pPr>
                  <w:r>
                    <w:rPr>
                      <w:lang w:val="en-US" w:eastAsia="zh-CN"/>
                    </w:rPr>
                    <w:t xml:space="preserve">47.5 </w:t>
                  </w:r>
                </w:p>
              </w:tc>
              <w:tc>
                <w:tcPr>
                  <w:tcW w:w="716" w:type="dxa"/>
                  <w:noWrap w:val="0"/>
                  <w:vAlign w:val="bottom"/>
                </w:tcPr>
                <w:p>
                  <w:pPr>
                    <w:pStyle w:val="36"/>
                    <w:rPr>
                      <w:lang w:val="en-US" w:eastAsia="zh-CN"/>
                    </w:rPr>
                  </w:pPr>
                  <w:r>
                    <w:rPr>
                      <w:lang w:val="en-US" w:eastAsia="zh-CN"/>
                    </w:rPr>
                    <w:t xml:space="preserve">45.0 </w:t>
                  </w:r>
                </w:p>
              </w:tc>
              <w:tc>
                <w:tcPr>
                  <w:tcW w:w="716" w:type="dxa"/>
                  <w:noWrap w:val="0"/>
                  <w:vAlign w:val="bottom"/>
                </w:tcPr>
                <w:p>
                  <w:pPr>
                    <w:pStyle w:val="36"/>
                    <w:rPr>
                      <w:lang w:val="en-US" w:eastAsia="zh-CN"/>
                    </w:rPr>
                  </w:pPr>
                  <w:r>
                    <w:rPr>
                      <w:lang w:val="en-US" w:eastAsia="zh-CN"/>
                    </w:rPr>
                    <w:t xml:space="preserve">43.0 </w:t>
                  </w:r>
                </w:p>
              </w:tc>
              <w:tc>
                <w:tcPr>
                  <w:tcW w:w="716" w:type="dxa"/>
                  <w:noWrap w:val="0"/>
                  <w:vAlign w:val="bottom"/>
                </w:tcPr>
                <w:p>
                  <w:pPr>
                    <w:pStyle w:val="36"/>
                    <w:rPr>
                      <w:lang w:val="en-US" w:eastAsia="zh-CN"/>
                    </w:rPr>
                  </w:pPr>
                  <w:r>
                    <w:rPr>
                      <w:lang w:val="en-US" w:eastAsia="zh-CN"/>
                    </w:rPr>
                    <w:t xml:space="preserve">37.0 </w:t>
                  </w:r>
                </w:p>
              </w:tc>
              <w:tc>
                <w:tcPr>
                  <w:tcW w:w="716" w:type="dxa"/>
                  <w:noWrap w:val="0"/>
                  <w:vAlign w:val="bottom"/>
                </w:tcPr>
                <w:p>
                  <w:pPr>
                    <w:pStyle w:val="36"/>
                    <w:rPr>
                      <w:lang w:val="en-US" w:eastAsia="zh-CN"/>
                    </w:rPr>
                  </w:pPr>
                  <w:r>
                    <w:rPr>
                      <w:lang w:val="en-US" w:eastAsia="zh-CN"/>
                    </w:rPr>
                    <w:t xml:space="preserve">33.5 </w:t>
                  </w:r>
                </w:p>
              </w:tc>
              <w:tc>
                <w:tcPr>
                  <w:tcW w:w="719" w:type="dxa"/>
                  <w:noWrap w:val="0"/>
                  <w:vAlign w:val="bottom"/>
                </w:tcPr>
                <w:p>
                  <w:pPr>
                    <w:pStyle w:val="36"/>
                    <w:rPr>
                      <w:lang w:val="en-US" w:eastAsia="zh-CN"/>
                    </w:rPr>
                  </w:pPr>
                  <w:r>
                    <w:rPr>
                      <w:lang w:val="en-US" w:eastAsia="zh-CN"/>
                    </w:rPr>
                    <w:t xml:space="preserve">31.0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521" w:type="dxa"/>
                  <w:noWrap w:val="0"/>
                  <w:vAlign w:val="center"/>
                </w:tcPr>
                <w:p>
                  <w:pPr>
                    <w:pStyle w:val="36"/>
                  </w:pPr>
                  <w:r>
                    <w:t>电锯、电刨</w:t>
                  </w:r>
                </w:p>
              </w:tc>
              <w:tc>
                <w:tcPr>
                  <w:tcW w:w="683" w:type="dxa"/>
                  <w:noWrap w:val="0"/>
                  <w:vAlign w:val="center"/>
                </w:tcPr>
                <w:p>
                  <w:pPr>
                    <w:pStyle w:val="36"/>
                    <w:rPr>
                      <w:lang w:val="en-US" w:eastAsia="zh-CN"/>
                    </w:rPr>
                  </w:pPr>
                  <w:r>
                    <w:rPr>
                      <w:rFonts w:hint="eastAsia"/>
                      <w:lang w:val="en-US" w:eastAsia="zh-CN"/>
                    </w:rPr>
                    <w:t>95</w:t>
                  </w:r>
                </w:p>
              </w:tc>
              <w:tc>
                <w:tcPr>
                  <w:tcW w:w="716" w:type="dxa"/>
                  <w:noWrap w:val="0"/>
                  <w:vAlign w:val="bottom"/>
                </w:tcPr>
                <w:p>
                  <w:pPr>
                    <w:pStyle w:val="36"/>
                    <w:rPr>
                      <w:lang w:val="en-US" w:eastAsia="zh-CN"/>
                    </w:rPr>
                  </w:pPr>
                  <w:r>
                    <w:rPr>
                      <w:lang w:val="en-US" w:eastAsia="zh-CN"/>
                    </w:rPr>
                    <w:t xml:space="preserve">67.0 </w:t>
                  </w:r>
                </w:p>
              </w:tc>
              <w:tc>
                <w:tcPr>
                  <w:tcW w:w="716" w:type="dxa"/>
                  <w:noWrap w:val="0"/>
                  <w:vAlign w:val="bottom"/>
                </w:tcPr>
                <w:p>
                  <w:pPr>
                    <w:pStyle w:val="36"/>
                    <w:rPr>
                      <w:lang w:val="en-US" w:eastAsia="zh-CN"/>
                    </w:rPr>
                  </w:pPr>
                  <w:r>
                    <w:rPr>
                      <w:lang w:val="en-US" w:eastAsia="zh-CN"/>
                    </w:rPr>
                    <w:t xml:space="preserve">61.0 </w:t>
                  </w:r>
                </w:p>
              </w:tc>
              <w:tc>
                <w:tcPr>
                  <w:tcW w:w="716" w:type="dxa"/>
                  <w:noWrap w:val="0"/>
                  <w:vAlign w:val="bottom"/>
                </w:tcPr>
                <w:p>
                  <w:pPr>
                    <w:pStyle w:val="36"/>
                    <w:rPr>
                      <w:lang w:val="en-US" w:eastAsia="zh-CN"/>
                    </w:rPr>
                  </w:pPr>
                  <w:r>
                    <w:rPr>
                      <w:lang w:val="en-US" w:eastAsia="zh-CN"/>
                    </w:rPr>
                    <w:t xml:space="preserve">57.5 </w:t>
                  </w:r>
                </w:p>
              </w:tc>
              <w:tc>
                <w:tcPr>
                  <w:tcW w:w="716" w:type="dxa"/>
                  <w:noWrap w:val="0"/>
                  <w:vAlign w:val="bottom"/>
                </w:tcPr>
                <w:p>
                  <w:pPr>
                    <w:pStyle w:val="36"/>
                    <w:rPr>
                      <w:lang w:val="en-US" w:eastAsia="zh-CN"/>
                    </w:rPr>
                  </w:pPr>
                  <w:r>
                    <w:rPr>
                      <w:lang w:val="en-US" w:eastAsia="zh-CN"/>
                    </w:rPr>
                    <w:t xml:space="preserve">55.0 </w:t>
                  </w:r>
                </w:p>
              </w:tc>
              <w:tc>
                <w:tcPr>
                  <w:tcW w:w="716" w:type="dxa"/>
                  <w:noWrap w:val="0"/>
                  <w:vAlign w:val="bottom"/>
                </w:tcPr>
                <w:p>
                  <w:pPr>
                    <w:pStyle w:val="36"/>
                    <w:rPr>
                      <w:lang w:val="en-US" w:eastAsia="zh-CN"/>
                    </w:rPr>
                  </w:pPr>
                  <w:r>
                    <w:rPr>
                      <w:lang w:val="en-US" w:eastAsia="zh-CN"/>
                    </w:rPr>
                    <w:t xml:space="preserve">53.0 </w:t>
                  </w:r>
                </w:p>
              </w:tc>
              <w:tc>
                <w:tcPr>
                  <w:tcW w:w="716" w:type="dxa"/>
                  <w:noWrap w:val="0"/>
                  <w:vAlign w:val="bottom"/>
                </w:tcPr>
                <w:p>
                  <w:pPr>
                    <w:pStyle w:val="36"/>
                    <w:rPr>
                      <w:lang w:val="en-US" w:eastAsia="zh-CN"/>
                    </w:rPr>
                  </w:pPr>
                  <w:r>
                    <w:rPr>
                      <w:lang w:val="en-US" w:eastAsia="zh-CN"/>
                    </w:rPr>
                    <w:t xml:space="preserve">47.0 </w:t>
                  </w:r>
                </w:p>
              </w:tc>
              <w:tc>
                <w:tcPr>
                  <w:tcW w:w="716" w:type="dxa"/>
                  <w:noWrap w:val="0"/>
                  <w:vAlign w:val="bottom"/>
                </w:tcPr>
                <w:p>
                  <w:pPr>
                    <w:pStyle w:val="36"/>
                    <w:rPr>
                      <w:lang w:val="en-US" w:eastAsia="zh-CN"/>
                    </w:rPr>
                  </w:pPr>
                  <w:r>
                    <w:rPr>
                      <w:lang w:val="en-US" w:eastAsia="zh-CN"/>
                    </w:rPr>
                    <w:t xml:space="preserve">43.5 </w:t>
                  </w:r>
                </w:p>
              </w:tc>
              <w:tc>
                <w:tcPr>
                  <w:tcW w:w="719" w:type="dxa"/>
                  <w:noWrap w:val="0"/>
                  <w:vAlign w:val="bottom"/>
                </w:tcPr>
                <w:p>
                  <w:pPr>
                    <w:pStyle w:val="36"/>
                    <w:rPr>
                      <w:lang w:val="en-US" w:eastAsia="zh-CN"/>
                    </w:rPr>
                  </w:pPr>
                  <w:r>
                    <w:rPr>
                      <w:lang w:val="en-US" w:eastAsia="zh-CN"/>
                    </w:rPr>
                    <w:t xml:space="preserve">41.0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521" w:type="dxa"/>
                  <w:noWrap w:val="0"/>
                  <w:vAlign w:val="center"/>
                </w:tcPr>
                <w:p>
                  <w:pPr>
                    <w:pStyle w:val="36"/>
                  </w:pPr>
                  <w:r>
                    <w:t>电焊机</w:t>
                  </w:r>
                </w:p>
              </w:tc>
              <w:tc>
                <w:tcPr>
                  <w:tcW w:w="683" w:type="dxa"/>
                  <w:noWrap w:val="0"/>
                  <w:vAlign w:val="center"/>
                </w:tcPr>
                <w:p>
                  <w:pPr>
                    <w:pStyle w:val="36"/>
                    <w:rPr>
                      <w:lang w:val="en-US" w:eastAsia="zh-CN"/>
                    </w:rPr>
                  </w:pPr>
                  <w:r>
                    <w:rPr>
                      <w:rFonts w:hint="eastAsia"/>
                      <w:lang w:val="en-US" w:eastAsia="zh-CN"/>
                    </w:rPr>
                    <w:t>103</w:t>
                  </w:r>
                </w:p>
              </w:tc>
              <w:tc>
                <w:tcPr>
                  <w:tcW w:w="716" w:type="dxa"/>
                  <w:noWrap w:val="0"/>
                  <w:vAlign w:val="bottom"/>
                </w:tcPr>
                <w:p>
                  <w:pPr>
                    <w:pStyle w:val="36"/>
                    <w:rPr>
                      <w:lang w:val="en-US" w:eastAsia="zh-CN"/>
                    </w:rPr>
                  </w:pPr>
                  <w:r>
                    <w:rPr>
                      <w:lang w:val="en-US" w:eastAsia="zh-CN"/>
                    </w:rPr>
                    <w:t xml:space="preserve">75.0 </w:t>
                  </w:r>
                </w:p>
              </w:tc>
              <w:tc>
                <w:tcPr>
                  <w:tcW w:w="716" w:type="dxa"/>
                  <w:noWrap w:val="0"/>
                  <w:vAlign w:val="bottom"/>
                </w:tcPr>
                <w:p>
                  <w:pPr>
                    <w:pStyle w:val="36"/>
                    <w:rPr>
                      <w:lang w:val="en-US" w:eastAsia="zh-CN"/>
                    </w:rPr>
                  </w:pPr>
                  <w:r>
                    <w:rPr>
                      <w:lang w:val="en-US" w:eastAsia="zh-CN"/>
                    </w:rPr>
                    <w:t xml:space="preserve">69.0 </w:t>
                  </w:r>
                </w:p>
              </w:tc>
              <w:tc>
                <w:tcPr>
                  <w:tcW w:w="716" w:type="dxa"/>
                  <w:noWrap w:val="0"/>
                  <w:vAlign w:val="bottom"/>
                </w:tcPr>
                <w:p>
                  <w:pPr>
                    <w:pStyle w:val="36"/>
                    <w:rPr>
                      <w:lang w:val="en-US" w:eastAsia="zh-CN"/>
                    </w:rPr>
                  </w:pPr>
                  <w:r>
                    <w:rPr>
                      <w:lang w:val="en-US" w:eastAsia="zh-CN"/>
                    </w:rPr>
                    <w:t xml:space="preserve">65.5 </w:t>
                  </w:r>
                </w:p>
              </w:tc>
              <w:tc>
                <w:tcPr>
                  <w:tcW w:w="716" w:type="dxa"/>
                  <w:noWrap w:val="0"/>
                  <w:vAlign w:val="bottom"/>
                </w:tcPr>
                <w:p>
                  <w:pPr>
                    <w:pStyle w:val="36"/>
                    <w:rPr>
                      <w:lang w:val="en-US" w:eastAsia="zh-CN"/>
                    </w:rPr>
                  </w:pPr>
                  <w:r>
                    <w:rPr>
                      <w:lang w:val="en-US" w:eastAsia="zh-CN"/>
                    </w:rPr>
                    <w:t xml:space="preserve">63.0 </w:t>
                  </w:r>
                </w:p>
              </w:tc>
              <w:tc>
                <w:tcPr>
                  <w:tcW w:w="716" w:type="dxa"/>
                  <w:noWrap w:val="0"/>
                  <w:vAlign w:val="bottom"/>
                </w:tcPr>
                <w:p>
                  <w:pPr>
                    <w:pStyle w:val="36"/>
                    <w:rPr>
                      <w:lang w:val="en-US" w:eastAsia="zh-CN"/>
                    </w:rPr>
                  </w:pPr>
                  <w:r>
                    <w:rPr>
                      <w:lang w:val="en-US" w:eastAsia="zh-CN"/>
                    </w:rPr>
                    <w:t xml:space="preserve">61.0 </w:t>
                  </w:r>
                </w:p>
              </w:tc>
              <w:tc>
                <w:tcPr>
                  <w:tcW w:w="716" w:type="dxa"/>
                  <w:noWrap w:val="0"/>
                  <w:vAlign w:val="bottom"/>
                </w:tcPr>
                <w:p>
                  <w:pPr>
                    <w:pStyle w:val="36"/>
                    <w:rPr>
                      <w:lang w:val="en-US" w:eastAsia="zh-CN"/>
                    </w:rPr>
                  </w:pPr>
                  <w:r>
                    <w:rPr>
                      <w:lang w:val="en-US" w:eastAsia="zh-CN"/>
                    </w:rPr>
                    <w:t xml:space="preserve">55.0 </w:t>
                  </w:r>
                </w:p>
              </w:tc>
              <w:tc>
                <w:tcPr>
                  <w:tcW w:w="716" w:type="dxa"/>
                  <w:noWrap w:val="0"/>
                  <w:vAlign w:val="bottom"/>
                </w:tcPr>
                <w:p>
                  <w:pPr>
                    <w:pStyle w:val="36"/>
                    <w:rPr>
                      <w:lang w:val="en-US" w:eastAsia="zh-CN"/>
                    </w:rPr>
                  </w:pPr>
                  <w:r>
                    <w:rPr>
                      <w:lang w:val="en-US" w:eastAsia="zh-CN"/>
                    </w:rPr>
                    <w:t xml:space="preserve">51.5 </w:t>
                  </w:r>
                </w:p>
              </w:tc>
              <w:tc>
                <w:tcPr>
                  <w:tcW w:w="719" w:type="dxa"/>
                  <w:noWrap w:val="0"/>
                  <w:vAlign w:val="bottom"/>
                </w:tcPr>
                <w:p>
                  <w:pPr>
                    <w:pStyle w:val="36"/>
                    <w:rPr>
                      <w:lang w:val="en-US" w:eastAsia="zh-CN"/>
                    </w:rPr>
                  </w:pPr>
                  <w:r>
                    <w:rPr>
                      <w:lang w:val="en-US" w:eastAsia="zh-CN"/>
                    </w:rPr>
                    <w:t xml:space="preserve">49.0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521" w:type="dxa"/>
                  <w:noWrap w:val="0"/>
                  <w:vAlign w:val="center"/>
                </w:tcPr>
                <w:p>
                  <w:pPr>
                    <w:pStyle w:val="36"/>
                  </w:pPr>
                  <w:r>
                    <w:t>电锯、电锤</w:t>
                  </w:r>
                </w:p>
              </w:tc>
              <w:tc>
                <w:tcPr>
                  <w:tcW w:w="683" w:type="dxa"/>
                  <w:noWrap w:val="0"/>
                  <w:vAlign w:val="center"/>
                </w:tcPr>
                <w:p>
                  <w:pPr>
                    <w:pStyle w:val="36"/>
                    <w:rPr>
                      <w:lang w:val="en-US" w:eastAsia="zh-CN"/>
                    </w:rPr>
                  </w:pPr>
                  <w:r>
                    <w:rPr>
                      <w:rFonts w:hint="eastAsia"/>
                      <w:lang w:val="en-US" w:eastAsia="zh-CN"/>
                    </w:rPr>
                    <w:t>95</w:t>
                  </w:r>
                </w:p>
              </w:tc>
              <w:tc>
                <w:tcPr>
                  <w:tcW w:w="716" w:type="dxa"/>
                  <w:noWrap w:val="0"/>
                  <w:vAlign w:val="bottom"/>
                </w:tcPr>
                <w:p>
                  <w:pPr>
                    <w:pStyle w:val="36"/>
                    <w:rPr>
                      <w:lang w:val="en-US" w:eastAsia="zh-CN"/>
                    </w:rPr>
                  </w:pPr>
                  <w:r>
                    <w:rPr>
                      <w:lang w:val="en-US" w:eastAsia="zh-CN"/>
                    </w:rPr>
                    <w:t xml:space="preserve">67.0 </w:t>
                  </w:r>
                </w:p>
              </w:tc>
              <w:tc>
                <w:tcPr>
                  <w:tcW w:w="716" w:type="dxa"/>
                  <w:noWrap w:val="0"/>
                  <w:vAlign w:val="bottom"/>
                </w:tcPr>
                <w:p>
                  <w:pPr>
                    <w:pStyle w:val="36"/>
                    <w:rPr>
                      <w:lang w:val="en-US" w:eastAsia="zh-CN"/>
                    </w:rPr>
                  </w:pPr>
                  <w:r>
                    <w:rPr>
                      <w:lang w:val="en-US" w:eastAsia="zh-CN"/>
                    </w:rPr>
                    <w:t xml:space="preserve">61.0 </w:t>
                  </w:r>
                </w:p>
              </w:tc>
              <w:tc>
                <w:tcPr>
                  <w:tcW w:w="716" w:type="dxa"/>
                  <w:noWrap w:val="0"/>
                  <w:vAlign w:val="bottom"/>
                </w:tcPr>
                <w:p>
                  <w:pPr>
                    <w:pStyle w:val="36"/>
                    <w:rPr>
                      <w:lang w:val="en-US" w:eastAsia="zh-CN"/>
                    </w:rPr>
                  </w:pPr>
                  <w:r>
                    <w:rPr>
                      <w:lang w:val="en-US" w:eastAsia="zh-CN"/>
                    </w:rPr>
                    <w:t xml:space="preserve">57.5 </w:t>
                  </w:r>
                </w:p>
              </w:tc>
              <w:tc>
                <w:tcPr>
                  <w:tcW w:w="716" w:type="dxa"/>
                  <w:noWrap w:val="0"/>
                  <w:vAlign w:val="bottom"/>
                </w:tcPr>
                <w:p>
                  <w:pPr>
                    <w:pStyle w:val="36"/>
                    <w:rPr>
                      <w:lang w:val="en-US" w:eastAsia="zh-CN"/>
                    </w:rPr>
                  </w:pPr>
                  <w:r>
                    <w:rPr>
                      <w:lang w:val="en-US" w:eastAsia="zh-CN"/>
                    </w:rPr>
                    <w:t xml:space="preserve">55.0 </w:t>
                  </w:r>
                </w:p>
              </w:tc>
              <w:tc>
                <w:tcPr>
                  <w:tcW w:w="716" w:type="dxa"/>
                  <w:noWrap w:val="0"/>
                  <w:vAlign w:val="bottom"/>
                </w:tcPr>
                <w:p>
                  <w:pPr>
                    <w:pStyle w:val="36"/>
                    <w:rPr>
                      <w:lang w:val="en-US" w:eastAsia="zh-CN"/>
                    </w:rPr>
                  </w:pPr>
                  <w:r>
                    <w:rPr>
                      <w:lang w:val="en-US" w:eastAsia="zh-CN"/>
                    </w:rPr>
                    <w:t xml:space="preserve">53.0 </w:t>
                  </w:r>
                </w:p>
              </w:tc>
              <w:tc>
                <w:tcPr>
                  <w:tcW w:w="716" w:type="dxa"/>
                  <w:noWrap w:val="0"/>
                  <w:vAlign w:val="bottom"/>
                </w:tcPr>
                <w:p>
                  <w:pPr>
                    <w:pStyle w:val="36"/>
                    <w:rPr>
                      <w:lang w:val="en-US" w:eastAsia="zh-CN"/>
                    </w:rPr>
                  </w:pPr>
                  <w:r>
                    <w:rPr>
                      <w:lang w:val="en-US" w:eastAsia="zh-CN"/>
                    </w:rPr>
                    <w:t xml:space="preserve">47.0 </w:t>
                  </w:r>
                </w:p>
              </w:tc>
              <w:tc>
                <w:tcPr>
                  <w:tcW w:w="716" w:type="dxa"/>
                  <w:noWrap w:val="0"/>
                  <w:vAlign w:val="bottom"/>
                </w:tcPr>
                <w:p>
                  <w:pPr>
                    <w:pStyle w:val="36"/>
                    <w:rPr>
                      <w:lang w:val="en-US" w:eastAsia="zh-CN"/>
                    </w:rPr>
                  </w:pPr>
                  <w:r>
                    <w:rPr>
                      <w:lang w:val="en-US" w:eastAsia="zh-CN"/>
                    </w:rPr>
                    <w:t xml:space="preserve">43.5 </w:t>
                  </w:r>
                </w:p>
              </w:tc>
              <w:tc>
                <w:tcPr>
                  <w:tcW w:w="719" w:type="dxa"/>
                  <w:noWrap w:val="0"/>
                  <w:vAlign w:val="bottom"/>
                </w:tcPr>
                <w:p>
                  <w:pPr>
                    <w:pStyle w:val="36"/>
                    <w:rPr>
                      <w:lang w:val="en-US" w:eastAsia="zh-CN"/>
                    </w:rPr>
                  </w:pPr>
                  <w:r>
                    <w:rPr>
                      <w:lang w:val="en-US" w:eastAsia="zh-CN"/>
                    </w:rPr>
                    <w:t xml:space="preserve">41.0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521" w:type="dxa"/>
                  <w:noWrap w:val="0"/>
                  <w:vAlign w:val="center"/>
                </w:tcPr>
                <w:p>
                  <w:pPr>
                    <w:pStyle w:val="36"/>
                  </w:pPr>
                  <w:r>
                    <w:t>多功能木工刨</w:t>
                  </w:r>
                </w:p>
              </w:tc>
              <w:tc>
                <w:tcPr>
                  <w:tcW w:w="683" w:type="dxa"/>
                  <w:noWrap w:val="0"/>
                  <w:vAlign w:val="center"/>
                </w:tcPr>
                <w:p>
                  <w:pPr>
                    <w:pStyle w:val="36"/>
                    <w:rPr>
                      <w:lang w:val="en-US" w:eastAsia="zh-CN"/>
                    </w:rPr>
                  </w:pPr>
                  <w:r>
                    <w:rPr>
                      <w:rFonts w:hint="eastAsia"/>
                      <w:lang w:val="en-US" w:eastAsia="zh-CN"/>
                    </w:rPr>
                    <w:t>103</w:t>
                  </w:r>
                </w:p>
              </w:tc>
              <w:tc>
                <w:tcPr>
                  <w:tcW w:w="716" w:type="dxa"/>
                  <w:noWrap w:val="0"/>
                  <w:vAlign w:val="bottom"/>
                </w:tcPr>
                <w:p>
                  <w:pPr>
                    <w:pStyle w:val="36"/>
                    <w:rPr>
                      <w:lang w:val="en-US" w:eastAsia="zh-CN"/>
                    </w:rPr>
                  </w:pPr>
                  <w:r>
                    <w:rPr>
                      <w:lang w:val="en-US" w:eastAsia="zh-CN"/>
                    </w:rPr>
                    <w:t xml:space="preserve">75.0 </w:t>
                  </w:r>
                </w:p>
              </w:tc>
              <w:tc>
                <w:tcPr>
                  <w:tcW w:w="716" w:type="dxa"/>
                  <w:noWrap w:val="0"/>
                  <w:vAlign w:val="bottom"/>
                </w:tcPr>
                <w:p>
                  <w:pPr>
                    <w:pStyle w:val="36"/>
                    <w:rPr>
                      <w:lang w:val="en-US" w:eastAsia="zh-CN"/>
                    </w:rPr>
                  </w:pPr>
                  <w:r>
                    <w:rPr>
                      <w:lang w:val="en-US" w:eastAsia="zh-CN"/>
                    </w:rPr>
                    <w:t xml:space="preserve">69.0 </w:t>
                  </w:r>
                </w:p>
              </w:tc>
              <w:tc>
                <w:tcPr>
                  <w:tcW w:w="716" w:type="dxa"/>
                  <w:noWrap w:val="0"/>
                  <w:vAlign w:val="bottom"/>
                </w:tcPr>
                <w:p>
                  <w:pPr>
                    <w:pStyle w:val="36"/>
                    <w:rPr>
                      <w:lang w:val="en-US" w:eastAsia="zh-CN"/>
                    </w:rPr>
                  </w:pPr>
                  <w:r>
                    <w:rPr>
                      <w:lang w:val="en-US" w:eastAsia="zh-CN"/>
                    </w:rPr>
                    <w:t xml:space="preserve">65.5 </w:t>
                  </w:r>
                </w:p>
              </w:tc>
              <w:tc>
                <w:tcPr>
                  <w:tcW w:w="716" w:type="dxa"/>
                  <w:noWrap w:val="0"/>
                  <w:vAlign w:val="bottom"/>
                </w:tcPr>
                <w:p>
                  <w:pPr>
                    <w:pStyle w:val="36"/>
                    <w:rPr>
                      <w:lang w:val="en-US" w:eastAsia="zh-CN"/>
                    </w:rPr>
                  </w:pPr>
                  <w:r>
                    <w:rPr>
                      <w:lang w:val="en-US" w:eastAsia="zh-CN"/>
                    </w:rPr>
                    <w:t xml:space="preserve">63.0 </w:t>
                  </w:r>
                </w:p>
              </w:tc>
              <w:tc>
                <w:tcPr>
                  <w:tcW w:w="716" w:type="dxa"/>
                  <w:noWrap w:val="0"/>
                  <w:vAlign w:val="bottom"/>
                </w:tcPr>
                <w:p>
                  <w:pPr>
                    <w:pStyle w:val="36"/>
                    <w:rPr>
                      <w:lang w:val="en-US" w:eastAsia="zh-CN"/>
                    </w:rPr>
                  </w:pPr>
                  <w:r>
                    <w:rPr>
                      <w:lang w:val="en-US" w:eastAsia="zh-CN"/>
                    </w:rPr>
                    <w:t xml:space="preserve">61.0 </w:t>
                  </w:r>
                </w:p>
              </w:tc>
              <w:tc>
                <w:tcPr>
                  <w:tcW w:w="716" w:type="dxa"/>
                  <w:noWrap w:val="0"/>
                  <w:vAlign w:val="bottom"/>
                </w:tcPr>
                <w:p>
                  <w:pPr>
                    <w:pStyle w:val="36"/>
                    <w:rPr>
                      <w:lang w:val="en-US" w:eastAsia="zh-CN"/>
                    </w:rPr>
                  </w:pPr>
                  <w:r>
                    <w:rPr>
                      <w:lang w:val="en-US" w:eastAsia="zh-CN"/>
                    </w:rPr>
                    <w:t xml:space="preserve">55.0 </w:t>
                  </w:r>
                </w:p>
              </w:tc>
              <w:tc>
                <w:tcPr>
                  <w:tcW w:w="716" w:type="dxa"/>
                  <w:noWrap w:val="0"/>
                  <w:vAlign w:val="bottom"/>
                </w:tcPr>
                <w:p>
                  <w:pPr>
                    <w:pStyle w:val="36"/>
                    <w:rPr>
                      <w:lang w:val="en-US" w:eastAsia="zh-CN"/>
                    </w:rPr>
                  </w:pPr>
                  <w:r>
                    <w:rPr>
                      <w:lang w:val="en-US" w:eastAsia="zh-CN"/>
                    </w:rPr>
                    <w:t xml:space="preserve">51.5 </w:t>
                  </w:r>
                </w:p>
              </w:tc>
              <w:tc>
                <w:tcPr>
                  <w:tcW w:w="719" w:type="dxa"/>
                  <w:noWrap w:val="0"/>
                  <w:vAlign w:val="bottom"/>
                </w:tcPr>
                <w:p>
                  <w:pPr>
                    <w:pStyle w:val="36"/>
                    <w:rPr>
                      <w:lang w:val="en-US" w:eastAsia="zh-CN"/>
                    </w:rPr>
                  </w:pPr>
                  <w:r>
                    <w:rPr>
                      <w:lang w:val="en-US" w:eastAsia="zh-CN"/>
                    </w:rPr>
                    <w:t xml:space="preserve">49.0 </w:t>
                  </w:r>
                </w:p>
              </w:tc>
            </w:tr>
          </w:tbl>
          <w:p>
            <w:pPr>
              <w:pStyle w:val="43"/>
              <w:bidi w:val="0"/>
              <w:rPr>
                <w:rFonts w:hint="eastAsia"/>
              </w:rPr>
            </w:pPr>
            <w:r>
              <w:rPr>
                <w:rFonts w:hint="eastAsia"/>
              </w:rPr>
              <w:t>由</w:t>
            </w:r>
            <w:r>
              <w:rPr>
                <w:rFonts w:hint="eastAsia"/>
                <w:lang w:eastAsia="zh-CN"/>
              </w:rPr>
              <w:t>上表</w:t>
            </w:r>
            <w:r>
              <w:rPr>
                <w:rFonts w:hint="eastAsia"/>
              </w:rPr>
              <w:t>可知，施工机械在空旷的环境中，经</w:t>
            </w:r>
            <w:r>
              <w:t>2</w:t>
            </w:r>
            <w:r>
              <w:rPr>
                <w:rFonts w:hint="eastAsia"/>
              </w:rPr>
              <w:t>0m距离的衰减后，噪声值可达到＜70dB（A）。本项目施工噪声源距各厂界的距离均在10m以上，施工噪声经距离衰减后在各厂界处的预测结果可以达到</w:t>
            </w:r>
            <w:r>
              <w:t>《建筑施工场界环境噪声排放标准》（GB12523-2011）</w:t>
            </w:r>
            <w:r>
              <w:rPr>
                <w:rFonts w:hint="eastAsia"/>
              </w:rPr>
              <w:t>昼间</w:t>
            </w:r>
            <w:r>
              <w:t>标准</w:t>
            </w:r>
            <w:r>
              <w:rPr>
                <w:rFonts w:hint="eastAsia"/>
              </w:rPr>
              <w:t>（70dB（A）），项目夜间不施工。</w:t>
            </w:r>
          </w:p>
          <w:p>
            <w:pPr>
              <w:pStyle w:val="43"/>
              <w:bidi w:val="0"/>
              <w:rPr>
                <w:rFonts w:hint="default" w:eastAsia="宋体"/>
                <w:lang w:val="en-US" w:eastAsia="zh-CN"/>
              </w:rPr>
            </w:pPr>
            <w:r>
              <w:rPr>
                <w:rFonts w:hint="eastAsia"/>
                <w:lang w:val="en-US" w:eastAsia="zh-CN"/>
              </w:rPr>
              <w:t>项目厂界北侧45m处有生活垃圾焚烧发电厂的倒班宿舍，施工期应注意对周边声环境敏感点的防护，在北侧厂界加高隔声屏障，噪声较高的设备布置在原理敏感点的一侧。</w:t>
            </w:r>
          </w:p>
          <w:p>
            <w:pPr>
              <w:pStyle w:val="37"/>
            </w:pPr>
            <w:r>
              <w:t>4、固体废物</w:t>
            </w:r>
          </w:p>
          <w:p>
            <w:pPr>
              <w:pStyle w:val="43"/>
              <w:bidi w:val="0"/>
            </w:pPr>
            <w:r>
              <w:t>（1）土石方</w:t>
            </w:r>
          </w:p>
          <w:p>
            <w:pPr>
              <w:pStyle w:val="43"/>
              <w:bidi w:val="0"/>
              <w:rPr>
                <w:rFonts w:hint="eastAsia"/>
              </w:rPr>
            </w:pPr>
            <w:r>
              <w:rPr>
                <w:rFonts w:hint="eastAsia"/>
                <w:lang w:val="en-US" w:eastAsia="zh-CN"/>
              </w:rPr>
              <w:t>项目施工产生的土石方量约500m</w:t>
            </w:r>
            <w:r>
              <w:rPr>
                <w:rFonts w:hint="eastAsia"/>
                <w:vertAlign w:val="superscript"/>
                <w:lang w:val="en-US" w:eastAsia="zh-CN"/>
              </w:rPr>
              <w:t>3</w:t>
            </w:r>
            <w:r>
              <w:rPr>
                <w:rFonts w:hint="eastAsia"/>
                <w:lang w:val="en-US" w:eastAsia="zh-CN"/>
              </w:rPr>
              <w:t>，弃土</w:t>
            </w:r>
            <w:r>
              <w:rPr>
                <w:rFonts w:hint="eastAsia"/>
                <w:lang w:eastAsia="zh-CN"/>
              </w:rPr>
              <w:t>由渣土运输车辆送至岳阳市住建部门指定的</w:t>
            </w:r>
            <w:r>
              <w:rPr>
                <w:rFonts w:hint="eastAsia"/>
                <w:lang w:val="en-US" w:eastAsia="zh-CN"/>
              </w:rPr>
              <w:t>地点进行堆放</w:t>
            </w:r>
            <w:r>
              <w:rPr>
                <w:rFonts w:hint="eastAsia"/>
                <w:lang w:eastAsia="zh-CN"/>
              </w:rPr>
              <w:t>。</w:t>
            </w:r>
          </w:p>
          <w:p>
            <w:pPr>
              <w:pStyle w:val="43"/>
              <w:bidi w:val="0"/>
            </w:pPr>
            <w:r>
              <w:t>（2）施工建筑垃圾</w:t>
            </w:r>
          </w:p>
          <w:p>
            <w:pPr>
              <w:pStyle w:val="43"/>
              <w:bidi w:val="0"/>
            </w:pPr>
            <w:r>
              <w:rPr>
                <w:rFonts w:hint="eastAsia"/>
                <w:lang w:val="en-US" w:eastAsia="zh-CN"/>
              </w:rPr>
              <w:t>建筑垃圾产生量约25t，</w:t>
            </w:r>
            <w:r>
              <w:t>建筑垃圾</w:t>
            </w:r>
            <w:r>
              <w:rPr>
                <w:rFonts w:hint="eastAsia"/>
                <w:lang w:eastAsia="zh-CN"/>
              </w:rPr>
              <w:t>应尽量回收利用，不能利用的清运至岳阳市城管部门指定的建筑垃圾堆放场填埋。</w:t>
            </w:r>
          </w:p>
          <w:p>
            <w:pPr>
              <w:pStyle w:val="43"/>
              <w:bidi w:val="0"/>
            </w:pPr>
            <w:r>
              <w:t>（3）施工人员生活垃圾</w:t>
            </w:r>
          </w:p>
          <w:p>
            <w:pPr>
              <w:pStyle w:val="43"/>
              <w:bidi w:val="0"/>
            </w:pPr>
            <w:r>
              <w:rPr>
                <w:rFonts w:hint="eastAsia"/>
                <w:lang w:val="en-US" w:eastAsia="zh-CN"/>
              </w:rPr>
              <w:t>本项目施工期12个月，施工人员20人，生活垃圾产生量按照0.5kg/人·d计算，施工期生活垃圾产生量共计3.6t，</w:t>
            </w:r>
            <w:r>
              <w:t>施工期生活垃圾统一收集清运至</w:t>
            </w:r>
            <w:r>
              <w:rPr>
                <w:rFonts w:hint="eastAsia"/>
                <w:lang w:val="en-US" w:eastAsia="zh-CN"/>
              </w:rPr>
              <w:t>湘阴县</w:t>
            </w:r>
            <w:r>
              <w:rPr>
                <w:rFonts w:hint="eastAsia"/>
                <w:lang w:eastAsia="zh-CN"/>
              </w:rPr>
              <w:t>生活垃圾焚烧发电厂进行处理</w:t>
            </w:r>
            <w:r>
              <w:t>。</w:t>
            </w:r>
          </w:p>
          <w:p>
            <w:pPr>
              <w:pStyle w:val="43"/>
              <w:numPr>
                <w:ilvl w:val="0"/>
                <w:numId w:val="0"/>
              </w:numPr>
              <w:bidi w:val="0"/>
              <w:ind w:firstLine="0" w:firstLineChars="0"/>
              <w:rPr>
                <w:rFonts w:hint="eastAsia"/>
                <w:lang w:val="en-US" w:eastAsia="zh-CN"/>
              </w:rPr>
            </w:pPr>
            <w:r>
              <w:rPr>
                <w:rFonts w:hint="eastAsia"/>
                <w:lang w:val="en-US" w:eastAsia="zh-CN"/>
              </w:rPr>
              <w:t>5、施工期生态环境影响</w:t>
            </w:r>
          </w:p>
          <w:p>
            <w:pPr>
              <w:pStyle w:val="43"/>
              <w:bidi w:val="0"/>
              <w:rPr>
                <w:rFonts w:hint="default"/>
                <w:lang w:val="en-US" w:eastAsia="zh-CN"/>
              </w:rPr>
            </w:pPr>
            <w:r>
              <w:rPr>
                <w:rFonts w:hint="eastAsia"/>
                <w:lang w:val="en-US" w:eastAsia="zh-CN"/>
              </w:rPr>
              <w:t>（1）水土保持措施</w:t>
            </w:r>
          </w:p>
          <w:p>
            <w:pPr>
              <w:pStyle w:val="43"/>
              <w:bidi w:val="0"/>
              <w:rPr>
                <w:rFonts w:hint="eastAsia"/>
                <w:lang w:val="en-US" w:eastAsia="zh-CN"/>
              </w:rPr>
            </w:pPr>
            <w:r>
              <w:rPr>
                <w:rFonts w:hint="eastAsia"/>
                <w:lang w:val="en-US" w:eastAsia="zh-CN"/>
              </w:rPr>
              <w:t>施工方案应尽量减和土石方量，合理安排工期，抓紧时间完成施工内容，尽量避免在雨天施工；土建施工期间注意收听天气预报，如遇大风、雨天，应及时作好施工区的临时防护，如采取临时挡护和覆盖措施。</w:t>
            </w:r>
          </w:p>
          <w:p>
            <w:pPr>
              <w:pStyle w:val="43"/>
              <w:bidi w:val="0"/>
              <w:rPr>
                <w:rFonts w:hint="eastAsia"/>
                <w:lang w:val="en-US" w:eastAsia="zh-CN"/>
              </w:rPr>
            </w:pPr>
            <w:r>
              <w:rPr>
                <w:rFonts w:hint="eastAsia"/>
                <w:lang w:val="en-US" w:eastAsia="zh-CN"/>
              </w:rPr>
              <w:t>对因为施工造成的裸露地表用苫布覆盖，避免降雨时水流直接冲刷；施工时开挖的土石方应优先用于回填。</w:t>
            </w:r>
          </w:p>
          <w:p>
            <w:pPr>
              <w:pStyle w:val="43"/>
              <w:bidi w:val="0"/>
              <w:rPr>
                <w:rFonts w:hint="default"/>
                <w:lang w:val="en-US" w:eastAsia="zh-CN"/>
              </w:rPr>
            </w:pPr>
            <w:r>
              <w:rPr>
                <w:rFonts w:hint="default"/>
                <w:lang w:val="en-US" w:eastAsia="zh-CN"/>
              </w:rPr>
              <w:t>（</w:t>
            </w:r>
            <w:r>
              <w:rPr>
                <w:rFonts w:hint="eastAsia"/>
                <w:lang w:val="en-US" w:eastAsia="zh-CN"/>
              </w:rPr>
              <w:t>2</w:t>
            </w:r>
            <w:r>
              <w:rPr>
                <w:rFonts w:hint="default"/>
                <w:lang w:val="en-US" w:eastAsia="zh-CN"/>
              </w:rPr>
              <w:t>）对野生</w:t>
            </w:r>
            <w:r>
              <w:rPr>
                <w:rFonts w:hint="eastAsia"/>
                <w:lang w:val="en-US" w:eastAsia="zh-CN"/>
              </w:rPr>
              <w:t>动植物</w:t>
            </w:r>
            <w:r>
              <w:rPr>
                <w:rFonts w:hint="default"/>
                <w:lang w:val="en-US" w:eastAsia="zh-CN"/>
              </w:rPr>
              <w:t>的影响</w:t>
            </w:r>
          </w:p>
          <w:p>
            <w:pPr>
              <w:pStyle w:val="43"/>
              <w:bidi w:val="0"/>
              <w:rPr>
                <w:rFonts w:hint="default"/>
                <w:lang w:val="en-US" w:eastAsia="zh-CN"/>
              </w:rPr>
            </w:pPr>
            <w:r>
              <w:rPr>
                <w:rFonts w:hint="default"/>
                <w:lang w:val="en-US" w:eastAsia="zh-CN"/>
              </w:rPr>
              <w:t>评价区内主要为常见的小型动物以及鸟类、昆虫等</w:t>
            </w:r>
            <w:r>
              <w:rPr>
                <w:rFonts w:hint="eastAsia"/>
                <w:lang w:val="en-US" w:eastAsia="zh-CN"/>
              </w:rPr>
              <w:t>，植物分布也以当地常见植物为主，</w:t>
            </w:r>
            <w:r>
              <w:rPr>
                <w:rFonts w:hint="default"/>
                <w:lang w:val="en-US" w:eastAsia="zh-CN"/>
              </w:rPr>
              <w:t>主要</w:t>
            </w:r>
            <w:r>
              <w:rPr>
                <w:rFonts w:hint="eastAsia"/>
                <w:lang w:val="en-US" w:eastAsia="zh-CN"/>
              </w:rPr>
              <w:t>为低矮灌木和草本植物</w:t>
            </w:r>
            <w:r>
              <w:rPr>
                <w:rFonts w:hint="default"/>
                <w:lang w:val="en-US" w:eastAsia="zh-CN"/>
              </w:rPr>
              <w:t>。</w:t>
            </w:r>
          </w:p>
          <w:p>
            <w:pPr>
              <w:pStyle w:val="43"/>
              <w:rPr>
                <w:rFonts w:hint="default"/>
                <w:lang w:val="en-US" w:eastAsia="zh-CN"/>
              </w:rPr>
            </w:pPr>
            <w:r>
              <w:rPr>
                <w:rFonts w:hint="default"/>
                <w:lang w:val="en-US" w:eastAsia="zh-CN"/>
              </w:rPr>
              <w:t>施工</w:t>
            </w:r>
            <w:r>
              <w:rPr>
                <w:rFonts w:hint="eastAsia"/>
                <w:lang w:val="en-US" w:eastAsia="zh-CN"/>
              </w:rPr>
              <w:t>过程不可避免的会对现有动植物生态环境产生一定影响。项目厂区规划了绿化区域，施工</w:t>
            </w:r>
            <w:r>
              <w:rPr>
                <w:rFonts w:hint="default"/>
                <w:lang w:val="en-US" w:eastAsia="zh-CN"/>
              </w:rPr>
              <w:t>完成后，可有改善</w:t>
            </w:r>
            <w:r>
              <w:rPr>
                <w:rFonts w:hint="eastAsia"/>
                <w:lang w:val="en-US" w:eastAsia="zh-CN"/>
              </w:rPr>
              <w:t>厂区</w:t>
            </w:r>
            <w:r>
              <w:rPr>
                <w:rFonts w:hint="default"/>
                <w:lang w:val="en-US" w:eastAsia="zh-CN"/>
              </w:rPr>
              <w:t>景观</w:t>
            </w:r>
            <w:r>
              <w:rPr>
                <w:rFonts w:hint="eastAsia"/>
                <w:lang w:val="en-US" w:eastAsia="zh-CN"/>
              </w:rPr>
              <w:t>，</w:t>
            </w:r>
            <w:r>
              <w:rPr>
                <w:rFonts w:hint="default"/>
                <w:lang w:val="en-US" w:eastAsia="zh-CN"/>
              </w:rPr>
              <w:t>草坪成活后具有一定的水土保持能力，在进行景观绿化后，整体生态功能将得以</w:t>
            </w:r>
            <w:r>
              <w:rPr>
                <w:rFonts w:hint="eastAsia"/>
                <w:lang w:val="en-US" w:eastAsia="zh-CN"/>
              </w:rPr>
              <w:t>恢复。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6" w:type="dxa"/>
            <w:noWrap w:val="0"/>
            <w:tcMar>
              <w:left w:w="28" w:type="dxa"/>
              <w:right w:w="28" w:type="dxa"/>
            </w:tcMar>
            <w:vAlign w:val="center"/>
          </w:tcPr>
          <w:p>
            <w:pPr>
              <w:adjustRightInd w:val="0"/>
              <w:snapToGrid w:val="0"/>
              <w:jc w:val="center"/>
              <w:rPr>
                <w:rFonts w:hint="default" w:ascii="Times New Roman" w:hAnsi="Times New Roman" w:cs="Times New Roman"/>
                <w:bCs/>
                <w:color w:val="auto"/>
                <w:szCs w:val="21"/>
                <w:highlight w:val="none"/>
                <w:u w:val="none"/>
              </w:rPr>
            </w:pPr>
            <w:r>
              <w:rPr>
                <w:rFonts w:hint="default" w:ascii="Times New Roman" w:hAnsi="Times New Roman" w:cs="Times New Roman"/>
                <w:bCs/>
                <w:color w:val="auto"/>
                <w:szCs w:val="21"/>
                <w:highlight w:val="none"/>
                <w:u w:val="none"/>
              </w:rPr>
              <w:t>运营</w:t>
            </w:r>
          </w:p>
          <w:p>
            <w:pPr>
              <w:adjustRightInd w:val="0"/>
              <w:snapToGrid w:val="0"/>
              <w:jc w:val="center"/>
              <w:rPr>
                <w:rFonts w:hint="default" w:ascii="Times New Roman" w:hAnsi="Times New Roman" w:cs="Times New Roman"/>
                <w:bCs/>
                <w:color w:val="auto"/>
                <w:szCs w:val="21"/>
                <w:highlight w:val="none"/>
                <w:u w:val="none"/>
              </w:rPr>
            </w:pPr>
            <w:r>
              <w:rPr>
                <w:rFonts w:hint="default" w:ascii="Times New Roman" w:hAnsi="Times New Roman" w:cs="Times New Roman"/>
                <w:bCs/>
                <w:color w:val="auto"/>
                <w:szCs w:val="21"/>
                <w:highlight w:val="none"/>
                <w:u w:val="none"/>
              </w:rPr>
              <w:t>期环</w:t>
            </w:r>
          </w:p>
          <w:p>
            <w:pPr>
              <w:adjustRightInd w:val="0"/>
              <w:snapToGrid w:val="0"/>
              <w:jc w:val="center"/>
              <w:rPr>
                <w:rFonts w:hint="default" w:ascii="Times New Roman" w:hAnsi="Times New Roman" w:cs="Times New Roman"/>
                <w:bCs/>
                <w:color w:val="auto"/>
                <w:szCs w:val="21"/>
                <w:highlight w:val="none"/>
                <w:u w:val="none"/>
              </w:rPr>
            </w:pPr>
            <w:r>
              <w:rPr>
                <w:rFonts w:hint="default" w:ascii="Times New Roman" w:hAnsi="Times New Roman" w:cs="Times New Roman"/>
                <w:bCs/>
                <w:color w:val="auto"/>
                <w:szCs w:val="21"/>
                <w:highlight w:val="none"/>
                <w:u w:val="none"/>
              </w:rPr>
              <w:t>境影</w:t>
            </w:r>
          </w:p>
          <w:p>
            <w:pPr>
              <w:adjustRightInd w:val="0"/>
              <w:snapToGrid w:val="0"/>
              <w:jc w:val="center"/>
              <w:rPr>
                <w:rFonts w:hint="default" w:ascii="Times New Roman" w:hAnsi="Times New Roman" w:cs="Times New Roman"/>
                <w:bCs/>
                <w:color w:val="auto"/>
                <w:szCs w:val="21"/>
                <w:highlight w:val="none"/>
                <w:u w:val="none"/>
              </w:rPr>
            </w:pPr>
            <w:r>
              <w:rPr>
                <w:rFonts w:hint="default" w:ascii="Times New Roman" w:hAnsi="Times New Roman" w:cs="Times New Roman"/>
                <w:bCs/>
                <w:color w:val="auto"/>
                <w:szCs w:val="21"/>
                <w:highlight w:val="none"/>
                <w:u w:val="none"/>
              </w:rPr>
              <w:t>响和</w:t>
            </w:r>
          </w:p>
          <w:p>
            <w:pPr>
              <w:adjustRightInd w:val="0"/>
              <w:snapToGrid w:val="0"/>
              <w:jc w:val="center"/>
              <w:rPr>
                <w:rFonts w:hint="default" w:ascii="Times New Roman" w:hAnsi="Times New Roman" w:cs="Times New Roman"/>
                <w:bCs/>
                <w:color w:val="auto"/>
                <w:szCs w:val="21"/>
                <w:highlight w:val="none"/>
                <w:u w:val="none"/>
              </w:rPr>
            </w:pPr>
            <w:r>
              <w:rPr>
                <w:rFonts w:hint="default" w:ascii="Times New Roman" w:hAnsi="Times New Roman" w:cs="Times New Roman"/>
                <w:bCs/>
                <w:color w:val="auto"/>
                <w:szCs w:val="21"/>
                <w:highlight w:val="none"/>
                <w:u w:val="none"/>
              </w:rPr>
              <w:t>保护</w:t>
            </w:r>
          </w:p>
          <w:p>
            <w:pPr>
              <w:adjustRightInd w:val="0"/>
              <w:snapToGrid w:val="0"/>
              <w:jc w:val="center"/>
              <w:rPr>
                <w:rFonts w:hint="default" w:ascii="Times New Roman" w:hAnsi="Times New Roman" w:cs="Times New Roman"/>
                <w:bCs/>
                <w:color w:val="auto"/>
                <w:szCs w:val="21"/>
                <w:highlight w:val="none"/>
                <w:u w:val="none"/>
              </w:rPr>
            </w:pPr>
            <w:r>
              <w:rPr>
                <w:rFonts w:hint="default" w:ascii="Times New Roman" w:hAnsi="Times New Roman" w:cs="Times New Roman"/>
                <w:bCs/>
                <w:color w:val="auto"/>
                <w:szCs w:val="21"/>
                <w:highlight w:val="none"/>
                <w:u w:val="none"/>
              </w:rPr>
              <w:t>措施</w:t>
            </w:r>
          </w:p>
        </w:tc>
        <w:tc>
          <w:tcPr>
            <w:tcW w:w="8162" w:type="dxa"/>
            <w:noWrap w:val="0"/>
            <w:vAlign w:val="center"/>
          </w:tcPr>
          <w:p>
            <w:pPr>
              <w:pStyle w:val="37"/>
              <w:bidi w:val="0"/>
              <w:rPr>
                <w:rFonts w:hint="default"/>
                <w:color w:val="auto"/>
                <w:highlight w:val="none"/>
                <w:u w:val="none"/>
              </w:rPr>
            </w:pPr>
            <w:r>
              <w:rPr>
                <w:rFonts w:hint="default"/>
                <w:color w:val="auto"/>
                <w:highlight w:val="none"/>
                <w:u w:val="none"/>
              </w:rPr>
              <w:t>1、废气</w:t>
            </w:r>
          </w:p>
          <w:p>
            <w:pPr>
              <w:pStyle w:val="43"/>
              <w:bidi w:val="0"/>
              <w:rPr>
                <w:rFonts w:hint="eastAsia"/>
                <w:lang w:eastAsia="zh-CN"/>
              </w:rPr>
            </w:pPr>
            <w:r>
              <w:t>根据</w:t>
            </w:r>
            <w:r>
              <w:rPr>
                <w:rFonts w:hint="eastAsia"/>
              </w:rPr>
              <w:t>餐厨</w:t>
            </w:r>
            <w:r>
              <w:t>垃圾</w:t>
            </w:r>
            <w:r>
              <w:rPr>
                <w:rFonts w:hint="eastAsia"/>
              </w:rPr>
              <w:t>处理的</w:t>
            </w:r>
            <w:r>
              <w:t>特点</w:t>
            </w:r>
            <w:r>
              <w:rPr>
                <w:rFonts w:hint="eastAsia"/>
              </w:rPr>
              <w:t>及项目工艺分析，本项目废气主要</w:t>
            </w:r>
            <w:r>
              <w:rPr>
                <w:rFonts w:hint="eastAsia"/>
                <w:lang w:val="en-US" w:eastAsia="zh-CN"/>
              </w:rPr>
              <w:t>是</w:t>
            </w:r>
            <w:r>
              <w:rPr>
                <w:rFonts w:hint="eastAsia"/>
              </w:rPr>
              <w:t>餐厨垃圾预处理</w:t>
            </w:r>
            <w:r>
              <w:rPr>
                <w:rFonts w:hint="eastAsia"/>
                <w:lang w:eastAsia="zh-CN"/>
              </w:rPr>
              <w:t>、</w:t>
            </w:r>
            <w:r>
              <w:rPr>
                <w:rFonts w:hint="eastAsia"/>
                <w:lang w:val="en-US" w:eastAsia="zh-CN"/>
              </w:rPr>
              <w:t>好氧堆肥以及废水预处理产生的臭气</w:t>
            </w:r>
            <w:r>
              <w:rPr>
                <w:rFonts w:hint="eastAsia"/>
                <w:lang w:eastAsia="zh-CN"/>
              </w:rPr>
              <w:t>，</w:t>
            </w:r>
            <w:r>
              <w:rPr>
                <w:rFonts w:hint="eastAsia"/>
                <w:lang w:val="en-US" w:eastAsia="zh-CN"/>
              </w:rPr>
              <w:t>以及少量油脂分离系统产生的非甲烷总烃</w:t>
            </w:r>
            <w:r>
              <w:rPr>
                <w:rFonts w:hint="eastAsia"/>
                <w:lang w:eastAsia="zh-CN"/>
              </w:rPr>
              <w:t>。</w:t>
            </w:r>
          </w:p>
          <w:p>
            <w:pPr>
              <w:pStyle w:val="43"/>
              <w:bidi w:val="0"/>
              <w:rPr>
                <w:rFonts w:hint="default"/>
                <w:lang w:eastAsia="zh-CN"/>
              </w:rPr>
            </w:pPr>
            <w:r>
              <w:rPr>
                <w:rFonts w:hint="default"/>
                <w:lang w:eastAsia="zh-CN"/>
              </w:rPr>
              <w:t>臭气主要成分是H</w:t>
            </w:r>
            <w:r>
              <w:rPr>
                <w:rFonts w:hint="default"/>
                <w:vertAlign w:val="subscript"/>
                <w:lang w:eastAsia="zh-CN"/>
              </w:rPr>
              <w:t>2</w:t>
            </w:r>
            <w:r>
              <w:rPr>
                <w:rFonts w:hint="default"/>
                <w:lang w:eastAsia="zh-CN"/>
              </w:rPr>
              <w:t>S和NH</w:t>
            </w:r>
            <w:r>
              <w:rPr>
                <w:rFonts w:hint="default"/>
                <w:vertAlign w:val="subscript"/>
                <w:lang w:eastAsia="zh-CN"/>
              </w:rPr>
              <w:t>3</w:t>
            </w:r>
            <w:r>
              <w:rPr>
                <w:rFonts w:hint="default"/>
                <w:lang w:eastAsia="zh-CN"/>
              </w:rPr>
              <w:t>，此外还有少量的有机气体如甲硫醇、甲胺、甲基硫等。这些恶臭气体挥发性较大，易扩散在大气中，而且部分气体有毒、刺激性气味。分析恶臭具体成分非常困难，大致可分为硫系化合物和含氮化合物。</w:t>
            </w:r>
          </w:p>
          <w:p>
            <w:pPr>
              <w:pStyle w:val="40"/>
              <w:bidi w:val="0"/>
              <w:ind w:left="0" w:leftChars="0" w:firstLine="0" w:firstLineChars="0"/>
              <w:rPr>
                <w:rFonts w:hint="eastAsia"/>
                <w:lang w:val="en-US" w:eastAsia="zh-CN"/>
              </w:rPr>
            </w:pPr>
            <w:r>
              <w:rPr>
                <w:rFonts w:hint="eastAsia"/>
                <w:lang w:val="en-US" w:eastAsia="zh-CN"/>
              </w:rPr>
              <w:t>1.1臭气产生源强</w:t>
            </w:r>
          </w:p>
          <w:p>
            <w:pPr>
              <w:pStyle w:val="43"/>
              <w:bidi w:val="0"/>
              <w:rPr>
                <w:rFonts w:hint="eastAsia"/>
                <w:b/>
                <w:bCs/>
                <w:lang w:val="en-US" w:eastAsia="zh-CN"/>
              </w:rPr>
            </w:pPr>
            <w:r>
              <w:rPr>
                <w:rFonts w:hint="eastAsia"/>
                <w:b/>
                <w:bCs/>
                <w:lang w:val="en-US" w:eastAsia="zh-CN"/>
              </w:rPr>
              <w:t>（1）区域废气收集情况</w:t>
            </w:r>
          </w:p>
          <w:p>
            <w:pPr>
              <w:pStyle w:val="43"/>
              <w:bidi w:val="0"/>
              <w:rPr>
                <w:rFonts w:hint="eastAsia"/>
                <w:lang w:val="en-US" w:eastAsia="zh-CN"/>
              </w:rPr>
            </w:pPr>
            <w:r>
              <w:rPr>
                <w:rFonts w:hint="eastAsia"/>
                <w:lang w:val="en-US" w:eastAsia="zh-CN"/>
              </w:rPr>
              <w:t>餐厨垃圾处理车间的预处理区和好氧堆肥区是臭气产生的主要部位，为降低臭气对车间环境的影响，</w:t>
            </w:r>
            <w:r>
              <w:rPr>
                <w:rFonts w:hint="eastAsia"/>
                <w:u w:val="single"/>
                <w:lang w:val="en-US" w:eastAsia="zh-CN"/>
              </w:rPr>
              <w:t>对车间内预处理区和好氧堆肥区设置透明密闭式外壳，封闭作业，采取正压送风，负压抽吸，收集的臭气收集采用“水洗+化学洗涤+光催化氧化+植物液处理”处理设施处理后通过15m排气筒排放</w:t>
            </w:r>
            <w:r>
              <w:rPr>
                <w:rFonts w:hint="eastAsia"/>
                <w:lang w:val="en-US" w:eastAsia="zh-CN"/>
              </w:rPr>
              <w:t>，设计臭气总处理量为18000m</w:t>
            </w:r>
            <w:r>
              <w:rPr>
                <w:rFonts w:hint="eastAsia"/>
                <w:vertAlign w:val="superscript"/>
                <w:lang w:val="en-US" w:eastAsia="zh-CN"/>
              </w:rPr>
              <w:t>3</w:t>
            </w:r>
            <w:r>
              <w:rPr>
                <w:rFonts w:hint="eastAsia"/>
                <w:lang w:val="en-US" w:eastAsia="zh-CN"/>
              </w:rPr>
              <w:t>/h；</w:t>
            </w:r>
          </w:p>
          <w:p>
            <w:pPr>
              <w:pStyle w:val="43"/>
              <w:bidi w:val="0"/>
              <w:rPr>
                <w:rFonts w:hint="default"/>
                <w:u w:val="single"/>
                <w:lang w:val="en-US" w:eastAsia="zh-CN"/>
              </w:rPr>
            </w:pPr>
            <w:r>
              <w:rPr>
                <w:rFonts w:hint="eastAsia"/>
                <w:u w:val="single"/>
                <w:lang w:val="en-US" w:eastAsia="zh-CN"/>
              </w:rPr>
              <w:t>废水处理设施、产品储存区臭气采用自然通风+植物液喷淋除臭。</w:t>
            </w:r>
          </w:p>
          <w:p>
            <w:pPr>
              <w:pStyle w:val="43"/>
              <w:bidi w:val="0"/>
              <w:rPr>
                <w:rFonts w:hint="default"/>
                <w:b/>
                <w:bCs/>
                <w:lang w:val="en-US" w:eastAsia="zh-CN"/>
              </w:rPr>
            </w:pPr>
            <w:r>
              <w:rPr>
                <w:rFonts w:hint="eastAsia"/>
                <w:b/>
                <w:bCs/>
                <w:lang w:val="en-US" w:eastAsia="zh-CN"/>
              </w:rPr>
              <w:t>（2）预处理区废气源强</w:t>
            </w:r>
          </w:p>
          <w:p>
            <w:pPr>
              <w:pStyle w:val="43"/>
              <w:bidi w:val="0"/>
              <w:rPr>
                <w:rFonts w:hint="eastAsia"/>
                <w:lang w:val="en-US" w:eastAsia="zh-CN"/>
              </w:rPr>
            </w:pPr>
            <w:r>
              <w:rPr>
                <w:rFonts w:hint="eastAsia"/>
                <w:lang w:val="en-US" w:eastAsia="zh-CN"/>
              </w:rPr>
              <w:t>预处理车间的恶臭主要来自卸料、分拣、油水分离等，集料仓密闭，设一面开口用于接收餐厨垃圾，卸料过程容易产生恶臭气体及粉尘，卸料过程上方设置喷洒植物液，由于餐厨垃圾含水量较大，粉尘产生量较小，喷淋过程能让大部分粉尘回到餐厨垃圾中进入后续工序，卸料后的餐厨垃圾通过输送机输送到自动分选破碎机，分选、油水分离等系统为封闭系统，过程中会产生恶臭气体和粉尘，由于系统封闭，粉尘会回落到餐厨垃圾中，不单独计算，设备保持微负压，对预处理车间进行整个车间负压收集（收集率95%）；</w:t>
            </w:r>
          </w:p>
          <w:p>
            <w:pPr>
              <w:pStyle w:val="43"/>
              <w:bidi w:val="0"/>
              <w:rPr>
                <w:rFonts w:hint="default"/>
                <w:color w:val="auto"/>
                <w:lang w:val="en-US" w:eastAsia="zh-CN"/>
              </w:rPr>
            </w:pPr>
            <w:r>
              <w:rPr>
                <w:rFonts w:hint="eastAsia"/>
                <w:color w:val="auto"/>
                <w:lang w:val="en-US" w:eastAsia="zh-CN"/>
              </w:rPr>
              <w:t>目前餐厨垃圾预处理过程臭气源强没有相关的经验公式和理论计算方法，国家亦未发布餐厨垃圾源强污染核算指南，</w:t>
            </w:r>
            <w:r>
              <w:rPr>
                <w:rFonts w:hint="eastAsia"/>
                <w:color w:val="auto"/>
                <w:u w:val="single"/>
                <w:lang w:val="en-US" w:eastAsia="zh-CN"/>
              </w:rPr>
              <w:t>本项目预处理产生废气参考类比已批复《蚌埠旺能生态科技有限公司蚌埠市餐厨废弃物处理项目》的废气源强，该项目与本项目的规模、预处理工序对比况见表4-3，两个项目的餐厨垃圾预处理过程差异较小可类比同类型项目废气源强，根据类比分析，本项目</w:t>
            </w:r>
            <w:r>
              <w:rPr>
                <w:rFonts w:hint="eastAsia"/>
                <w:u w:val="single"/>
                <w:lang w:val="en-US" w:eastAsia="zh-CN"/>
              </w:rPr>
              <w:t>预处理过程恶臭产生情况见表4-4。</w:t>
            </w:r>
          </w:p>
          <w:p>
            <w:pPr>
              <w:pStyle w:val="41"/>
              <w:bidi w:val="0"/>
              <w:rPr>
                <w:rFonts w:hint="default"/>
                <w:u w:val="single"/>
                <w:lang w:val="en-US" w:eastAsia="zh-CN"/>
              </w:rPr>
            </w:pPr>
            <w:r>
              <w:rPr>
                <w:rFonts w:hint="eastAsia"/>
                <w:u w:val="single"/>
                <w:lang w:val="en-US" w:eastAsia="zh-CN"/>
              </w:rPr>
              <w:t>表4-3本项目与国内同类企业对比分析</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1"/>
              <w:gridCol w:w="3732"/>
              <w:gridCol w:w="3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1" w:type="dxa"/>
                  <w:noWrap w:val="0"/>
                  <w:vAlign w:val="center"/>
                </w:tcPr>
                <w:p>
                  <w:pPr>
                    <w:pStyle w:val="36"/>
                    <w:bidi w:val="0"/>
                    <w:jc w:val="center"/>
                    <w:rPr>
                      <w:rFonts w:hint="eastAsia"/>
                      <w:u w:val="single"/>
                      <w:lang w:val="en-US" w:eastAsia="zh-CN"/>
                    </w:rPr>
                  </w:pPr>
                  <w:r>
                    <w:rPr>
                      <w:rFonts w:hint="eastAsia"/>
                      <w:u w:val="single"/>
                      <w:lang w:val="en-US" w:eastAsia="zh-CN"/>
                    </w:rPr>
                    <w:t>项目</w:t>
                  </w:r>
                </w:p>
              </w:tc>
              <w:tc>
                <w:tcPr>
                  <w:tcW w:w="3732" w:type="dxa"/>
                  <w:noWrap w:val="0"/>
                  <w:vAlign w:val="center"/>
                </w:tcPr>
                <w:p>
                  <w:pPr>
                    <w:pStyle w:val="36"/>
                    <w:bidi w:val="0"/>
                    <w:jc w:val="center"/>
                    <w:rPr>
                      <w:rFonts w:hint="eastAsia"/>
                      <w:u w:val="single"/>
                      <w:lang w:val="en-US" w:eastAsia="zh-CN"/>
                    </w:rPr>
                  </w:pPr>
                  <w:r>
                    <w:rPr>
                      <w:rFonts w:hint="eastAsia"/>
                      <w:color w:val="auto"/>
                      <w:u w:val="single"/>
                      <w:lang w:val="en-US" w:eastAsia="zh-CN"/>
                    </w:rPr>
                    <w:t>蚌埠旺能生态科技有限公司蚌埠市餐厨废弃物处理项目</w:t>
                  </w:r>
                </w:p>
              </w:tc>
              <w:tc>
                <w:tcPr>
                  <w:tcW w:w="3133" w:type="dxa"/>
                  <w:noWrap w:val="0"/>
                  <w:vAlign w:val="center"/>
                </w:tcPr>
                <w:p>
                  <w:pPr>
                    <w:pStyle w:val="36"/>
                    <w:bidi w:val="0"/>
                    <w:jc w:val="center"/>
                    <w:rPr>
                      <w:rFonts w:hint="default"/>
                      <w:u w:val="single"/>
                      <w:lang w:val="en-US" w:eastAsia="zh-CN"/>
                    </w:rPr>
                  </w:pPr>
                  <w:r>
                    <w:rPr>
                      <w:rFonts w:hint="eastAsia"/>
                      <w:u w:val="single"/>
                      <w:lang w:val="en-US" w:eastAsia="zh-CN"/>
                    </w:rPr>
                    <w:t>本项目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1" w:type="dxa"/>
                  <w:noWrap w:val="0"/>
                  <w:vAlign w:val="center"/>
                </w:tcPr>
                <w:p>
                  <w:pPr>
                    <w:pStyle w:val="36"/>
                    <w:bidi w:val="0"/>
                    <w:jc w:val="center"/>
                    <w:rPr>
                      <w:rFonts w:hint="eastAsia"/>
                      <w:u w:val="single"/>
                      <w:lang w:val="en-US" w:eastAsia="zh-CN"/>
                    </w:rPr>
                  </w:pPr>
                  <w:r>
                    <w:rPr>
                      <w:rFonts w:hint="eastAsia"/>
                      <w:u w:val="single"/>
                      <w:lang w:val="en-US" w:eastAsia="zh-CN"/>
                    </w:rPr>
                    <w:t>处理规模</w:t>
                  </w:r>
                </w:p>
              </w:tc>
              <w:tc>
                <w:tcPr>
                  <w:tcW w:w="3732" w:type="dxa"/>
                  <w:noWrap w:val="0"/>
                  <w:vAlign w:val="center"/>
                </w:tcPr>
                <w:p>
                  <w:pPr>
                    <w:pStyle w:val="36"/>
                    <w:bidi w:val="0"/>
                    <w:jc w:val="center"/>
                    <w:rPr>
                      <w:rFonts w:hint="eastAsia"/>
                      <w:u w:val="single"/>
                      <w:lang w:val="en-US" w:eastAsia="zh-CN"/>
                    </w:rPr>
                  </w:pPr>
                  <w:r>
                    <w:rPr>
                      <w:rFonts w:hint="eastAsia"/>
                      <w:u w:val="single"/>
                      <w:lang w:val="en-US" w:eastAsia="zh-CN"/>
                    </w:rPr>
                    <w:t>200t/d</w:t>
                  </w:r>
                </w:p>
              </w:tc>
              <w:tc>
                <w:tcPr>
                  <w:tcW w:w="3133" w:type="dxa"/>
                  <w:noWrap w:val="0"/>
                  <w:vAlign w:val="center"/>
                </w:tcPr>
                <w:p>
                  <w:pPr>
                    <w:pStyle w:val="36"/>
                    <w:bidi w:val="0"/>
                    <w:jc w:val="center"/>
                    <w:rPr>
                      <w:rFonts w:hint="default"/>
                      <w:u w:val="single"/>
                      <w:lang w:val="en-US" w:eastAsia="zh-CN"/>
                    </w:rPr>
                  </w:pPr>
                  <w:r>
                    <w:rPr>
                      <w:rFonts w:hint="eastAsia"/>
                      <w:u w:val="single"/>
                      <w:lang w:val="en-US" w:eastAsia="zh-CN"/>
                    </w:rPr>
                    <w:t>20t/d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1" w:type="dxa"/>
                  <w:noWrap w:val="0"/>
                  <w:vAlign w:val="center"/>
                </w:tcPr>
                <w:p>
                  <w:pPr>
                    <w:pStyle w:val="36"/>
                    <w:bidi w:val="0"/>
                    <w:jc w:val="center"/>
                    <w:rPr>
                      <w:rFonts w:hint="eastAsia"/>
                      <w:u w:val="single"/>
                      <w:lang w:val="en-US" w:eastAsia="zh-CN"/>
                    </w:rPr>
                  </w:pPr>
                  <w:r>
                    <w:rPr>
                      <w:rFonts w:hint="eastAsia"/>
                      <w:u w:val="single"/>
                      <w:lang w:val="en-US" w:eastAsia="zh-CN"/>
                    </w:rPr>
                    <w:t>预处理工艺方案</w:t>
                  </w:r>
                </w:p>
              </w:tc>
              <w:tc>
                <w:tcPr>
                  <w:tcW w:w="3732" w:type="dxa"/>
                  <w:noWrap w:val="0"/>
                  <w:vAlign w:val="center"/>
                </w:tcPr>
                <w:p>
                  <w:pPr>
                    <w:pStyle w:val="36"/>
                    <w:bidi w:val="0"/>
                    <w:jc w:val="center"/>
                    <w:rPr>
                      <w:rFonts w:hint="eastAsia"/>
                      <w:u w:val="single"/>
                      <w:lang w:val="en-US" w:eastAsia="zh-CN"/>
                    </w:rPr>
                  </w:pPr>
                  <w:r>
                    <w:rPr>
                      <w:rFonts w:hint="eastAsia"/>
                      <w:u w:val="single"/>
                      <w:lang w:val="en-US" w:eastAsia="zh-CN"/>
                    </w:rPr>
                    <w:t>物料接收输送+大物质分拣系统+蒸煮压榨+除杂系统+油脂提取+杂物压榨</w:t>
                  </w:r>
                </w:p>
              </w:tc>
              <w:tc>
                <w:tcPr>
                  <w:tcW w:w="3133" w:type="dxa"/>
                  <w:noWrap w:val="0"/>
                  <w:vAlign w:val="center"/>
                </w:tcPr>
                <w:p>
                  <w:pPr>
                    <w:pStyle w:val="36"/>
                    <w:bidi w:val="0"/>
                    <w:jc w:val="center"/>
                    <w:rPr>
                      <w:rFonts w:hint="default"/>
                      <w:u w:val="single"/>
                      <w:lang w:val="en-US" w:eastAsia="zh-CN"/>
                    </w:rPr>
                  </w:pPr>
                  <w:r>
                    <w:rPr>
                      <w:rFonts w:hint="eastAsia"/>
                      <w:u w:val="single"/>
                      <w:lang w:val="en-US" w:eastAsia="zh-CN"/>
                    </w:rPr>
                    <w:t>上料+分拣+破碎+清洗+提油+压榨脱水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1" w:type="dxa"/>
                  <w:noWrap w:val="0"/>
                  <w:vAlign w:val="center"/>
                </w:tcPr>
                <w:p>
                  <w:pPr>
                    <w:pStyle w:val="36"/>
                    <w:bidi w:val="0"/>
                    <w:jc w:val="center"/>
                    <w:rPr>
                      <w:rFonts w:hint="eastAsia"/>
                      <w:u w:val="single"/>
                      <w:lang w:val="en-US" w:eastAsia="zh-CN"/>
                    </w:rPr>
                  </w:pPr>
                  <w:r>
                    <w:rPr>
                      <w:rFonts w:hint="eastAsia"/>
                      <w:u w:val="single"/>
                      <w:lang w:val="en-US" w:eastAsia="zh-CN"/>
                    </w:rPr>
                    <w:t>源强</w:t>
                  </w:r>
                </w:p>
              </w:tc>
              <w:tc>
                <w:tcPr>
                  <w:tcW w:w="3732" w:type="dxa"/>
                  <w:noWrap w:val="0"/>
                  <w:vAlign w:val="center"/>
                </w:tcPr>
                <w:p>
                  <w:pPr>
                    <w:pStyle w:val="36"/>
                    <w:bidi w:val="0"/>
                    <w:jc w:val="center"/>
                    <w:rPr>
                      <w:rFonts w:hint="eastAsia"/>
                      <w:u w:val="single"/>
                      <w:lang w:val="en-US" w:eastAsia="zh-CN"/>
                    </w:rPr>
                  </w:pPr>
                  <w:r>
                    <w:rPr>
                      <w:rFonts w:hint="eastAsia"/>
                      <w:u w:val="single"/>
                      <w:lang w:val="en-US" w:eastAsia="zh-CN"/>
                    </w:rPr>
                    <w:t>产污系数（g/t垃圾）</w:t>
                  </w:r>
                </w:p>
                <w:p>
                  <w:pPr>
                    <w:pStyle w:val="36"/>
                    <w:bidi w:val="0"/>
                    <w:jc w:val="center"/>
                    <w:rPr>
                      <w:rFonts w:hint="eastAsia"/>
                      <w:u w:val="single"/>
                      <w:lang w:val="en-US" w:eastAsia="zh-CN"/>
                    </w:rPr>
                  </w:pPr>
                  <w:r>
                    <w:rPr>
                      <w:rFonts w:hint="eastAsia"/>
                      <w:u w:val="single"/>
                      <w:lang w:val="en-US" w:eastAsia="zh-CN"/>
                    </w:rPr>
                    <w:t>NH</w:t>
                  </w:r>
                  <w:r>
                    <w:rPr>
                      <w:rFonts w:hint="eastAsia"/>
                      <w:u w:val="single"/>
                      <w:vertAlign w:val="subscript"/>
                      <w:lang w:val="en-US" w:eastAsia="zh-CN"/>
                    </w:rPr>
                    <w:t>3</w:t>
                  </w:r>
                  <w:r>
                    <w:rPr>
                      <w:rFonts w:hint="eastAsia"/>
                      <w:u w:val="single"/>
                      <w:lang w:val="en-US" w:eastAsia="zh-CN"/>
                    </w:rPr>
                    <w:t xml:space="preserve"> 86.68，H</w:t>
                  </w:r>
                  <w:r>
                    <w:rPr>
                      <w:rFonts w:hint="eastAsia"/>
                      <w:u w:val="single"/>
                      <w:vertAlign w:val="subscript"/>
                      <w:lang w:val="en-US" w:eastAsia="zh-CN"/>
                    </w:rPr>
                    <w:t>2</w:t>
                  </w:r>
                  <w:r>
                    <w:rPr>
                      <w:rFonts w:hint="eastAsia"/>
                      <w:u w:val="single"/>
                      <w:lang w:val="en-US" w:eastAsia="zh-CN"/>
                    </w:rPr>
                    <w:t>S 8.87</w:t>
                  </w:r>
                </w:p>
              </w:tc>
              <w:tc>
                <w:tcPr>
                  <w:tcW w:w="3133" w:type="dxa"/>
                  <w:noWrap w:val="0"/>
                  <w:vAlign w:val="center"/>
                </w:tcPr>
                <w:p>
                  <w:pPr>
                    <w:pStyle w:val="36"/>
                    <w:bidi w:val="0"/>
                    <w:jc w:val="center"/>
                    <w:rPr>
                      <w:rFonts w:hint="default"/>
                      <w:u w:val="single"/>
                      <w:lang w:val="en-US" w:eastAsia="zh-CN"/>
                    </w:rPr>
                  </w:pPr>
                  <w:r>
                    <w:rPr>
                      <w:rFonts w:hint="eastAsia"/>
                      <w:u w:val="single"/>
                      <w:lang w:val="en-US" w:eastAsia="zh-CN"/>
                    </w:rPr>
                    <w:t>/</w:t>
                  </w:r>
                </w:p>
              </w:tc>
            </w:tr>
          </w:tbl>
          <w:p>
            <w:pPr>
              <w:pStyle w:val="41"/>
              <w:bidi w:val="0"/>
              <w:rPr>
                <w:rFonts w:hint="default"/>
                <w:lang w:val="en-US" w:eastAsia="zh-CN"/>
              </w:rPr>
            </w:pPr>
            <w:r>
              <w:rPr>
                <w:rFonts w:hint="eastAsia"/>
                <w:lang w:val="en-US" w:eastAsia="zh-CN"/>
              </w:rPr>
              <w:t>表4-4本项目预处理过程恶臭产生情况一览表</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72"/>
              <w:gridCol w:w="1588"/>
              <w:gridCol w:w="1588"/>
              <w:gridCol w:w="15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172" w:type="dxa"/>
                  <w:noWrap w:val="0"/>
                  <w:vAlign w:val="center"/>
                </w:tcPr>
                <w:p>
                  <w:pPr>
                    <w:pStyle w:val="36"/>
                    <w:bidi w:val="0"/>
                    <w:rPr>
                      <w:rFonts w:hint="eastAsia"/>
                      <w:b/>
                      <w:bCs w:val="0"/>
                      <w:lang w:val="en-US" w:eastAsia="zh-CN"/>
                    </w:rPr>
                  </w:pPr>
                  <w:r>
                    <w:rPr>
                      <w:rFonts w:hint="eastAsia"/>
                      <w:b/>
                      <w:bCs w:val="0"/>
                      <w:lang w:val="en-US" w:eastAsia="zh-CN"/>
                    </w:rPr>
                    <w:t>污染物种类</w:t>
                  </w:r>
                </w:p>
              </w:tc>
              <w:tc>
                <w:tcPr>
                  <w:tcW w:w="1588" w:type="dxa"/>
                  <w:noWrap w:val="0"/>
                  <w:vAlign w:val="center"/>
                </w:tcPr>
                <w:p>
                  <w:pPr>
                    <w:pStyle w:val="36"/>
                    <w:bidi w:val="0"/>
                    <w:rPr>
                      <w:rFonts w:hint="eastAsia"/>
                      <w:b/>
                      <w:bCs w:val="0"/>
                      <w:lang w:val="en-US" w:eastAsia="zh-CN"/>
                    </w:rPr>
                  </w:pPr>
                  <w:r>
                    <w:rPr>
                      <w:rFonts w:hint="eastAsia"/>
                      <w:b/>
                      <w:bCs w:val="0"/>
                      <w:lang w:val="en-US" w:eastAsia="zh-CN"/>
                    </w:rPr>
                    <w:t>NH</w:t>
                  </w:r>
                  <w:r>
                    <w:rPr>
                      <w:rFonts w:hint="eastAsia"/>
                      <w:b/>
                      <w:bCs w:val="0"/>
                      <w:vertAlign w:val="subscript"/>
                      <w:lang w:val="en-US" w:eastAsia="zh-CN"/>
                    </w:rPr>
                    <w:t>3</w:t>
                  </w:r>
                </w:p>
              </w:tc>
              <w:tc>
                <w:tcPr>
                  <w:tcW w:w="1588" w:type="dxa"/>
                  <w:noWrap w:val="0"/>
                  <w:vAlign w:val="center"/>
                </w:tcPr>
                <w:p>
                  <w:pPr>
                    <w:pStyle w:val="36"/>
                    <w:bidi w:val="0"/>
                    <w:rPr>
                      <w:rFonts w:hint="eastAsia"/>
                      <w:b/>
                      <w:bCs w:val="0"/>
                      <w:lang w:val="en-US" w:eastAsia="zh-CN"/>
                    </w:rPr>
                  </w:pPr>
                  <w:r>
                    <w:rPr>
                      <w:rFonts w:hint="eastAsia"/>
                      <w:b/>
                      <w:bCs w:val="0"/>
                      <w:lang w:val="en-US" w:eastAsia="zh-CN"/>
                    </w:rPr>
                    <w:t>H</w:t>
                  </w:r>
                  <w:r>
                    <w:rPr>
                      <w:rFonts w:hint="eastAsia"/>
                      <w:b/>
                      <w:bCs w:val="0"/>
                      <w:vertAlign w:val="subscript"/>
                      <w:lang w:val="en-US" w:eastAsia="zh-CN"/>
                    </w:rPr>
                    <w:t>2</w:t>
                  </w:r>
                  <w:r>
                    <w:rPr>
                      <w:rFonts w:hint="eastAsia"/>
                      <w:b/>
                      <w:bCs w:val="0"/>
                      <w:lang w:val="en-US" w:eastAsia="zh-CN"/>
                    </w:rPr>
                    <w:t>S</w:t>
                  </w:r>
                </w:p>
              </w:tc>
              <w:tc>
                <w:tcPr>
                  <w:tcW w:w="1588" w:type="dxa"/>
                  <w:noWrap w:val="0"/>
                  <w:vAlign w:val="center"/>
                </w:tcPr>
                <w:p>
                  <w:pPr>
                    <w:pStyle w:val="36"/>
                    <w:bidi w:val="0"/>
                    <w:rPr>
                      <w:rFonts w:hint="eastAsia"/>
                      <w:b/>
                      <w:bCs w:val="0"/>
                      <w:lang w:val="en-US" w:eastAsia="zh-CN"/>
                    </w:rPr>
                  </w:pPr>
                  <w:r>
                    <w:rPr>
                      <w:rFonts w:hint="eastAsia"/>
                      <w:b/>
                      <w:bCs w:val="0"/>
                      <w:lang w:val="en-US" w:eastAsia="zh-CN"/>
                    </w:rPr>
                    <w:t>臭气浓度</w:t>
                  </w:r>
                </w:p>
                <w:p>
                  <w:pPr>
                    <w:pStyle w:val="36"/>
                    <w:bidi w:val="0"/>
                    <w:rPr>
                      <w:rFonts w:hint="default"/>
                      <w:b/>
                      <w:bCs w:val="0"/>
                      <w:lang w:val="en-US" w:eastAsia="zh-CN"/>
                    </w:rPr>
                  </w:pPr>
                  <w:r>
                    <w:rPr>
                      <w:rFonts w:hint="eastAsia"/>
                      <w:b/>
                      <w:bCs w:val="0"/>
                      <w:lang w:val="en-US"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172" w:type="dxa"/>
                  <w:noWrap w:val="0"/>
                  <w:vAlign w:val="center"/>
                </w:tcPr>
                <w:p>
                  <w:pPr>
                    <w:pStyle w:val="36"/>
                    <w:bidi w:val="0"/>
                    <w:rPr>
                      <w:rFonts w:hint="eastAsia"/>
                      <w:lang w:val="en-US" w:eastAsia="zh-CN"/>
                    </w:rPr>
                  </w:pPr>
                  <w:r>
                    <w:rPr>
                      <w:rFonts w:hint="eastAsia"/>
                      <w:lang w:val="en-US" w:eastAsia="zh-CN"/>
                    </w:rPr>
                    <w:t>产污系数（g/t垃圾）</w:t>
                  </w:r>
                </w:p>
              </w:tc>
              <w:tc>
                <w:tcPr>
                  <w:tcW w:w="1588" w:type="dxa"/>
                  <w:vMerge w:val="restart"/>
                  <w:noWrap w:val="0"/>
                  <w:vAlign w:val="center"/>
                </w:tcPr>
                <w:p>
                  <w:pPr>
                    <w:pStyle w:val="36"/>
                    <w:bidi w:val="0"/>
                    <w:rPr>
                      <w:rFonts w:hint="eastAsia"/>
                      <w:lang w:val="en-US" w:eastAsia="zh-CN"/>
                    </w:rPr>
                  </w:pPr>
                  <w:r>
                    <w:rPr>
                      <w:rFonts w:hint="eastAsia"/>
                      <w:lang w:val="en-US" w:eastAsia="zh-CN"/>
                    </w:rPr>
                    <w:t>86.68</w:t>
                  </w:r>
                </w:p>
              </w:tc>
              <w:tc>
                <w:tcPr>
                  <w:tcW w:w="1588" w:type="dxa"/>
                  <w:vMerge w:val="restart"/>
                  <w:noWrap w:val="0"/>
                  <w:vAlign w:val="center"/>
                </w:tcPr>
                <w:p>
                  <w:pPr>
                    <w:pStyle w:val="36"/>
                    <w:bidi w:val="0"/>
                    <w:rPr>
                      <w:rFonts w:hint="eastAsia"/>
                      <w:lang w:val="en-US" w:eastAsia="zh-CN"/>
                    </w:rPr>
                  </w:pPr>
                  <w:r>
                    <w:rPr>
                      <w:rFonts w:hint="eastAsia"/>
                      <w:lang w:val="en-US" w:eastAsia="zh-CN"/>
                    </w:rPr>
                    <w:t>8.87</w:t>
                  </w:r>
                </w:p>
              </w:tc>
              <w:tc>
                <w:tcPr>
                  <w:tcW w:w="1588" w:type="dxa"/>
                  <w:vMerge w:val="restart"/>
                  <w:noWrap w:val="0"/>
                  <w:vAlign w:val="center"/>
                </w:tcPr>
                <w:p>
                  <w:pPr>
                    <w:pStyle w:val="36"/>
                    <w:bidi w:val="0"/>
                    <w:jc w:val="center"/>
                    <w:rPr>
                      <w:rFonts w:hint="default"/>
                      <w:lang w:val="en-US" w:eastAsia="zh-CN"/>
                    </w:rPr>
                  </w:pPr>
                  <w:r>
                    <w:rPr>
                      <w:rFonts w:hint="eastAsia"/>
                      <w:lang w:val="en-US" w:eastAsia="zh-CN"/>
                    </w:rPr>
                    <w:t>4500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172" w:type="dxa"/>
                  <w:noWrap w:val="0"/>
                  <w:vAlign w:val="center"/>
                </w:tcPr>
                <w:p>
                  <w:pPr>
                    <w:pStyle w:val="36"/>
                    <w:bidi w:val="0"/>
                    <w:rPr>
                      <w:rFonts w:hint="eastAsia"/>
                      <w:lang w:val="en-US" w:eastAsia="zh-CN"/>
                    </w:rPr>
                  </w:pPr>
                  <w:r>
                    <w:rPr>
                      <w:rFonts w:hint="eastAsia"/>
                      <w:lang w:val="en-US" w:eastAsia="zh-CN"/>
                    </w:rPr>
                    <w:t>污染物产生量（</w:t>
                  </w:r>
                  <w:r>
                    <w:rPr>
                      <w:rFonts w:hint="default"/>
                      <w:lang w:val="en-US" w:eastAsia="zh-CN"/>
                    </w:rPr>
                    <w:t>t/d</w:t>
                  </w:r>
                  <w:r>
                    <w:rPr>
                      <w:rFonts w:hint="eastAsia"/>
                      <w:lang w:val="en-US" w:eastAsia="zh-CN"/>
                    </w:rPr>
                    <w:t>）</w:t>
                  </w:r>
                </w:p>
              </w:tc>
              <w:tc>
                <w:tcPr>
                  <w:tcW w:w="1588" w:type="dxa"/>
                  <w:noWrap w:val="0"/>
                  <w:vAlign w:val="center"/>
                </w:tcPr>
                <w:p>
                  <w:pPr>
                    <w:pStyle w:val="36"/>
                    <w:bidi w:val="0"/>
                    <w:rPr>
                      <w:rFonts w:hint="eastAsia"/>
                      <w:lang w:val="en-US" w:eastAsia="zh-CN"/>
                    </w:rPr>
                  </w:pPr>
                  <w:r>
                    <w:rPr>
                      <w:rFonts w:hint="eastAsia"/>
                      <w:lang w:val="en-US" w:eastAsia="zh-CN"/>
                    </w:rPr>
                    <w:t xml:space="preserve">0.00173 </w:t>
                  </w:r>
                </w:p>
              </w:tc>
              <w:tc>
                <w:tcPr>
                  <w:tcW w:w="1588" w:type="dxa"/>
                  <w:noWrap w:val="0"/>
                  <w:vAlign w:val="center"/>
                </w:tcPr>
                <w:p>
                  <w:pPr>
                    <w:pStyle w:val="36"/>
                    <w:bidi w:val="0"/>
                    <w:rPr>
                      <w:rFonts w:hint="eastAsia"/>
                      <w:lang w:val="en-US" w:eastAsia="zh-CN"/>
                    </w:rPr>
                  </w:pPr>
                  <w:r>
                    <w:rPr>
                      <w:rFonts w:hint="eastAsia"/>
                      <w:lang w:val="en-US" w:eastAsia="zh-CN"/>
                    </w:rPr>
                    <w:t xml:space="preserve">0.00018 </w:t>
                  </w:r>
                </w:p>
              </w:tc>
              <w:tc>
                <w:tcPr>
                  <w:tcW w:w="1588" w:type="dxa"/>
                  <w:vMerge w:val="continue"/>
                  <w:noWrap w:val="0"/>
                  <w:vAlign w:val="center"/>
                </w:tcPr>
                <w:p>
                  <w:pPr>
                    <w:pStyle w:val="36"/>
                    <w:bidi w:val="0"/>
                    <w:rPr>
                      <w:rFonts w:hint="eastAsia"/>
                      <w:lang w:val="en-US" w:eastAsia="zh-CN"/>
                    </w:rPr>
                  </w:pPr>
                </w:p>
              </w:tc>
            </w:tr>
          </w:tbl>
          <w:p>
            <w:pPr>
              <w:pStyle w:val="43"/>
              <w:bidi w:val="0"/>
              <w:rPr>
                <w:rFonts w:hint="eastAsia"/>
                <w:b/>
                <w:bCs/>
                <w:lang w:val="en-US" w:eastAsia="zh-CN"/>
              </w:rPr>
            </w:pPr>
            <w:r>
              <w:rPr>
                <w:rFonts w:hint="eastAsia"/>
                <w:b/>
                <w:bCs/>
                <w:lang w:val="en-US" w:eastAsia="zh-CN"/>
              </w:rPr>
              <w:t>（3）好氧堆肥区废气源强</w:t>
            </w:r>
          </w:p>
          <w:p>
            <w:pPr>
              <w:pStyle w:val="43"/>
              <w:bidi w:val="0"/>
              <w:rPr>
                <w:rFonts w:hint="eastAsia"/>
                <w:color w:val="auto"/>
                <w:lang w:val="en-US" w:eastAsia="zh-CN"/>
              </w:rPr>
            </w:pPr>
            <w:r>
              <w:rPr>
                <w:rFonts w:hint="eastAsia"/>
                <w:lang w:val="en-US" w:eastAsia="zh-CN"/>
              </w:rPr>
              <w:t>生物发酵系统微生物在进行发酵过程中，主要利用自身新成代谢产生的酶来进行催化反应，加速新陈代谢的进程。在原料发酵的过程中会产生大量的CO</w:t>
            </w:r>
            <w:r>
              <w:rPr>
                <w:rFonts w:hint="eastAsia"/>
                <w:vertAlign w:val="subscript"/>
                <w:lang w:val="en-US" w:eastAsia="zh-CN"/>
              </w:rPr>
              <w:t>2</w:t>
            </w:r>
            <w:r>
              <w:rPr>
                <w:rFonts w:hint="eastAsia"/>
                <w:lang w:val="en-US" w:eastAsia="zh-CN"/>
              </w:rPr>
              <w:t>、水蒸气和少量的NH</w:t>
            </w:r>
            <w:r>
              <w:rPr>
                <w:rFonts w:hint="eastAsia"/>
                <w:vertAlign w:val="subscript"/>
                <w:lang w:val="en-US" w:eastAsia="zh-CN"/>
              </w:rPr>
              <w:t>3</w:t>
            </w:r>
            <w:r>
              <w:rPr>
                <w:rFonts w:hint="eastAsia"/>
                <w:lang w:val="en-US" w:eastAsia="zh-CN"/>
              </w:rPr>
              <w:t>、H</w:t>
            </w:r>
            <w:r>
              <w:rPr>
                <w:rFonts w:hint="eastAsia"/>
                <w:vertAlign w:val="subscript"/>
                <w:lang w:val="en-US" w:eastAsia="zh-CN"/>
              </w:rPr>
              <w:t>2</w:t>
            </w:r>
            <w:r>
              <w:rPr>
                <w:rFonts w:hint="eastAsia"/>
                <w:lang w:val="en-US" w:eastAsia="zh-CN"/>
              </w:rPr>
              <w:t>S，以及极少量的酮类、硫醇硫醚类有机气体，其中CO</w:t>
            </w:r>
            <w:r>
              <w:rPr>
                <w:rFonts w:hint="eastAsia"/>
                <w:vertAlign w:val="subscript"/>
                <w:lang w:val="en-US" w:eastAsia="zh-CN"/>
              </w:rPr>
              <w:t>2</w:t>
            </w:r>
            <w:r>
              <w:rPr>
                <w:rFonts w:hint="eastAsia"/>
                <w:lang w:val="en-US" w:eastAsia="zh-CN"/>
              </w:rPr>
              <w:t>、水蒸气对环境不会产生较大的影响；NH</w:t>
            </w:r>
            <w:r>
              <w:rPr>
                <w:rFonts w:hint="eastAsia"/>
                <w:vertAlign w:val="subscript"/>
                <w:lang w:val="en-US" w:eastAsia="zh-CN"/>
              </w:rPr>
              <w:t>3</w:t>
            </w:r>
            <w:r>
              <w:rPr>
                <w:rFonts w:hint="eastAsia"/>
                <w:lang w:val="en-US" w:eastAsia="zh-CN"/>
              </w:rPr>
              <w:t>、H</w:t>
            </w:r>
            <w:r>
              <w:rPr>
                <w:rFonts w:hint="eastAsia"/>
                <w:vertAlign w:val="subscript"/>
                <w:lang w:val="en-US" w:eastAsia="zh-CN"/>
              </w:rPr>
              <w:t>2</w:t>
            </w:r>
            <w:r>
              <w:rPr>
                <w:rFonts w:hint="eastAsia"/>
                <w:lang w:val="en-US" w:eastAsia="zh-CN"/>
              </w:rPr>
              <w:t>S属于恶臭气体，对附近区域的环境可能有一定的影响，极</w:t>
            </w:r>
            <w:r>
              <w:rPr>
                <w:rFonts w:hint="eastAsia"/>
                <w:color w:val="auto"/>
                <w:lang w:val="en-US" w:eastAsia="zh-CN"/>
              </w:rPr>
              <w:t>少量的酮类、硫醇硫醚类有机气体不做重点分析。</w:t>
            </w:r>
          </w:p>
          <w:p>
            <w:pPr>
              <w:pStyle w:val="43"/>
              <w:bidi w:val="0"/>
              <w:rPr>
                <w:rFonts w:hint="eastAsia"/>
                <w:u w:val="single"/>
                <w:lang w:val="en-US" w:eastAsia="zh-CN"/>
              </w:rPr>
            </w:pPr>
            <w:r>
              <w:rPr>
                <w:rFonts w:hint="eastAsia"/>
                <w:color w:val="auto"/>
                <w:lang w:val="en-US" w:eastAsia="zh-CN"/>
              </w:rPr>
              <w:t>好氧发酵过程在封闭的罐体中（一体化自动降解机），恶臭气体通过罐体上方的密闭管道收集，收集率95%，餐厨垃圾好氧过程复杂，NH</w:t>
            </w:r>
            <w:r>
              <w:rPr>
                <w:rFonts w:hint="eastAsia"/>
                <w:color w:val="auto"/>
                <w:vertAlign w:val="subscript"/>
                <w:lang w:val="en-US" w:eastAsia="zh-CN"/>
              </w:rPr>
              <w:t>3</w:t>
            </w:r>
            <w:r>
              <w:rPr>
                <w:rFonts w:hint="eastAsia"/>
                <w:color w:val="auto"/>
                <w:lang w:val="en-US" w:eastAsia="zh-CN"/>
              </w:rPr>
              <w:t>、H</w:t>
            </w:r>
            <w:r>
              <w:rPr>
                <w:rFonts w:hint="eastAsia"/>
                <w:color w:val="auto"/>
                <w:vertAlign w:val="subscript"/>
                <w:lang w:val="en-US" w:eastAsia="zh-CN"/>
              </w:rPr>
              <w:t>2</w:t>
            </w:r>
            <w:r>
              <w:rPr>
                <w:rFonts w:hint="eastAsia"/>
                <w:color w:val="auto"/>
                <w:lang w:val="en-US" w:eastAsia="zh-CN"/>
              </w:rPr>
              <w:t>S产生量随发酵周期变化大，无排污系数可查询，且不同项目</w:t>
            </w:r>
            <w:r>
              <w:rPr>
                <w:rFonts w:hint="eastAsia"/>
                <w:lang w:val="en-US" w:eastAsia="zh-CN"/>
              </w:rPr>
              <w:t>好氧发酵规模、周期差异较大，</w:t>
            </w:r>
            <w:r>
              <w:rPr>
                <w:rFonts w:hint="eastAsia"/>
                <w:u w:val="single"/>
                <w:lang w:val="en-US" w:eastAsia="zh-CN"/>
              </w:rPr>
              <w:t>本项目好氧发酵过程中产生的恶臭源强类比《沅江市城区餐厨垃圾处理厂建设项目环境影响报告书》中恶臭源强，</w:t>
            </w:r>
            <w:r>
              <w:rPr>
                <w:rFonts w:hint="eastAsia"/>
                <w:color w:val="auto"/>
                <w:u w:val="single"/>
                <w:lang w:val="en-US" w:eastAsia="zh-CN"/>
              </w:rPr>
              <w:t>该项目与本项目的规模、发酵工序对比况见表4-5，</w:t>
            </w:r>
            <w:r>
              <w:rPr>
                <w:rFonts w:hint="eastAsia"/>
                <w:u w:val="single"/>
                <w:lang w:val="en-US" w:eastAsia="zh-CN"/>
              </w:rPr>
              <w:t>类比项目的恶臭源强通过物料平衡计算获得。</w:t>
            </w:r>
          </w:p>
          <w:p>
            <w:pPr>
              <w:pStyle w:val="41"/>
              <w:bidi w:val="0"/>
              <w:rPr>
                <w:u w:val="single"/>
              </w:rPr>
            </w:pPr>
            <w:r>
              <w:rPr>
                <w:rFonts w:hint="eastAsia"/>
                <w:u w:val="single"/>
                <w:lang w:val="en-US" w:eastAsia="zh-CN"/>
              </w:rPr>
              <w:t>表4-5好氧发酵过程恶臭源强项目情况类比</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9"/>
              <w:gridCol w:w="3615"/>
              <w:gridCol w:w="2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9" w:type="dxa"/>
                  <w:noWrap w:val="0"/>
                  <w:vAlign w:val="center"/>
                </w:tcPr>
                <w:p>
                  <w:pPr>
                    <w:pStyle w:val="36"/>
                    <w:bidi w:val="0"/>
                    <w:jc w:val="center"/>
                    <w:rPr>
                      <w:rFonts w:hint="eastAsia"/>
                      <w:b/>
                      <w:bCs w:val="0"/>
                      <w:u w:val="single"/>
                      <w:lang w:val="en-US" w:eastAsia="zh-CN"/>
                    </w:rPr>
                  </w:pPr>
                  <w:r>
                    <w:rPr>
                      <w:rFonts w:hint="eastAsia"/>
                      <w:b/>
                      <w:bCs w:val="0"/>
                      <w:u w:val="single"/>
                      <w:lang w:val="en-US" w:eastAsia="zh-CN"/>
                    </w:rPr>
                    <w:t>项目</w:t>
                  </w:r>
                </w:p>
              </w:tc>
              <w:tc>
                <w:tcPr>
                  <w:tcW w:w="3615" w:type="dxa"/>
                  <w:noWrap w:val="0"/>
                  <w:vAlign w:val="center"/>
                </w:tcPr>
                <w:p>
                  <w:pPr>
                    <w:pStyle w:val="36"/>
                    <w:bidi w:val="0"/>
                    <w:jc w:val="center"/>
                    <w:rPr>
                      <w:rFonts w:hint="eastAsia"/>
                      <w:b/>
                      <w:bCs w:val="0"/>
                      <w:u w:val="single"/>
                      <w:lang w:val="en-US" w:eastAsia="zh-CN"/>
                    </w:rPr>
                  </w:pPr>
                  <w:r>
                    <w:rPr>
                      <w:rFonts w:hint="eastAsia"/>
                      <w:b/>
                      <w:bCs w:val="0"/>
                      <w:u w:val="single"/>
                      <w:lang w:val="en-US" w:eastAsia="zh-CN"/>
                    </w:rPr>
                    <w:t>沅江市城区餐厨垃圾处理厂建设项目</w:t>
                  </w:r>
                </w:p>
              </w:tc>
              <w:tc>
                <w:tcPr>
                  <w:tcW w:w="2682" w:type="dxa"/>
                  <w:noWrap w:val="0"/>
                  <w:vAlign w:val="center"/>
                </w:tcPr>
                <w:p>
                  <w:pPr>
                    <w:pStyle w:val="36"/>
                    <w:bidi w:val="0"/>
                    <w:jc w:val="center"/>
                    <w:rPr>
                      <w:rFonts w:hint="default"/>
                      <w:b/>
                      <w:bCs w:val="0"/>
                      <w:u w:val="single"/>
                      <w:lang w:val="en-US" w:eastAsia="zh-CN"/>
                    </w:rPr>
                  </w:pPr>
                  <w:r>
                    <w:rPr>
                      <w:rFonts w:hint="eastAsia"/>
                      <w:b/>
                      <w:bCs w:val="0"/>
                      <w:u w:val="single"/>
                      <w:lang w:val="en-US" w:eastAsia="zh-CN"/>
                    </w:rPr>
                    <w:t>本项目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9" w:type="dxa"/>
                  <w:noWrap w:val="0"/>
                  <w:vAlign w:val="center"/>
                </w:tcPr>
                <w:p>
                  <w:pPr>
                    <w:pStyle w:val="36"/>
                    <w:bidi w:val="0"/>
                    <w:jc w:val="center"/>
                    <w:rPr>
                      <w:rFonts w:hint="eastAsia"/>
                      <w:u w:val="single"/>
                      <w:lang w:val="en-US" w:eastAsia="zh-CN"/>
                    </w:rPr>
                  </w:pPr>
                  <w:r>
                    <w:rPr>
                      <w:rFonts w:hint="eastAsia"/>
                      <w:u w:val="single"/>
                      <w:lang w:val="en-US" w:eastAsia="zh-CN"/>
                    </w:rPr>
                    <w:t>处理规模</w:t>
                  </w:r>
                </w:p>
              </w:tc>
              <w:tc>
                <w:tcPr>
                  <w:tcW w:w="3615" w:type="dxa"/>
                  <w:noWrap w:val="0"/>
                  <w:vAlign w:val="center"/>
                </w:tcPr>
                <w:p>
                  <w:pPr>
                    <w:pStyle w:val="36"/>
                    <w:bidi w:val="0"/>
                    <w:jc w:val="center"/>
                    <w:rPr>
                      <w:rFonts w:hint="eastAsia"/>
                      <w:u w:val="single"/>
                      <w:lang w:val="en-US" w:eastAsia="zh-CN"/>
                    </w:rPr>
                  </w:pPr>
                  <w:r>
                    <w:rPr>
                      <w:rFonts w:hint="eastAsia"/>
                      <w:u w:val="single"/>
                      <w:lang w:val="en-US" w:eastAsia="zh-CN"/>
                    </w:rPr>
                    <w:t>60t/d</w:t>
                  </w:r>
                </w:p>
              </w:tc>
              <w:tc>
                <w:tcPr>
                  <w:tcW w:w="2682" w:type="dxa"/>
                  <w:noWrap w:val="0"/>
                  <w:vAlign w:val="center"/>
                </w:tcPr>
                <w:p>
                  <w:pPr>
                    <w:pStyle w:val="36"/>
                    <w:bidi w:val="0"/>
                    <w:jc w:val="center"/>
                    <w:rPr>
                      <w:rFonts w:hint="default"/>
                      <w:u w:val="single"/>
                      <w:lang w:val="en-US" w:eastAsia="zh-CN"/>
                    </w:rPr>
                  </w:pPr>
                  <w:r>
                    <w:rPr>
                      <w:rFonts w:hint="eastAsia"/>
                      <w:u w:val="single"/>
                      <w:lang w:val="en-US" w:eastAsia="zh-CN"/>
                    </w:rPr>
                    <w:t>20t/d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9" w:type="dxa"/>
                  <w:noWrap w:val="0"/>
                  <w:vAlign w:val="center"/>
                </w:tcPr>
                <w:p>
                  <w:pPr>
                    <w:pStyle w:val="36"/>
                    <w:bidi w:val="0"/>
                    <w:jc w:val="center"/>
                    <w:rPr>
                      <w:rFonts w:hint="default"/>
                      <w:u w:val="single"/>
                      <w:lang w:val="en-US" w:eastAsia="zh-CN"/>
                    </w:rPr>
                  </w:pPr>
                  <w:r>
                    <w:rPr>
                      <w:rFonts w:hint="eastAsia"/>
                      <w:u w:val="single"/>
                      <w:lang w:val="en-US" w:eastAsia="zh-CN"/>
                    </w:rPr>
                    <w:t>餐厨垃圾成分</w:t>
                  </w:r>
                </w:p>
              </w:tc>
              <w:tc>
                <w:tcPr>
                  <w:tcW w:w="3615" w:type="dxa"/>
                  <w:noWrap w:val="0"/>
                  <w:vAlign w:val="center"/>
                </w:tcPr>
                <w:p>
                  <w:pPr>
                    <w:pStyle w:val="36"/>
                    <w:bidi w:val="0"/>
                    <w:jc w:val="center"/>
                    <w:rPr>
                      <w:rFonts w:hint="eastAsia"/>
                      <w:u w:val="single"/>
                      <w:lang w:val="en-US" w:eastAsia="zh-CN"/>
                    </w:rPr>
                  </w:pPr>
                  <w:r>
                    <w:rPr>
                      <w:rFonts w:hint="eastAsia"/>
                      <w:u w:val="single"/>
                      <w:lang w:val="en-US" w:eastAsia="zh-CN"/>
                    </w:rPr>
                    <w:t>含水量 83.3%，有机物11.02%</w:t>
                  </w:r>
                </w:p>
              </w:tc>
              <w:tc>
                <w:tcPr>
                  <w:tcW w:w="2682" w:type="dxa"/>
                  <w:noWrap w:val="0"/>
                  <w:vAlign w:val="center"/>
                </w:tcPr>
                <w:p>
                  <w:pPr>
                    <w:pStyle w:val="36"/>
                    <w:bidi w:val="0"/>
                    <w:jc w:val="center"/>
                    <w:rPr>
                      <w:rFonts w:hint="default"/>
                      <w:u w:val="single"/>
                      <w:lang w:val="en-US" w:eastAsia="zh-CN"/>
                    </w:rPr>
                  </w:pPr>
                  <w:r>
                    <w:rPr>
                      <w:rFonts w:hint="default"/>
                      <w:u w:val="single"/>
                      <w:lang w:val="en-US" w:eastAsia="zh-CN"/>
                    </w:rPr>
                    <w:t>含水量 84% ，有机物 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9" w:type="dxa"/>
                  <w:noWrap w:val="0"/>
                  <w:vAlign w:val="center"/>
                </w:tcPr>
                <w:p>
                  <w:pPr>
                    <w:pStyle w:val="36"/>
                    <w:bidi w:val="0"/>
                    <w:jc w:val="center"/>
                    <w:rPr>
                      <w:rFonts w:hint="eastAsia"/>
                      <w:u w:val="single"/>
                      <w:lang w:val="en-US" w:eastAsia="zh-CN"/>
                    </w:rPr>
                  </w:pPr>
                  <w:r>
                    <w:rPr>
                      <w:rFonts w:hint="eastAsia"/>
                      <w:u w:val="single"/>
                      <w:lang w:val="en-US" w:eastAsia="zh-CN"/>
                    </w:rPr>
                    <w:t>好氧发酵周期</w:t>
                  </w:r>
                </w:p>
              </w:tc>
              <w:tc>
                <w:tcPr>
                  <w:tcW w:w="3615" w:type="dxa"/>
                  <w:noWrap w:val="0"/>
                  <w:vAlign w:val="center"/>
                </w:tcPr>
                <w:p>
                  <w:pPr>
                    <w:pStyle w:val="36"/>
                    <w:bidi w:val="0"/>
                    <w:jc w:val="center"/>
                    <w:rPr>
                      <w:rFonts w:hint="eastAsia"/>
                      <w:u w:val="single"/>
                      <w:lang w:val="en-US" w:eastAsia="zh-CN"/>
                    </w:rPr>
                  </w:pPr>
                  <w:r>
                    <w:rPr>
                      <w:rFonts w:hint="eastAsia"/>
                      <w:u w:val="single"/>
                      <w:lang w:val="en-US" w:eastAsia="zh-CN"/>
                    </w:rPr>
                    <w:t>4-7天</w:t>
                  </w:r>
                </w:p>
              </w:tc>
              <w:tc>
                <w:tcPr>
                  <w:tcW w:w="2682" w:type="dxa"/>
                  <w:noWrap w:val="0"/>
                  <w:vAlign w:val="center"/>
                </w:tcPr>
                <w:p>
                  <w:pPr>
                    <w:pStyle w:val="36"/>
                    <w:bidi w:val="0"/>
                    <w:jc w:val="center"/>
                    <w:rPr>
                      <w:rFonts w:hint="default"/>
                      <w:u w:val="single"/>
                      <w:lang w:val="en-US" w:eastAsia="zh-CN"/>
                    </w:rPr>
                  </w:pPr>
                  <w:r>
                    <w:rPr>
                      <w:rFonts w:hint="eastAsia"/>
                      <w:u w:val="single"/>
                      <w:lang w:val="en-US" w:eastAsia="zh-CN"/>
                    </w:rPr>
                    <w:t>4-7天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9" w:type="dxa"/>
                  <w:noWrap w:val="0"/>
                  <w:vAlign w:val="center"/>
                </w:tcPr>
                <w:p>
                  <w:pPr>
                    <w:pStyle w:val="36"/>
                    <w:bidi w:val="0"/>
                    <w:jc w:val="center"/>
                    <w:rPr>
                      <w:rFonts w:hint="eastAsia"/>
                      <w:u w:val="single"/>
                      <w:lang w:val="en-US" w:eastAsia="zh-CN"/>
                    </w:rPr>
                  </w:pPr>
                  <w:r>
                    <w:rPr>
                      <w:rFonts w:hint="eastAsia"/>
                      <w:u w:val="single"/>
                      <w:lang w:val="en-US" w:eastAsia="zh-CN"/>
                    </w:rPr>
                    <w:t>发酵方式</w:t>
                  </w:r>
                </w:p>
              </w:tc>
              <w:tc>
                <w:tcPr>
                  <w:tcW w:w="3615" w:type="dxa"/>
                  <w:noWrap w:val="0"/>
                  <w:vAlign w:val="center"/>
                </w:tcPr>
                <w:p>
                  <w:pPr>
                    <w:pStyle w:val="36"/>
                    <w:bidi w:val="0"/>
                    <w:jc w:val="center"/>
                    <w:rPr>
                      <w:rFonts w:hint="eastAsia"/>
                      <w:u w:val="single"/>
                      <w:lang w:val="en-US" w:eastAsia="zh-CN"/>
                    </w:rPr>
                  </w:pPr>
                  <w:r>
                    <w:rPr>
                      <w:rFonts w:hint="eastAsia"/>
                      <w:u w:val="single"/>
                      <w:lang w:val="en-US" w:eastAsia="zh-CN"/>
                    </w:rPr>
                    <w:t>强制通风与内部搅拌连续式好氧发酵</w:t>
                  </w:r>
                </w:p>
              </w:tc>
              <w:tc>
                <w:tcPr>
                  <w:tcW w:w="2682" w:type="dxa"/>
                  <w:noWrap w:val="0"/>
                  <w:vAlign w:val="center"/>
                </w:tcPr>
                <w:p>
                  <w:pPr>
                    <w:pStyle w:val="36"/>
                    <w:bidi w:val="0"/>
                    <w:jc w:val="center"/>
                    <w:rPr>
                      <w:rFonts w:hint="eastAsia"/>
                      <w:u w:val="single"/>
                      <w:lang w:val="en-US" w:eastAsia="zh-CN"/>
                    </w:rPr>
                  </w:pPr>
                  <w:r>
                    <w:rPr>
                      <w:rFonts w:hint="eastAsia"/>
                      <w:u w:val="single"/>
                      <w:lang w:val="en-US" w:eastAsia="zh-CN"/>
                    </w:rPr>
                    <w:t>强制通风与内部搅拌连续式好氧发酵</w:t>
                  </w:r>
                </w:p>
              </w:tc>
            </w:tr>
          </w:tbl>
          <w:p>
            <w:pPr>
              <w:pStyle w:val="43"/>
              <w:bidi w:val="0"/>
              <w:rPr>
                <w:rFonts w:hint="eastAsia"/>
                <w:lang w:val="en-US" w:eastAsia="zh-CN"/>
              </w:rPr>
            </w:pPr>
            <w:r>
              <w:rPr>
                <w:rFonts w:hint="default"/>
                <w:lang w:val="en-US" w:eastAsia="zh-CN"/>
              </w:rPr>
              <w:t>根据沅江市城区餐厨垃圾处理厂建设项目中计算后得到好氧发酵过程产物系数为NH</w:t>
            </w:r>
            <w:r>
              <w:rPr>
                <w:rFonts w:hint="default"/>
                <w:vertAlign w:val="subscript"/>
                <w:lang w:val="en-US" w:eastAsia="zh-CN"/>
              </w:rPr>
              <w:t>3</w:t>
            </w:r>
            <w:r>
              <w:rPr>
                <w:rFonts w:hint="default"/>
                <w:lang w:val="en-US" w:eastAsia="zh-CN"/>
              </w:rPr>
              <w:t>：0.119kg/t发酵物，H</w:t>
            </w:r>
            <w:r>
              <w:rPr>
                <w:rFonts w:hint="default"/>
                <w:vertAlign w:val="subscript"/>
                <w:lang w:val="en-US" w:eastAsia="zh-CN"/>
              </w:rPr>
              <w:t>2</w:t>
            </w:r>
            <w:r>
              <w:rPr>
                <w:rFonts w:hint="default"/>
                <w:lang w:val="en-US" w:eastAsia="zh-CN"/>
              </w:rPr>
              <w:t>S：0.0104kg/t发酵物，臭气浓度为3000，本项目</w:t>
            </w:r>
            <w:r>
              <w:rPr>
                <w:rFonts w:hint="eastAsia"/>
                <w:lang w:val="en-US" w:eastAsia="zh-CN"/>
              </w:rPr>
              <w:t>降解主机</w:t>
            </w:r>
            <w:r>
              <w:rPr>
                <w:rFonts w:hint="default"/>
                <w:lang w:val="en-US" w:eastAsia="zh-CN"/>
              </w:rPr>
              <w:t>中发酵物为</w:t>
            </w:r>
            <w:r>
              <w:rPr>
                <w:rFonts w:hint="eastAsia"/>
                <w:lang w:val="en-US" w:eastAsia="zh-CN"/>
              </w:rPr>
              <w:t>7.5</w:t>
            </w:r>
            <w:r>
              <w:rPr>
                <w:rFonts w:hint="default"/>
                <w:lang w:val="en-US" w:eastAsia="zh-CN"/>
              </w:rPr>
              <w:t>t/d，则本项目好氧发酵过程产生的恶臭源强为：NH</w:t>
            </w:r>
            <w:r>
              <w:rPr>
                <w:rFonts w:hint="default"/>
                <w:vertAlign w:val="subscript"/>
                <w:lang w:val="en-US" w:eastAsia="zh-CN"/>
              </w:rPr>
              <w:t>3</w:t>
            </w:r>
            <w:r>
              <w:rPr>
                <w:rFonts w:hint="eastAsia"/>
                <w:vertAlign w:val="baseline"/>
                <w:lang w:val="en-US" w:eastAsia="zh-CN"/>
              </w:rPr>
              <w:t>：0.893</w:t>
            </w:r>
            <w:r>
              <w:rPr>
                <w:rFonts w:hint="default"/>
                <w:lang w:val="en-US" w:eastAsia="zh-CN"/>
              </w:rPr>
              <w:t>kg/d，H</w:t>
            </w:r>
            <w:r>
              <w:rPr>
                <w:rFonts w:hint="default"/>
                <w:vertAlign w:val="subscript"/>
                <w:lang w:val="en-US" w:eastAsia="zh-CN"/>
              </w:rPr>
              <w:t>2</w:t>
            </w:r>
            <w:r>
              <w:rPr>
                <w:rFonts w:hint="default"/>
                <w:lang w:val="en-US" w:eastAsia="zh-CN"/>
              </w:rPr>
              <w:t>S</w:t>
            </w:r>
            <w:r>
              <w:rPr>
                <w:rFonts w:hint="eastAsia"/>
                <w:lang w:val="en-US" w:eastAsia="zh-CN"/>
              </w:rPr>
              <w:t>：0.078</w:t>
            </w:r>
            <w:r>
              <w:rPr>
                <w:rFonts w:hint="default"/>
                <w:lang w:val="en-US" w:eastAsia="zh-CN"/>
              </w:rPr>
              <w:t>kg/d</w:t>
            </w:r>
            <w:r>
              <w:rPr>
                <w:rFonts w:hint="eastAsia"/>
                <w:lang w:val="en-US" w:eastAsia="zh-CN"/>
              </w:rPr>
              <w:t>。</w:t>
            </w:r>
          </w:p>
          <w:p>
            <w:pPr>
              <w:pStyle w:val="43"/>
              <w:bidi w:val="0"/>
              <w:rPr>
                <w:rFonts w:hint="eastAsia"/>
                <w:b/>
                <w:bCs/>
                <w:lang w:val="en-US" w:eastAsia="zh-CN"/>
              </w:rPr>
            </w:pPr>
            <w:r>
              <w:rPr>
                <w:rFonts w:hint="eastAsia"/>
                <w:b/>
                <w:bCs/>
                <w:lang w:val="en-US" w:eastAsia="zh-CN"/>
              </w:rPr>
              <w:t>（4）油脂分离系统废气源强</w:t>
            </w:r>
          </w:p>
          <w:p>
            <w:pPr>
              <w:pStyle w:val="43"/>
              <w:bidi w:val="0"/>
              <w:rPr>
                <w:rFonts w:hint="default"/>
                <w:u w:val="single"/>
                <w:lang w:val="en-US" w:eastAsia="zh-CN"/>
              </w:rPr>
            </w:pPr>
            <w:r>
              <w:rPr>
                <w:rFonts w:hint="eastAsia"/>
                <w:sz w:val="21"/>
                <w:szCs w:val="21"/>
                <w:u w:val="single"/>
                <w:lang w:val="en-US" w:eastAsia="zh-CN"/>
              </w:rPr>
              <w:t>《排污许可证申请与核发技术规范 环境卫生管理工业》（HJ1106—2020）</w:t>
            </w:r>
            <w:r>
              <w:rPr>
                <w:rFonts w:hint="default"/>
                <w:lang w:val="en-US" w:eastAsia="zh-CN"/>
              </w:rPr>
              <w:t>于2020年2月28日发布，非甲烷总烃为新增污染物项目，目前已竣工验收的同类废油脂资源化企业绝大多数不考虑非甲烷总烃的产生，</w:t>
            </w:r>
            <w:r>
              <w:rPr>
                <w:rFonts w:hint="default"/>
                <w:u w:val="single"/>
                <w:lang w:val="en-US" w:eastAsia="zh-CN"/>
              </w:rPr>
              <w:t>故本项目非甲烷总烃类比《巢湖市全泰废油脂回收有限公司年回收利用5500吨餐厨废弃物项目竣工环境保护验收监测数据》，该项目工艺包含本项目的废油脂油水分离工序外，还包括餐厨垃圾处理及生物发酵工序，但因餐厨垃圾处理及生物发酵工序中产生的非甲烷总烃可忽略，因此本项目类比该企业竣工验收数据可行。</w:t>
            </w:r>
          </w:p>
          <w:p>
            <w:pPr>
              <w:pStyle w:val="41"/>
              <w:bidi w:val="0"/>
              <w:rPr>
                <w:rFonts w:hint="default"/>
                <w:u w:val="single"/>
                <w:lang w:val="en-US" w:eastAsia="zh-CN"/>
              </w:rPr>
            </w:pPr>
            <w:r>
              <w:rPr>
                <w:rFonts w:hint="eastAsia"/>
                <w:u w:val="single"/>
                <w:lang w:val="en-US" w:eastAsia="zh-CN"/>
              </w:rPr>
              <w:t>表4-6国内同类</w:t>
            </w:r>
            <w:r>
              <w:rPr>
                <w:rFonts w:hint="eastAsia"/>
                <w:b/>
                <w:bCs/>
                <w:u w:val="single"/>
                <w:lang w:val="en-US" w:eastAsia="zh-CN"/>
              </w:rPr>
              <w:t>油脂分离工艺</w:t>
            </w:r>
            <w:r>
              <w:rPr>
                <w:rFonts w:hint="eastAsia"/>
                <w:u w:val="single"/>
                <w:lang w:val="en-US" w:eastAsia="zh-CN"/>
              </w:rPr>
              <w:t>企业对比分析</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9"/>
              <w:gridCol w:w="3819"/>
              <w:gridCol w:w="21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9" w:type="dxa"/>
                  <w:noWrap w:val="0"/>
                  <w:vAlign w:val="center"/>
                </w:tcPr>
                <w:p>
                  <w:pPr>
                    <w:pStyle w:val="36"/>
                    <w:bidi w:val="0"/>
                    <w:jc w:val="center"/>
                    <w:rPr>
                      <w:rFonts w:hint="eastAsia"/>
                      <w:u w:val="single"/>
                      <w:lang w:val="en-US" w:eastAsia="zh-CN"/>
                    </w:rPr>
                  </w:pPr>
                  <w:r>
                    <w:rPr>
                      <w:rFonts w:hint="eastAsia"/>
                      <w:u w:val="single"/>
                      <w:lang w:val="en-US" w:eastAsia="zh-CN"/>
                    </w:rPr>
                    <w:t>项目</w:t>
                  </w:r>
                </w:p>
              </w:tc>
              <w:tc>
                <w:tcPr>
                  <w:tcW w:w="3819" w:type="dxa"/>
                  <w:noWrap w:val="0"/>
                  <w:vAlign w:val="center"/>
                </w:tcPr>
                <w:p>
                  <w:pPr>
                    <w:pStyle w:val="36"/>
                    <w:bidi w:val="0"/>
                    <w:jc w:val="center"/>
                    <w:rPr>
                      <w:rFonts w:hint="eastAsia"/>
                      <w:u w:val="single"/>
                      <w:lang w:val="en-US" w:eastAsia="zh-CN"/>
                    </w:rPr>
                  </w:pPr>
                  <w:r>
                    <w:rPr>
                      <w:rFonts w:hint="default"/>
                      <w:u w:val="single"/>
                      <w:lang w:val="en-US" w:eastAsia="zh-CN"/>
                    </w:rPr>
                    <w:t>巢湖市全泰废油脂回收有限公司年回收利用5500吨餐厨废弃物项目</w:t>
                  </w:r>
                </w:p>
              </w:tc>
              <w:tc>
                <w:tcPr>
                  <w:tcW w:w="2178" w:type="dxa"/>
                  <w:noWrap w:val="0"/>
                  <w:vAlign w:val="center"/>
                </w:tcPr>
                <w:p>
                  <w:pPr>
                    <w:pStyle w:val="36"/>
                    <w:bidi w:val="0"/>
                    <w:jc w:val="center"/>
                    <w:rPr>
                      <w:rFonts w:hint="default"/>
                      <w:u w:val="single"/>
                      <w:lang w:val="en-US" w:eastAsia="zh-CN"/>
                    </w:rPr>
                  </w:pPr>
                  <w:r>
                    <w:rPr>
                      <w:rFonts w:hint="eastAsia"/>
                      <w:u w:val="single"/>
                      <w:lang w:val="en-US" w:eastAsia="zh-CN"/>
                    </w:rPr>
                    <w:t>本项目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9" w:type="dxa"/>
                  <w:noWrap w:val="0"/>
                  <w:vAlign w:val="center"/>
                </w:tcPr>
                <w:p>
                  <w:pPr>
                    <w:pStyle w:val="36"/>
                    <w:bidi w:val="0"/>
                    <w:jc w:val="center"/>
                    <w:rPr>
                      <w:rFonts w:hint="eastAsia"/>
                      <w:u w:val="single"/>
                      <w:lang w:val="en-US" w:eastAsia="zh-CN"/>
                    </w:rPr>
                  </w:pPr>
                  <w:r>
                    <w:rPr>
                      <w:rFonts w:hint="eastAsia"/>
                      <w:u w:val="single"/>
                      <w:lang w:val="en-US" w:eastAsia="zh-CN"/>
                    </w:rPr>
                    <w:t>处理规模</w:t>
                  </w:r>
                </w:p>
              </w:tc>
              <w:tc>
                <w:tcPr>
                  <w:tcW w:w="3819" w:type="dxa"/>
                  <w:noWrap w:val="0"/>
                  <w:vAlign w:val="center"/>
                </w:tcPr>
                <w:p>
                  <w:pPr>
                    <w:pStyle w:val="36"/>
                    <w:bidi w:val="0"/>
                    <w:jc w:val="center"/>
                    <w:rPr>
                      <w:rFonts w:hint="default"/>
                      <w:u w:val="single"/>
                      <w:lang w:val="en-US" w:eastAsia="zh-CN"/>
                    </w:rPr>
                  </w:pPr>
                  <w:r>
                    <w:rPr>
                      <w:rFonts w:hint="eastAsia"/>
                      <w:u w:val="single"/>
                      <w:lang w:val="en-US" w:eastAsia="zh-CN"/>
                    </w:rPr>
                    <w:t>15t/d</w:t>
                  </w:r>
                </w:p>
              </w:tc>
              <w:tc>
                <w:tcPr>
                  <w:tcW w:w="2178" w:type="dxa"/>
                  <w:noWrap w:val="0"/>
                  <w:vAlign w:val="center"/>
                </w:tcPr>
                <w:p>
                  <w:pPr>
                    <w:pStyle w:val="36"/>
                    <w:bidi w:val="0"/>
                    <w:jc w:val="center"/>
                    <w:rPr>
                      <w:rFonts w:hint="default"/>
                      <w:u w:val="single"/>
                      <w:lang w:val="en-US" w:eastAsia="zh-CN"/>
                    </w:rPr>
                  </w:pPr>
                  <w:r>
                    <w:rPr>
                      <w:rFonts w:hint="eastAsia"/>
                      <w:u w:val="single"/>
                      <w:lang w:val="en-US" w:eastAsia="zh-CN"/>
                    </w:rPr>
                    <w:t>20t/d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9" w:type="dxa"/>
                  <w:noWrap w:val="0"/>
                  <w:vAlign w:val="center"/>
                </w:tcPr>
                <w:p>
                  <w:pPr>
                    <w:pStyle w:val="36"/>
                    <w:bidi w:val="0"/>
                    <w:jc w:val="center"/>
                    <w:rPr>
                      <w:rFonts w:hint="eastAsia"/>
                      <w:u w:val="single"/>
                      <w:lang w:val="en-US" w:eastAsia="zh-CN"/>
                    </w:rPr>
                  </w:pPr>
                  <w:r>
                    <w:rPr>
                      <w:rFonts w:hint="eastAsia"/>
                      <w:u w:val="single"/>
                      <w:lang w:val="en-US" w:eastAsia="zh-CN"/>
                    </w:rPr>
                    <w:t>处理工艺方案</w:t>
                  </w:r>
                </w:p>
              </w:tc>
              <w:tc>
                <w:tcPr>
                  <w:tcW w:w="3819" w:type="dxa"/>
                  <w:noWrap w:val="0"/>
                  <w:vAlign w:val="center"/>
                </w:tcPr>
                <w:p>
                  <w:pPr>
                    <w:pStyle w:val="36"/>
                    <w:bidi w:val="0"/>
                    <w:jc w:val="center"/>
                    <w:rPr>
                      <w:rFonts w:hint="eastAsia"/>
                      <w:u w:val="single"/>
                      <w:lang w:val="en-US" w:eastAsia="zh-CN"/>
                    </w:rPr>
                  </w:pPr>
                  <w:r>
                    <w:rPr>
                      <w:rFonts w:hint="eastAsia"/>
                      <w:u w:val="single"/>
                      <w:lang w:val="en-US" w:eastAsia="zh-CN"/>
                    </w:rPr>
                    <w:t>油脂暂存-三相分离-储存</w:t>
                  </w:r>
                </w:p>
              </w:tc>
              <w:tc>
                <w:tcPr>
                  <w:tcW w:w="2178" w:type="dxa"/>
                  <w:noWrap w:val="0"/>
                  <w:vAlign w:val="center"/>
                </w:tcPr>
                <w:p>
                  <w:pPr>
                    <w:pStyle w:val="36"/>
                    <w:bidi w:val="0"/>
                    <w:jc w:val="center"/>
                    <w:rPr>
                      <w:rFonts w:hint="default"/>
                      <w:u w:val="single"/>
                      <w:lang w:val="en-US" w:eastAsia="zh-CN"/>
                    </w:rPr>
                  </w:pPr>
                  <w:r>
                    <w:rPr>
                      <w:rFonts w:hint="default"/>
                      <w:u w:val="single"/>
                      <w:lang w:val="en-US" w:eastAsia="zh-CN"/>
                    </w:rPr>
                    <w:t>三相油水分离机进行提油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9" w:type="dxa"/>
                  <w:noWrap w:val="0"/>
                  <w:vAlign w:val="center"/>
                </w:tcPr>
                <w:p>
                  <w:pPr>
                    <w:pStyle w:val="36"/>
                    <w:bidi w:val="0"/>
                    <w:rPr>
                      <w:rFonts w:hint="default"/>
                      <w:u w:val="single"/>
                      <w:lang w:val="en-US" w:eastAsia="zh-CN"/>
                    </w:rPr>
                  </w:pPr>
                  <w:r>
                    <w:rPr>
                      <w:rFonts w:hint="eastAsia"/>
                      <w:u w:val="single"/>
                      <w:lang w:val="en-US" w:eastAsia="zh-CN"/>
                    </w:rPr>
                    <w:t>单位原料产生速率</w:t>
                  </w:r>
                  <w:r>
                    <w:rPr>
                      <w:rFonts w:hint="default"/>
                      <w:u w:val="single"/>
                      <w:lang w:val="en-US" w:eastAsia="zh-CN"/>
                    </w:rPr>
                    <w:t>kg/t</w:t>
                  </w:r>
                  <w:r>
                    <w:rPr>
                      <w:rFonts w:hint="eastAsia"/>
                      <w:u w:val="single"/>
                      <w:lang w:val="en-US" w:eastAsia="zh-CN"/>
                    </w:rPr>
                    <w:t>废油</w:t>
                  </w:r>
                </w:p>
              </w:tc>
              <w:tc>
                <w:tcPr>
                  <w:tcW w:w="3819" w:type="dxa"/>
                  <w:noWrap w:val="0"/>
                  <w:vAlign w:val="center"/>
                </w:tcPr>
                <w:p>
                  <w:pPr>
                    <w:pStyle w:val="36"/>
                    <w:bidi w:val="0"/>
                    <w:jc w:val="center"/>
                    <w:rPr>
                      <w:rFonts w:hint="eastAsia"/>
                      <w:u w:val="single"/>
                      <w:lang w:val="en-US" w:eastAsia="zh-CN"/>
                    </w:rPr>
                  </w:pPr>
                  <w:r>
                    <w:rPr>
                      <w:rFonts w:hint="eastAsia"/>
                      <w:u w:val="single"/>
                      <w:lang w:val="en-US" w:eastAsia="zh-CN"/>
                    </w:rPr>
                    <w:t>非甲烷总烃：0.014</w:t>
                  </w:r>
                </w:p>
              </w:tc>
              <w:tc>
                <w:tcPr>
                  <w:tcW w:w="2178" w:type="dxa"/>
                  <w:noWrap w:val="0"/>
                  <w:vAlign w:val="center"/>
                </w:tcPr>
                <w:p>
                  <w:pPr>
                    <w:pStyle w:val="36"/>
                    <w:bidi w:val="0"/>
                    <w:jc w:val="center"/>
                    <w:rPr>
                      <w:rFonts w:hint="default"/>
                      <w:u w:val="single"/>
                      <w:lang w:val="en-US" w:eastAsia="zh-CN"/>
                    </w:rPr>
                  </w:pPr>
                  <w:r>
                    <w:rPr>
                      <w:rFonts w:hint="eastAsia"/>
                      <w:u w:val="single"/>
                      <w:lang w:val="en-US" w:eastAsia="zh-CN"/>
                    </w:rPr>
                    <w:t>/</w:t>
                  </w:r>
                </w:p>
              </w:tc>
            </w:tr>
          </w:tbl>
          <w:p>
            <w:pPr>
              <w:pStyle w:val="43"/>
              <w:bidi w:val="0"/>
              <w:rPr>
                <w:rFonts w:hint="default"/>
                <w:lang w:val="en-US" w:eastAsia="zh-CN"/>
              </w:rPr>
            </w:pPr>
            <w:r>
              <w:rPr>
                <w:rFonts w:hint="default"/>
                <w:lang w:val="en-US" w:eastAsia="zh-CN"/>
              </w:rPr>
              <w:t>该项目处理1t废油</w:t>
            </w:r>
            <w:r>
              <w:rPr>
                <w:rFonts w:hint="eastAsia"/>
                <w:lang w:val="en-US" w:eastAsia="zh-CN"/>
              </w:rPr>
              <w:t>（粗油脂）</w:t>
            </w:r>
            <w:r>
              <w:rPr>
                <w:rFonts w:hint="default"/>
                <w:lang w:val="en-US" w:eastAsia="zh-CN"/>
              </w:rPr>
              <w:t>产生的非甲烷总烃为0.014kg/a，计算本项目产生的</w:t>
            </w:r>
            <w:r>
              <w:rPr>
                <w:rFonts w:hint="eastAsia"/>
                <w:lang w:val="en-US" w:eastAsia="zh-CN"/>
              </w:rPr>
              <w:t>废油（粗油脂）为0.4t/d（146t/a），则</w:t>
            </w:r>
            <w:r>
              <w:rPr>
                <w:rFonts w:hint="default"/>
                <w:lang w:val="en-US" w:eastAsia="zh-CN"/>
              </w:rPr>
              <w:t>非甲烷总烃</w:t>
            </w:r>
            <w:r>
              <w:rPr>
                <w:rFonts w:hint="eastAsia"/>
                <w:lang w:val="en-US" w:eastAsia="zh-CN"/>
              </w:rPr>
              <w:t>产生量</w:t>
            </w:r>
            <w:r>
              <w:rPr>
                <w:rFonts w:hint="default"/>
                <w:lang w:val="en-US" w:eastAsia="zh-CN"/>
              </w:rPr>
              <w:t>为0.0</w:t>
            </w:r>
            <w:r>
              <w:rPr>
                <w:rFonts w:hint="eastAsia"/>
                <w:lang w:val="en-US" w:eastAsia="zh-CN"/>
              </w:rPr>
              <w:t>02</w:t>
            </w:r>
            <w:r>
              <w:rPr>
                <w:rFonts w:hint="default"/>
                <w:lang w:val="en-US" w:eastAsia="zh-CN"/>
              </w:rPr>
              <w:t>t/</w:t>
            </w:r>
            <w:r>
              <w:rPr>
                <w:rFonts w:hint="eastAsia"/>
                <w:lang w:val="en-US" w:eastAsia="zh-CN"/>
              </w:rPr>
              <w:t>a。</w:t>
            </w:r>
          </w:p>
          <w:p>
            <w:pPr>
              <w:pStyle w:val="43"/>
              <w:bidi w:val="0"/>
              <w:rPr>
                <w:rFonts w:hint="eastAsia"/>
                <w:b/>
                <w:bCs/>
                <w:lang w:val="en-US" w:eastAsia="zh-CN"/>
              </w:rPr>
            </w:pPr>
            <w:r>
              <w:rPr>
                <w:rFonts w:hint="eastAsia"/>
                <w:b/>
                <w:bCs/>
                <w:lang w:val="en-US" w:eastAsia="zh-CN"/>
              </w:rPr>
              <w:t>（5）废水预处理废气源强</w:t>
            </w:r>
          </w:p>
          <w:p>
            <w:pPr>
              <w:pStyle w:val="43"/>
              <w:bidi w:val="0"/>
              <w:rPr>
                <w:rFonts w:hint="eastAsia"/>
                <w:lang w:val="en-US" w:eastAsia="zh-CN"/>
              </w:rPr>
            </w:pPr>
            <w:r>
              <w:rPr>
                <w:rFonts w:hint="eastAsia"/>
                <w:lang w:val="en-US" w:eastAsia="zh-CN"/>
              </w:rPr>
              <w:t>污水预处理系统运行过程中产生一定的恶臭，恶臭影响程度与污水的停留的时间长短、原污水水质条件有关，其主要成分为 NH</w:t>
            </w:r>
            <w:r>
              <w:rPr>
                <w:rFonts w:hint="eastAsia"/>
                <w:vertAlign w:val="subscript"/>
                <w:lang w:val="en-US" w:eastAsia="zh-CN"/>
              </w:rPr>
              <w:t>3</w:t>
            </w:r>
            <w:r>
              <w:rPr>
                <w:rFonts w:hint="eastAsia"/>
                <w:lang w:val="en-US" w:eastAsia="zh-CN"/>
              </w:rPr>
              <w:t>、H</w:t>
            </w:r>
            <w:r>
              <w:rPr>
                <w:rFonts w:hint="eastAsia"/>
                <w:vertAlign w:val="subscript"/>
                <w:lang w:val="en-US" w:eastAsia="zh-CN"/>
              </w:rPr>
              <w:t>2</w:t>
            </w:r>
            <w:r>
              <w:rPr>
                <w:rFonts w:hint="eastAsia"/>
                <w:lang w:val="en-US" w:eastAsia="zh-CN"/>
              </w:rPr>
              <w:t>S 等。在对渗滤液收集池、调节池等进行加盖密封，以减少曝气散发臭气对周围空气环境的影响，污水处理设施周边进行绿化，产生的污泥及时清运，能有效降低污水站恶臭产生的环境影响。</w:t>
            </w:r>
          </w:p>
          <w:p>
            <w:pPr>
              <w:pStyle w:val="43"/>
              <w:bidi w:val="0"/>
              <w:rPr>
                <w:rFonts w:hint="default"/>
                <w:lang w:val="en-US" w:eastAsia="zh-CN"/>
              </w:rPr>
            </w:pPr>
            <w:r>
              <w:rPr>
                <w:rFonts w:hint="eastAsia"/>
                <w:lang w:val="en-US" w:eastAsia="zh-CN"/>
              </w:rPr>
              <w:t>根据美国EPA对城市污水处理厂恶臭污染物产生情况的研究：每处理1g的BOD</w:t>
            </w:r>
            <w:r>
              <w:rPr>
                <w:rFonts w:hint="eastAsia"/>
                <w:vertAlign w:val="subscript"/>
                <w:lang w:val="en-US" w:eastAsia="zh-CN"/>
              </w:rPr>
              <w:t>5</w:t>
            </w:r>
            <w:r>
              <w:rPr>
                <w:rFonts w:hint="eastAsia"/>
                <w:lang w:val="en-US" w:eastAsia="zh-CN"/>
              </w:rPr>
              <w:t>，可产生0.0031g的NH</w:t>
            </w:r>
            <w:r>
              <w:rPr>
                <w:rFonts w:hint="eastAsia"/>
                <w:vertAlign w:val="subscript"/>
                <w:lang w:val="en-US" w:eastAsia="zh-CN"/>
              </w:rPr>
              <w:t>3</w:t>
            </w:r>
            <w:r>
              <w:rPr>
                <w:rFonts w:hint="eastAsia"/>
                <w:lang w:val="en-US" w:eastAsia="zh-CN"/>
              </w:rPr>
              <w:t>和0.00012g的H</w:t>
            </w:r>
            <w:r>
              <w:rPr>
                <w:rFonts w:hint="eastAsia"/>
                <w:vertAlign w:val="subscript"/>
                <w:lang w:val="en-US" w:eastAsia="zh-CN"/>
              </w:rPr>
              <w:t>2</w:t>
            </w:r>
            <w:r>
              <w:rPr>
                <w:rFonts w:hint="eastAsia"/>
                <w:lang w:val="en-US" w:eastAsia="zh-CN"/>
              </w:rPr>
              <w:t>S。通过对污水站各池体的加盖密封，约有10%的恶臭气体以无组织形式散发至周边大气环境，则项目整体实施后工程污水处理设施废气产生排放情况见下表：</w:t>
            </w:r>
          </w:p>
          <w:p>
            <w:pPr>
              <w:pStyle w:val="41"/>
              <w:bidi w:val="0"/>
            </w:pPr>
            <w:r>
              <w:rPr>
                <w:rFonts w:hint="eastAsia"/>
              </w:rPr>
              <w:t>表</w:t>
            </w:r>
            <w:r>
              <w:rPr>
                <w:rFonts w:hint="eastAsia"/>
                <w:lang w:val="en-US" w:eastAsia="zh-CN"/>
              </w:rPr>
              <w:t>4-7</w:t>
            </w:r>
            <w:r>
              <w:rPr>
                <w:rFonts w:hint="eastAsia"/>
              </w:rPr>
              <w:t>污水处理设施废气产生排放情况</w:t>
            </w:r>
          </w:p>
          <w:tbl>
            <w:tblPr>
              <w:tblStyle w:val="7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0"/>
              <w:gridCol w:w="2010"/>
              <w:gridCol w:w="2010"/>
              <w:gridCol w:w="20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2010" w:type="dxa"/>
                  <w:noWrap w:val="0"/>
                  <w:vAlign w:val="center"/>
                </w:tcPr>
                <w:p>
                  <w:pPr>
                    <w:pStyle w:val="36"/>
                    <w:bidi w:val="0"/>
                  </w:pPr>
                  <w:r>
                    <w:rPr>
                      <w:rFonts w:hint="eastAsia"/>
                    </w:rPr>
                    <w:t>污染因子</w:t>
                  </w:r>
                </w:p>
              </w:tc>
              <w:tc>
                <w:tcPr>
                  <w:tcW w:w="2010" w:type="dxa"/>
                  <w:noWrap w:val="0"/>
                  <w:vAlign w:val="center"/>
                </w:tcPr>
                <w:p>
                  <w:pPr>
                    <w:pStyle w:val="36"/>
                    <w:bidi w:val="0"/>
                  </w:pPr>
                  <w:r>
                    <w:rPr>
                      <w:rFonts w:hint="eastAsia"/>
                    </w:rPr>
                    <w:t>产生量kg</w:t>
                  </w:r>
                  <w:r>
                    <w:t>/a</w:t>
                  </w:r>
                </w:p>
              </w:tc>
              <w:tc>
                <w:tcPr>
                  <w:tcW w:w="2010" w:type="dxa"/>
                  <w:noWrap w:val="0"/>
                  <w:vAlign w:val="center"/>
                </w:tcPr>
                <w:p>
                  <w:pPr>
                    <w:pStyle w:val="36"/>
                    <w:bidi w:val="0"/>
                  </w:pPr>
                  <w:r>
                    <w:rPr>
                      <w:rFonts w:hint="eastAsia"/>
                      <w:lang w:val="en-US" w:eastAsia="zh-CN"/>
                    </w:rPr>
                    <w:t>无组织</w:t>
                  </w:r>
                  <w:r>
                    <w:rPr>
                      <w:rFonts w:hint="eastAsia"/>
                    </w:rPr>
                    <w:t>排放量kg</w:t>
                  </w:r>
                  <w:r>
                    <w:t>/a</w:t>
                  </w:r>
                </w:p>
              </w:tc>
              <w:tc>
                <w:tcPr>
                  <w:tcW w:w="2010" w:type="dxa"/>
                  <w:noWrap w:val="0"/>
                  <w:vAlign w:val="center"/>
                </w:tcPr>
                <w:p>
                  <w:pPr>
                    <w:pStyle w:val="36"/>
                    <w:bidi w:val="0"/>
                  </w:pPr>
                  <w:r>
                    <w:rPr>
                      <w:rFonts w:hint="eastAsia"/>
                      <w:lang w:val="en-US" w:eastAsia="zh-CN"/>
                    </w:rPr>
                    <w:t>无组织</w:t>
                  </w:r>
                  <w:r>
                    <w:rPr>
                      <w:rFonts w:hint="eastAsia"/>
                    </w:rPr>
                    <w:t>排放速率kg</w:t>
                  </w:r>
                  <w: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0" w:type="dxa"/>
                  <w:noWrap w:val="0"/>
                  <w:vAlign w:val="center"/>
                </w:tcPr>
                <w:p>
                  <w:pPr>
                    <w:pStyle w:val="36"/>
                    <w:bidi w:val="0"/>
                  </w:pPr>
                  <w:r>
                    <w:rPr>
                      <w:rFonts w:hint="eastAsia"/>
                    </w:rPr>
                    <w:t>NH</w:t>
                  </w:r>
                  <w:r>
                    <w:rPr>
                      <w:vertAlign w:val="subscript"/>
                    </w:rPr>
                    <w:t>3</w:t>
                  </w:r>
                </w:p>
              </w:tc>
              <w:tc>
                <w:tcPr>
                  <w:tcW w:w="2010" w:type="dxa"/>
                  <w:noWrap w:val="0"/>
                  <w:vAlign w:val="center"/>
                </w:tcPr>
                <w:p>
                  <w:pPr>
                    <w:pStyle w:val="36"/>
                    <w:bidi w:val="0"/>
                    <w:rPr>
                      <w:rFonts w:hint="default" w:eastAsia="宋体"/>
                      <w:lang w:val="en-US" w:eastAsia="zh-CN"/>
                    </w:rPr>
                  </w:pPr>
                  <w:r>
                    <w:rPr>
                      <w:rFonts w:hint="eastAsia"/>
                      <w:lang w:val="en-US" w:eastAsia="zh-CN"/>
                    </w:rPr>
                    <w:t>41.35</w:t>
                  </w:r>
                </w:p>
              </w:tc>
              <w:tc>
                <w:tcPr>
                  <w:tcW w:w="2010" w:type="dxa"/>
                  <w:noWrap w:val="0"/>
                  <w:vAlign w:val="center"/>
                </w:tcPr>
                <w:p>
                  <w:pPr>
                    <w:pStyle w:val="36"/>
                    <w:bidi w:val="0"/>
                    <w:rPr>
                      <w:rFonts w:hint="default"/>
                      <w:lang w:val="en-US"/>
                    </w:rPr>
                  </w:pPr>
                  <w:r>
                    <w:rPr>
                      <w:rFonts w:hint="eastAsia"/>
                      <w:lang w:val="en-US" w:eastAsia="zh-CN"/>
                    </w:rPr>
                    <w:t>4.14</w:t>
                  </w:r>
                </w:p>
              </w:tc>
              <w:tc>
                <w:tcPr>
                  <w:tcW w:w="2010" w:type="dxa"/>
                  <w:noWrap w:val="0"/>
                  <w:vAlign w:val="center"/>
                </w:tcPr>
                <w:p>
                  <w:pPr>
                    <w:pStyle w:val="36"/>
                    <w:bidi w:val="0"/>
                    <w:rPr>
                      <w:rFonts w:hint="default" w:eastAsia="宋体"/>
                      <w:lang w:val="en-US" w:eastAsia="zh-CN"/>
                    </w:rPr>
                  </w:pPr>
                  <w:r>
                    <w:rPr>
                      <w:rFonts w:hint="eastAsia"/>
                      <w:lang w:val="en-US" w:eastAsia="zh-CN"/>
                    </w:rPr>
                    <w:t>0.0014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0" w:type="dxa"/>
                  <w:noWrap w:val="0"/>
                  <w:vAlign w:val="center"/>
                </w:tcPr>
                <w:p>
                  <w:pPr>
                    <w:pStyle w:val="36"/>
                    <w:bidi w:val="0"/>
                  </w:pPr>
                  <w:r>
                    <w:rPr>
                      <w:rFonts w:hint="eastAsia"/>
                    </w:rPr>
                    <w:t>H</w:t>
                  </w:r>
                  <w:r>
                    <w:rPr>
                      <w:vertAlign w:val="subscript"/>
                    </w:rPr>
                    <w:t>2</w:t>
                  </w:r>
                  <w:r>
                    <w:rPr>
                      <w:rFonts w:hint="eastAsia"/>
                    </w:rPr>
                    <w:t>S</w:t>
                  </w:r>
                </w:p>
              </w:tc>
              <w:tc>
                <w:tcPr>
                  <w:tcW w:w="2010" w:type="dxa"/>
                  <w:noWrap w:val="0"/>
                  <w:vAlign w:val="center"/>
                </w:tcPr>
                <w:p>
                  <w:pPr>
                    <w:pStyle w:val="36"/>
                    <w:bidi w:val="0"/>
                    <w:rPr>
                      <w:rFonts w:hint="default" w:eastAsia="宋体"/>
                      <w:lang w:val="en-US" w:eastAsia="zh-CN"/>
                    </w:rPr>
                  </w:pPr>
                  <w:r>
                    <w:rPr>
                      <w:rFonts w:hint="eastAsia"/>
                      <w:lang w:val="en-US" w:eastAsia="zh-CN"/>
                    </w:rPr>
                    <w:t>1.60</w:t>
                  </w:r>
                </w:p>
              </w:tc>
              <w:tc>
                <w:tcPr>
                  <w:tcW w:w="2010" w:type="dxa"/>
                  <w:noWrap w:val="0"/>
                  <w:vAlign w:val="center"/>
                </w:tcPr>
                <w:p>
                  <w:pPr>
                    <w:pStyle w:val="36"/>
                    <w:bidi w:val="0"/>
                    <w:rPr>
                      <w:rFonts w:hint="default"/>
                      <w:lang w:val="en-US"/>
                    </w:rPr>
                  </w:pPr>
                  <w:r>
                    <w:rPr>
                      <w:rFonts w:hint="eastAsia"/>
                      <w:lang w:val="en-US" w:eastAsia="zh-CN"/>
                    </w:rPr>
                    <w:t>0.16</w:t>
                  </w:r>
                </w:p>
              </w:tc>
              <w:tc>
                <w:tcPr>
                  <w:tcW w:w="2010" w:type="dxa"/>
                  <w:noWrap w:val="0"/>
                  <w:vAlign w:val="center"/>
                </w:tcPr>
                <w:p>
                  <w:pPr>
                    <w:pStyle w:val="36"/>
                    <w:bidi w:val="0"/>
                    <w:rPr>
                      <w:rFonts w:hint="default" w:eastAsia="宋体"/>
                      <w:lang w:val="en-US" w:eastAsia="zh-CN"/>
                    </w:rPr>
                  </w:pPr>
                  <w:r>
                    <w:rPr>
                      <w:rFonts w:hint="eastAsia"/>
                      <w:lang w:val="en-US" w:eastAsia="zh-CN"/>
                    </w:rPr>
                    <w:t>0.00005</w:t>
                  </w:r>
                </w:p>
              </w:tc>
            </w:tr>
          </w:tbl>
          <w:p>
            <w:pPr>
              <w:pStyle w:val="37"/>
              <w:bidi w:val="0"/>
              <w:rPr>
                <w:rFonts w:hint="eastAsia"/>
                <w:lang w:val="en-US" w:eastAsia="zh-CN"/>
              </w:rPr>
            </w:pPr>
            <w:r>
              <w:rPr>
                <w:rFonts w:hint="eastAsia"/>
                <w:lang w:val="en-US" w:eastAsia="zh-CN"/>
              </w:rPr>
              <w:t>1.2废气处理措施</w:t>
            </w:r>
          </w:p>
          <w:p>
            <w:pPr>
              <w:pStyle w:val="43"/>
              <w:bidi w:val="0"/>
              <w:rPr>
                <w:rFonts w:hint="default"/>
                <w:b/>
                <w:bCs/>
                <w:i w:val="0"/>
                <w:iCs w:val="0"/>
                <w:lang w:val="en-US" w:eastAsia="zh-CN"/>
              </w:rPr>
            </w:pPr>
            <w:r>
              <w:rPr>
                <w:rFonts w:hint="eastAsia"/>
                <w:b/>
                <w:bCs/>
                <w:i w:val="0"/>
                <w:iCs w:val="0"/>
                <w:lang w:val="en-US" w:eastAsia="zh-CN"/>
              </w:rPr>
              <w:t>1.2.1预处理及高温好氧区有组织废气处理措施</w:t>
            </w:r>
          </w:p>
          <w:p>
            <w:pPr>
              <w:pStyle w:val="43"/>
              <w:bidi w:val="0"/>
              <w:rPr>
                <w:rFonts w:hint="eastAsia"/>
                <w:lang w:val="en-US" w:eastAsia="zh-CN"/>
              </w:rPr>
            </w:pPr>
            <w:r>
              <w:rPr>
                <w:rFonts w:hint="eastAsia"/>
                <w:lang w:val="en-US" w:eastAsia="zh-CN"/>
              </w:rPr>
              <w:t>预处理及高温好氧区收集的臭气通过“水洗</w:t>
            </w:r>
            <w:r>
              <w:rPr>
                <w:lang w:val="en-US" w:eastAsia="zh-CN"/>
              </w:rPr>
              <w:t>+</w:t>
            </w:r>
            <w:r>
              <w:rPr>
                <w:rFonts w:hint="eastAsia"/>
                <w:lang w:val="en-US" w:eastAsia="zh-CN"/>
              </w:rPr>
              <w:t>化学洗涤</w:t>
            </w:r>
            <w:r>
              <w:rPr>
                <w:rFonts w:hint="default"/>
                <w:lang w:val="en-US" w:eastAsia="zh-CN"/>
              </w:rPr>
              <w:t>+</w:t>
            </w:r>
            <w:r>
              <w:rPr>
                <w:rFonts w:hint="eastAsia"/>
                <w:lang w:val="en-US" w:eastAsia="zh-CN"/>
              </w:rPr>
              <w:t>光催化氧化</w:t>
            </w:r>
            <w:r>
              <w:rPr>
                <w:rFonts w:hint="default"/>
                <w:lang w:val="en-US" w:eastAsia="zh-CN"/>
              </w:rPr>
              <w:t>+</w:t>
            </w:r>
            <w:r>
              <w:rPr>
                <w:rFonts w:hint="eastAsia"/>
                <w:lang w:val="en-US" w:eastAsia="zh-CN"/>
              </w:rPr>
              <w:t>植物液处理”后经过15m排气筒排放。根据《排污许可证申请与核发技术规范 环境卫生管理业》（HJ1106-2020），项目的处理工艺属于可行技术，类比同类工程NH</w:t>
            </w:r>
            <w:r>
              <w:rPr>
                <w:rFonts w:hint="eastAsia"/>
                <w:vertAlign w:val="subscript"/>
                <w:lang w:val="en-US" w:eastAsia="zh-CN"/>
              </w:rPr>
              <w:t>3</w:t>
            </w:r>
            <w:r>
              <w:rPr>
                <w:rFonts w:hint="eastAsia"/>
                <w:lang w:val="en-US" w:eastAsia="zh-CN"/>
              </w:rPr>
              <w:t>、H</w:t>
            </w:r>
            <w:r>
              <w:rPr>
                <w:rFonts w:hint="eastAsia"/>
                <w:vertAlign w:val="subscript"/>
                <w:lang w:val="en-US" w:eastAsia="zh-CN"/>
              </w:rPr>
              <w:t>2</w:t>
            </w:r>
            <w:r>
              <w:rPr>
                <w:rFonts w:hint="eastAsia"/>
                <w:lang w:val="en-US" w:eastAsia="zh-CN"/>
              </w:rPr>
              <w:t>S处理效率约70%，</w:t>
            </w:r>
            <w:r>
              <w:rPr>
                <w:rFonts w:hint="eastAsia"/>
                <w:u w:val="single"/>
                <w:lang w:val="en-US" w:eastAsia="zh-CN"/>
              </w:rPr>
              <w:t>因非甲烷总烃产生量少，在无处理措施的情况下仍能够达标排放。</w:t>
            </w:r>
            <w:r>
              <w:rPr>
                <w:rFonts w:hint="eastAsia"/>
                <w:lang w:val="en-US" w:eastAsia="zh-CN"/>
              </w:rPr>
              <w:t>项目废气处理排放情况见下表：</w:t>
            </w:r>
          </w:p>
          <w:p>
            <w:pPr>
              <w:pStyle w:val="41"/>
              <w:bidi w:val="0"/>
              <w:rPr>
                <w:rFonts w:hint="default"/>
                <w:lang w:val="en-US" w:eastAsia="zh-CN"/>
              </w:rPr>
            </w:pPr>
            <w:r>
              <w:rPr>
                <w:rFonts w:hint="eastAsia"/>
                <w:lang w:val="en-US" w:eastAsia="zh-CN"/>
              </w:rPr>
              <w:t>表4-8预处理及高温好氧区废气</w:t>
            </w:r>
            <w:r>
              <w:rPr>
                <w:rFonts w:hint="default"/>
                <w:lang w:val="en-US" w:eastAsia="zh-CN"/>
              </w:rPr>
              <w:t>产生及排放情况一览表</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3"/>
              <w:gridCol w:w="767"/>
              <w:gridCol w:w="883"/>
              <w:gridCol w:w="777"/>
              <w:gridCol w:w="777"/>
              <w:gridCol w:w="779"/>
              <w:gridCol w:w="1000"/>
              <w:gridCol w:w="1114"/>
              <w:gridCol w:w="8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3" w:type="dxa"/>
                  <w:vMerge w:val="restart"/>
                  <w:noWrap w:val="0"/>
                  <w:vAlign w:val="center"/>
                </w:tcPr>
                <w:p>
                  <w:pPr>
                    <w:pStyle w:val="36"/>
                    <w:bidi w:val="0"/>
                    <w:rPr>
                      <w:rFonts w:hint="default"/>
                      <w:sz w:val="21"/>
                      <w:szCs w:val="21"/>
                      <w:lang w:val="en-US" w:eastAsia="zh-CN"/>
                    </w:rPr>
                  </w:pPr>
                  <w:r>
                    <w:rPr>
                      <w:rFonts w:hint="eastAsia"/>
                      <w:sz w:val="21"/>
                      <w:szCs w:val="21"/>
                      <w:lang w:val="en-US" w:eastAsia="zh-CN"/>
                    </w:rPr>
                    <w:t>污染源</w:t>
                  </w:r>
                </w:p>
              </w:tc>
              <w:tc>
                <w:tcPr>
                  <w:tcW w:w="767" w:type="dxa"/>
                  <w:vMerge w:val="restart"/>
                  <w:noWrap w:val="0"/>
                  <w:vAlign w:val="center"/>
                </w:tcPr>
                <w:p>
                  <w:pPr>
                    <w:pStyle w:val="36"/>
                    <w:bidi w:val="0"/>
                    <w:rPr>
                      <w:rFonts w:hint="default"/>
                      <w:sz w:val="21"/>
                      <w:szCs w:val="21"/>
                      <w:lang w:val="en-US" w:eastAsia="zh-CN"/>
                    </w:rPr>
                  </w:pPr>
                  <w:r>
                    <w:rPr>
                      <w:rFonts w:hint="eastAsia"/>
                      <w:sz w:val="21"/>
                      <w:szCs w:val="21"/>
                      <w:lang w:val="en-US" w:eastAsia="zh-CN"/>
                    </w:rPr>
                    <w:t>废气量</w:t>
                  </w:r>
                </w:p>
              </w:tc>
              <w:tc>
                <w:tcPr>
                  <w:tcW w:w="883" w:type="dxa"/>
                  <w:vMerge w:val="restart"/>
                  <w:noWrap w:val="0"/>
                  <w:vAlign w:val="center"/>
                </w:tcPr>
                <w:p>
                  <w:pPr>
                    <w:pStyle w:val="36"/>
                    <w:bidi w:val="0"/>
                    <w:rPr>
                      <w:rFonts w:hint="default"/>
                      <w:sz w:val="21"/>
                      <w:szCs w:val="21"/>
                      <w:lang w:val="en-US" w:eastAsia="zh-CN"/>
                    </w:rPr>
                  </w:pPr>
                  <w:r>
                    <w:rPr>
                      <w:rFonts w:hint="eastAsia"/>
                      <w:sz w:val="21"/>
                      <w:szCs w:val="21"/>
                      <w:lang w:val="en-US" w:eastAsia="zh-CN"/>
                    </w:rPr>
                    <w:t>污染物</w:t>
                  </w:r>
                </w:p>
              </w:tc>
              <w:tc>
                <w:tcPr>
                  <w:tcW w:w="777" w:type="dxa"/>
                  <w:vMerge w:val="restart"/>
                  <w:noWrap w:val="0"/>
                  <w:vAlign w:val="center"/>
                </w:tcPr>
                <w:p>
                  <w:pPr>
                    <w:pStyle w:val="36"/>
                    <w:bidi w:val="0"/>
                    <w:rPr>
                      <w:rFonts w:hint="default"/>
                      <w:sz w:val="21"/>
                      <w:szCs w:val="21"/>
                      <w:lang w:val="en-US" w:eastAsia="zh-CN"/>
                    </w:rPr>
                  </w:pPr>
                  <w:r>
                    <w:rPr>
                      <w:rFonts w:hint="eastAsia"/>
                      <w:sz w:val="21"/>
                      <w:szCs w:val="21"/>
                      <w:lang w:val="en-US" w:eastAsia="zh-CN"/>
                    </w:rPr>
                    <w:t>产生量t/a</w:t>
                  </w:r>
                </w:p>
              </w:tc>
              <w:tc>
                <w:tcPr>
                  <w:tcW w:w="777" w:type="dxa"/>
                  <w:vMerge w:val="restart"/>
                  <w:noWrap w:val="0"/>
                  <w:vAlign w:val="center"/>
                </w:tcPr>
                <w:p>
                  <w:pPr>
                    <w:pStyle w:val="36"/>
                    <w:bidi w:val="0"/>
                    <w:rPr>
                      <w:rFonts w:hint="default"/>
                      <w:sz w:val="21"/>
                      <w:szCs w:val="21"/>
                      <w:lang w:val="en-US" w:eastAsia="zh-CN"/>
                    </w:rPr>
                  </w:pPr>
                  <w:r>
                    <w:rPr>
                      <w:rFonts w:hint="eastAsia"/>
                      <w:sz w:val="21"/>
                      <w:szCs w:val="21"/>
                      <w:lang w:val="en-US" w:eastAsia="zh-CN"/>
                    </w:rPr>
                    <w:t>收集效率</w:t>
                  </w:r>
                </w:p>
              </w:tc>
              <w:tc>
                <w:tcPr>
                  <w:tcW w:w="779" w:type="dxa"/>
                  <w:vMerge w:val="restart"/>
                  <w:noWrap w:val="0"/>
                  <w:vAlign w:val="center"/>
                </w:tcPr>
                <w:p>
                  <w:pPr>
                    <w:pStyle w:val="36"/>
                    <w:bidi w:val="0"/>
                    <w:rPr>
                      <w:rFonts w:hint="default"/>
                      <w:sz w:val="21"/>
                      <w:szCs w:val="21"/>
                      <w:lang w:val="en-US" w:eastAsia="zh-CN"/>
                    </w:rPr>
                  </w:pPr>
                  <w:r>
                    <w:rPr>
                      <w:rFonts w:hint="eastAsia"/>
                      <w:sz w:val="21"/>
                      <w:szCs w:val="21"/>
                      <w:lang w:val="en-US" w:eastAsia="zh-CN"/>
                    </w:rPr>
                    <w:t>处理效率</w:t>
                  </w:r>
                </w:p>
              </w:tc>
              <w:tc>
                <w:tcPr>
                  <w:tcW w:w="3000" w:type="dxa"/>
                  <w:gridSpan w:val="3"/>
                  <w:noWrap w:val="0"/>
                  <w:vAlign w:val="center"/>
                </w:tcPr>
                <w:p>
                  <w:pPr>
                    <w:pStyle w:val="36"/>
                    <w:bidi w:val="0"/>
                    <w:rPr>
                      <w:rFonts w:hint="default"/>
                      <w:sz w:val="21"/>
                      <w:szCs w:val="21"/>
                      <w:lang w:val="en-US" w:eastAsia="zh-CN"/>
                    </w:rPr>
                  </w:pPr>
                  <w:r>
                    <w:rPr>
                      <w:rFonts w:hint="eastAsia"/>
                      <w:sz w:val="21"/>
                      <w:szCs w:val="21"/>
                      <w:lang w:val="en-US" w:eastAsia="zh-CN"/>
                    </w:rPr>
                    <w:t>有组织排放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953" w:type="dxa"/>
                  <w:vMerge w:val="continue"/>
                  <w:noWrap w:val="0"/>
                  <w:vAlign w:val="center"/>
                </w:tcPr>
                <w:p>
                  <w:pPr>
                    <w:pStyle w:val="36"/>
                    <w:bidi w:val="0"/>
                    <w:rPr>
                      <w:rFonts w:hint="default"/>
                      <w:sz w:val="21"/>
                      <w:szCs w:val="21"/>
                      <w:lang w:val="en-US" w:eastAsia="zh-CN"/>
                    </w:rPr>
                  </w:pPr>
                </w:p>
              </w:tc>
              <w:tc>
                <w:tcPr>
                  <w:tcW w:w="767" w:type="dxa"/>
                  <w:vMerge w:val="continue"/>
                  <w:noWrap w:val="0"/>
                  <w:vAlign w:val="center"/>
                </w:tcPr>
                <w:p>
                  <w:pPr>
                    <w:pStyle w:val="36"/>
                    <w:bidi w:val="0"/>
                    <w:rPr>
                      <w:rFonts w:hint="default"/>
                      <w:sz w:val="21"/>
                      <w:szCs w:val="21"/>
                      <w:lang w:val="en-US" w:eastAsia="zh-CN"/>
                    </w:rPr>
                  </w:pPr>
                </w:p>
              </w:tc>
              <w:tc>
                <w:tcPr>
                  <w:tcW w:w="883" w:type="dxa"/>
                  <w:vMerge w:val="continue"/>
                  <w:noWrap w:val="0"/>
                  <w:vAlign w:val="center"/>
                </w:tcPr>
                <w:p>
                  <w:pPr>
                    <w:pStyle w:val="36"/>
                    <w:bidi w:val="0"/>
                    <w:rPr>
                      <w:rFonts w:hint="default"/>
                      <w:sz w:val="21"/>
                      <w:szCs w:val="21"/>
                      <w:lang w:val="en-US" w:eastAsia="zh-CN"/>
                    </w:rPr>
                  </w:pPr>
                </w:p>
              </w:tc>
              <w:tc>
                <w:tcPr>
                  <w:tcW w:w="777" w:type="dxa"/>
                  <w:vMerge w:val="continue"/>
                  <w:noWrap w:val="0"/>
                  <w:vAlign w:val="center"/>
                </w:tcPr>
                <w:p>
                  <w:pPr>
                    <w:pStyle w:val="36"/>
                    <w:bidi w:val="0"/>
                    <w:rPr>
                      <w:rFonts w:hint="default"/>
                      <w:sz w:val="21"/>
                      <w:szCs w:val="21"/>
                      <w:lang w:val="en-US" w:eastAsia="zh-CN"/>
                    </w:rPr>
                  </w:pPr>
                </w:p>
              </w:tc>
              <w:tc>
                <w:tcPr>
                  <w:tcW w:w="777" w:type="dxa"/>
                  <w:vMerge w:val="continue"/>
                  <w:noWrap w:val="0"/>
                  <w:vAlign w:val="center"/>
                </w:tcPr>
                <w:p>
                  <w:pPr>
                    <w:pStyle w:val="36"/>
                    <w:bidi w:val="0"/>
                    <w:rPr>
                      <w:rFonts w:hint="eastAsia"/>
                      <w:sz w:val="21"/>
                      <w:szCs w:val="21"/>
                      <w:lang w:val="en-US" w:eastAsia="zh-CN"/>
                    </w:rPr>
                  </w:pPr>
                </w:p>
              </w:tc>
              <w:tc>
                <w:tcPr>
                  <w:tcW w:w="779" w:type="dxa"/>
                  <w:vMerge w:val="continue"/>
                  <w:noWrap w:val="0"/>
                  <w:vAlign w:val="center"/>
                </w:tcPr>
                <w:p>
                  <w:pPr>
                    <w:pStyle w:val="36"/>
                    <w:bidi w:val="0"/>
                    <w:rPr>
                      <w:rFonts w:hint="eastAsia"/>
                      <w:sz w:val="21"/>
                      <w:szCs w:val="21"/>
                      <w:lang w:val="en-US" w:eastAsia="zh-CN"/>
                    </w:rPr>
                  </w:pPr>
                </w:p>
              </w:tc>
              <w:tc>
                <w:tcPr>
                  <w:tcW w:w="1000" w:type="dxa"/>
                  <w:noWrap w:val="0"/>
                  <w:vAlign w:val="center"/>
                </w:tcPr>
                <w:p>
                  <w:pPr>
                    <w:pStyle w:val="36"/>
                    <w:bidi w:val="0"/>
                    <w:rPr>
                      <w:rFonts w:hint="eastAsia"/>
                      <w:sz w:val="21"/>
                      <w:szCs w:val="21"/>
                      <w:lang w:val="en-US" w:eastAsia="zh-CN"/>
                    </w:rPr>
                  </w:pPr>
                  <w:r>
                    <w:rPr>
                      <w:rFonts w:hint="eastAsia"/>
                      <w:sz w:val="21"/>
                      <w:szCs w:val="21"/>
                      <w:lang w:val="en-US" w:eastAsia="zh-CN"/>
                    </w:rPr>
                    <w:t>浓度</w:t>
                  </w:r>
                </w:p>
                <w:p>
                  <w:pPr>
                    <w:pStyle w:val="36"/>
                    <w:bidi w:val="0"/>
                    <w:rPr>
                      <w:rFonts w:hint="eastAsia"/>
                      <w:sz w:val="21"/>
                      <w:szCs w:val="21"/>
                      <w:lang w:val="en-US" w:eastAsia="zh-CN"/>
                    </w:rPr>
                  </w:pPr>
                  <w:r>
                    <w:rPr>
                      <w:rFonts w:hint="eastAsia"/>
                      <w:sz w:val="21"/>
                      <w:szCs w:val="21"/>
                      <w:lang w:val="en-US" w:eastAsia="zh-CN"/>
                    </w:rPr>
                    <w:t>mg/m</w:t>
                  </w:r>
                  <w:r>
                    <w:rPr>
                      <w:rFonts w:hint="eastAsia"/>
                      <w:sz w:val="21"/>
                      <w:szCs w:val="21"/>
                      <w:vertAlign w:val="superscript"/>
                      <w:lang w:val="en-US" w:eastAsia="zh-CN"/>
                    </w:rPr>
                    <w:t>3</w:t>
                  </w:r>
                </w:p>
              </w:tc>
              <w:tc>
                <w:tcPr>
                  <w:tcW w:w="1114" w:type="dxa"/>
                  <w:noWrap w:val="0"/>
                  <w:vAlign w:val="center"/>
                </w:tcPr>
                <w:p>
                  <w:pPr>
                    <w:pStyle w:val="36"/>
                    <w:bidi w:val="0"/>
                    <w:rPr>
                      <w:rFonts w:hint="eastAsia"/>
                      <w:sz w:val="21"/>
                      <w:szCs w:val="21"/>
                      <w:lang w:val="en-US" w:eastAsia="zh-CN"/>
                    </w:rPr>
                  </w:pPr>
                  <w:r>
                    <w:rPr>
                      <w:rFonts w:hint="eastAsia"/>
                      <w:sz w:val="21"/>
                      <w:szCs w:val="21"/>
                      <w:lang w:val="en-US" w:eastAsia="zh-CN"/>
                    </w:rPr>
                    <w:t>速率</w:t>
                  </w:r>
                </w:p>
                <w:p>
                  <w:pPr>
                    <w:pStyle w:val="36"/>
                    <w:bidi w:val="0"/>
                    <w:rPr>
                      <w:rFonts w:hint="eastAsia"/>
                      <w:sz w:val="21"/>
                      <w:szCs w:val="21"/>
                      <w:lang w:val="en-US" w:eastAsia="zh-CN"/>
                    </w:rPr>
                  </w:pPr>
                  <w:r>
                    <w:rPr>
                      <w:rFonts w:hint="eastAsia"/>
                      <w:sz w:val="21"/>
                      <w:szCs w:val="21"/>
                      <w:lang w:val="en-US" w:eastAsia="zh-CN"/>
                    </w:rPr>
                    <w:t>kg/h</w:t>
                  </w:r>
                </w:p>
              </w:tc>
              <w:tc>
                <w:tcPr>
                  <w:tcW w:w="886" w:type="dxa"/>
                  <w:noWrap w:val="0"/>
                  <w:vAlign w:val="center"/>
                </w:tcPr>
                <w:p>
                  <w:pPr>
                    <w:pStyle w:val="36"/>
                    <w:bidi w:val="0"/>
                    <w:rPr>
                      <w:rFonts w:hint="eastAsia"/>
                      <w:sz w:val="21"/>
                      <w:szCs w:val="21"/>
                      <w:lang w:val="en-US" w:eastAsia="zh-CN"/>
                    </w:rPr>
                  </w:pPr>
                  <w:r>
                    <w:rPr>
                      <w:rFonts w:hint="eastAsia"/>
                      <w:sz w:val="21"/>
                      <w:szCs w:val="21"/>
                      <w:lang w:val="en-US" w:eastAsia="zh-CN"/>
                    </w:rPr>
                    <w:t>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3" w:type="dxa"/>
                  <w:vMerge w:val="restart"/>
                  <w:noWrap w:val="0"/>
                  <w:vAlign w:val="center"/>
                </w:tcPr>
                <w:p>
                  <w:pPr>
                    <w:pStyle w:val="36"/>
                    <w:bidi w:val="0"/>
                    <w:rPr>
                      <w:rFonts w:hint="default"/>
                      <w:sz w:val="21"/>
                      <w:szCs w:val="21"/>
                      <w:lang w:val="en-US" w:eastAsia="zh-CN"/>
                    </w:rPr>
                  </w:pPr>
                  <w:r>
                    <w:rPr>
                      <w:rFonts w:hint="eastAsia"/>
                      <w:sz w:val="21"/>
                      <w:szCs w:val="21"/>
                      <w:lang w:val="en-US" w:eastAsia="zh-CN"/>
                    </w:rPr>
                    <w:t>预处理区和好氧堆肥区废气</w:t>
                  </w:r>
                </w:p>
              </w:tc>
              <w:tc>
                <w:tcPr>
                  <w:tcW w:w="767" w:type="dxa"/>
                  <w:vMerge w:val="restart"/>
                  <w:noWrap w:val="0"/>
                  <w:vAlign w:val="center"/>
                </w:tcPr>
                <w:p>
                  <w:pPr>
                    <w:pStyle w:val="36"/>
                    <w:bidi w:val="0"/>
                    <w:rPr>
                      <w:rFonts w:hint="default"/>
                      <w:sz w:val="21"/>
                      <w:szCs w:val="21"/>
                      <w:lang w:val="en-US" w:eastAsia="zh-CN"/>
                    </w:rPr>
                  </w:pPr>
                  <w:r>
                    <w:rPr>
                      <w:rFonts w:hint="eastAsia"/>
                      <w:sz w:val="21"/>
                      <w:szCs w:val="21"/>
                      <w:lang w:val="en-US" w:eastAsia="zh-CN"/>
                    </w:rPr>
                    <w:t>18000m</w:t>
                  </w:r>
                  <w:r>
                    <w:rPr>
                      <w:rFonts w:hint="eastAsia"/>
                      <w:sz w:val="21"/>
                      <w:szCs w:val="21"/>
                      <w:vertAlign w:val="superscript"/>
                      <w:lang w:val="en-US" w:eastAsia="zh-CN"/>
                    </w:rPr>
                    <w:t>3</w:t>
                  </w:r>
                  <w:r>
                    <w:rPr>
                      <w:rFonts w:hint="eastAsia"/>
                      <w:sz w:val="21"/>
                      <w:szCs w:val="21"/>
                      <w:lang w:val="en-US" w:eastAsia="zh-CN"/>
                    </w:rPr>
                    <w:t>/h</w:t>
                  </w:r>
                </w:p>
              </w:tc>
              <w:tc>
                <w:tcPr>
                  <w:tcW w:w="883" w:type="dxa"/>
                  <w:noWrap w:val="0"/>
                  <w:vAlign w:val="center"/>
                </w:tcPr>
                <w:p>
                  <w:pPr>
                    <w:pStyle w:val="36"/>
                    <w:bidi w:val="0"/>
                    <w:rPr>
                      <w:rFonts w:hint="default"/>
                      <w:sz w:val="21"/>
                      <w:szCs w:val="21"/>
                      <w:lang w:val="en-US" w:eastAsia="zh-CN"/>
                    </w:rPr>
                  </w:pPr>
                  <w:r>
                    <w:rPr>
                      <w:rFonts w:hint="eastAsia"/>
                      <w:sz w:val="21"/>
                      <w:szCs w:val="21"/>
                    </w:rPr>
                    <w:t>NH</w:t>
                  </w:r>
                  <w:r>
                    <w:rPr>
                      <w:sz w:val="21"/>
                      <w:szCs w:val="21"/>
                      <w:vertAlign w:val="subscript"/>
                    </w:rPr>
                    <w:t>3</w:t>
                  </w:r>
                </w:p>
              </w:tc>
              <w:tc>
                <w:tcPr>
                  <w:tcW w:w="777" w:type="dxa"/>
                  <w:noWrap w:val="0"/>
                  <w:vAlign w:val="center"/>
                </w:tcPr>
                <w:p>
                  <w:pPr>
                    <w:pStyle w:val="36"/>
                    <w:bidi w:val="0"/>
                    <w:rPr>
                      <w:rFonts w:hint="default"/>
                      <w:sz w:val="21"/>
                      <w:szCs w:val="21"/>
                      <w:lang w:val="en-US" w:eastAsia="zh-CN"/>
                    </w:rPr>
                  </w:pPr>
                  <w:r>
                    <w:rPr>
                      <w:rFonts w:hint="eastAsia"/>
                      <w:sz w:val="21"/>
                      <w:szCs w:val="21"/>
                      <w:lang w:val="en-US" w:eastAsia="zh-CN"/>
                    </w:rPr>
                    <w:t xml:space="preserve">0.957 </w:t>
                  </w:r>
                </w:p>
              </w:tc>
              <w:tc>
                <w:tcPr>
                  <w:tcW w:w="777" w:type="dxa"/>
                  <w:noWrap w:val="0"/>
                  <w:vAlign w:val="center"/>
                </w:tcPr>
                <w:p>
                  <w:pPr>
                    <w:pStyle w:val="36"/>
                    <w:bidi w:val="0"/>
                    <w:rPr>
                      <w:rFonts w:hint="default"/>
                      <w:sz w:val="21"/>
                      <w:szCs w:val="21"/>
                      <w:lang w:val="en-US" w:eastAsia="zh-CN"/>
                    </w:rPr>
                  </w:pPr>
                  <w:r>
                    <w:rPr>
                      <w:rFonts w:hint="eastAsia"/>
                      <w:sz w:val="21"/>
                      <w:szCs w:val="21"/>
                      <w:lang w:val="en-US" w:eastAsia="zh-CN"/>
                    </w:rPr>
                    <w:t>95%</w:t>
                  </w:r>
                </w:p>
              </w:tc>
              <w:tc>
                <w:tcPr>
                  <w:tcW w:w="779" w:type="dxa"/>
                  <w:noWrap w:val="0"/>
                  <w:vAlign w:val="center"/>
                </w:tcPr>
                <w:p>
                  <w:pPr>
                    <w:pStyle w:val="36"/>
                    <w:bidi w:val="0"/>
                    <w:rPr>
                      <w:rFonts w:hint="default"/>
                      <w:sz w:val="21"/>
                      <w:szCs w:val="21"/>
                      <w:lang w:val="en-US" w:eastAsia="zh-CN"/>
                    </w:rPr>
                  </w:pPr>
                  <w:r>
                    <w:rPr>
                      <w:rFonts w:hint="eastAsia"/>
                      <w:sz w:val="21"/>
                      <w:szCs w:val="21"/>
                      <w:lang w:val="en-US" w:eastAsia="zh-CN"/>
                    </w:rPr>
                    <w:t>70%</w:t>
                  </w:r>
                </w:p>
              </w:tc>
              <w:tc>
                <w:tcPr>
                  <w:tcW w:w="1000" w:type="dxa"/>
                  <w:noWrap w:val="0"/>
                  <w:vAlign w:val="center"/>
                </w:tcPr>
                <w:p>
                  <w:pPr>
                    <w:keepNext w:val="0"/>
                    <w:keepLines w:val="0"/>
                    <w:widowControl/>
                    <w:suppressLineNumbers w:val="0"/>
                    <w:jc w:val="center"/>
                    <w:textAlignment w:val="center"/>
                    <w:rPr>
                      <w:rFonts w:hint="default"/>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1.7297 </w:t>
                  </w:r>
                </w:p>
              </w:tc>
              <w:tc>
                <w:tcPr>
                  <w:tcW w:w="1114" w:type="dxa"/>
                  <w:noWrap w:val="0"/>
                  <w:vAlign w:val="center"/>
                </w:tcPr>
                <w:p>
                  <w:pPr>
                    <w:keepNext w:val="0"/>
                    <w:keepLines w:val="0"/>
                    <w:widowControl/>
                    <w:suppressLineNumbers w:val="0"/>
                    <w:jc w:val="center"/>
                    <w:textAlignment w:val="center"/>
                    <w:rPr>
                      <w:rFonts w:hint="default"/>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0.0311 </w:t>
                  </w:r>
                </w:p>
              </w:tc>
              <w:tc>
                <w:tcPr>
                  <w:tcW w:w="886" w:type="dxa"/>
                  <w:noWrap w:val="0"/>
                  <w:vAlign w:val="center"/>
                </w:tcPr>
                <w:p>
                  <w:pPr>
                    <w:keepNext w:val="0"/>
                    <w:keepLines w:val="0"/>
                    <w:widowControl/>
                    <w:suppressLineNumbers w:val="0"/>
                    <w:jc w:val="center"/>
                    <w:textAlignment w:val="center"/>
                    <w:rPr>
                      <w:rFonts w:hint="default"/>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0.2727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3" w:type="dxa"/>
                  <w:vMerge w:val="continue"/>
                  <w:noWrap w:val="0"/>
                  <w:vAlign w:val="center"/>
                </w:tcPr>
                <w:p>
                  <w:pPr>
                    <w:pStyle w:val="36"/>
                    <w:bidi w:val="0"/>
                    <w:rPr>
                      <w:rFonts w:hint="default"/>
                      <w:sz w:val="21"/>
                      <w:szCs w:val="21"/>
                      <w:lang w:val="en-US" w:eastAsia="zh-CN"/>
                    </w:rPr>
                  </w:pPr>
                </w:p>
              </w:tc>
              <w:tc>
                <w:tcPr>
                  <w:tcW w:w="767" w:type="dxa"/>
                  <w:vMerge w:val="continue"/>
                  <w:noWrap w:val="0"/>
                  <w:vAlign w:val="center"/>
                </w:tcPr>
                <w:p>
                  <w:pPr>
                    <w:pStyle w:val="36"/>
                    <w:bidi w:val="0"/>
                    <w:rPr>
                      <w:rFonts w:hint="default"/>
                      <w:sz w:val="21"/>
                      <w:szCs w:val="21"/>
                      <w:lang w:val="en-US" w:eastAsia="zh-CN"/>
                    </w:rPr>
                  </w:pPr>
                </w:p>
              </w:tc>
              <w:tc>
                <w:tcPr>
                  <w:tcW w:w="883" w:type="dxa"/>
                  <w:noWrap w:val="0"/>
                  <w:vAlign w:val="center"/>
                </w:tcPr>
                <w:p>
                  <w:pPr>
                    <w:pStyle w:val="36"/>
                    <w:bidi w:val="0"/>
                    <w:rPr>
                      <w:rFonts w:hint="default"/>
                      <w:sz w:val="21"/>
                      <w:szCs w:val="21"/>
                      <w:lang w:val="en-US" w:eastAsia="zh-CN"/>
                    </w:rPr>
                  </w:pPr>
                  <w:r>
                    <w:rPr>
                      <w:rFonts w:hint="eastAsia"/>
                      <w:sz w:val="21"/>
                      <w:szCs w:val="21"/>
                    </w:rPr>
                    <w:t>H</w:t>
                  </w:r>
                  <w:r>
                    <w:rPr>
                      <w:sz w:val="21"/>
                      <w:szCs w:val="21"/>
                      <w:vertAlign w:val="subscript"/>
                    </w:rPr>
                    <w:t>2</w:t>
                  </w:r>
                  <w:r>
                    <w:rPr>
                      <w:rFonts w:hint="eastAsia"/>
                      <w:sz w:val="21"/>
                      <w:szCs w:val="21"/>
                    </w:rPr>
                    <w:t>S</w:t>
                  </w:r>
                </w:p>
              </w:tc>
              <w:tc>
                <w:tcPr>
                  <w:tcW w:w="777" w:type="dxa"/>
                  <w:noWrap w:val="0"/>
                  <w:vAlign w:val="center"/>
                </w:tcPr>
                <w:p>
                  <w:pPr>
                    <w:pStyle w:val="36"/>
                    <w:bidi w:val="0"/>
                    <w:rPr>
                      <w:rFonts w:hint="default"/>
                      <w:sz w:val="21"/>
                      <w:szCs w:val="21"/>
                      <w:lang w:val="en-US" w:eastAsia="zh-CN"/>
                    </w:rPr>
                  </w:pPr>
                  <w:r>
                    <w:rPr>
                      <w:rFonts w:hint="eastAsia"/>
                      <w:sz w:val="21"/>
                      <w:szCs w:val="21"/>
                      <w:lang w:val="en-US" w:eastAsia="zh-CN"/>
                    </w:rPr>
                    <w:t xml:space="preserve">0.094 </w:t>
                  </w:r>
                </w:p>
              </w:tc>
              <w:tc>
                <w:tcPr>
                  <w:tcW w:w="777" w:type="dxa"/>
                  <w:noWrap w:val="0"/>
                  <w:vAlign w:val="center"/>
                </w:tcPr>
                <w:p>
                  <w:pPr>
                    <w:pStyle w:val="36"/>
                    <w:bidi w:val="0"/>
                    <w:rPr>
                      <w:rFonts w:hint="default"/>
                      <w:sz w:val="21"/>
                      <w:szCs w:val="21"/>
                      <w:lang w:val="en-US" w:eastAsia="zh-CN"/>
                    </w:rPr>
                  </w:pPr>
                  <w:r>
                    <w:rPr>
                      <w:rFonts w:hint="eastAsia"/>
                      <w:sz w:val="21"/>
                      <w:szCs w:val="21"/>
                      <w:lang w:val="en-US" w:eastAsia="zh-CN"/>
                    </w:rPr>
                    <w:t>95%</w:t>
                  </w:r>
                </w:p>
              </w:tc>
              <w:tc>
                <w:tcPr>
                  <w:tcW w:w="779" w:type="dxa"/>
                  <w:noWrap w:val="0"/>
                  <w:vAlign w:val="center"/>
                </w:tcPr>
                <w:p>
                  <w:pPr>
                    <w:pStyle w:val="36"/>
                    <w:bidi w:val="0"/>
                    <w:rPr>
                      <w:rFonts w:hint="default"/>
                      <w:sz w:val="21"/>
                      <w:szCs w:val="21"/>
                      <w:lang w:val="en-US" w:eastAsia="zh-CN"/>
                    </w:rPr>
                  </w:pPr>
                  <w:r>
                    <w:rPr>
                      <w:rFonts w:hint="eastAsia"/>
                      <w:sz w:val="21"/>
                      <w:szCs w:val="21"/>
                      <w:lang w:val="en-US" w:eastAsia="zh-CN"/>
                    </w:rPr>
                    <w:t>70%</w:t>
                  </w:r>
                </w:p>
              </w:tc>
              <w:tc>
                <w:tcPr>
                  <w:tcW w:w="1000" w:type="dxa"/>
                  <w:noWrap w:val="0"/>
                  <w:vAlign w:val="center"/>
                </w:tcPr>
                <w:p>
                  <w:pPr>
                    <w:keepNext w:val="0"/>
                    <w:keepLines w:val="0"/>
                    <w:widowControl/>
                    <w:suppressLineNumbers w:val="0"/>
                    <w:jc w:val="center"/>
                    <w:textAlignment w:val="center"/>
                    <w:rPr>
                      <w:rFonts w:hint="default"/>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0.1699 </w:t>
                  </w:r>
                </w:p>
              </w:tc>
              <w:tc>
                <w:tcPr>
                  <w:tcW w:w="1114" w:type="dxa"/>
                  <w:noWrap w:val="0"/>
                  <w:vAlign w:val="center"/>
                </w:tcPr>
                <w:p>
                  <w:pPr>
                    <w:keepNext w:val="0"/>
                    <w:keepLines w:val="0"/>
                    <w:widowControl/>
                    <w:suppressLineNumbers w:val="0"/>
                    <w:jc w:val="center"/>
                    <w:textAlignment w:val="center"/>
                    <w:rPr>
                      <w:rFonts w:hint="default"/>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0.00306</w:t>
                  </w:r>
                </w:p>
              </w:tc>
              <w:tc>
                <w:tcPr>
                  <w:tcW w:w="886" w:type="dxa"/>
                  <w:noWrap w:val="0"/>
                  <w:vAlign w:val="center"/>
                </w:tcPr>
                <w:p>
                  <w:pPr>
                    <w:keepNext w:val="0"/>
                    <w:keepLines w:val="0"/>
                    <w:widowControl/>
                    <w:suppressLineNumbers w:val="0"/>
                    <w:jc w:val="center"/>
                    <w:textAlignment w:val="center"/>
                    <w:rPr>
                      <w:rFonts w:hint="default"/>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0.0268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3" w:type="dxa"/>
                  <w:vMerge w:val="continue"/>
                  <w:noWrap w:val="0"/>
                  <w:vAlign w:val="center"/>
                </w:tcPr>
                <w:p>
                  <w:pPr>
                    <w:pStyle w:val="36"/>
                    <w:bidi w:val="0"/>
                    <w:rPr>
                      <w:rFonts w:hint="default"/>
                      <w:sz w:val="21"/>
                      <w:szCs w:val="21"/>
                      <w:lang w:val="en-US" w:eastAsia="zh-CN"/>
                    </w:rPr>
                  </w:pPr>
                </w:p>
              </w:tc>
              <w:tc>
                <w:tcPr>
                  <w:tcW w:w="767" w:type="dxa"/>
                  <w:vMerge w:val="continue"/>
                  <w:noWrap w:val="0"/>
                  <w:vAlign w:val="center"/>
                </w:tcPr>
                <w:p>
                  <w:pPr>
                    <w:pStyle w:val="36"/>
                    <w:bidi w:val="0"/>
                    <w:rPr>
                      <w:rFonts w:hint="default"/>
                      <w:sz w:val="21"/>
                      <w:szCs w:val="21"/>
                      <w:lang w:val="en-US" w:eastAsia="zh-CN"/>
                    </w:rPr>
                  </w:pPr>
                </w:p>
              </w:tc>
              <w:tc>
                <w:tcPr>
                  <w:tcW w:w="883" w:type="dxa"/>
                  <w:noWrap w:val="0"/>
                  <w:vAlign w:val="center"/>
                </w:tcPr>
                <w:p>
                  <w:pPr>
                    <w:pStyle w:val="36"/>
                    <w:bidi w:val="0"/>
                    <w:rPr>
                      <w:rFonts w:hint="default"/>
                      <w:sz w:val="21"/>
                      <w:szCs w:val="21"/>
                      <w:u w:val="single"/>
                      <w:lang w:val="en-US" w:eastAsia="zh-CN"/>
                    </w:rPr>
                  </w:pPr>
                  <w:r>
                    <w:rPr>
                      <w:rFonts w:hint="eastAsia"/>
                      <w:sz w:val="21"/>
                      <w:szCs w:val="21"/>
                      <w:u w:val="single"/>
                      <w:lang w:val="en-US" w:eastAsia="zh-CN"/>
                    </w:rPr>
                    <w:t>非甲烷总烃</w:t>
                  </w:r>
                </w:p>
              </w:tc>
              <w:tc>
                <w:tcPr>
                  <w:tcW w:w="777" w:type="dxa"/>
                  <w:noWrap w:val="0"/>
                  <w:vAlign w:val="center"/>
                </w:tcPr>
                <w:p>
                  <w:pPr>
                    <w:pStyle w:val="36"/>
                    <w:bidi w:val="0"/>
                    <w:rPr>
                      <w:rFonts w:hint="default"/>
                      <w:sz w:val="21"/>
                      <w:szCs w:val="21"/>
                      <w:u w:val="single"/>
                      <w:lang w:val="en-US" w:eastAsia="zh-CN"/>
                    </w:rPr>
                  </w:pPr>
                  <w:r>
                    <w:rPr>
                      <w:rFonts w:hint="eastAsia"/>
                      <w:sz w:val="21"/>
                      <w:szCs w:val="21"/>
                      <w:u w:val="single"/>
                      <w:lang w:val="en-US" w:eastAsia="zh-CN"/>
                    </w:rPr>
                    <w:t>0.002</w:t>
                  </w:r>
                </w:p>
              </w:tc>
              <w:tc>
                <w:tcPr>
                  <w:tcW w:w="777" w:type="dxa"/>
                  <w:noWrap w:val="0"/>
                  <w:vAlign w:val="center"/>
                </w:tcPr>
                <w:p>
                  <w:pPr>
                    <w:pStyle w:val="36"/>
                    <w:bidi w:val="0"/>
                    <w:rPr>
                      <w:rFonts w:hint="default"/>
                      <w:sz w:val="21"/>
                      <w:szCs w:val="21"/>
                      <w:u w:val="single"/>
                      <w:lang w:val="en-US" w:eastAsia="zh-CN"/>
                    </w:rPr>
                  </w:pPr>
                  <w:r>
                    <w:rPr>
                      <w:rFonts w:hint="eastAsia"/>
                      <w:sz w:val="21"/>
                      <w:szCs w:val="21"/>
                      <w:u w:val="single"/>
                      <w:lang w:val="en-US" w:eastAsia="zh-CN"/>
                    </w:rPr>
                    <w:t>95%</w:t>
                  </w:r>
                </w:p>
              </w:tc>
              <w:tc>
                <w:tcPr>
                  <w:tcW w:w="779" w:type="dxa"/>
                  <w:noWrap w:val="0"/>
                  <w:vAlign w:val="center"/>
                </w:tcPr>
                <w:p>
                  <w:pPr>
                    <w:pStyle w:val="36"/>
                    <w:bidi w:val="0"/>
                    <w:rPr>
                      <w:rFonts w:hint="default"/>
                      <w:sz w:val="21"/>
                      <w:szCs w:val="21"/>
                      <w:u w:val="single"/>
                      <w:lang w:val="en-US" w:eastAsia="zh-CN"/>
                    </w:rPr>
                  </w:pPr>
                  <w:r>
                    <w:rPr>
                      <w:rFonts w:hint="eastAsia"/>
                      <w:sz w:val="21"/>
                      <w:szCs w:val="21"/>
                      <w:u w:val="single"/>
                      <w:lang w:val="en-US" w:eastAsia="zh-CN"/>
                    </w:rPr>
                    <w:t>/</w:t>
                  </w:r>
                </w:p>
              </w:tc>
              <w:tc>
                <w:tcPr>
                  <w:tcW w:w="1000" w:type="dxa"/>
                  <w:noWrap w:val="0"/>
                  <w:vAlign w:val="center"/>
                </w:tcPr>
                <w:p>
                  <w:pPr>
                    <w:keepNext w:val="0"/>
                    <w:keepLines w:val="0"/>
                    <w:widowControl/>
                    <w:suppressLineNumbers w:val="0"/>
                    <w:jc w:val="center"/>
                    <w:textAlignment w:val="center"/>
                    <w:rPr>
                      <w:rFonts w:hint="default"/>
                      <w:sz w:val="21"/>
                      <w:szCs w:val="21"/>
                      <w:u w:val="single"/>
                      <w:lang w:val="en-US" w:eastAsia="zh-CN"/>
                    </w:rPr>
                  </w:pPr>
                  <w:r>
                    <w:rPr>
                      <w:rFonts w:hint="eastAsia" w:ascii="Times New Roman" w:hAnsi="Times New Roman" w:eastAsia="宋体" w:cs="Times New Roman"/>
                      <w:i w:val="0"/>
                      <w:iCs w:val="0"/>
                      <w:color w:val="000000"/>
                      <w:kern w:val="0"/>
                      <w:sz w:val="21"/>
                      <w:szCs w:val="21"/>
                      <w:u w:val="single"/>
                      <w:lang w:val="en-US" w:eastAsia="zh-CN" w:bidi="ar"/>
                    </w:rPr>
                    <w:t>0.0120</w:t>
                  </w:r>
                </w:p>
              </w:tc>
              <w:tc>
                <w:tcPr>
                  <w:tcW w:w="1114" w:type="dxa"/>
                  <w:noWrap w:val="0"/>
                  <w:vAlign w:val="center"/>
                </w:tcPr>
                <w:p>
                  <w:pPr>
                    <w:keepNext w:val="0"/>
                    <w:keepLines w:val="0"/>
                    <w:widowControl/>
                    <w:suppressLineNumbers w:val="0"/>
                    <w:jc w:val="center"/>
                    <w:textAlignment w:val="center"/>
                    <w:rPr>
                      <w:rFonts w:hint="default"/>
                      <w:sz w:val="21"/>
                      <w:szCs w:val="21"/>
                      <w:u w:val="single"/>
                      <w:lang w:val="en-US" w:eastAsia="zh-CN"/>
                    </w:rPr>
                  </w:pPr>
                  <w:r>
                    <w:rPr>
                      <w:rFonts w:hint="eastAsia" w:ascii="Times New Roman" w:hAnsi="Times New Roman" w:eastAsia="宋体" w:cs="Times New Roman"/>
                      <w:i w:val="0"/>
                      <w:iCs w:val="0"/>
                      <w:color w:val="000000"/>
                      <w:kern w:val="0"/>
                      <w:sz w:val="21"/>
                      <w:szCs w:val="21"/>
                      <w:u w:val="single"/>
                      <w:lang w:val="en-US" w:eastAsia="zh-CN" w:bidi="ar"/>
                    </w:rPr>
                    <w:t>0.000217</w:t>
                  </w:r>
                </w:p>
              </w:tc>
              <w:tc>
                <w:tcPr>
                  <w:tcW w:w="886" w:type="dxa"/>
                  <w:noWrap w:val="0"/>
                  <w:vAlign w:val="center"/>
                </w:tcPr>
                <w:p>
                  <w:pPr>
                    <w:keepNext w:val="0"/>
                    <w:keepLines w:val="0"/>
                    <w:widowControl/>
                    <w:suppressLineNumbers w:val="0"/>
                    <w:jc w:val="center"/>
                    <w:textAlignment w:val="center"/>
                    <w:rPr>
                      <w:rFonts w:hint="default"/>
                      <w:sz w:val="21"/>
                      <w:szCs w:val="21"/>
                      <w:u w:val="single"/>
                      <w:lang w:val="en-US" w:eastAsia="zh-CN"/>
                    </w:rPr>
                  </w:pPr>
                  <w:r>
                    <w:rPr>
                      <w:rFonts w:hint="eastAsia"/>
                      <w:sz w:val="21"/>
                      <w:szCs w:val="21"/>
                      <w:u w:val="single"/>
                      <w:lang w:val="en-US" w:eastAsia="zh-CN"/>
                    </w:rPr>
                    <w:t>0.0019</w:t>
                  </w:r>
                </w:p>
              </w:tc>
            </w:tr>
          </w:tbl>
          <w:p>
            <w:pPr>
              <w:pStyle w:val="40"/>
              <w:bidi w:val="0"/>
              <w:rPr>
                <w:rFonts w:hint="eastAsia"/>
                <w:lang w:val="en-US" w:eastAsia="zh-CN"/>
              </w:rPr>
            </w:pPr>
            <w:r>
              <w:rPr>
                <w:rFonts w:hint="eastAsia"/>
                <w:lang w:val="en-US" w:eastAsia="zh-CN"/>
              </w:rPr>
              <w:t>1.2.2无组织废气处理措施</w:t>
            </w:r>
          </w:p>
          <w:p>
            <w:pPr>
              <w:pStyle w:val="43"/>
              <w:bidi w:val="0"/>
              <w:rPr>
                <w:rFonts w:hint="eastAsia"/>
                <w:lang w:val="en-US" w:eastAsia="zh-CN"/>
              </w:rPr>
            </w:pPr>
            <w:r>
              <w:rPr>
                <w:rFonts w:hint="eastAsia"/>
                <w:lang w:val="en-US" w:eastAsia="zh-CN"/>
              </w:rPr>
              <w:t>非密封区域采用直接抽排</w:t>
            </w:r>
            <w:r>
              <w:rPr>
                <w:lang w:val="en-US" w:eastAsia="zh-CN"/>
              </w:rPr>
              <w:t>+</w:t>
            </w:r>
            <w:r>
              <w:rPr>
                <w:rFonts w:hint="eastAsia"/>
                <w:lang w:val="en-US" w:eastAsia="zh-CN"/>
              </w:rPr>
              <w:t>自然通风的方式对无组织废气进行处理，整个车间辅以植物液喷淋进行除臭。无组织废气主要为预处理区和高温好氧区外逸的废气和污水处理设施产生的废气，项目无组织废气产生排放情况见下表：</w:t>
            </w:r>
          </w:p>
          <w:p>
            <w:pPr>
              <w:pStyle w:val="41"/>
              <w:bidi w:val="0"/>
              <w:rPr>
                <w:rFonts w:hint="default"/>
                <w:lang w:val="en-US" w:eastAsia="zh-CN"/>
              </w:rPr>
            </w:pPr>
            <w:r>
              <w:rPr>
                <w:rFonts w:hint="eastAsia"/>
                <w:lang w:val="en-US" w:eastAsia="zh-CN"/>
              </w:rPr>
              <w:t>表4-9全场无组织废气排放情况</w:t>
            </w:r>
          </w:p>
          <w:tbl>
            <w:tblPr>
              <w:tblStyle w:val="7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4"/>
              <w:gridCol w:w="1984"/>
              <w:gridCol w:w="1984"/>
              <w:gridCol w:w="1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84" w:type="dxa"/>
                  <w:noWrap w:val="0"/>
                  <w:vAlign w:val="center"/>
                </w:tcPr>
                <w:p>
                  <w:pPr>
                    <w:pStyle w:val="36"/>
                    <w:bidi w:val="0"/>
                    <w:rPr>
                      <w:sz w:val="21"/>
                      <w:szCs w:val="21"/>
                    </w:rPr>
                  </w:pPr>
                  <w:r>
                    <w:rPr>
                      <w:rFonts w:hint="eastAsia"/>
                      <w:sz w:val="21"/>
                      <w:szCs w:val="21"/>
                    </w:rPr>
                    <w:t>污染因子</w:t>
                  </w:r>
                </w:p>
              </w:tc>
              <w:tc>
                <w:tcPr>
                  <w:tcW w:w="1984" w:type="dxa"/>
                  <w:noWrap w:val="0"/>
                  <w:vAlign w:val="center"/>
                </w:tcPr>
                <w:p>
                  <w:pPr>
                    <w:pStyle w:val="36"/>
                    <w:bidi w:val="0"/>
                    <w:rPr>
                      <w:rFonts w:hint="default" w:eastAsia="宋体"/>
                      <w:sz w:val="21"/>
                      <w:szCs w:val="21"/>
                      <w:lang w:val="en-US" w:eastAsia="zh-CN"/>
                    </w:rPr>
                  </w:pPr>
                  <w:r>
                    <w:rPr>
                      <w:rFonts w:hint="eastAsia"/>
                      <w:sz w:val="21"/>
                      <w:szCs w:val="21"/>
                      <w:lang w:val="en-US" w:eastAsia="zh-CN"/>
                    </w:rPr>
                    <w:t>处理措施</w:t>
                  </w:r>
                </w:p>
              </w:tc>
              <w:tc>
                <w:tcPr>
                  <w:tcW w:w="1984" w:type="dxa"/>
                  <w:noWrap w:val="0"/>
                  <w:vAlign w:val="center"/>
                </w:tcPr>
                <w:p>
                  <w:pPr>
                    <w:pStyle w:val="36"/>
                    <w:bidi w:val="0"/>
                    <w:rPr>
                      <w:sz w:val="21"/>
                      <w:szCs w:val="21"/>
                    </w:rPr>
                  </w:pPr>
                  <w:r>
                    <w:rPr>
                      <w:rFonts w:hint="eastAsia"/>
                      <w:sz w:val="21"/>
                      <w:szCs w:val="21"/>
                    </w:rPr>
                    <w:t>排放量</w:t>
                  </w:r>
                  <w:r>
                    <w:rPr>
                      <w:rFonts w:hint="eastAsia"/>
                      <w:sz w:val="21"/>
                      <w:szCs w:val="21"/>
                      <w:lang w:val="en-US" w:eastAsia="zh-CN"/>
                    </w:rPr>
                    <w:t>t</w:t>
                  </w:r>
                  <w:r>
                    <w:rPr>
                      <w:sz w:val="21"/>
                      <w:szCs w:val="21"/>
                    </w:rPr>
                    <w:t>/a</w:t>
                  </w:r>
                </w:p>
              </w:tc>
              <w:tc>
                <w:tcPr>
                  <w:tcW w:w="1984" w:type="dxa"/>
                  <w:noWrap w:val="0"/>
                  <w:vAlign w:val="center"/>
                </w:tcPr>
                <w:p>
                  <w:pPr>
                    <w:pStyle w:val="36"/>
                    <w:bidi w:val="0"/>
                    <w:rPr>
                      <w:sz w:val="21"/>
                      <w:szCs w:val="21"/>
                    </w:rPr>
                  </w:pPr>
                  <w:r>
                    <w:rPr>
                      <w:rFonts w:hint="eastAsia"/>
                      <w:sz w:val="21"/>
                      <w:szCs w:val="21"/>
                    </w:rPr>
                    <w:t>排放速率kg</w:t>
                  </w:r>
                  <w:r>
                    <w:rPr>
                      <w:sz w:val="21"/>
                      <w:szCs w:val="21"/>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noWrap w:val="0"/>
                  <w:vAlign w:val="center"/>
                </w:tcPr>
                <w:p>
                  <w:pPr>
                    <w:pStyle w:val="36"/>
                    <w:bidi w:val="0"/>
                    <w:rPr>
                      <w:sz w:val="21"/>
                      <w:szCs w:val="21"/>
                    </w:rPr>
                  </w:pPr>
                  <w:r>
                    <w:rPr>
                      <w:rFonts w:hint="eastAsia"/>
                      <w:sz w:val="21"/>
                      <w:szCs w:val="21"/>
                    </w:rPr>
                    <w:t>NH</w:t>
                  </w:r>
                  <w:r>
                    <w:rPr>
                      <w:sz w:val="21"/>
                      <w:szCs w:val="21"/>
                      <w:vertAlign w:val="subscript"/>
                    </w:rPr>
                    <w:t>3</w:t>
                  </w:r>
                </w:p>
              </w:tc>
              <w:tc>
                <w:tcPr>
                  <w:tcW w:w="1984" w:type="dxa"/>
                  <w:vMerge w:val="restart"/>
                  <w:noWrap w:val="0"/>
                  <w:vAlign w:val="center"/>
                </w:tcPr>
                <w:p>
                  <w:pPr>
                    <w:pStyle w:val="36"/>
                    <w:bidi w:val="0"/>
                    <w:rPr>
                      <w:rFonts w:hint="default" w:eastAsia="宋体"/>
                      <w:sz w:val="21"/>
                      <w:szCs w:val="21"/>
                      <w:lang w:val="en-US" w:eastAsia="zh-CN"/>
                    </w:rPr>
                  </w:pPr>
                  <w:r>
                    <w:rPr>
                      <w:rFonts w:hint="eastAsia"/>
                      <w:sz w:val="21"/>
                      <w:szCs w:val="21"/>
                      <w:lang w:val="en-US" w:eastAsia="zh-CN"/>
                    </w:rPr>
                    <w:t>直接抽排</w:t>
                  </w:r>
                  <w:r>
                    <w:rPr>
                      <w:sz w:val="21"/>
                      <w:szCs w:val="21"/>
                      <w:lang w:val="en-US" w:eastAsia="zh-CN"/>
                    </w:rPr>
                    <w:t>+</w:t>
                  </w:r>
                  <w:r>
                    <w:rPr>
                      <w:rFonts w:hint="eastAsia"/>
                      <w:sz w:val="21"/>
                      <w:szCs w:val="21"/>
                      <w:lang w:val="en-US" w:eastAsia="zh-CN"/>
                    </w:rPr>
                    <w:t>自然通风，植物液喷淋除臭及厂区绿化</w:t>
                  </w:r>
                </w:p>
              </w:tc>
              <w:tc>
                <w:tcPr>
                  <w:tcW w:w="1984" w:type="dxa"/>
                  <w:noWrap w:val="0"/>
                  <w:vAlign w:val="center"/>
                </w:tcPr>
                <w:p>
                  <w:pPr>
                    <w:pStyle w:val="36"/>
                    <w:bidi w:val="0"/>
                    <w:rPr>
                      <w:rFonts w:hint="default"/>
                      <w:sz w:val="21"/>
                      <w:szCs w:val="21"/>
                      <w:lang w:val="en-US"/>
                    </w:rPr>
                  </w:pPr>
                  <w:r>
                    <w:rPr>
                      <w:rFonts w:hint="eastAsia"/>
                      <w:sz w:val="21"/>
                      <w:szCs w:val="21"/>
                      <w:lang w:val="en-US" w:eastAsia="zh-CN"/>
                    </w:rPr>
                    <w:t xml:space="preserve">0.052 </w:t>
                  </w:r>
                </w:p>
              </w:tc>
              <w:tc>
                <w:tcPr>
                  <w:tcW w:w="1984" w:type="dxa"/>
                  <w:noWrap w:val="0"/>
                  <w:vAlign w:val="center"/>
                </w:tcPr>
                <w:p>
                  <w:pPr>
                    <w:pStyle w:val="36"/>
                    <w:rPr>
                      <w:rFonts w:hint="default"/>
                      <w:lang w:val="en-US" w:eastAsia="zh-CN"/>
                    </w:rPr>
                  </w:pPr>
                  <w:r>
                    <w:rPr>
                      <w:rFonts w:hint="eastAsia"/>
                      <w:lang w:val="en-US" w:eastAsia="zh-CN"/>
                    </w:rPr>
                    <w:t>5.94E-03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noWrap w:val="0"/>
                  <w:vAlign w:val="center"/>
                </w:tcPr>
                <w:p>
                  <w:pPr>
                    <w:pStyle w:val="36"/>
                    <w:bidi w:val="0"/>
                    <w:rPr>
                      <w:sz w:val="21"/>
                      <w:szCs w:val="21"/>
                    </w:rPr>
                  </w:pPr>
                  <w:r>
                    <w:rPr>
                      <w:rFonts w:hint="eastAsia"/>
                      <w:sz w:val="21"/>
                      <w:szCs w:val="21"/>
                    </w:rPr>
                    <w:t>H</w:t>
                  </w:r>
                  <w:r>
                    <w:rPr>
                      <w:sz w:val="21"/>
                      <w:szCs w:val="21"/>
                      <w:vertAlign w:val="subscript"/>
                    </w:rPr>
                    <w:t>2</w:t>
                  </w:r>
                  <w:r>
                    <w:rPr>
                      <w:rFonts w:hint="eastAsia"/>
                      <w:sz w:val="21"/>
                      <w:szCs w:val="21"/>
                    </w:rPr>
                    <w:t>S</w:t>
                  </w:r>
                </w:p>
              </w:tc>
              <w:tc>
                <w:tcPr>
                  <w:tcW w:w="1984" w:type="dxa"/>
                  <w:vMerge w:val="continue"/>
                  <w:noWrap w:val="0"/>
                  <w:vAlign w:val="center"/>
                </w:tcPr>
                <w:p>
                  <w:pPr>
                    <w:pStyle w:val="36"/>
                    <w:bidi w:val="0"/>
                    <w:rPr>
                      <w:rFonts w:hint="default" w:eastAsia="宋体"/>
                      <w:sz w:val="21"/>
                      <w:szCs w:val="21"/>
                      <w:lang w:val="en-US" w:eastAsia="zh-CN"/>
                    </w:rPr>
                  </w:pPr>
                </w:p>
              </w:tc>
              <w:tc>
                <w:tcPr>
                  <w:tcW w:w="1984" w:type="dxa"/>
                  <w:noWrap w:val="0"/>
                  <w:vAlign w:val="center"/>
                </w:tcPr>
                <w:p>
                  <w:pPr>
                    <w:pStyle w:val="36"/>
                    <w:bidi w:val="0"/>
                    <w:rPr>
                      <w:rFonts w:hint="default"/>
                      <w:sz w:val="21"/>
                      <w:szCs w:val="21"/>
                      <w:lang w:val="en-US"/>
                    </w:rPr>
                  </w:pPr>
                  <w:r>
                    <w:rPr>
                      <w:rFonts w:hint="eastAsia"/>
                      <w:sz w:val="21"/>
                      <w:szCs w:val="21"/>
                      <w:lang w:val="en-US" w:eastAsia="zh-CN"/>
                    </w:rPr>
                    <w:t>0.00486</w:t>
                  </w:r>
                </w:p>
              </w:tc>
              <w:tc>
                <w:tcPr>
                  <w:tcW w:w="1984" w:type="dxa"/>
                  <w:noWrap w:val="0"/>
                  <w:vAlign w:val="center"/>
                </w:tcPr>
                <w:p>
                  <w:pPr>
                    <w:pStyle w:val="36"/>
                    <w:rPr>
                      <w:rFonts w:hint="default"/>
                      <w:lang w:val="en-US" w:eastAsia="zh-CN"/>
                    </w:rPr>
                  </w:pPr>
                  <w:r>
                    <w:rPr>
                      <w:rFonts w:hint="eastAsia"/>
                      <w:lang w:val="en-US" w:eastAsia="zh-CN"/>
                    </w:rPr>
                    <w:t>0.000555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noWrap w:val="0"/>
                  <w:vAlign w:val="center"/>
                </w:tcPr>
                <w:p>
                  <w:pPr>
                    <w:pStyle w:val="36"/>
                    <w:bidi w:val="0"/>
                    <w:rPr>
                      <w:rFonts w:hint="eastAsia" w:eastAsia="宋体"/>
                      <w:sz w:val="21"/>
                      <w:szCs w:val="21"/>
                      <w:lang w:val="en-US" w:eastAsia="zh-CN"/>
                    </w:rPr>
                  </w:pPr>
                  <w:r>
                    <w:rPr>
                      <w:rFonts w:hint="eastAsia"/>
                      <w:sz w:val="21"/>
                      <w:szCs w:val="21"/>
                      <w:lang w:val="en-US" w:eastAsia="zh-CN"/>
                    </w:rPr>
                    <w:t>非甲烷总烃</w:t>
                  </w:r>
                </w:p>
              </w:tc>
              <w:tc>
                <w:tcPr>
                  <w:tcW w:w="1984" w:type="dxa"/>
                  <w:vMerge w:val="continue"/>
                  <w:noWrap w:val="0"/>
                  <w:vAlign w:val="center"/>
                </w:tcPr>
                <w:p>
                  <w:pPr>
                    <w:pStyle w:val="36"/>
                    <w:bidi w:val="0"/>
                    <w:rPr>
                      <w:rFonts w:hint="default" w:eastAsia="宋体"/>
                      <w:sz w:val="21"/>
                      <w:szCs w:val="21"/>
                      <w:lang w:val="en-US" w:eastAsia="zh-CN"/>
                    </w:rPr>
                  </w:pPr>
                </w:p>
              </w:tc>
              <w:tc>
                <w:tcPr>
                  <w:tcW w:w="1984" w:type="dxa"/>
                  <w:noWrap w:val="0"/>
                  <w:vAlign w:val="center"/>
                </w:tcPr>
                <w:p>
                  <w:pPr>
                    <w:pStyle w:val="36"/>
                    <w:bidi w:val="0"/>
                    <w:rPr>
                      <w:rFonts w:hint="eastAsia"/>
                      <w:sz w:val="21"/>
                      <w:szCs w:val="21"/>
                      <w:lang w:val="en-US" w:eastAsia="zh-CN"/>
                    </w:rPr>
                  </w:pPr>
                  <w:r>
                    <w:rPr>
                      <w:rFonts w:hint="eastAsia"/>
                      <w:sz w:val="21"/>
                      <w:szCs w:val="21"/>
                      <w:lang w:val="en-US" w:eastAsia="zh-CN"/>
                    </w:rPr>
                    <w:t>0.0001</w:t>
                  </w:r>
                </w:p>
              </w:tc>
              <w:tc>
                <w:tcPr>
                  <w:tcW w:w="1984" w:type="dxa"/>
                  <w:noWrap w:val="0"/>
                  <w:vAlign w:val="center"/>
                </w:tcPr>
                <w:p>
                  <w:pPr>
                    <w:pStyle w:val="36"/>
                    <w:rPr>
                      <w:rFonts w:hint="eastAsia"/>
                      <w:lang w:val="en-US" w:eastAsia="zh-CN"/>
                    </w:rPr>
                  </w:pPr>
                  <w:r>
                    <w:rPr>
                      <w:rFonts w:hint="eastAsia"/>
                      <w:lang w:val="en-US" w:eastAsia="zh-CN"/>
                    </w:rPr>
                    <w:t>0.0000114</w:t>
                  </w:r>
                </w:p>
              </w:tc>
            </w:tr>
          </w:tbl>
          <w:p>
            <w:pPr>
              <w:pStyle w:val="37"/>
              <w:bidi w:val="0"/>
              <w:rPr>
                <w:rFonts w:hint="default"/>
              </w:rPr>
            </w:pPr>
            <w:r>
              <w:rPr>
                <w:rFonts w:hint="eastAsia"/>
                <w:lang w:val="en-US" w:eastAsia="zh-CN"/>
              </w:rPr>
              <w:t>1.3</w:t>
            </w:r>
            <w:r>
              <w:rPr>
                <w:rFonts w:hint="default"/>
              </w:rPr>
              <w:t>排放量核算</w:t>
            </w:r>
          </w:p>
          <w:p>
            <w:pPr>
              <w:spacing w:line="480" w:lineRule="exact"/>
              <w:ind w:firstLine="420" w:firstLineChars="20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根据工程分析，本项目污染物排放量核算情况见表4-</w:t>
            </w:r>
            <w:r>
              <w:rPr>
                <w:rFonts w:hint="eastAsia" w:cs="Times New Roman"/>
                <w:color w:val="auto"/>
                <w:highlight w:val="none"/>
                <w:u w:val="none"/>
                <w:lang w:val="en-US" w:eastAsia="zh-CN"/>
              </w:rPr>
              <w:t>10</w:t>
            </w:r>
            <w:r>
              <w:rPr>
                <w:rFonts w:hint="default" w:ascii="Times New Roman" w:hAnsi="Times New Roman" w:cs="Times New Roman"/>
                <w:color w:val="auto"/>
                <w:highlight w:val="none"/>
                <w:u w:val="none"/>
              </w:rPr>
              <w:t>~表4-</w:t>
            </w:r>
            <w:r>
              <w:rPr>
                <w:rFonts w:hint="eastAsia" w:cs="Times New Roman"/>
                <w:color w:val="auto"/>
                <w:highlight w:val="none"/>
                <w:u w:val="none"/>
                <w:lang w:val="en-US" w:eastAsia="zh-CN"/>
              </w:rPr>
              <w:t>12</w:t>
            </w:r>
            <w:r>
              <w:rPr>
                <w:rFonts w:hint="default" w:ascii="Times New Roman" w:hAnsi="Times New Roman" w:cs="Times New Roman"/>
                <w:color w:val="auto"/>
                <w:highlight w:val="none"/>
                <w:u w:val="none"/>
              </w:rPr>
              <w:t>。</w:t>
            </w:r>
          </w:p>
          <w:p>
            <w:pPr>
              <w:pStyle w:val="41"/>
              <w:bidi w:val="0"/>
              <w:rPr>
                <w:rFonts w:hint="default"/>
                <w:color w:val="auto"/>
                <w:highlight w:val="none"/>
                <w:u w:val="none"/>
              </w:rPr>
            </w:pPr>
            <w:r>
              <w:rPr>
                <w:rFonts w:hint="default"/>
                <w:color w:val="auto"/>
                <w:highlight w:val="none"/>
                <w:u w:val="none"/>
              </w:rPr>
              <w:t>表4-</w:t>
            </w:r>
            <w:r>
              <w:rPr>
                <w:rFonts w:hint="eastAsia"/>
                <w:color w:val="auto"/>
                <w:highlight w:val="none"/>
                <w:u w:val="none"/>
                <w:lang w:val="en-US" w:eastAsia="zh-CN"/>
              </w:rPr>
              <w:t>10</w:t>
            </w:r>
            <w:r>
              <w:rPr>
                <w:rFonts w:hint="default"/>
                <w:color w:val="auto"/>
                <w:highlight w:val="none"/>
                <w:u w:val="none"/>
              </w:rPr>
              <w:t>本项目有组织废气产生及排放情况一览表</w:t>
            </w:r>
          </w:p>
          <w:tbl>
            <w:tblPr>
              <w:tblStyle w:val="23"/>
              <w:tblW w:w="4981"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448"/>
              <w:gridCol w:w="973"/>
              <w:gridCol w:w="1127"/>
              <w:gridCol w:w="1795"/>
              <w:gridCol w:w="1660"/>
              <w:gridCol w:w="189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97" w:hRule="atLeast"/>
                <w:tblHeader/>
                <w:jc w:val="center"/>
              </w:trPr>
              <w:tc>
                <w:tcPr>
                  <w:tcW w:w="283" w:type="pct"/>
                  <w:noWrap w:val="0"/>
                  <w:vAlign w:val="center"/>
                </w:tcPr>
                <w:p>
                  <w:pPr>
                    <w:pStyle w:val="36"/>
                    <w:bidi w:val="0"/>
                    <w:rPr>
                      <w:rFonts w:hint="default"/>
                    </w:rPr>
                  </w:pPr>
                  <w:r>
                    <w:rPr>
                      <w:rFonts w:hint="default"/>
                    </w:rPr>
                    <w:t>序号</w:t>
                  </w:r>
                </w:p>
              </w:tc>
              <w:tc>
                <w:tcPr>
                  <w:tcW w:w="615" w:type="pct"/>
                  <w:noWrap w:val="0"/>
                  <w:vAlign w:val="center"/>
                </w:tcPr>
                <w:p>
                  <w:pPr>
                    <w:pStyle w:val="36"/>
                    <w:bidi w:val="0"/>
                    <w:rPr>
                      <w:rFonts w:hint="default"/>
                    </w:rPr>
                  </w:pPr>
                  <w:r>
                    <w:rPr>
                      <w:rFonts w:hint="default"/>
                    </w:rPr>
                    <w:t>排放口编号</w:t>
                  </w:r>
                </w:p>
              </w:tc>
              <w:tc>
                <w:tcPr>
                  <w:tcW w:w="713" w:type="pct"/>
                  <w:noWrap w:val="0"/>
                  <w:vAlign w:val="center"/>
                </w:tcPr>
                <w:p>
                  <w:pPr>
                    <w:pStyle w:val="36"/>
                    <w:bidi w:val="0"/>
                    <w:rPr>
                      <w:rFonts w:hint="default"/>
                    </w:rPr>
                  </w:pPr>
                  <w:r>
                    <w:rPr>
                      <w:rFonts w:hint="default"/>
                    </w:rPr>
                    <w:t>污染物</w:t>
                  </w:r>
                </w:p>
              </w:tc>
              <w:tc>
                <w:tcPr>
                  <w:tcW w:w="1135" w:type="pct"/>
                  <w:noWrap w:val="0"/>
                  <w:vAlign w:val="center"/>
                </w:tcPr>
                <w:p>
                  <w:pPr>
                    <w:pStyle w:val="36"/>
                    <w:bidi w:val="0"/>
                    <w:rPr>
                      <w:rFonts w:hint="default"/>
                    </w:rPr>
                  </w:pPr>
                  <w:r>
                    <w:rPr>
                      <w:rFonts w:hint="default"/>
                    </w:rPr>
                    <w:t>核算排放浓度/</w:t>
                  </w:r>
                </w:p>
                <w:p>
                  <w:pPr>
                    <w:pStyle w:val="36"/>
                    <w:bidi w:val="0"/>
                    <w:rPr>
                      <w:rFonts w:hint="default"/>
                    </w:rPr>
                  </w:pPr>
                  <w:r>
                    <w:rPr>
                      <w:rFonts w:hint="default"/>
                    </w:rPr>
                    <w:t>(mg/m</w:t>
                  </w:r>
                  <w:r>
                    <w:rPr>
                      <w:rFonts w:hint="default"/>
                      <w:vertAlign w:val="superscript"/>
                    </w:rPr>
                    <w:t>3</w:t>
                  </w:r>
                  <w:r>
                    <w:rPr>
                      <w:rFonts w:hint="default"/>
                    </w:rPr>
                    <w:t>)</w:t>
                  </w:r>
                </w:p>
              </w:tc>
              <w:tc>
                <w:tcPr>
                  <w:tcW w:w="1050" w:type="pct"/>
                  <w:noWrap w:val="0"/>
                  <w:vAlign w:val="center"/>
                </w:tcPr>
                <w:p>
                  <w:pPr>
                    <w:pStyle w:val="36"/>
                    <w:bidi w:val="0"/>
                    <w:rPr>
                      <w:rFonts w:hint="default"/>
                    </w:rPr>
                  </w:pPr>
                  <w:r>
                    <w:rPr>
                      <w:rFonts w:hint="default"/>
                    </w:rPr>
                    <w:t>核算排放速率/</w:t>
                  </w:r>
                </w:p>
                <w:p>
                  <w:pPr>
                    <w:pStyle w:val="36"/>
                    <w:bidi w:val="0"/>
                    <w:rPr>
                      <w:rFonts w:hint="default"/>
                    </w:rPr>
                  </w:pPr>
                  <w:r>
                    <w:rPr>
                      <w:rFonts w:hint="default"/>
                    </w:rPr>
                    <w:t>(kg/h)</w:t>
                  </w:r>
                </w:p>
              </w:tc>
              <w:tc>
                <w:tcPr>
                  <w:tcW w:w="1201" w:type="pct"/>
                  <w:noWrap w:val="0"/>
                  <w:vAlign w:val="center"/>
                </w:tcPr>
                <w:p>
                  <w:pPr>
                    <w:pStyle w:val="36"/>
                    <w:bidi w:val="0"/>
                    <w:rPr>
                      <w:rFonts w:hint="default"/>
                    </w:rPr>
                  </w:pPr>
                  <w:r>
                    <w:rPr>
                      <w:rFonts w:hint="default"/>
                    </w:rPr>
                    <w:t>核算年排放量/</w:t>
                  </w:r>
                </w:p>
                <w:p>
                  <w:pPr>
                    <w:pStyle w:val="36"/>
                    <w:bidi w:val="0"/>
                    <w:rPr>
                      <w:rFonts w:hint="default"/>
                    </w:rPr>
                  </w:pPr>
                  <w:r>
                    <w:rPr>
                      <w:rFonts w:hint="default"/>
                    </w:rPr>
                    <w:t>(t/a)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5000" w:type="pct"/>
                  <w:gridSpan w:val="6"/>
                  <w:noWrap w:val="0"/>
                  <w:vAlign w:val="center"/>
                </w:tcPr>
                <w:p>
                  <w:pPr>
                    <w:pStyle w:val="36"/>
                    <w:bidi w:val="0"/>
                    <w:rPr>
                      <w:rFonts w:hint="default"/>
                    </w:rPr>
                  </w:pPr>
                  <w:r>
                    <w:rPr>
                      <w:rFonts w:hint="default"/>
                    </w:rPr>
                    <w:t>一般排放口</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83" w:type="pct"/>
                  <w:vMerge w:val="restart"/>
                  <w:noWrap w:val="0"/>
                  <w:vAlign w:val="center"/>
                </w:tcPr>
                <w:p>
                  <w:pPr>
                    <w:pStyle w:val="36"/>
                    <w:bidi w:val="0"/>
                    <w:rPr>
                      <w:rFonts w:hint="eastAsia"/>
                      <w:lang w:eastAsia="zh-CN"/>
                    </w:rPr>
                  </w:pPr>
                  <w:r>
                    <w:rPr>
                      <w:rFonts w:hint="eastAsia"/>
                      <w:lang w:val="en-US" w:eastAsia="zh-CN"/>
                    </w:rPr>
                    <w:t>1</w:t>
                  </w:r>
                </w:p>
              </w:tc>
              <w:tc>
                <w:tcPr>
                  <w:tcW w:w="615" w:type="pct"/>
                  <w:vMerge w:val="restart"/>
                  <w:noWrap w:val="0"/>
                  <w:vAlign w:val="center"/>
                </w:tcPr>
                <w:p>
                  <w:pPr>
                    <w:pStyle w:val="36"/>
                    <w:bidi w:val="0"/>
                    <w:rPr>
                      <w:rFonts w:hint="eastAsia"/>
                      <w:lang w:eastAsia="zh-CN"/>
                    </w:rPr>
                  </w:pPr>
                  <w:r>
                    <w:rPr>
                      <w:rFonts w:hint="default"/>
                    </w:rPr>
                    <w:t>DA00</w:t>
                  </w:r>
                  <w:r>
                    <w:rPr>
                      <w:rFonts w:hint="eastAsia"/>
                      <w:lang w:val="en-US" w:eastAsia="zh-CN"/>
                    </w:rPr>
                    <w:t>1</w:t>
                  </w:r>
                </w:p>
              </w:tc>
              <w:tc>
                <w:tcPr>
                  <w:tcW w:w="1127" w:type="dxa"/>
                  <w:noWrap w:val="0"/>
                  <w:vAlign w:val="center"/>
                </w:tcPr>
                <w:p>
                  <w:pPr>
                    <w:pStyle w:val="36"/>
                    <w:bidi w:val="0"/>
                    <w:rPr>
                      <w:rFonts w:hint="default"/>
                      <w:lang w:val="en-US" w:eastAsia="zh-CN"/>
                    </w:rPr>
                  </w:pPr>
                  <w:r>
                    <w:rPr>
                      <w:rFonts w:hint="eastAsia"/>
                    </w:rPr>
                    <w:t>NH</w:t>
                  </w:r>
                  <w:r>
                    <w:rPr>
                      <w:vertAlign w:val="subscript"/>
                    </w:rPr>
                    <w:t>3</w:t>
                  </w:r>
                </w:p>
              </w:tc>
              <w:tc>
                <w:tcPr>
                  <w:tcW w:w="1795" w:type="dxa"/>
                  <w:noWrap w:val="0"/>
                  <w:vAlign w:val="center"/>
                </w:tcPr>
                <w:p>
                  <w:pPr>
                    <w:keepNext w:val="0"/>
                    <w:keepLines w:val="0"/>
                    <w:widowControl/>
                    <w:suppressLineNumbers w:val="0"/>
                    <w:jc w:val="center"/>
                    <w:textAlignment w:val="center"/>
                    <w:rPr>
                      <w:rFonts w:hint="default"/>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1.7297 </w:t>
                  </w:r>
                </w:p>
              </w:tc>
              <w:tc>
                <w:tcPr>
                  <w:tcW w:w="1660" w:type="dxa"/>
                  <w:noWrap w:val="0"/>
                  <w:vAlign w:val="center"/>
                </w:tcPr>
                <w:p>
                  <w:pPr>
                    <w:keepNext w:val="0"/>
                    <w:keepLines w:val="0"/>
                    <w:widowControl/>
                    <w:suppressLineNumbers w:val="0"/>
                    <w:jc w:val="center"/>
                    <w:textAlignment w:val="center"/>
                    <w:rPr>
                      <w:rFonts w:hint="default"/>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0.0311 </w:t>
                  </w:r>
                </w:p>
              </w:tc>
              <w:tc>
                <w:tcPr>
                  <w:tcW w:w="1898" w:type="dxa"/>
                  <w:noWrap w:val="0"/>
                  <w:vAlign w:val="center"/>
                </w:tcPr>
                <w:p>
                  <w:pPr>
                    <w:keepNext w:val="0"/>
                    <w:keepLines w:val="0"/>
                    <w:widowControl/>
                    <w:suppressLineNumbers w:val="0"/>
                    <w:jc w:val="center"/>
                    <w:textAlignment w:val="center"/>
                    <w:rPr>
                      <w:rFonts w:hint="default"/>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0.2727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83" w:type="pct"/>
                  <w:vMerge w:val="continue"/>
                  <w:noWrap w:val="0"/>
                  <w:vAlign w:val="center"/>
                </w:tcPr>
                <w:p>
                  <w:pPr>
                    <w:pStyle w:val="36"/>
                    <w:bidi w:val="0"/>
                    <w:rPr>
                      <w:rFonts w:hint="eastAsia"/>
                      <w:lang w:val="en-US" w:eastAsia="zh-CN"/>
                    </w:rPr>
                  </w:pPr>
                </w:p>
              </w:tc>
              <w:tc>
                <w:tcPr>
                  <w:tcW w:w="615" w:type="pct"/>
                  <w:vMerge w:val="continue"/>
                  <w:noWrap w:val="0"/>
                  <w:vAlign w:val="center"/>
                </w:tcPr>
                <w:p>
                  <w:pPr>
                    <w:pStyle w:val="36"/>
                    <w:bidi w:val="0"/>
                    <w:rPr>
                      <w:rFonts w:hint="default"/>
                    </w:rPr>
                  </w:pPr>
                </w:p>
              </w:tc>
              <w:tc>
                <w:tcPr>
                  <w:tcW w:w="1127" w:type="dxa"/>
                  <w:noWrap w:val="0"/>
                  <w:vAlign w:val="center"/>
                </w:tcPr>
                <w:p>
                  <w:pPr>
                    <w:pStyle w:val="36"/>
                    <w:bidi w:val="0"/>
                    <w:rPr>
                      <w:rFonts w:hint="default"/>
                      <w:lang w:val="en-US" w:eastAsia="zh-CN"/>
                    </w:rPr>
                  </w:pPr>
                  <w:r>
                    <w:rPr>
                      <w:rFonts w:hint="eastAsia"/>
                    </w:rPr>
                    <w:t>H</w:t>
                  </w:r>
                  <w:r>
                    <w:rPr>
                      <w:vertAlign w:val="subscript"/>
                    </w:rPr>
                    <w:t>2</w:t>
                  </w:r>
                  <w:r>
                    <w:rPr>
                      <w:rFonts w:hint="eastAsia"/>
                    </w:rPr>
                    <w:t>S</w:t>
                  </w:r>
                </w:p>
              </w:tc>
              <w:tc>
                <w:tcPr>
                  <w:tcW w:w="1795" w:type="dxa"/>
                  <w:noWrap w:val="0"/>
                  <w:vAlign w:val="center"/>
                </w:tcPr>
                <w:p>
                  <w:pPr>
                    <w:keepNext w:val="0"/>
                    <w:keepLines w:val="0"/>
                    <w:widowControl/>
                    <w:suppressLineNumbers w:val="0"/>
                    <w:jc w:val="center"/>
                    <w:textAlignment w:val="center"/>
                    <w:rPr>
                      <w:rFonts w:hint="default"/>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0.1699 </w:t>
                  </w:r>
                </w:p>
              </w:tc>
              <w:tc>
                <w:tcPr>
                  <w:tcW w:w="1660" w:type="dxa"/>
                  <w:noWrap w:val="0"/>
                  <w:vAlign w:val="center"/>
                </w:tcPr>
                <w:p>
                  <w:pPr>
                    <w:keepNext w:val="0"/>
                    <w:keepLines w:val="0"/>
                    <w:widowControl/>
                    <w:suppressLineNumbers w:val="0"/>
                    <w:jc w:val="center"/>
                    <w:textAlignment w:val="center"/>
                    <w:rPr>
                      <w:rFonts w:hint="default"/>
                      <w:lang w:val="en-US" w:eastAsia="zh-CN"/>
                    </w:rPr>
                  </w:pPr>
                  <w:r>
                    <w:rPr>
                      <w:rFonts w:hint="eastAsia" w:ascii="Times New Roman" w:hAnsi="Times New Roman" w:eastAsia="宋体" w:cs="Times New Roman"/>
                      <w:i w:val="0"/>
                      <w:iCs w:val="0"/>
                      <w:color w:val="000000"/>
                      <w:kern w:val="0"/>
                      <w:sz w:val="21"/>
                      <w:szCs w:val="21"/>
                      <w:u w:val="none"/>
                      <w:lang w:val="en-US" w:eastAsia="zh-CN" w:bidi="ar"/>
                    </w:rPr>
                    <w:t>0.00306</w:t>
                  </w:r>
                </w:p>
              </w:tc>
              <w:tc>
                <w:tcPr>
                  <w:tcW w:w="1898" w:type="dxa"/>
                  <w:noWrap w:val="0"/>
                  <w:vAlign w:val="center"/>
                </w:tcPr>
                <w:p>
                  <w:pPr>
                    <w:keepNext w:val="0"/>
                    <w:keepLines w:val="0"/>
                    <w:widowControl/>
                    <w:suppressLineNumbers w:val="0"/>
                    <w:jc w:val="center"/>
                    <w:textAlignment w:val="center"/>
                    <w:rPr>
                      <w:rFonts w:hint="default"/>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0.0268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83" w:type="pct"/>
                  <w:vMerge w:val="continue"/>
                  <w:noWrap w:val="0"/>
                  <w:vAlign w:val="center"/>
                </w:tcPr>
                <w:p>
                  <w:pPr>
                    <w:pStyle w:val="36"/>
                    <w:bidi w:val="0"/>
                    <w:rPr>
                      <w:rFonts w:hint="eastAsia"/>
                      <w:lang w:val="en-US" w:eastAsia="zh-CN"/>
                    </w:rPr>
                  </w:pPr>
                </w:p>
              </w:tc>
              <w:tc>
                <w:tcPr>
                  <w:tcW w:w="615" w:type="pct"/>
                  <w:vMerge w:val="continue"/>
                  <w:noWrap w:val="0"/>
                  <w:vAlign w:val="center"/>
                </w:tcPr>
                <w:p>
                  <w:pPr>
                    <w:pStyle w:val="36"/>
                    <w:bidi w:val="0"/>
                    <w:rPr>
                      <w:rFonts w:hint="default"/>
                    </w:rPr>
                  </w:pPr>
                </w:p>
              </w:tc>
              <w:tc>
                <w:tcPr>
                  <w:tcW w:w="1127" w:type="dxa"/>
                  <w:noWrap w:val="0"/>
                  <w:vAlign w:val="center"/>
                </w:tcPr>
                <w:p>
                  <w:pPr>
                    <w:pStyle w:val="36"/>
                    <w:bidi w:val="0"/>
                    <w:rPr>
                      <w:rFonts w:hint="eastAsia"/>
                      <w:lang w:val="en-US" w:eastAsia="zh-CN"/>
                    </w:rPr>
                  </w:pPr>
                  <w:r>
                    <w:rPr>
                      <w:rFonts w:hint="eastAsia"/>
                      <w:lang w:val="en-US" w:eastAsia="zh-CN"/>
                    </w:rPr>
                    <w:t>非甲烷总烃</w:t>
                  </w:r>
                </w:p>
              </w:tc>
              <w:tc>
                <w:tcPr>
                  <w:tcW w:w="1795" w:type="dxa"/>
                  <w:noWrap w:val="0"/>
                  <w:vAlign w:val="center"/>
                </w:tcPr>
                <w:p>
                  <w:pPr>
                    <w:keepNext w:val="0"/>
                    <w:keepLines w:val="0"/>
                    <w:widowControl/>
                    <w:suppressLineNumbers w:val="0"/>
                    <w:jc w:val="center"/>
                    <w:textAlignment w:val="center"/>
                    <w:rPr>
                      <w:rFonts w:hint="default"/>
                      <w:lang w:val="en-US" w:eastAsia="zh-CN"/>
                    </w:rPr>
                  </w:pPr>
                  <w:r>
                    <w:rPr>
                      <w:rFonts w:hint="eastAsia" w:ascii="Times New Roman" w:hAnsi="Times New Roman" w:eastAsia="宋体" w:cs="Times New Roman"/>
                      <w:i w:val="0"/>
                      <w:iCs w:val="0"/>
                      <w:color w:val="000000"/>
                      <w:kern w:val="0"/>
                      <w:sz w:val="21"/>
                      <w:szCs w:val="21"/>
                      <w:u w:val="single"/>
                      <w:lang w:val="en-US" w:eastAsia="zh-CN" w:bidi="ar"/>
                    </w:rPr>
                    <w:t>0.0120</w:t>
                  </w:r>
                </w:p>
              </w:tc>
              <w:tc>
                <w:tcPr>
                  <w:tcW w:w="1660" w:type="dxa"/>
                  <w:noWrap w:val="0"/>
                  <w:vAlign w:val="center"/>
                </w:tcPr>
                <w:p>
                  <w:pPr>
                    <w:keepNext w:val="0"/>
                    <w:keepLines w:val="0"/>
                    <w:widowControl/>
                    <w:suppressLineNumbers w:val="0"/>
                    <w:jc w:val="center"/>
                    <w:textAlignment w:val="center"/>
                    <w:rPr>
                      <w:rFonts w:hint="default"/>
                      <w:lang w:val="en-US" w:eastAsia="zh-CN"/>
                    </w:rPr>
                  </w:pPr>
                  <w:r>
                    <w:rPr>
                      <w:rFonts w:hint="eastAsia" w:ascii="Times New Roman" w:hAnsi="Times New Roman" w:eastAsia="宋体" w:cs="Times New Roman"/>
                      <w:i w:val="0"/>
                      <w:iCs w:val="0"/>
                      <w:color w:val="000000"/>
                      <w:kern w:val="0"/>
                      <w:sz w:val="21"/>
                      <w:szCs w:val="21"/>
                      <w:u w:val="single"/>
                      <w:lang w:val="en-US" w:eastAsia="zh-CN" w:bidi="ar"/>
                    </w:rPr>
                    <w:t>0.000217</w:t>
                  </w:r>
                </w:p>
              </w:tc>
              <w:tc>
                <w:tcPr>
                  <w:tcW w:w="1898" w:type="dxa"/>
                  <w:noWrap w:val="0"/>
                  <w:vAlign w:val="center"/>
                </w:tcPr>
                <w:p>
                  <w:pPr>
                    <w:keepNext w:val="0"/>
                    <w:keepLines w:val="0"/>
                    <w:widowControl/>
                    <w:suppressLineNumbers w:val="0"/>
                    <w:jc w:val="center"/>
                    <w:textAlignment w:val="center"/>
                    <w:rPr>
                      <w:rFonts w:hint="default"/>
                      <w:lang w:val="en-US" w:eastAsia="zh-CN"/>
                    </w:rPr>
                  </w:pPr>
                  <w:r>
                    <w:rPr>
                      <w:rFonts w:hint="eastAsia"/>
                      <w:sz w:val="21"/>
                      <w:szCs w:val="21"/>
                      <w:u w:val="single"/>
                      <w:lang w:val="en-US" w:eastAsia="zh-CN"/>
                    </w:rPr>
                    <w:t>0.0019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899" w:type="pct"/>
                  <w:gridSpan w:val="2"/>
                  <w:vMerge w:val="restart"/>
                  <w:noWrap w:val="0"/>
                  <w:vAlign w:val="center"/>
                </w:tcPr>
                <w:p>
                  <w:pPr>
                    <w:pStyle w:val="36"/>
                    <w:bidi w:val="0"/>
                    <w:rPr>
                      <w:rFonts w:hint="eastAsia"/>
                      <w:lang w:val="en-US" w:eastAsia="zh-CN"/>
                    </w:rPr>
                  </w:pPr>
                  <w:r>
                    <w:rPr>
                      <w:rFonts w:hint="eastAsia"/>
                      <w:lang w:val="en-US" w:eastAsia="zh-CN"/>
                    </w:rPr>
                    <w:t>合计</w:t>
                  </w:r>
                </w:p>
              </w:tc>
              <w:tc>
                <w:tcPr>
                  <w:tcW w:w="4582" w:type="dxa"/>
                  <w:gridSpan w:val="3"/>
                  <w:noWrap w:val="0"/>
                  <w:vAlign w:val="center"/>
                </w:tcPr>
                <w:p>
                  <w:pPr>
                    <w:pStyle w:val="36"/>
                    <w:bidi w:val="0"/>
                    <w:rPr>
                      <w:rFonts w:hint="default"/>
                      <w:lang w:val="en-US" w:eastAsia="zh-CN"/>
                    </w:rPr>
                  </w:pPr>
                  <w:r>
                    <w:rPr>
                      <w:rFonts w:hint="eastAsia"/>
                    </w:rPr>
                    <w:t>NH</w:t>
                  </w:r>
                  <w:r>
                    <w:rPr>
                      <w:vertAlign w:val="subscript"/>
                    </w:rPr>
                    <w:t>3</w:t>
                  </w:r>
                </w:p>
              </w:tc>
              <w:tc>
                <w:tcPr>
                  <w:tcW w:w="1898" w:type="dxa"/>
                  <w:noWrap w:val="0"/>
                  <w:vAlign w:val="center"/>
                </w:tcPr>
                <w:p>
                  <w:pPr>
                    <w:keepNext w:val="0"/>
                    <w:keepLines w:val="0"/>
                    <w:widowControl/>
                    <w:suppressLineNumbers w:val="0"/>
                    <w:jc w:val="center"/>
                    <w:textAlignment w:val="center"/>
                    <w:rPr>
                      <w:rFonts w:hint="default"/>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0.2727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899" w:type="pct"/>
                  <w:gridSpan w:val="2"/>
                  <w:vMerge w:val="continue"/>
                  <w:noWrap w:val="0"/>
                  <w:vAlign w:val="center"/>
                </w:tcPr>
                <w:p>
                  <w:pPr>
                    <w:pStyle w:val="36"/>
                    <w:bidi w:val="0"/>
                    <w:rPr>
                      <w:rFonts w:hint="default"/>
                    </w:rPr>
                  </w:pPr>
                </w:p>
              </w:tc>
              <w:tc>
                <w:tcPr>
                  <w:tcW w:w="4582" w:type="dxa"/>
                  <w:gridSpan w:val="3"/>
                  <w:noWrap w:val="0"/>
                  <w:vAlign w:val="center"/>
                </w:tcPr>
                <w:p>
                  <w:pPr>
                    <w:pStyle w:val="36"/>
                    <w:bidi w:val="0"/>
                    <w:rPr>
                      <w:rFonts w:hint="eastAsia"/>
                      <w:lang w:val="en-US" w:eastAsia="zh-CN"/>
                    </w:rPr>
                  </w:pPr>
                  <w:r>
                    <w:rPr>
                      <w:rFonts w:hint="eastAsia"/>
                    </w:rPr>
                    <w:t>H</w:t>
                  </w:r>
                  <w:r>
                    <w:rPr>
                      <w:vertAlign w:val="subscript"/>
                    </w:rPr>
                    <w:t>2</w:t>
                  </w:r>
                  <w:r>
                    <w:rPr>
                      <w:rFonts w:hint="eastAsia"/>
                    </w:rPr>
                    <w:t>S</w:t>
                  </w:r>
                </w:p>
              </w:tc>
              <w:tc>
                <w:tcPr>
                  <w:tcW w:w="1898" w:type="dxa"/>
                  <w:noWrap w:val="0"/>
                  <w:vAlign w:val="center"/>
                </w:tcPr>
                <w:p>
                  <w:pPr>
                    <w:keepNext w:val="0"/>
                    <w:keepLines w:val="0"/>
                    <w:widowControl/>
                    <w:suppressLineNumbers w:val="0"/>
                    <w:jc w:val="center"/>
                    <w:textAlignment w:val="center"/>
                    <w:rPr>
                      <w:rFonts w:hint="eastAsia"/>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0.0268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899" w:type="pct"/>
                  <w:gridSpan w:val="2"/>
                  <w:vMerge w:val="continue"/>
                  <w:noWrap w:val="0"/>
                  <w:vAlign w:val="center"/>
                </w:tcPr>
                <w:p>
                  <w:pPr>
                    <w:pStyle w:val="36"/>
                    <w:bidi w:val="0"/>
                    <w:rPr>
                      <w:rFonts w:hint="default"/>
                    </w:rPr>
                  </w:pPr>
                </w:p>
              </w:tc>
              <w:tc>
                <w:tcPr>
                  <w:tcW w:w="4582" w:type="dxa"/>
                  <w:gridSpan w:val="3"/>
                  <w:noWrap w:val="0"/>
                  <w:vAlign w:val="center"/>
                </w:tcPr>
                <w:p>
                  <w:pPr>
                    <w:pStyle w:val="36"/>
                    <w:bidi w:val="0"/>
                    <w:rPr>
                      <w:rFonts w:hint="eastAsia"/>
                      <w:lang w:val="en-US" w:eastAsia="zh-CN"/>
                    </w:rPr>
                  </w:pPr>
                  <w:r>
                    <w:rPr>
                      <w:rFonts w:hint="eastAsia"/>
                      <w:lang w:val="en-US" w:eastAsia="zh-CN"/>
                    </w:rPr>
                    <w:t>非甲烷总烃</w:t>
                  </w:r>
                </w:p>
              </w:tc>
              <w:tc>
                <w:tcPr>
                  <w:tcW w:w="1898" w:type="dxa"/>
                  <w:noWrap w:val="0"/>
                  <w:vAlign w:val="center"/>
                </w:tcPr>
                <w:p>
                  <w:pPr>
                    <w:keepNext w:val="0"/>
                    <w:keepLines w:val="0"/>
                    <w:widowControl/>
                    <w:suppressLineNumbers w:val="0"/>
                    <w:jc w:val="center"/>
                    <w:textAlignment w:val="center"/>
                    <w:rPr>
                      <w:rFonts w:hint="default"/>
                      <w:lang w:val="en-US" w:eastAsia="zh-CN"/>
                    </w:rPr>
                  </w:pPr>
                  <w:r>
                    <w:rPr>
                      <w:rFonts w:hint="eastAsia"/>
                      <w:sz w:val="21"/>
                      <w:szCs w:val="21"/>
                      <w:u w:val="single"/>
                      <w:lang w:val="en-US" w:eastAsia="zh-CN"/>
                    </w:rPr>
                    <w:t>0.0019</w:t>
                  </w:r>
                </w:p>
              </w:tc>
            </w:tr>
          </w:tbl>
          <w:p>
            <w:pPr>
              <w:pStyle w:val="41"/>
              <w:bidi w:val="0"/>
              <w:rPr>
                <w:rFonts w:hint="default"/>
                <w:color w:val="auto"/>
                <w:highlight w:val="none"/>
                <w:u w:val="none"/>
              </w:rPr>
            </w:pPr>
            <w:r>
              <w:rPr>
                <w:rFonts w:hint="default"/>
                <w:color w:val="auto"/>
                <w:highlight w:val="none"/>
                <w:u w:val="none"/>
              </w:rPr>
              <w:t>表4-</w:t>
            </w:r>
            <w:r>
              <w:rPr>
                <w:rFonts w:hint="eastAsia"/>
                <w:color w:val="auto"/>
                <w:highlight w:val="none"/>
                <w:u w:val="none"/>
                <w:lang w:val="en-US" w:eastAsia="zh-CN"/>
              </w:rPr>
              <w:t>11</w:t>
            </w:r>
            <w:r>
              <w:rPr>
                <w:rFonts w:hint="default"/>
                <w:color w:val="auto"/>
                <w:highlight w:val="none"/>
                <w:u w:val="none"/>
              </w:rPr>
              <w:t>本项目点源污染物参数一览表</w:t>
            </w:r>
          </w:p>
          <w:tbl>
            <w:tblPr>
              <w:tblStyle w:val="23"/>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77"/>
              <w:gridCol w:w="975"/>
              <w:gridCol w:w="1135"/>
              <w:gridCol w:w="533"/>
              <w:gridCol w:w="583"/>
              <w:gridCol w:w="467"/>
              <w:gridCol w:w="732"/>
              <w:gridCol w:w="516"/>
              <w:gridCol w:w="566"/>
              <w:gridCol w:w="367"/>
              <w:gridCol w:w="675"/>
              <w:gridCol w:w="6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489" w:type="pct"/>
                  <w:vMerge w:val="restart"/>
                  <w:noWrap w:val="0"/>
                  <w:vAlign w:val="center"/>
                </w:tcPr>
                <w:p>
                  <w:pPr>
                    <w:adjustRightInd w:val="0"/>
                    <w:snapToGrid w:val="0"/>
                    <w:jc w:val="cente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编号</w:t>
                  </w:r>
                </w:p>
              </w:tc>
              <w:tc>
                <w:tcPr>
                  <w:tcW w:w="1330" w:type="pct"/>
                  <w:gridSpan w:val="2"/>
                  <w:noWrap w:val="0"/>
                  <w:vAlign w:val="center"/>
                </w:tcPr>
                <w:p>
                  <w:pPr>
                    <w:adjustRightInd w:val="0"/>
                    <w:snapToGrid w:val="0"/>
                    <w:jc w:val="cente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排气筒底部中心坐标（°）</w:t>
                  </w:r>
                </w:p>
              </w:tc>
              <w:tc>
                <w:tcPr>
                  <w:tcW w:w="336" w:type="pct"/>
                  <w:vMerge w:val="restart"/>
                  <w:noWrap w:val="0"/>
                  <w:vAlign w:val="center"/>
                </w:tcPr>
                <w:p>
                  <w:pPr>
                    <w:adjustRightInd w:val="0"/>
                    <w:snapToGrid w:val="0"/>
                    <w:jc w:val="cente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排气筒底部海拔高度/m</w:t>
                  </w:r>
                </w:p>
              </w:tc>
              <w:tc>
                <w:tcPr>
                  <w:tcW w:w="367" w:type="pct"/>
                  <w:vMerge w:val="restart"/>
                  <w:noWrap w:val="0"/>
                  <w:vAlign w:val="center"/>
                </w:tcPr>
                <w:p>
                  <w:pPr>
                    <w:adjustRightInd w:val="0"/>
                    <w:snapToGrid w:val="0"/>
                    <w:jc w:val="cente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排气筒高度/m</w:t>
                  </w:r>
                </w:p>
              </w:tc>
              <w:tc>
                <w:tcPr>
                  <w:tcW w:w="294" w:type="pct"/>
                  <w:vMerge w:val="restart"/>
                  <w:noWrap w:val="0"/>
                  <w:vAlign w:val="center"/>
                </w:tcPr>
                <w:p>
                  <w:pPr>
                    <w:adjustRightInd w:val="0"/>
                    <w:snapToGrid w:val="0"/>
                    <w:jc w:val="cente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排气筒出口内径/m</w:t>
                  </w:r>
                </w:p>
              </w:tc>
              <w:tc>
                <w:tcPr>
                  <w:tcW w:w="461" w:type="pct"/>
                  <w:vMerge w:val="restart"/>
                  <w:noWrap w:val="0"/>
                  <w:vAlign w:val="center"/>
                </w:tcPr>
                <w:p>
                  <w:pPr>
                    <w:adjustRightInd w:val="0"/>
                    <w:snapToGrid w:val="0"/>
                    <w:jc w:val="cente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烟气流速/（m</w:t>
                  </w:r>
                  <w:r>
                    <w:rPr>
                      <w:rFonts w:hint="default" w:ascii="Times New Roman" w:hAnsi="Times New Roman" w:cs="Times New Roman"/>
                      <w:color w:val="auto"/>
                      <w:highlight w:val="none"/>
                      <w:u w:val="none"/>
                      <w:vertAlign w:val="superscript"/>
                    </w:rPr>
                    <w:t>3</w:t>
                  </w:r>
                  <w:r>
                    <w:rPr>
                      <w:rFonts w:hint="default" w:ascii="Times New Roman" w:hAnsi="Times New Roman" w:cs="Times New Roman"/>
                      <w:color w:val="auto"/>
                      <w:highlight w:val="none"/>
                      <w:u w:val="none"/>
                    </w:rPr>
                    <w:t>/h）</w:t>
                  </w:r>
                </w:p>
              </w:tc>
              <w:tc>
                <w:tcPr>
                  <w:tcW w:w="325" w:type="pct"/>
                  <w:vMerge w:val="restart"/>
                  <w:noWrap w:val="0"/>
                  <w:vAlign w:val="center"/>
                </w:tcPr>
                <w:p>
                  <w:pPr>
                    <w:adjustRightInd w:val="0"/>
                    <w:snapToGrid w:val="0"/>
                    <w:jc w:val="cente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烟气温度/℃</w:t>
                  </w:r>
                </w:p>
              </w:tc>
              <w:tc>
                <w:tcPr>
                  <w:tcW w:w="356" w:type="pct"/>
                  <w:vMerge w:val="restart"/>
                  <w:noWrap w:val="0"/>
                  <w:vAlign w:val="center"/>
                </w:tcPr>
                <w:p>
                  <w:pPr>
                    <w:adjustRightInd w:val="0"/>
                    <w:snapToGrid w:val="0"/>
                    <w:jc w:val="cente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年排放小时数/h</w:t>
                  </w:r>
                </w:p>
              </w:tc>
              <w:tc>
                <w:tcPr>
                  <w:tcW w:w="231" w:type="pct"/>
                  <w:vMerge w:val="restart"/>
                  <w:noWrap w:val="0"/>
                  <w:vAlign w:val="center"/>
                </w:tcPr>
                <w:p>
                  <w:pPr>
                    <w:adjustRightInd w:val="0"/>
                    <w:snapToGrid w:val="0"/>
                    <w:jc w:val="cente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排放工况</w:t>
                  </w:r>
                </w:p>
              </w:tc>
              <w:tc>
                <w:tcPr>
                  <w:tcW w:w="806" w:type="pct"/>
                  <w:gridSpan w:val="2"/>
                  <w:vMerge w:val="restart"/>
                  <w:noWrap w:val="0"/>
                  <w:vAlign w:val="center"/>
                </w:tcPr>
                <w:p>
                  <w:pPr>
                    <w:adjustRightInd w:val="0"/>
                    <w:snapToGrid w:val="0"/>
                    <w:jc w:val="cente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污染物排放</w:t>
                  </w:r>
                </w:p>
                <w:p>
                  <w:pPr>
                    <w:adjustRightInd w:val="0"/>
                    <w:snapToGrid w:val="0"/>
                    <w:jc w:val="cente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6" w:hRule="atLeast"/>
                <w:jc w:val="center"/>
              </w:trPr>
              <w:tc>
                <w:tcPr>
                  <w:tcW w:w="489" w:type="pct"/>
                  <w:vMerge w:val="continue"/>
                  <w:noWrap w:val="0"/>
                  <w:vAlign w:val="center"/>
                </w:tcPr>
                <w:p>
                  <w:pPr>
                    <w:adjustRightInd w:val="0"/>
                    <w:snapToGrid w:val="0"/>
                    <w:jc w:val="center"/>
                    <w:rPr>
                      <w:rFonts w:hint="default" w:ascii="Times New Roman" w:hAnsi="Times New Roman" w:cs="Times New Roman"/>
                      <w:color w:val="auto"/>
                      <w:highlight w:val="none"/>
                      <w:u w:val="none"/>
                    </w:rPr>
                  </w:pPr>
                </w:p>
              </w:tc>
              <w:tc>
                <w:tcPr>
                  <w:tcW w:w="614" w:type="pct"/>
                  <w:noWrap w:val="0"/>
                  <w:vAlign w:val="center"/>
                </w:tcPr>
                <w:p>
                  <w:pPr>
                    <w:adjustRightInd w:val="0"/>
                    <w:snapToGrid w:val="0"/>
                    <w:jc w:val="cente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X</w:t>
                  </w:r>
                </w:p>
              </w:tc>
              <w:tc>
                <w:tcPr>
                  <w:tcW w:w="715" w:type="pct"/>
                  <w:noWrap w:val="0"/>
                  <w:vAlign w:val="center"/>
                </w:tcPr>
                <w:p>
                  <w:pPr>
                    <w:adjustRightInd w:val="0"/>
                    <w:snapToGrid w:val="0"/>
                    <w:jc w:val="cente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Y</w:t>
                  </w:r>
                </w:p>
              </w:tc>
              <w:tc>
                <w:tcPr>
                  <w:tcW w:w="336" w:type="pct"/>
                  <w:vMerge w:val="continue"/>
                  <w:noWrap w:val="0"/>
                  <w:vAlign w:val="center"/>
                </w:tcPr>
                <w:p>
                  <w:pPr>
                    <w:adjustRightInd w:val="0"/>
                    <w:snapToGrid w:val="0"/>
                    <w:jc w:val="center"/>
                    <w:rPr>
                      <w:rFonts w:hint="default" w:ascii="Times New Roman" w:hAnsi="Times New Roman" w:cs="Times New Roman"/>
                      <w:color w:val="auto"/>
                      <w:highlight w:val="none"/>
                      <w:u w:val="none"/>
                    </w:rPr>
                  </w:pPr>
                </w:p>
              </w:tc>
              <w:tc>
                <w:tcPr>
                  <w:tcW w:w="367" w:type="pct"/>
                  <w:vMerge w:val="continue"/>
                  <w:noWrap w:val="0"/>
                  <w:vAlign w:val="center"/>
                </w:tcPr>
                <w:p>
                  <w:pPr>
                    <w:adjustRightInd w:val="0"/>
                    <w:snapToGrid w:val="0"/>
                    <w:jc w:val="center"/>
                    <w:rPr>
                      <w:rFonts w:hint="default" w:ascii="Times New Roman" w:hAnsi="Times New Roman" w:cs="Times New Roman"/>
                      <w:color w:val="auto"/>
                      <w:highlight w:val="none"/>
                      <w:u w:val="none"/>
                    </w:rPr>
                  </w:pPr>
                </w:p>
              </w:tc>
              <w:tc>
                <w:tcPr>
                  <w:tcW w:w="294" w:type="pct"/>
                  <w:vMerge w:val="continue"/>
                  <w:noWrap w:val="0"/>
                  <w:vAlign w:val="center"/>
                </w:tcPr>
                <w:p>
                  <w:pPr>
                    <w:adjustRightInd w:val="0"/>
                    <w:snapToGrid w:val="0"/>
                    <w:jc w:val="center"/>
                    <w:rPr>
                      <w:rFonts w:hint="default" w:ascii="Times New Roman" w:hAnsi="Times New Roman" w:cs="Times New Roman"/>
                      <w:color w:val="auto"/>
                      <w:highlight w:val="none"/>
                      <w:u w:val="none"/>
                    </w:rPr>
                  </w:pPr>
                </w:p>
              </w:tc>
              <w:tc>
                <w:tcPr>
                  <w:tcW w:w="461" w:type="pct"/>
                  <w:vMerge w:val="continue"/>
                  <w:noWrap w:val="0"/>
                  <w:vAlign w:val="center"/>
                </w:tcPr>
                <w:p>
                  <w:pPr>
                    <w:adjustRightInd w:val="0"/>
                    <w:snapToGrid w:val="0"/>
                    <w:jc w:val="center"/>
                    <w:rPr>
                      <w:rFonts w:hint="default" w:ascii="Times New Roman" w:hAnsi="Times New Roman" w:cs="Times New Roman"/>
                      <w:color w:val="auto"/>
                      <w:highlight w:val="none"/>
                      <w:u w:val="none"/>
                    </w:rPr>
                  </w:pPr>
                </w:p>
              </w:tc>
              <w:tc>
                <w:tcPr>
                  <w:tcW w:w="325" w:type="pct"/>
                  <w:vMerge w:val="continue"/>
                  <w:noWrap w:val="0"/>
                  <w:vAlign w:val="center"/>
                </w:tcPr>
                <w:p>
                  <w:pPr>
                    <w:adjustRightInd w:val="0"/>
                    <w:snapToGrid w:val="0"/>
                    <w:jc w:val="center"/>
                    <w:rPr>
                      <w:rFonts w:hint="default" w:ascii="Times New Roman" w:hAnsi="Times New Roman" w:cs="Times New Roman"/>
                      <w:color w:val="auto"/>
                      <w:highlight w:val="none"/>
                      <w:u w:val="none"/>
                    </w:rPr>
                  </w:pPr>
                </w:p>
              </w:tc>
              <w:tc>
                <w:tcPr>
                  <w:tcW w:w="356" w:type="pct"/>
                  <w:vMerge w:val="continue"/>
                  <w:noWrap w:val="0"/>
                  <w:vAlign w:val="center"/>
                </w:tcPr>
                <w:p>
                  <w:pPr>
                    <w:adjustRightInd w:val="0"/>
                    <w:snapToGrid w:val="0"/>
                    <w:jc w:val="center"/>
                    <w:rPr>
                      <w:rFonts w:hint="default" w:ascii="Times New Roman" w:hAnsi="Times New Roman" w:cs="Times New Roman"/>
                      <w:color w:val="auto"/>
                      <w:highlight w:val="none"/>
                      <w:u w:val="none"/>
                    </w:rPr>
                  </w:pPr>
                </w:p>
              </w:tc>
              <w:tc>
                <w:tcPr>
                  <w:tcW w:w="231" w:type="pct"/>
                  <w:vMerge w:val="continue"/>
                  <w:noWrap w:val="0"/>
                  <w:vAlign w:val="center"/>
                </w:tcPr>
                <w:p>
                  <w:pPr>
                    <w:adjustRightInd w:val="0"/>
                    <w:snapToGrid w:val="0"/>
                    <w:jc w:val="center"/>
                    <w:rPr>
                      <w:rFonts w:hint="default" w:ascii="Times New Roman" w:hAnsi="Times New Roman" w:cs="Times New Roman"/>
                      <w:color w:val="auto"/>
                      <w:highlight w:val="none"/>
                      <w:u w:val="none"/>
                    </w:rPr>
                  </w:pPr>
                </w:p>
              </w:tc>
              <w:tc>
                <w:tcPr>
                  <w:tcW w:w="806" w:type="pct"/>
                  <w:gridSpan w:val="2"/>
                  <w:vMerge w:val="continue"/>
                  <w:noWrap w:val="0"/>
                  <w:vAlign w:val="center"/>
                </w:tcPr>
                <w:p>
                  <w:pPr>
                    <w:adjustRightInd w:val="0"/>
                    <w:snapToGrid w:val="0"/>
                    <w:jc w:val="center"/>
                    <w:rPr>
                      <w:rFonts w:hint="default" w:ascii="Times New Roman" w:hAnsi="Times New Roman" w:cs="Times New Roman"/>
                      <w:color w:val="auto"/>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0" w:hRule="atLeast"/>
                <w:jc w:val="center"/>
              </w:trPr>
              <w:tc>
                <w:tcPr>
                  <w:tcW w:w="489" w:type="pct"/>
                  <w:vMerge w:val="restart"/>
                  <w:noWrap w:val="0"/>
                  <w:vAlign w:val="center"/>
                </w:tcPr>
                <w:p>
                  <w:pPr>
                    <w:adjustRightInd w:val="0"/>
                    <w:snapToGrid w:val="0"/>
                    <w:jc w:val="cente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DA001</w:t>
                  </w:r>
                </w:p>
              </w:tc>
              <w:tc>
                <w:tcPr>
                  <w:tcW w:w="614" w:type="pct"/>
                  <w:vMerge w:val="restart"/>
                  <w:noWrap w:val="0"/>
                  <w:vAlign w:val="center"/>
                </w:tcPr>
                <w:p>
                  <w:pPr>
                    <w:adjustRightInd w:val="0"/>
                    <w:snapToGrid w:val="0"/>
                    <w:jc w:val="cente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112.94837</w:t>
                  </w:r>
                </w:p>
              </w:tc>
              <w:tc>
                <w:tcPr>
                  <w:tcW w:w="715" w:type="pct"/>
                  <w:vMerge w:val="restart"/>
                  <w:noWrap w:val="0"/>
                  <w:vAlign w:val="center"/>
                </w:tcPr>
                <w:p>
                  <w:pPr>
                    <w:adjustRightInd w:val="0"/>
                    <w:snapToGrid w:val="0"/>
                    <w:jc w:val="cente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28.73523</w:t>
                  </w:r>
                </w:p>
              </w:tc>
              <w:tc>
                <w:tcPr>
                  <w:tcW w:w="336" w:type="pct"/>
                  <w:vMerge w:val="restart"/>
                  <w:noWrap w:val="0"/>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r>
                    <w:rPr>
                      <w:rFonts w:hint="eastAsia" w:cs="Times New Roman"/>
                      <w:color w:val="auto"/>
                      <w:highlight w:val="none"/>
                      <w:u w:val="none"/>
                      <w:lang w:val="en-US" w:eastAsia="zh-CN"/>
                    </w:rPr>
                    <w:t>52</w:t>
                  </w:r>
                </w:p>
              </w:tc>
              <w:tc>
                <w:tcPr>
                  <w:tcW w:w="367" w:type="pct"/>
                  <w:vMerge w:val="restart"/>
                  <w:noWrap w:val="0"/>
                  <w:vAlign w:val="center"/>
                </w:tcPr>
                <w:p>
                  <w:pPr>
                    <w:adjustRightInd w:val="0"/>
                    <w:snapToGrid w:val="0"/>
                    <w:jc w:val="cente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15</w:t>
                  </w:r>
                </w:p>
              </w:tc>
              <w:tc>
                <w:tcPr>
                  <w:tcW w:w="294" w:type="pct"/>
                  <w:vMerge w:val="restart"/>
                  <w:noWrap w:val="0"/>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r>
                    <w:rPr>
                      <w:rFonts w:hint="eastAsia" w:cs="Times New Roman"/>
                      <w:color w:val="auto"/>
                      <w:highlight w:val="none"/>
                      <w:u w:val="none"/>
                      <w:lang w:val="en-US" w:eastAsia="zh-CN"/>
                    </w:rPr>
                    <w:t>0.6</w:t>
                  </w:r>
                </w:p>
              </w:tc>
              <w:tc>
                <w:tcPr>
                  <w:tcW w:w="461" w:type="pct"/>
                  <w:vMerge w:val="restart"/>
                  <w:noWrap w:val="0"/>
                  <w:vAlign w:val="center"/>
                </w:tcPr>
                <w:p>
                  <w:pPr>
                    <w:adjustRightInd w:val="0"/>
                    <w:snapToGrid w:val="0"/>
                    <w:jc w:val="center"/>
                    <w:rPr>
                      <w:rFonts w:hint="default" w:ascii="Times New Roman" w:hAnsi="Times New Roman" w:cs="Times New Roman"/>
                      <w:color w:val="auto"/>
                      <w:highlight w:val="none"/>
                      <w:u w:val="none"/>
                      <w:lang w:val="en-US"/>
                    </w:rPr>
                  </w:pPr>
                  <w:r>
                    <w:rPr>
                      <w:rFonts w:hint="eastAsia" w:cs="Times New Roman"/>
                      <w:color w:val="auto"/>
                      <w:highlight w:val="none"/>
                      <w:u w:val="none"/>
                      <w:lang w:val="en-US" w:eastAsia="zh-CN"/>
                    </w:rPr>
                    <w:t>18000</w:t>
                  </w:r>
                </w:p>
              </w:tc>
              <w:tc>
                <w:tcPr>
                  <w:tcW w:w="325" w:type="pct"/>
                  <w:vMerge w:val="restart"/>
                  <w:noWrap w:val="0"/>
                  <w:vAlign w:val="center"/>
                </w:tcPr>
                <w:p>
                  <w:pPr>
                    <w:adjustRightInd w:val="0"/>
                    <w:snapToGrid w:val="0"/>
                    <w:jc w:val="center"/>
                    <w:rPr>
                      <w:rFonts w:hint="default" w:ascii="Times New Roman" w:hAnsi="Times New Roman" w:eastAsia="宋体" w:cs="Times New Roman"/>
                      <w:color w:val="auto"/>
                      <w:highlight w:val="none"/>
                      <w:u w:val="none"/>
                      <w:lang w:val="en-US" w:eastAsia="zh-CN"/>
                    </w:rPr>
                  </w:pPr>
                  <w:r>
                    <w:rPr>
                      <w:rFonts w:hint="eastAsia" w:ascii="Times New Roman" w:hAnsi="Times New Roman" w:cs="Times New Roman"/>
                      <w:color w:val="auto"/>
                      <w:highlight w:val="none"/>
                      <w:u w:val="none"/>
                      <w:lang w:val="en-US" w:eastAsia="zh-CN"/>
                    </w:rPr>
                    <w:t>20</w:t>
                  </w:r>
                </w:p>
              </w:tc>
              <w:tc>
                <w:tcPr>
                  <w:tcW w:w="356" w:type="pct"/>
                  <w:vMerge w:val="restart"/>
                  <w:noWrap w:val="0"/>
                  <w:vAlign w:val="center"/>
                </w:tcPr>
                <w:p>
                  <w:pPr>
                    <w:adjustRightInd w:val="0"/>
                    <w:snapToGrid w:val="0"/>
                    <w:jc w:val="center"/>
                    <w:rPr>
                      <w:rFonts w:hint="default" w:ascii="Times New Roman" w:hAnsi="Times New Roman" w:cs="Times New Roman"/>
                      <w:color w:val="auto"/>
                      <w:highlight w:val="none"/>
                      <w:u w:val="none"/>
                      <w:lang w:val="en-US"/>
                    </w:rPr>
                  </w:pPr>
                  <w:r>
                    <w:rPr>
                      <w:rFonts w:hint="eastAsia" w:ascii="Times New Roman" w:hAnsi="Times New Roman" w:cs="Times New Roman"/>
                      <w:color w:val="auto"/>
                      <w:highlight w:val="none"/>
                      <w:u w:val="none"/>
                      <w:lang w:val="en-US" w:eastAsia="zh-CN"/>
                    </w:rPr>
                    <w:t>2920</w:t>
                  </w:r>
                </w:p>
              </w:tc>
              <w:tc>
                <w:tcPr>
                  <w:tcW w:w="231" w:type="pct"/>
                  <w:vMerge w:val="restart"/>
                  <w:noWrap w:val="0"/>
                  <w:vAlign w:val="center"/>
                </w:tcPr>
                <w:p>
                  <w:pPr>
                    <w:adjustRightInd w:val="0"/>
                    <w:snapToGrid w:val="0"/>
                    <w:jc w:val="cente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正常工况</w:t>
                  </w:r>
                </w:p>
              </w:tc>
              <w:tc>
                <w:tcPr>
                  <w:tcW w:w="425" w:type="pct"/>
                  <w:noWrap w:val="0"/>
                  <w:vAlign w:val="center"/>
                </w:tcPr>
                <w:p>
                  <w:pPr>
                    <w:pStyle w:val="36"/>
                    <w:bidi w:val="0"/>
                    <w:rPr>
                      <w:rFonts w:hint="default" w:ascii="Times New Roman" w:hAnsi="Times New Roman" w:eastAsia="宋体" w:cs="Times New Roman"/>
                      <w:bCs/>
                      <w:color w:val="auto"/>
                      <w:kern w:val="2"/>
                      <w:sz w:val="21"/>
                      <w:szCs w:val="21"/>
                      <w:highlight w:val="none"/>
                      <w:u w:val="none"/>
                      <w:lang w:val="en-US" w:eastAsia="zh-CN" w:bidi="ar"/>
                    </w:rPr>
                  </w:pPr>
                  <w:r>
                    <w:rPr>
                      <w:rFonts w:hint="eastAsia"/>
                    </w:rPr>
                    <w:t>NH</w:t>
                  </w:r>
                  <w:r>
                    <w:rPr>
                      <w:vertAlign w:val="subscript"/>
                    </w:rPr>
                    <w:t>3</w:t>
                  </w:r>
                </w:p>
              </w:tc>
              <w:tc>
                <w:tcPr>
                  <w:tcW w:w="380"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0.0311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0" w:hRule="atLeast"/>
                <w:jc w:val="center"/>
              </w:trPr>
              <w:tc>
                <w:tcPr>
                  <w:tcW w:w="489" w:type="pct"/>
                  <w:vMerge w:val="continue"/>
                  <w:noWrap w:val="0"/>
                  <w:vAlign w:val="center"/>
                </w:tcPr>
                <w:p>
                  <w:pPr>
                    <w:widowControl/>
                    <w:jc w:val="center"/>
                    <w:textAlignment w:val="center"/>
                    <w:rPr>
                      <w:color w:val="auto"/>
                      <w:highlight w:val="none"/>
                      <w:u w:val="none"/>
                    </w:rPr>
                  </w:pPr>
                </w:p>
              </w:tc>
              <w:tc>
                <w:tcPr>
                  <w:tcW w:w="614" w:type="pct"/>
                  <w:vMerge w:val="continue"/>
                  <w:noWrap w:val="0"/>
                  <w:vAlign w:val="center"/>
                </w:tcPr>
                <w:p>
                  <w:pPr>
                    <w:widowControl/>
                    <w:jc w:val="center"/>
                    <w:textAlignment w:val="center"/>
                    <w:rPr>
                      <w:color w:val="auto"/>
                      <w:highlight w:val="none"/>
                      <w:u w:val="none"/>
                    </w:rPr>
                  </w:pPr>
                </w:p>
              </w:tc>
              <w:tc>
                <w:tcPr>
                  <w:tcW w:w="715" w:type="pct"/>
                  <w:vMerge w:val="continue"/>
                  <w:noWrap w:val="0"/>
                  <w:vAlign w:val="center"/>
                </w:tcPr>
                <w:p>
                  <w:pPr>
                    <w:widowControl/>
                    <w:jc w:val="center"/>
                    <w:textAlignment w:val="center"/>
                    <w:rPr>
                      <w:color w:val="auto"/>
                      <w:highlight w:val="none"/>
                      <w:u w:val="none"/>
                    </w:rPr>
                  </w:pPr>
                </w:p>
              </w:tc>
              <w:tc>
                <w:tcPr>
                  <w:tcW w:w="336" w:type="pct"/>
                  <w:vMerge w:val="continue"/>
                  <w:noWrap w:val="0"/>
                  <w:vAlign w:val="center"/>
                </w:tcPr>
                <w:p>
                  <w:pPr>
                    <w:widowControl/>
                    <w:jc w:val="center"/>
                    <w:textAlignment w:val="center"/>
                    <w:rPr>
                      <w:color w:val="auto"/>
                      <w:highlight w:val="none"/>
                      <w:u w:val="none"/>
                    </w:rPr>
                  </w:pPr>
                </w:p>
              </w:tc>
              <w:tc>
                <w:tcPr>
                  <w:tcW w:w="367" w:type="pct"/>
                  <w:vMerge w:val="continue"/>
                  <w:noWrap w:val="0"/>
                  <w:vAlign w:val="center"/>
                </w:tcPr>
                <w:p>
                  <w:pPr>
                    <w:widowControl/>
                    <w:jc w:val="center"/>
                    <w:textAlignment w:val="center"/>
                    <w:rPr>
                      <w:color w:val="auto"/>
                      <w:highlight w:val="none"/>
                      <w:u w:val="none"/>
                    </w:rPr>
                  </w:pPr>
                </w:p>
              </w:tc>
              <w:tc>
                <w:tcPr>
                  <w:tcW w:w="294" w:type="pct"/>
                  <w:vMerge w:val="continue"/>
                  <w:noWrap w:val="0"/>
                  <w:vAlign w:val="center"/>
                </w:tcPr>
                <w:p>
                  <w:pPr>
                    <w:widowControl/>
                    <w:jc w:val="center"/>
                    <w:textAlignment w:val="center"/>
                    <w:rPr>
                      <w:color w:val="auto"/>
                      <w:highlight w:val="none"/>
                      <w:u w:val="none"/>
                    </w:rPr>
                  </w:pPr>
                </w:p>
              </w:tc>
              <w:tc>
                <w:tcPr>
                  <w:tcW w:w="461" w:type="pct"/>
                  <w:vMerge w:val="continue"/>
                  <w:noWrap w:val="0"/>
                  <w:vAlign w:val="center"/>
                </w:tcPr>
                <w:p>
                  <w:pPr>
                    <w:widowControl/>
                    <w:jc w:val="center"/>
                    <w:textAlignment w:val="center"/>
                    <w:rPr>
                      <w:color w:val="auto"/>
                      <w:highlight w:val="none"/>
                      <w:u w:val="none"/>
                    </w:rPr>
                  </w:pPr>
                </w:p>
              </w:tc>
              <w:tc>
                <w:tcPr>
                  <w:tcW w:w="325" w:type="pct"/>
                  <w:vMerge w:val="continue"/>
                  <w:noWrap w:val="0"/>
                  <w:vAlign w:val="center"/>
                </w:tcPr>
                <w:p>
                  <w:pPr>
                    <w:widowControl/>
                    <w:jc w:val="center"/>
                    <w:textAlignment w:val="center"/>
                    <w:rPr>
                      <w:color w:val="auto"/>
                      <w:highlight w:val="none"/>
                      <w:u w:val="none"/>
                    </w:rPr>
                  </w:pPr>
                </w:p>
              </w:tc>
              <w:tc>
                <w:tcPr>
                  <w:tcW w:w="356" w:type="pct"/>
                  <w:vMerge w:val="continue"/>
                  <w:noWrap w:val="0"/>
                  <w:vAlign w:val="center"/>
                </w:tcPr>
                <w:p>
                  <w:pPr>
                    <w:widowControl/>
                    <w:jc w:val="center"/>
                    <w:textAlignment w:val="center"/>
                    <w:rPr>
                      <w:color w:val="auto"/>
                      <w:highlight w:val="none"/>
                      <w:u w:val="none"/>
                    </w:rPr>
                  </w:pPr>
                </w:p>
              </w:tc>
              <w:tc>
                <w:tcPr>
                  <w:tcW w:w="231" w:type="pct"/>
                  <w:vMerge w:val="continue"/>
                  <w:noWrap w:val="0"/>
                  <w:vAlign w:val="center"/>
                </w:tcPr>
                <w:p>
                  <w:pPr>
                    <w:widowControl/>
                    <w:jc w:val="center"/>
                    <w:textAlignment w:val="center"/>
                    <w:rPr>
                      <w:color w:val="auto"/>
                      <w:highlight w:val="none"/>
                      <w:u w:val="none"/>
                    </w:rPr>
                  </w:pPr>
                </w:p>
              </w:tc>
              <w:tc>
                <w:tcPr>
                  <w:tcW w:w="425" w:type="pct"/>
                  <w:noWrap w:val="0"/>
                  <w:vAlign w:val="center"/>
                </w:tcPr>
                <w:p>
                  <w:pPr>
                    <w:pStyle w:val="36"/>
                    <w:bidi w:val="0"/>
                    <w:rPr>
                      <w:rFonts w:hint="default" w:ascii="Times New Roman" w:hAnsi="Times New Roman" w:eastAsia="宋体" w:cs="Times New Roman"/>
                      <w:bCs/>
                      <w:color w:val="auto"/>
                      <w:kern w:val="2"/>
                      <w:sz w:val="21"/>
                      <w:szCs w:val="21"/>
                      <w:highlight w:val="none"/>
                      <w:u w:val="none"/>
                      <w:lang w:val="en-US" w:eastAsia="zh-CN" w:bidi="ar"/>
                    </w:rPr>
                  </w:pPr>
                  <w:r>
                    <w:rPr>
                      <w:rFonts w:hint="eastAsia"/>
                    </w:rPr>
                    <w:t>H</w:t>
                  </w:r>
                  <w:r>
                    <w:rPr>
                      <w:vertAlign w:val="subscript"/>
                    </w:rPr>
                    <w:t>2</w:t>
                  </w:r>
                  <w:r>
                    <w:rPr>
                      <w:rFonts w:hint="eastAsia"/>
                    </w:rPr>
                    <w:t>S</w:t>
                  </w:r>
                </w:p>
              </w:tc>
              <w:tc>
                <w:tcPr>
                  <w:tcW w:w="604" w:type="dxa"/>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4"/>
                      <w:highlight w:val="none"/>
                      <w:u w:val="none"/>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0.00306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0" w:hRule="atLeast"/>
                <w:jc w:val="center"/>
              </w:trPr>
              <w:tc>
                <w:tcPr>
                  <w:tcW w:w="489" w:type="pct"/>
                  <w:vMerge w:val="continue"/>
                  <w:noWrap w:val="0"/>
                  <w:vAlign w:val="center"/>
                </w:tcPr>
                <w:p>
                  <w:pPr>
                    <w:widowControl/>
                    <w:jc w:val="center"/>
                    <w:textAlignment w:val="center"/>
                    <w:rPr>
                      <w:rFonts w:hint="default" w:ascii="Times New Roman" w:hAnsi="Times New Roman" w:cs="Times New Roman"/>
                      <w:color w:val="auto"/>
                      <w:highlight w:val="none"/>
                      <w:u w:val="none"/>
                    </w:rPr>
                  </w:pPr>
                </w:p>
              </w:tc>
              <w:tc>
                <w:tcPr>
                  <w:tcW w:w="614" w:type="pct"/>
                  <w:vMerge w:val="continue"/>
                  <w:noWrap w:val="0"/>
                  <w:vAlign w:val="center"/>
                </w:tcPr>
                <w:p>
                  <w:pPr>
                    <w:widowControl/>
                    <w:jc w:val="center"/>
                    <w:textAlignment w:val="center"/>
                    <w:rPr>
                      <w:rFonts w:hint="default" w:ascii="Times New Roman" w:hAnsi="Times New Roman" w:cs="Times New Roman"/>
                      <w:color w:val="auto"/>
                      <w:highlight w:val="none"/>
                      <w:u w:val="none"/>
                    </w:rPr>
                  </w:pPr>
                </w:p>
              </w:tc>
              <w:tc>
                <w:tcPr>
                  <w:tcW w:w="715" w:type="pct"/>
                  <w:vMerge w:val="continue"/>
                  <w:noWrap w:val="0"/>
                  <w:vAlign w:val="center"/>
                </w:tcPr>
                <w:p>
                  <w:pPr>
                    <w:widowControl/>
                    <w:jc w:val="center"/>
                    <w:textAlignment w:val="center"/>
                    <w:rPr>
                      <w:rFonts w:hint="default" w:ascii="Times New Roman" w:hAnsi="Times New Roman" w:cs="Times New Roman"/>
                      <w:color w:val="auto"/>
                      <w:highlight w:val="none"/>
                      <w:u w:val="none"/>
                    </w:rPr>
                  </w:pPr>
                </w:p>
              </w:tc>
              <w:tc>
                <w:tcPr>
                  <w:tcW w:w="336" w:type="pct"/>
                  <w:vMerge w:val="continue"/>
                  <w:noWrap w:val="0"/>
                  <w:vAlign w:val="center"/>
                </w:tcPr>
                <w:p>
                  <w:pPr>
                    <w:widowControl/>
                    <w:jc w:val="center"/>
                    <w:textAlignment w:val="center"/>
                    <w:rPr>
                      <w:rFonts w:hint="default" w:ascii="Times New Roman" w:hAnsi="Times New Roman" w:cs="Times New Roman"/>
                      <w:color w:val="auto"/>
                      <w:highlight w:val="none"/>
                      <w:u w:val="none"/>
                    </w:rPr>
                  </w:pPr>
                </w:p>
              </w:tc>
              <w:tc>
                <w:tcPr>
                  <w:tcW w:w="367" w:type="pct"/>
                  <w:vMerge w:val="continue"/>
                  <w:noWrap w:val="0"/>
                  <w:vAlign w:val="center"/>
                </w:tcPr>
                <w:p>
                  <w:pPr>
                    <w:widowControl/>
                    <w:jc w:val="center"/>
                    <w:textAlignment w:val="center"/>
                    <w:rPr>
                      <w:rFonts w:hint="default" w:ascii="Times New Roman" w:hAnsi="Times New Roman" w:cs="Times New Roman"/>
                      <w:color w:val="auto"/>
                      <w:highlight w:val="none"/>
                      <w:u w:val="none"/>
                    </w:rPr>
                  </w:pPr>
                </w:p>
              </w:tc>
              <w:tc>
                <w:tcPr>
                  <w:tcW w:w="294" w:type="pct"/>
                  <w:vMerge w:val="continue"/>
                  <w:noWrap w:val="0"/>
                  <w:vAlign w:val="center"/>
                </w:tcPr>
                <w:p>
                  <w:pPr>
                    <w:widowControl/>
                    <w:jc w:val="center"/>
                    <w:textAlignment w:val="center"/>
                    <w:rPr>
                      <w:rFonts w:hint="default" w:ascii="Times New Roman" w:hAnsi="Times New Roman" w:cs="Times New Roman"/>
                      <w:color w:val="auto"/>
                      <w:highlight w:val="none"/>
                      <w:u w:val="none"/>
                    </w:rPr>
                  </w:pPr>
                </w:p>
              </w:tc>
              <w:tc>
                <w:tcPr>
                  <w:tcW w:w="461" w:type="pct"/>
                  <w:vMerge w:val="continue"/>
                  <w:noWrap w:val="0"/>
                  <w:vAlign w:val="center"/>
                </w:tcPr>
                <w:p>
                  <w:pPr>
                    <w:widowControl/>
                    <w:jc w:val="center"/>
                    <w:textAlignment w:val="center"/>
                    <w:rPr>
                      <w:rFonts w:hint="default" w:ascii="Times New Roman" w:hAnsi="Times New Roman" w:cs="Times New Roman"/>
                      <w:color w:val="auto"/>
                      <w:highlight w:val="none"/>
                      <w:u w:val="none"/>
                    </w:rPr>
                  </w:pPr>
                </w:p>
              </w:tc>
              <w:tc>
                <w:tcPr>
                  <w:tcW w:w="325" w:type="pct"/>
                  <w:vMerge w:val="continue"/>
                  <w:noWrap w:val="0"/>
                  <w:vAlign w:val="center"/>
                </w:tcPr>
                <w:p>
                  <w:pPr>
                    <w:widowControl/>
                    <w:jc w:val="center"/>
                    <w:textAlignment w:val="center"/>
                    <w:rPr>
                      <w:rFonts w:hint="default" w:ascii="Times New Roman" w:hAnsi="Times New Roman" w:cs="Times New Roman"/>
                      <w:color w:val="auto"/>
                      <w:highlight w:val="none"/>
                      <w:u w:val="none"/>
                    </w:rPr>
                  </w:pPr>
                </w:p>
              </w:tc>
              <w:tc>
                <w:tcPr>
                  <w:tcW w:w="356" w:type="pct"/>
                  <w:vMerge w:val="continue"/>
                  <w:noWrap w:val="0"/>
                  <w:vAlign w:val="center"/>
                </w:tcPr>
                <w:p>
                  <w:pPr>
                    <w:widowControl/>
                    <w:jc w:val="center"/>
                    <w:textAlignment w:val="center"/>
                    <w:rPr>
                      <w:rFonts w:hint="default" w:ascii="Times New Roman" w:hAnsi="Times New Roman" w:cs="Times New Roman"/>
                      <w:color w:val="auto"/>
                      <w:highlight w:val="none"/>
                      <w:u w:val="none"/>
                    </w:rPr>
                  </w:pPr>
                </w:p>
              </w:tc>
              <w:tc>
                <w:tcPr>
                  <w:tcW w:w="231" w:type="pct"/>
                  <w:vMerge w:val="continue"/>
                  <w:noWrap w:val="0"/>
                  <w:vAlign w:val="center"/>
                </w:tcPr>
                <w:p>
                  <w:pPr>
                    <w:widowControl/>
                    <w:jc w:val="center"/>
                    <w:textAlignment w:val="center"/>
                    <w:rPr>
                      <w:rFonts w:hint="default" w:ascii="Times New Roman" w:hAnsi="Times New Roman" w:cs="Times New Roman"/>
                      <w:color w:val="auto"/>
                      <w:highlight w:val="none"/>
                      <w:u w:val="none"/>
                    </w:rPr>
                  </w:pPr>
                </w:p>
              </w:tc>
              <w:tc>
                <w:tcPr>
                  <w:tcW w:w="425" w:type="pct"/>
                  <w:noWrap w:val="0"/>
                  <w:vAlign w:val="center"/>
                </w:tcPr>
                <w:p>
                  <w:pPr>
                    <w:pStyle w:val="36"/>
                    <w:bidi w:val="0"/>
                    <w:rPr>
                      <w:rFonts w:hint="default" w:ascii="Times New Roman" w:hAnsi="Times New Roman" w:eastAsia="宋体" w:cs="Times New Roman"/>
                      <w:bCs/>
                      <w:color w:val="auto"/>
                      <w:kern w:val="2"/>
                      <w:sz w:val="21"/>
                      <w:szCs w:val="21"/>
                      <w:highlight w:val="none"/>
                      <w:u w:val="none"/>
                      <w:lang w:val="en-US" w:eastAsia="zh-CN" w:bidi="ar"/>
                    </w:rPr>
                  </w:pPr>
                  <w:r>
                    <w:rPr>
                      <w:rFonts w:hint="eastAsia"/>
                      <w:lang w:val="en-US" w:eastAsia="zh-CN"/>
                    </w:rPr>
                    <w:t>非甲烷总烃</w:t>
                  </w:r>
                </w:p>
              </w:tc>
              <w:tc>
                <w:tcPr>
                  <w:tcW w:w="604" w:type="dxa"/>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4"/>
                      <w:highlight w:val="none"/>
                      <w:u w:val="none"/>
                      <w:lang w:val="en-US" w:eastAsia="zh-CN" w:bidi="ar-SA"/>
                    </w:rPr>
                  </w:pPr>
                  <w:r>
                    <w:rPr>
                      <w:rFonts w:hint="eastAsia" w:ascii="Times New Roman" w:hAnsi="Times New Roman" w:eastAsia="宋体" w:cs="Times New Roman"/>
                      <w:i w:val="0"/>
                      <w:iCs w:val="0"/>
                      <w:color w:val="000000"/>
                      <w:kern w:val="0"/>
                      <w:sz w:val="21"/>
                      <w:szCs w:val="21"/>
                      <w:u w:val="single"/>
                      <w:lang w:val="en-US" w:eastAsia="zh-CN" w:bidi="ar"/>
                    </w:rPr>
                    <w:t>0.000217</w:t>
                  </w:r>
                </w:p>
              </w:tc>
            </w:tr>
          </w:tbl>
          <w:p>
            <w:pPr>
              <w:pStyle w:val="41"/>
              <w:bidi w:val="0"/>
              <w:rPr>
                <w:rFonts w:hint="default"/>
                <w:color w:val="auto"/>
                <w:highlight w:val="none"/>
                <w:u w:val="none"/>
              </w:rPr>
            </w:pPr>
            <w:r>
              <w:rPr>
                <w:rFonts w:hint="default"/>
                <w:color w:val="auto"/>
                <w:highlight w:val="none"/>
                <w:u w:val="none"/>
              </w:rPr>
              <w:t>表4-</w:t>
            </w:r>
            <w:r>
              <w:rPr>
                <w:rFonts w:hint="eastAsia"/>
                <w:color w:val="auto"/>
                <w:highlight w:val="none"/>
                <w:u w:val="none"/>
                <w:lang w:val="en-US" w:eastAsia="zh-CN"/>
              </w:rPr>
              <w:t>12</w:t>
            </w:r>
            <w:r>
              <w:rPr>
                <w:rFonts w:hint="default"/>
                <w:color w:val="auto"/>
                <w:highlight w:val="none"/>
                <w:u w:val="none"/>
              </w:rPr>
              <w:t>本项目大气污染物无组织排放量核算表</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95"/>
              <w:gridCol w:w="727"/>
              <w:gridCol w:w="665"/>
              <w:gridCol w:w="1166"/>
              <w:gridCol w:w="967"/>
              <w:gridCol w:w="1466"/>
              <w:gridCol w:w="1469"/>
              <w:gridCol w:w="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11" w:type="pct"/>
                  <w:vMerge w:val="restart"/>
                  <w:noWrap w:val="0"/>
                  <w:vAlign w:val="center"/>
                </w:tcPr>
                <w:p>
                  <w:pPr>
                    <w:tabs>
                      <w:tab w:val="left" w:pos="2587"/>
                    </w:tabs>
                    <w:spacing w:line="320" w:lineRule="exact"/>
                    <w:jc w:val="cente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序号</w:t>
                  </w:r>
                </w:p>
              </w:tc>
              <w:tc>
                <w:tcPr>
                  <w:tcW w:w="458" w:type="pct"/>
                  <w:vMerge w:val="restart"/>
                  <w:noWrap w:val="0"/>
                  <w:vAlign w:val="center"/>
                </w:tcPr>
                <w:p>
                  <w:pPr>
                    <w:tabs>
                      <w:tab w:val="left" w:pos="2587"/>
                    </w:tabs>
                    <w:spacing w:line="320" w:lineRule="exact"/>
                    <w:jc w:val="cente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排放口编号</w:t>
                  </w:r>
                </w:p>
              </w:tc>
              <w:tc>
                <w:tcPr>
                  <w:tcW w:w="418" w:type="pct"/>
                  <w:vMerge w:val="restart"/>
                  <w:noWrap w:val="0"/>
                  <w:vAlign w:val="center"/>
                </w:tcPr>
                <w:p>
                  <w:pPr>
                    <w:tabs>
                      <w:tab w:val="left" w:pos="2587"/>
                    </w:tabs>
                    <w:spacing w:line="320" w:lineRule="exact"/>
                    <w:jc w:val="cente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产污环节</w:t>
                  </w:r>
                </w:p>
              </w:tc>
              <w:tc>
                <w:tcPr>
                  <w:tcW w:w="734" w:type="pct"/>
                  <w:vMerge w:val="restart"/>
                  <w:noWrap w:val="0"/>
                  <w:vAlign w:val="center"/>
                </w:tcPr>
                <w:p>
                  <w:pPr>
                    <w:tabs>
                      <w:tab w:val="left" w:pos="2587"/>
                    </w:tabs>
                    <w:spacing w:line="320" w:lineRule="exact"/>
                    <w:jc w:val="cente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污染物</w:t>
                  </w:r>
                </w:p>
              </w:tc>
              <w:tc>
                <w:tcPr>
                  <w:tcW w:w="609" w:type="pct"/>
                  <w:vMerge w:val="restart"/>
                  <w:noWrap w:val="0"/>
                  <w:vAlign w:val="center"/>
                </w:tcPr>
                <w:p>
                  <w:pPr>
                    <w:tabs>
                      <w:tab w:val="left" w:pos="2587"/>
                    </w:tabs>
                    <w:spacing w:line="320" w:lineRule="exact"/>
                    <w:jc w:val="cente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主要污染防治措施</w:t>
                  </w:r>
                </w:p>
              </w:tc>
              <w:tc>
                <w:tcPr>
                  <w:tcW w:w="1849" w:type="pct"/>
                  <w:gridSpan w:val="2"/>
                  <w:noWrap w:val="0"/>
                  <w:vAlign w:val="center"/>
                </w:tcPr>
                <w:p>
                  <w:pPr>
                    <w:tabs>
                      <w:tab w:val="left" w:pos="2587"/>
                    </w:tabs>
                    <w:spacing w:line="320" w:lineRule="exact"/>
                    <w:jc w:val="cente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国家或地方污染物排放标准</w:t>
                  </w:r>
                </w:p>
              </w:tc>
              <w:tc>
                <w:tcPr>
                  <w:tcW w:w="618" w:type="pct"/>
                  <w:vMerge w:val="restart"/>
                  <w:noWrap w:val="0"/>
                  <w:vAlign w:val="center"/>
                </w:tcPr>
                <w:p>
                  <w:pPr>
                    <w:tabs>
                      <w:tab w:val="left" w:pos="2587"/>
                    </w:tabs>
                    <w:spacing w:line="320" w:lineRule="exact"/>
                    <w:jc w:val="cente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11" w:type="pct"/>
                  <w:vMerge w:val="continue"/>
                  <w:noWrap w:val="0"/>
                  <w:vAlign w:val="center"/>
                </w:tcPr>
                <w:p>
                  <w:pPr>
                    <w:tabs>
                      <w:tab w:val="left" w:pos="2587"/>
                    </w:tabs>
                    <w:spacing w:line="320" w:lineRule="exact"/>
                    <w:jc w:val="center"/>
                    <w:rPr>
                      <w:rFonts w:hint="default" w:ascii="Times New Roman" w:hAnsi="Times New Roman" w:cs="Times New Roman"/>
                      <w:color w:val="auto"/>
                      <w:highlight w:val="none"/>
                      <w:u w:val="none"/>
                    </w:rPr>
                  </w:pPr>
                </w:p>
              </w:tc>
              <w:tc>
                <w:tcPr>
                  <w:tcW w:w="458" w:type="pct"/>
                  <w:vMerge w:val="continue"/>
                  <w:noWrap w:val="0"/>
                  <w:vAlign w:val="center"/>
                </w:tcPr>
                <w:p>
                  <w:pPr>
                    <w:tabs>
                      <w:tab w:val="left" w:pos="2587"/>
                    </w:tabs>
                    <w:spacing w:line="320" w:lineRule="exact"/>
                    <w:jc w:val="center"/>
                    <w:rPr>
                      <w:rFonts w:hint="default" w:ascii="Times New Roman" w:hAnsi="Times New Roman" w:cs="Times New Roman"/>
                      <w:color w:val="auto"/>
                      <w:highlight w:val="none"/>
                      <w:u w:val="none"/>
                    </w:rPr>
                  </w:pPr>
                </w:p>
              </w:tc>
              <w:tc>
                <w:tcPr>
                  <w:tcW w:w="418" w:type="pct"/>
                  <w:vMerge w:val="continue"/>
                  <w:noWrap w:val="0"/>
                  <w:vAlign w:val="center"/>
                </w:tcPr>
                <w:p>
                  <w:pPr>
                    <w:tabs>
                      <w:tab w:val="left" w:pos="2587"/>
                    </w:tabs>
                    <w:spacing w:line="320" w:lineRule="exact"/>
                    <w:jc w:val="center"/>
                    <w:rPr>
                      <w:rFonts w:hint="default" w:ascii="Times New Roman" w:hAnsi="Times New Roman" w:cs="Times New Roman"/>
                      <w:color w:val="auto"/>
                      <w:highlight w:val="none"/>
                      <w:u w:val="none"/>
                    </w:rPr>
                  </w:pPr>
                </w:p>
              </w:tc>
              <w:tc>
                <w:tcPr>
                  <w:tcW w:w="734" w:type="pct"/>
                  <w:vMerge w:val="continue"/>
                  <w:noWrap w:val="0"/>
                  <w:vAlign w:val="center"/>
                </w:tcPr>
                <w:p>
                  <w:pPr>
                    <w:tabs>
                      <w:tab w:val="left" w:pos="2587"/>
                    </w:tabs>
                    <w:spacing w:line="320" w:lineRule="exact"/>
                    <w:jc w:val="center"/>
                    <w:rPr>
                      <w:rFonts w:hint="default" w:ascii="Times New Roman" w:hAnsi="Times New Roman" w:cs="Times New Roman"/>
                      <w:color w:val="auto"/>
                      <w:highlight w:val="none"/>
                      <w:u w:val="none"/>
                    </w:rPr>
                  </w:pPr>
                </w:p>
              </w:tc>
              <w:tc>
                <w:tcPr>
                  <w:tcW w:w="609" w:type="pct"/>
                  <w:vMerge w:val="continue"/>
                  <w:noWrap w:val="0"/>
                  <w:vAlign w:val="center"/>
                </w:tcPr>
                <w:p>
                  <w:pPr>
                    <w:tabs>
                      <w:tab w:val="left" w:pos="2587"/>
                    </w:tabs>
                    <w:spacing w:line="320" w:lineRule="exact"/>
                    <w:jc w:val="center"/>
                    <w:rPr>
                      <w:rFonts w:hint="default" w:ascii="Times New Roman" w:hAnsi="Times New Roman" w:cs="Times New Roman"/>
                      <w:color w:val="auto"/>
                      <w:highlight w:val="none"/>
                      <w:u w:val="none"/>
                    </w:rPr>
                  </w:pPr>
                </w:p>
              </w:tc>
              <w:tc>
                <w:tcPr>
                  <w:tcW w:w="923" w:type="pct"/>
                  <w:noWrap w:val="0"/>
                  <w:vAlign w:val="center"/>
                </w:tcPr>
                <w:p>
                  <w:pPr>
                    <w:tabs>
                      <w:tab w:val="left" w:pos="2587"/>
                    </w:tabs>
                    <w:spacing w:line="320" w:lineRule="exact"/>
                    <w:jc w:val="cente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标准名称</w:t>
                  </w:r>
                </w:p>
              </w:tc>
              <w:tc>
                <w:tcPr>
                  <w:tcW w:w="925" w:type="pct"/>
                  <w:noWrap w:val="0"/>
                  <w:vAlign w:val="center"/>
                </w:tcPr>
                <w:p>
                  <w:pPr>
                    <w:tabs>
                      <w:tab w:val="left" w:pos="2587"/>
                    </w:tabs>
                    <w:spacing w:line="320" w:lineRule="exact"/>
                    <w:jc w:val="cente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浓度限值/</w:t>
                  </w:r>
                </w:p>
                <w:p>
                  <w:pPr>
                    <w:tabs>
                      <w:tab w:val="left" w:pos="2587"/>
                    </w:tabs>
                    <w:spacing w:line="320" w:lineRule="exact"/>
                    <w:jc w:val="cente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(mg/m</w:t>
                  </w:r>
                  <w:r>
                    <w:rPr>
                      <w:rFonts w:hint="default" w:ascii="Times New Roman" w:hAnsi="Times New Roman" w:cs="Times New Roman"/>
                      <w:color w:val="auto"/>
                      <w:highlight w:val="none"/>
                      <w:u w:val="none"/>
                      <w:vertAlign w:val="superscript"/>
                    </w:rPr>
                    <w:t>3</w:t>
                  </w:r>
                  <w:r>
                    <w:rPr>
                      <w:rFonts w:hint="default" w:ascii="Times New Roman" w:hAnsi="Times New Roman" w:cs="Times New Roman"/>
                      <w:color w:val="auto"/>
                      <w:highlight w:val="none"/>
                      <w:u w:val="none"/>
                    </w:rPr>
                    <w:t>)</w:t>
                  </w:r>
                </w:p>
              </w:tc>
              <w:tc>
                <w:tcPr>
                  <w:tcW w:w="618" w:type="pct"/>
                  <w:vMerge w:val="continue"/>
                  <w:noWrap w:val="0"/>
                  <w:vAlign w:val="center"/>
                </w:tcPr>
                <w:p>
                  <w:pPr>
                    <w:tabs>
                      <w:tab w:val="left" w:pos="2587"/>
                    </w:tabs>
                    <w:spacing w:line="320" w:lineRule="exact"/>
                    <w:jc w:val="center"/>
                    <w:rPr>
                      <w:rFonts w:hint="default" w:ascii="Times New Roman" w:hAnsi="Times New Roman" w:cs="Times New Roman"/>
                      <w:color w:val="auto"/>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11" w:type="pct"/>
                  <w:vMerge w:val="restart"/>
                  <w:noWrap w:val="0"/>
                  <w:vAlign w:val="center"/>
                </w:tcPr>
                <w:p>
                  <w:pPr>
                    <w:tabs>
                      <w:tab w:val="left" w:pos="2587"/>
                    </w:tabs>
                    <w:spacing w:line="320" w:lineRule="exact"/>
                    <w:jc w:val="cente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1</w:t>
                  </w:r>
                </w:p>
              </w:tc>
              <w:tc>
                <w:tcPr>
                  <w:tcW w:w="458" w:type="pct"/>
                  <w:vMerge w:val="restart"/>
                  <w:noWrap w:val="0"/>
                  <w:vAlign w:val="center"/>
                </w:tcPr>
                <w:p>
                  <w:pPr>
                    <w:tabs>
                      <w:tab w:val="left" w:pos="2587"/>
                    </w:tabs>
                    <w:spacing w:line="320" w:lineRule="exact"/>
                    <w:jc w:val="cente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w:t>
                  </w:r>
                </w:p>
              </w:tc>
              <w:tc>
                <w:tcPr>
                  <w:tcW w:w="418" w:type="pct"/>
                  <w:vMerge w:val="restart"/>
                  <w:noWrap w:val="0"/>
                  <w:vAlign w:val="center"/>
                </w:tcPr>
                <w:p>
                  <w:pPr>
                    <w:tabs>
                      <w:tab w:val="left" w:pos="2587"/>
                    </w:tabs>
                    <w:spacing w:line="320" w:lineRule="exact"/>
                    <w:jc w:val="center"/>
                    <w:rPr>
                      <w:rFonts w:hint="default" w:ascii="Times New Roman" w:hAnsi="Times New Roman" w:eastAsia="宋体" w:cs="Times New Roman"/>
                      <w:color w:val="auto"/>
                      <w:highlight w:val="none"/>
                      <w:u w:val="none"/>
                      <w:lang w:val="en-US" w:eastAsia="zh-CN"/>
                    </w:rPr>
                  </w:pPr>
                  <w:r>
                    <w:rPr>
                      <w:rFonts w:hint="eastAsia" w:cs="Times New Roman"/>
                      <w:color w:val="auto"/>
                      <w:highlight w:val="none"/>
                      <w:u w:val="none"/>
                      <w:lang w:val="en-US" w:eastAsia="zh-CN"/>
                    </w:rPr>
                    <w:t>厂区</w:t>
                  </w:r>
                </w:p>
              </w:tc>
              <w:tc>
                <w:tcPr>
                  <w:tcW w:w="734" w:type="pct"/>
                  <w:noWrap w:val="0"/>
                  <w:vAlign w:val="center"/>
                </w:tcPr>
                <w:p>
                  <w:pPr>
                    <w:pStyle w:val="36"/>
                    <w:bidi w:val="0"/>
                    <w:rPr>
                      <w:rFonts w:hint="default" w:ascii="Times New Roman" w:hAnsi="Times New Roman" w:eastAsia="宋体" w:cs="Times New Roman"/>
                      <w:bCs/>
                      <w:color w:val="auto"/>
                      <w:kern w:val="2"/>
                      <w:sz w:val="21"/>
                      <w:szCs w:val="21"/>
                      <w:highlight w:val="none"/>
                      <w:u w:val="none"/>
                      <w:lang w:val="en-US" w:eastAsia="zh-CN" w:bidi="ar"/>
                    </w:rPr>
                  </w:pPr>
                  <w:r>
                    <w:rPr>
                      <w:rFonts w:hint="eastAsia"/>
                    </w:rPr>
                    <w:t>NH</w:t>
                  </w:r>
                  <w:r>
                    <w:rPr>
                      <w:vertAlign w:val="subscript"/>
                    </w:rPr>
                    <w:t>3</w:t>
                  </w:r>
                </w:p>
              </w:tc>
              <w:tc>
                <w:tcPr>
                  <w:tcW w:w="609" w:type="pct"/>
                  <w:vMerge w:val="restart"/>
                  <w:noWrap w:val="0"/>
                  <w:vAlign w:val="center"/>
                </w:tcPr>
                <w:p>
                  <w:pPr>
                    <w:tabs>
                      <w:tab w:val="left" w:pos="2587"/>
                    </w:tabs>
                    <w:spacing w:line="320" w:lineRule="exact"/>
                    <w:jc w:val="center"/>
                    <w:rPr>
                      <w:rFonts w:hint="default" w:ascii="Times New Roman" w:hAnsi="Times New Roman" w:eastAsia="宋体" w:cs="Times New Roman"/>
                      <w:color w:val="auto"/>
                      <w:highlight w:val="none"/>
                      <w:u w:val="none"/>
                      <w:lang w:val="en-US" w:eastAsia="zh-CN"/>
                    </w:rPr>
                  </w:pPr>
                  <w:r>
                    <w:rPr>
                      <w:rFonts w:hint="eastAsia"/>
                      <w:lang w:val="en-US" w:eastAsia="zh-CN"/>
                    </w:rPr>
                    <w:t>抽排</w:t>
                  </w:r>
                  <w:r>
                    <w:rPr>
                      <w:rFonts w:hint="default"/>
                      <w:lang w:val="en-US" w:eastAsia="zh-CN"/>
                    </w:rPr>
                    <w:t>+</w:t>
                  </w:r>
                  <w:r>
                    <w:rPr>
                      <w:rFonts w:hint="eastAsia"/>
                      <w:lang w:val="en-US" w:eastAsia="zh-CN"/>
                    </w:rPr>
                    <w:t>自然通风+植物液喷淋</w:t>
                  </w:r>
                </w:p>
              </w:tc>
              <w:tc>
                <w:tcPr>
                  <w:tcW w:w="923" w:type="pct"/>
                  <w:noWrap w:val="0"/>
                  <w:vAlign w:val="center"/>
                </w:tcPr>
                <w:p>
                  <w:pPr>
                    <w:tabs>
                      <w:tab w:val="left" w:pos="2587"/>
                    </w:tabs>
                    <w:spacing w:line="320" w:lineRule="exact"/>
                    <w:jc w:val="cente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GB14554-93</w:t>
                  </w:r>
                </w:p>
              </w:tc>
              <w:tc>
                <w:tcPr>
                  <w:tcW w:w="925" w:type="pct"/>
                  <w:noWrap w:val="0"/>
                  <w:vAlign w:val="center"/>
                </w:tcPr>
                <w:p>
                  <w:pPr>
                    <w:tabs>
                      <w:tab w:val="left" w:pos="2587"/>
                    </w:tabs>
                    <w:spacing w:line="320" w:lineRule="exact"/>
                    <w:jc w:val="center"/>
                    <w:rPr>
                      <w:rFonts w:hint="default" w:ascii="Times New Roman" w:hAnsi="Times New Roman" w:eastAsia="宋体" w:cs="Times New Roman"/>
                      <w:color w:val="auto"/>
                      <w:highlight w:val="none"/>
                      <w:u w:val="none"/>
                      <w:lang w:val="en-US" w:eastAsia="zh-CN"/>
                    </w:rPr>
                  </w:pPr>
                  <w:r>
                    <w:rPr>
                      <w:rFonts w:hint="eastAsia" w:eastAsia="宋体" w:cs="Times New Roman"/>
                      <w:color w:val="auto"/>
                      <w:highlight w:val="none"/>
                      <w:u w:val="none"/>
                      <w:lang w:val="en-US" w:eastAsia="zh-CN"/>
                    </w:rPr>
                    <w:t>1.5</w:t>
                  </w:r>
                </w:p>
              </w:tc>
              <w:tc>
                <w:tcPr>
                  <w:tcW w:w="618" w:type="pct"/>
                  <w:noWrap w:val="0"/>
                  <w:vAlign w:val="center"/>
                </w:tcPr>
                <w:p>
                  <w:pPr>
                    <w:pStyle w:val="36"/>
                    <w:bidi w:val="0"/>
                    <w:rPr>
                      <w:rFonts w:hint="default" w:ascii="Times New Roman" w:hAnsi="Times New Roman" w:eastAsia="宋体" w:cs="Times New Roman"/>
                      <w:bCs/>
                      <w:color w:val="auto"/>
                      <w:kern w:val="2"/>
                      <w:sz w:val="21"/>
                      <w:szCs w:val="21"/>
                      <w:highlight w:val="none"/>
                      <w:u w:val="none"/>
                      <w:lang w:val="en-US" w:eastAsia="zh-CN" w:bidi="ar"/>
                    </w:rPr>
                  </w:pPr>
                  <w:r>
                    <w:rPr>
                      <w:rFonts w:hint="eastAsia"/>
                      <w:sz w:val="21"/>
                      <w:szCs w:val="21"/>
                      <w:lang w:val="en-US" w:eastAsia="zh-CN"/>
                    </w:rPr>
                    <w:t xml:space="preserve">0.052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11" w:type="pct"/>
                  <w:vMerge w:val="continue"/>
                  <w:noWrap w:val="0"/>
                  <w:vAlign w:val="center"/>
                </w:tcPr>
                <w:p>
                  <w:pPr>
                    <w:tabs>
                      <w:tab w:val="left" w:pos="2587"/>
                    </w:tabs>
                    <w:spacing w:line="320" w:lineRule="exact"/>
                    <w:jc w:val="center"/>
                    <w:rPr>
                      <w:rFonts w:hint="default" w:ascii="Times New Roman" w:hAnsi="Times New Roman" w:cs="Times New Roman"/>
                      <w:color w:val="auto"/>
                      <w:highlight w:val="none"/>
                      <w:u w:val="none"/>
                    </w:rPr>
                  </w:pPr>
                </w:p>
              </w:tc>
              <w:tc>
                <w:tcPr>
                  <w:tcW w:w="458" w:type="pct"/>
                  <w:vMerge w:val="continue"/>
                  <w:noWrap w:val="0"/>
                  <w:vAlign w:val="center"/>
                </w:tcPr>
                <w:p>
                  <w:pPr>
                    <w:tabs>
                      <w:tab w:val="left" w:pos="2587"/>
                    </w:tabs>
                    <w:spacing w:line="320" w:lineRule="exact"/>
                    <w:jc w:val="center"/>
                    <w:rPr>
                      <w:rFonts w:hint="default" w:ascii="Times New Roman" w:hAnsi="Times New Roman" w:cs="Times New Roman"/>
                      <w:color w:val="auto"/>
                      <w:highlight w:val="none"/>
                      <w:u w:val="none"/>
                    </w:rPr>
                  </w:pPr>
                </w:p>
              </w:tc>
              <w:tc>
                <w:tcPr>
                  <w:tcW w:w="418" w:type="pct"/>
                  <w:vMerge w:val="continue"/>
                  <w:noWrap w:val="0"/>
                  <w:vAlign w:val="center"/>
                </w:tcPr>
                <w:p>
                  <w:pPr>
                    <w:tabs>
                      <w:tab w:val="left" w:pos="2587"/>
                    </w:tabs>
                    <w:spacing w:line="320" w:lineRule="exact"/>
                    <w:jc w:val="center"/>
                    <w:rPr>
                      <w:rFonts w:hint="eastAsia" w:ascii="Times New Roman" w:hAnsi="Times New Roman" w:cs="Times New Roman"/>
                      <w:color w:val="auto"/>
                      <w:highlight w:val="none"/>
                      <w:u w:val="none"/>
                      <w:lang w:val="en-US" w:eastAsia="zh-CN"/>
                    </w:rPr>
                  </w:pPr>
                </w:p>
              </w:tc>
              <w:tc>
                <w:tcPr>
                  <w:tcW w:w="734" w:type="pct"/>
                  <w:noWrap w:val="0"/>
                  <w:vAlign w:val="center"/>
                </w:tcPr>
                <w:p>
                  <w:pPr>
                    <w:pStyle w:val="36"/>
                    <w:bidi w:val="0"/>
                    <w:rPr>
                      <w:rFonts w:hint="default" w:ascii="Times New Roman" w:hAnsi="Times New Roman" w:eastAsia="宋体" w:cs="Times New Roman"/>
                      <w:bCs/>
                      <w:color w:val="auto"/>
                      <w:kern w:val="2"/>
                      <w:sz w:val="21"/>
                      <w:szCs w:val="21"/>
                      <w:highlight w:val="none"/>
                      <w:u w:val="none"/>
                      <w:lang w:val="en-US" w:eastAsia="zh-CN" w:bidi="ar"/>
                    </w:rPr>
                  </w:pPr>
                  <w:r>
                    <w:rPr>
                      <w:rFonts w:hint="eastAsia"/>
                    </w:rPr>
                    <w:t>H</w:t>
                  </w:r>
                  <w:r>
                    <w:rPr>
                      <w:vertAlign w:val="subscript"/>
                    </w:rPr>
                    <w:t>2</w:t>
                  </w:r>
                  <w:r>
                    <w:rPr>
                      <w:rFonts w:hint="eastAsia"/>
                    </w:rPr>
                    <w:t>S</w:t>
                  </w:r>
                </w:p>
              </w:tc>
              <w:tc>
                <w:tcPr>
                  <w:tcW w:w="609" w:type="pct"/>
                  <w:vMerge w:val="continue"/>
                  <w:noWrap w:val="0"/>
                  <w:vAlign w:val="center"/>
                </w:tcPr>
                <w:p>
                  <w:pPr>
                    <w:tabs>
                      <w:tab w:val="left" w:pos="2587"/>
                    </w:tabs>
                    <w:spacing w:line="320" w:lineRule="exact"/>
                    <w:jc w:val="center"/>
                    <w:rPr>
                      <w:rFonts w:hint="default" w:ascii="Times New Roman" w:hAnsi="Times New Roman" w:cs="Times New Roman"/>
                      <w:color w:val="auto"/>
                      <w:highlight w:val="none"/>
                      <w:u w:val="none"/>
                    </w:rPr>
                  </w:pPr>
                </w:p>
              </w:tc>
              <w:tc>
                <w:tcPr>
                  <w:tcW w:w="923" w:type="pct"/>
                  <w:noWrap w:val="0"/>
                  <w:vAlign w:val="center"/>
                </w:tcPr>
                <w:p>
                  <w:pPr>
                    <w:tabs>
                      <w:tab w:val="left" w:pos="2587"/>
                    </w:tabs>
                    <w:spacing w:line="320" w:lineRule="exact"/>
                    <w:jc w:val="cente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GB14554-93</w:t>
                  </w:r>
                </w:p>
              </w:tc>
              <w:tc>
                <w:tcPr>
                  <w:tcW w:w="925" w:type="pct"/>
                  <w:noWrap w:val="0"/>
                  <w:vAlign w:val="center"/>
                </w:tcPr>
                <w:p>
                  <w:pPr>
                    <w:tabs>
                      <w:tab w:val="left" w:pos="2587"/>
                    </w:tabs>
                    <w:spacing w:line="320" w:lineRule="exact"/>
                    <w:jc w:val="center"/>
                    <w:rPr>
                      <w:rFonts w:hint="default" w:ascii="Times New Roman" w:hAnsi="Times New Roman" w:eastAsia="宋体" w:cs="Times New Roman"/>
                      <w:color w:val="auto"/>
                      <w:highlight w:val="none"/>
                      <w:u w:val="none"/>
                      <w:lang w:val="en-US" w:eastAsia="zh-CN"/>
                    </w:rPr>
                  </w:pPr>
                  <w:r>
                    <w:rPr>
                      <w:rFonts w:hint="eastAsia" w:eastAsia="宋体" w:cs="Times New Roman"/>
                      <w:color w:val="auto"/>
                      <w:highlight w:val="none"/>
                      <w:u w:val="none"/>
                      <w:lang w:val="en-US" w:eastAsia="zh-CN"/>
                    </w:rPr>
                    <w:t>0.06</w:t>
                  </w:r>
                </w:p>
              </w:tc>
              <w:tc>
                <w:tcPr>
                  <w:tcW w:w="618" w:type="pct"/>
                  <w:noWrap w:val="0"/>
                  <w:vAlign w:val="center"/>
                </w:tcPr>
                <w:p>
                  <w:pPr>
                    <w:pStyle w:val="36"/>
                    <w:bidi w:val="0"/>
                    <w:rPr>
                      <w:rFonts w:hint="default" w:ascii="Times New Roman" w:hAnsi="Times New Roman" w:eastAsia="宋体" w:cs="Times New Roman"/>
                      <w:bCs/>
                      <w:color w:val="auto"/>
                      <w:kern w:val="2"/>
                      <w:sz w:val="21"/>
                      <w:szCs w:val="21"/>
                      <w:highlight w:val="none"/>
                      <w:u w:val="none"/>
                      <w:lang w:val="en-US" w:eastAsia="zh-CN" w:bidi="ar"/>
                    </w:rPr>
                  </w:pPr>
                  <w:r>
                    <w:rPr>
                      <w:rFonts w:hint="eastAsia"/>
                      <w:sz w:val="21"/>
                      <w:szCs w:val="21"/>
                      <w:lang w:val="en-US" w:eastAsia="zh-CN"/>
                    </w:rPr>
                    <w:t>0.00486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11" w:type="pct"/>
                  <w:vMerge w:val="continue"/>
                  <w:noWrap w:val="0"/>
                  <w:vAlign w:val="center"/>
                </w:tcPr>
                <w:p>
                  <w:pPr>
                    <w:tabs>
                      <w:tab w:val="left" w:pos="2587"/>
                    </w:tabs>
                    <w:spacing w:line="320" w:lineRule="exact"/>
                    <w:jc w:val="center"/>
                    <w:rPr>
                      <w:rFonts w:hint="default" w:ascii="Times New Roman" w:hAnsi="Times New Roman" w:cs="Times New Roman"/>
                      <w:color w:val="auto"/>
                      <w:highlight w:val="none"/>
                      <w:u w:val="none"/>
                    </w:rPr>
                  </w:pPr>
                </w:p>
              </w:tc>
              <w:tc>
                <w:tcPr>
                  <w:tcW w:w="458" w:type="pct"/>
                  <w:vMerge w:val="continue"/>
                  <w:noWrap w:val="0"/>
                  <w:vAlign w:val="center"/>
                </w:tcPr>
                <w:p>
                  <w:pPr>
                    <w:tabs>
                      <w:tab w:val="left" w:pos="2587"/>
                    </w:tabs>
                    <w:spacing w:line="320" w:lineRule="exact"/>
                    <w:jc w:val="center"/>
                    <w:rPr>
                      <w:rFonts w:hint="default" w:ascii="Times New Roman" w:hAnsi="Times New Roman" w:cs="Times New Roman"/>
                      <w:color w:val="auto"/>
                      <w:highlight w:val="none"/>
                      <w:u w:val="none"/>
                    </w:rPr>
                  </w:pPr>
                </w:p>
              </w:tc>
              <w:tc>
                <w:tcPr>
                  <w:tcW w:w="418" w:type="pct"/>
                  <w:vMerge w:val="continue"/>
                  <w:noWrap w:val="0"/>
                  <w:vAlign w:val="center"/>
                </w:tcPr>
                <w:p>
                  <w:pPr>
                    <w:tabs>
                      <w:tab w:val="left" w:pos="2587"/>
                    </w:tabs>
                    <w:spacing w:line="320" w:lineRule="exact"/>
                    <w:jc w:val="center"/>
                    <w:rPr>
                      <w:rFonts w:hint="eastAsia" w:ascii="Times New Roman" w:hAnsi="Times New Roman" w:cs="Times New Roman"/>
                      <w:color w:val="auto"/>
                      <w:highlight w:val="none"/>
                      <w:u w:val="none"/>
                      <w:lang w:val="en-US" w:eastAsia="zh-CN"/>
                    </w:rPr>
                  </w:pPr>
                </w:p>
              </w:tc>
              <w:tc>
                <w:tcPr>
                  <w:tcW w:w="734" w:type="pct"/>
                  <w:noWrap w:val="0"/>
                  <w:vAlign w:val="center"/>
                </w:tcPr>
                <w:p>
                  <w:pPr>
                    <w:pStyle w:val="36"/>
                    <w:bidi w:val="0"/>
                    <w:rPr>
                      <w:rFonts w:hint="default" w:ascii="Times New Roman" w:hAnsi="Times New Roman" w:eastAsia="宋体" w:cs="Times New Roman"/>
                      <w:bCs/>
                      <w:color w:val="auto"/>
                      <w:kern w:val="2"/>
                      <w:sz w:val="21"/>
                      <w:szCs w:val="21"/>
                      <w:highlight w:val="none"/>
                      <w:u w:val="none"/>
                      <w:lang w:val="en-US" w:eastAsia="zh-CN" w:bidi="ar"/>
                    </w:rPr>
                  </w:pPr>
                  <w:r>
                    <w:rPr>
                      <w:rFonts w:hint="eastAsia"/>
                      <w:lang w:val="en-US" w:eastAsia="zh-CN"/>
                    </w:rPr>
                    <w:t>非甲烷总烃</w:t>
                  </w:r>
                </w:p>
              </w:tc>
              <w:tc>
                <w:tcPr>
                  <w:tcW w:w="609" w:type="pct"/>
                  <w:vMerge w:val="continue"/>
                  <w:noWrap w:val="0"/>
                  <w:vAlign w:val="center"/>
                </w:tcPr>
                <w:p>
                  <w:pPr>
                    <w:tabs>
                      <w:tab w:val="left" w:pos="2587"/>
                    </w:tabs>
                    <w:spacing w:line="320" w:lineRule="exact"/>
                    <w:jc w:val="center"/>
                    <w:rPr>
                      <w:rFonts w:hint="default" w:ascii="Times New Roman" w:hAnsi="Times New Roman" w:cs="Times New Roman"/>
                      <w:color w:val="auto"/>
                      <w:highlight w:val="none"/>
                      <w:u w:val="none"/>
                    </w:rPr>
                  </w:pPr>
                </w:p>
              </w:tc>
              <w:tc>
                <w:tcPr>
                  <w:tcW w:w="923" w:type="pct"/>
                  <w:noWrap w:val="0"/>
                  <w:vAlign w:val="center"/>
                </w:tcPr>
                <w:p>
                  <w:pPr>
                    <w:tabs>
                      <w:tab w:val="left" w:pos="2587"/>
                    </w:tabs>
                    <w:spacing w:line="320" w:lineRule="exact"/>
                    <w:jc w:val="center"/>
                    <w:rPr>
                      <w:rFonts w:hint="default" w:ascii="Times New Roman" w:hAnsi="Times New Roman" w:eastAsia="宋体" w:cs="Times New Roman"/>
                      <w:color w:val="auto"/>
                      <w:highlight w:val="none"/>
                      <w:u w:val="none"/>
                      <w:lang w:val="en-US" w:eastAsia="zh-CN"/>
                    </w:rPr>
                  </w:pPr>
                  <w:r>
                    <w:rPr>
                      <w:rFonts w:hint="eastAsia" w:cs="Times New Roman"/>
                      <w:color w:val="auto"/>
                      <w:highlight w:val="none"/>
                      <w:u w:val="none"/>
                      <w:lang w:val="en-US" w:eastAsia="zh-CN"/>
                    </w:rPr>
                    <w:t>GB37822-2019GB16297-1996</w:t>
                  </w:r>
                </w:p>
              </w:tc>
              <w:tc>
                <w:tcPr>
                  <w:tcW w:w="925" w:type="pct"/>
                  <w:noWrap w:val="0"/>
                  <w:vAlign w:val="center"/>
                </w:tcPr>
                <w:p>
                  <w:pPr>
                    <w:tabs>
                      <w:tab w:val="left" w:pos="2587"/>
                    </w:tabs>
                    <w:spacing w:line="320" w:lineRule="exact"/>
                    <w:jc w:val="center"/>
                    <w:rPr>
                      <w:rFonts w:hint="eastAsia" w:eastAsia="宋体" w:cs="Times New Roman"/>
                      <w:color w:val="auto"/>
                      <w:highlight w:val="none"/>
                      <w:u w:val="none"/>
                      <w:lang w:val="en-US" w:eastAsia="zh-CN"/>
                    </w:rPr>
                  </w:pPr>
                  <w:r>
                    <w:rPr>
                      <w:rFonts w:hint="eastAsia" w:cs="Times New Roman"/>
                      <w:color w:val="auto"/>
                      <w:highlight w:val="none"/>
                      <w:u w:val="none"/>
                      <w:lang w:val="en-US" w:eastAsia="zh-CN"/>
                    </w:rPr>
                    <w:t>10</w:t>
                  </w:r>
                  <w:r>
                    <w:rPr>
                      <w:rFonts w:hint="eastAsia" w:eastAsia="宋体" w:cs="Times New Roman"/>
                      <w:color w:val="auto"/>
                      <w:highlight w:val="none"/>
                      <w:u w:val="none"/>
                      <w:lang w:val="en-US" w:eastAsia="zh-CN"/>
                    </w:rPr>
                    <w:t>（厂房外）</w:t>
                  </w:r>
                  <w:r>
                    <w:rPr>
                      <w:rFonts w:hint="eastAsia"/>
                      <w:lang w:val="en-US" w:eastAsia="zh-CN"/>
                    </w:rPr>
                    <w:t>10</w:t>
                  </w:r>
                  <w:r>
                    <w:rPr>
                      <w:rFonts w:hint="default"/>
                    </w:rPr>
                    <w:t xml:space="preserve">（厂房外 </w:t>
                  </w:r>
                  <w:r>
                    <w:rPr>
                      <w:rFonts w:hint="eastAsia"/>
                      <w:lang w:val="en-US" w:eastAsia="zh-CN"/>
                    </w:rPr>
                    <w:t>监控点处1h平均浓度</w:t>
                  </w:r>
                  <w:r>
                    <w:rPr>
                      <w:rFonts w:hint="default"/>
                    </w:rPr>
                    <w:t>）</w:t>
                  </w:r>
                  <w:r>
                    <w:rPr>
                      <w:rFonts w:hint="eastAsia"/>
                      <w:lang w:val="en-US" w:eastAsia="zh-CN"/>
                    </w:rPr>
                    <w:t>30（厂房外监控点处任意一次浓度值）</w:t>
                  </w:r>
                </w:p>
                <w:p>
                  <w:pPr>
                    <w:tabs>
                      <w:tab w:val="left" w:pos="2587"/>
                    </w:tabs>
                    <w:spacing w:line="320" w:lineRule="exact"/>
                    <w:jc w:val="center"/>
                    <w:rPr>
                      <w:rFonts w:hint="eastAsia" w:eastAsia="宋体" w:cs="Times New Roman"/>
                      <w:color w:val="auto"/>
                      <w:highlight w:val="none"/>
                      <w:u w:val="none"/>
                      <w:lang w:val="en-US" w:eastAsia="zh-CN"/>
                    </w:rPr>
                  </w:pPr>
                  <w:r>
                    <w:rPr>
                      <w:rFonts w:hint="eastAsia" w:eastAsia="宋体" w:cs="Times New Roman"/>
                      <w:color w:val="auto"/>
                      <w:highlight w:val="none"/>
                      <w:u w:val="none"/>
                      <w:lang w:val="en-US" w:eastAsia="zh-CN"/>
                    </w:rPr>
                    <w:t>4.0（厂界）</w:t>
                  </w:r>
                </w:p>
              </w:tc>
              <w:tc>
                <w:tcPr>
                  <w:tcW w:w="618" w:type="pct"/>
                  <w:noWrap w:val="0"/>
                  <w:vAlign w:val="center"/>
                </w:tcPr>
                <w:p>
                  <w:pPr>
                    <w:pStyle w:val="36"/>
                    <w:bidi w:val="0"/>
                    <w:rPr>
                      <w:rFonts w:hint="eastAsia"/>
                      <w:lang w:val="en-US" w:eastAsia="zh-CN"/>
                    </w:rPr>
                  </w:pPr>
                  <w:r>
                    <w:rPr>
                      <w:rFonts w:hint="eastAsia"/>
                      <w:sz w:val="21"/>
                      <w:szCs w:val="21"/>
                      <w:lang w:val="en-US" w:eastAsia="zh-CN"/>
                    </w:rPr>
                    <w:t>0.0001</w:t>
                  </w:r>
                </w:p>
              </w:tc>
            </w:tr>
          </w:tbl>
          <w:p>
            <w:pPr>
              <w:pStyle w:val="41"/>
              <w:bidi w:val="0"/>
              <w:rPr>
                <w:rFonts w:hint="default"/>
                <w:color w:val="auto"/>
                <w:highlight w:val="none"/>
                <w:u w:val="none"/>
              </w:rPr>
            </w:pPr>
            <w:r>
              <w:rPr>
                <w:rFonts w:hint="default"/>
                <w:color w:val="auto"/>
                <w:highlight w:val="none"/>
                <w:u w:val="none"/>
              </w:rPr>
              <w:t>表4-</w:t>
            </w:r>
            <w:r>
              <w:rPr>
                <w:rFonts w:hint="eastAsia"/>
                <w:color w:val="auto"/>
                <w:highlight w:val="none"/>
                <w:u w:val="none"/>
                <w:lang w:val="en-US" w:eastAsia="zh-CN"/>
              </w:rPr>
              <w:t>13</w:t>
            </w:r>
            <w:r>
              <w:rPr>
                <w:rFonts w:hint="default"/>
                <w:color w:val="auto"/>
                <w:highlight w:val="none"/>
                <w:u w:val="none"/>
              </w:rPr>
              <w:t>本项目大气污染物年排放量核算表</w:t>
            </w:r>
          </w:p>
          <w:tbl>
            <w:tblPr>
              <w:tblStyle w:val="23"/>
              <w:tblW w:w="500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074"/>
              <w:gridCol w:w="3347"/>
              <w:gridCol w:w="350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blHeader/>
                <w:jc w:val="center"/>
              </w:trPr>
              <w:tc>
                <w:tcPr>
                  <w:tcW w:w="1074" w:type="dxa"/>
                  <w:noWrap/>
                  <w:vAlign w:val="center"/>
                </w:tcPr>
                <w:p>
                  <w:pPr>
                    <w:tabs>
                      <w:tab w:val="left" w:pos="2587"/>
                    </w:tabs>
                    <w:jc w:val="cente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序号</w:t>
                  </w:r>
                </w:p>
              </w:tc>
              <w:tc>
                <w:tcPr>
                  <w:tcW w:w="3347" w:type="dxa"/>
                  <w:noWrap/>
                  <w:vAlign w:val="center"/>
                </w:tcPr>
                <w:p>
                  <w:pPr>
                    <w:tabs>
                      <w:tab w:val="left" w:pos="2587"/>
                    </w:tabs>
                    <w:jc w:val="cente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污染物</w:t>
                  </w:r>
                </w:p>
              </w:tc>
              <w:tc>
                <w:tcPr>
                  <w:tcW w:w="3505" w:type="dxa"/>
                  <w:noWrap/>
                  <w:vAlign w:val="center"/>
                </w:tcPr>
                <w:p>
                  <w:pPr>
                    <w:tabs>
                      <w:tab w:val="left" w:pos="2587"/>
                    </w:tabs>
                    <w:jc w:val="cente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年排放量</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074" w:type="dxa"/>
                  <w:noWrap/>
                  <w:vAlign w:val="center"/>
                </w:tcPr>
                <w:p>
                  <w:pPr>
                    <w:tabs>
                      <w:tab w:val="left" w:pos="2587"/>
                    </w:tabs>
                    <w:jc w:val="center"/>
                    <w:rPr>
                      <w:rFonts w:hint="eastAsia" w:ascii="Times New Roman" w:hAnsi="Times New Roman" w:eastAsia="宋体" w:cs="Times New Roman"/>
                      <w:color w:val="auto"/>
                      <w:highlight w:val="none"/>
                      <w:u w:val="none"/>
                      <w:lang w:val="en-US" w:eastAsia="zh-CN"/>
                    </w:rPr>
                  </w:pPr>
                  <w:r>
                    <w:rPr>
                      <w:rFonts w:hint="eastAsia" w:cs="Times New Roman"/>
                      <w:color w:val="auto"/>
                      <w:highlight w:val="none"/>
                      <w:u w:val="none"/>
                      <w:lang w:val="en-US" w:eastAsia="zh-CN"/>
                    </w:rPr>
                    <w:t>1</w:t>
                  </w:r>
                </w:p>
              </w:tc>
              <w:tc>
                <w:tcPr>
                  <w:tcW w:w="3347" w:type="dxa"/>
                  <w:noWrap/>
                  <w:vAlign w:val="center"/>
                </w:tcPr>
                <w:p>
                  <w:pPr>
                    <w:pStyle w:val="36"/>
                    <w:bidi w:val="0"/>
                    <w:rPr>
                      <w:rFonts w:hint="default" w:ascii="Times New Roman" w:hAnsi="Times New Roman" w:eastAsia="宋体" w:cs="Times New Roman"/>
                      <w:bCs/>
                      <w:color w:val="auto"/>
                      <w:kern w:val="2"/>
                      <w:sz w:val="21"/>
                      <w:szCs w:val="21"/>
                      <w:highlight w:val="none"/>
                      <w:u w:val="none"/>
                      <w:lang w:val="en-US" w:eastAsia="zh-CN" w:bidi="ar"/>
                    </w:rPr>
                  </w:pPr>
                  <w:r>
                    <w:rPr>
                      <w:rFonts w:hint="eastAsia"/>
                    </w:rPr>
                    <w:t>NH</w:t>
                  </w:r>
                  <w:r>
                    <w:rPr>
                      <w:vertAlign w:val="subscript"/>
                    </w:rPr>
                    <w:t>3</w:t>
                  </w:r>
                </w:p>
              </w:tc>
              <w:tc>
                <w:tcPr>
                  <w:tcW w:w="3505" w:type="dxa"/>
                  <w:noWrap/>
                  <w:vAlign w:val="center"/>
                </w:tcPr>
                <w:p>
                  <w:pPr>
                    <w:pStyle w:val="36"/>
                    <w:rPr>
                      <w:rFonts w:hint="default"/>
                      <w:lang w:val="en-US"/>
                    </w:rPr>
                  </w:pPr>
                  <w:r>
                    <w:rPr>
                      <w:rFonts w:hint="eastAsia"/>
                      <w:lang w:val="en-US" w:eastAsia="zh-CN"/>
                    </w:rPr>
                    <w:t xml:space="preserve">0.3247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074" w:type="dxa"/>
                  <w:noWrap/>
                  <w:vAlign w:val="center"/>
                </w:tcPr>
                <w:p>
                  <w:pPr>
                    <w:tabs>
                      <w:tab w:val="left" w:pos="2587"/>
                    </w:tabs>
                    <w:jc w:val="center"/>
                    <w:rPr>
                      <w:rFonts w:hint="default" w:ascii="Times New Roman" w:hAnsi="Times New Roman" w:cs="Times New Roman"/>
                      <w:color w:val="auto"/>
                      <w:highlight w:val="none"/>
                      <w:u w:val="none"/>
                      <w:lang w:val="en-US" w:eastAsia="zh-CN"/>
                    </w:rPr>
                  </w:pPr>
                  <w:r>
                    <w:rPr>
                      <w:rFonts w:hint="eastAsia" w:cs="Times New Roman"/>
                      <w:color w:val="auto"/>
                      <w:highlight w:val="none"/>
                      <w:u w:val="none"/>
                      <w:lang w:val="en-US" w:eastAsia="zh-CN"/>
                    </w:rPr>
                    <w:t>2</w:t>
                  </w:r>
                </w:p>
              </w:tc>
              <w:tc>
                <w:tcPr>
                  <w:tcW w:w="3347" w:type="dxa"/>
                  <w:noWrap/>
                  <w:vAlign w:val="center"/>
                </w:tcPr>
                <w:p>
                  <w:pPr>
                    <w:pStyle w:val="36"/>
                    <w:bidi w:val="0"/>
                    <w:rPr>
                      <w:rFonts w:hint="eastAsia" w:ascii="Times New Roman" w:hAnsi="Times New Roman" w:eastAsia="宋体" w:cs="Times New Roman"/>
                      <w:bCs/>
                      <w:color w:val="auto"/>
                      <w:kern w:val="2"/>
                      <w:sz w:val="21"/>
                      <w:szCs w:val="21"/>
                      <w:highlight w:val="none"/>
                      <w:u w:val="none"/>
                      <w:lang w:val="en-US" w:eastAsia="zh-CN" w:bidi="ar"/>
                    </w:rPr>
                  </w:pPr>
                  <w:r>
                    <w:rPr>
                      <w:rFonts w:hint="eastAsia"/>
                    </w:rPr>
                    <w:t>H</w:t>
                  </w:r>
                  <w:r>
                    <w:rPr>
                      <w:vertAlign w:val="subscript"/>
                    </w:rPr>
                    <w:t>2</w:t>
                  </w:r>
                  <w:r>
                    <w:rPr>
                      <w:rFonts w:hint="eastAsia"/>
                    </w:rPr>
                    <w:t>S</w:t>
                  </w:r>
                </w:p>
              </w:tc>
              <w:tc>
                <w:tcPr>
                  <w:tcW w:w="3505" w:type="dxa"/>
                  <w:noWrap/>
                  <w:vAlign w:val="center"/>
                </w:tcPr>
                <w:p>
                  <w:pPr>
                    <w:pStyle w:val="36"/>
                    <w:rPr>
                      <w:rFonts w:hint="eastAsia"/>
                      <w:lang w:val="en-US" w:eastAsia="zh-CN"/>
                    </w:rPr>
                  </w:pPr>
                  <w:r>
                    <w:rPr>
                      <w:rFonts w:hint="eastAsia"/>
                      <w:lang w:val="en-US" w:eastAsia="zh-CN"/>
                    </w:rPr>
                    <w:t xml:space="preserve">0.0317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074" w:type="dxa"/>
                  <w:noWrap/>
                  <w:vAlign w:val="center"/>
                </w:tcPr>
                <w:p>
                  <w:pPr>
                    <w:tabs>
                      <w:tab w:val="left" w:pos="2587"/>
                    </w:tabs>
                    <w:jc w:val="center"/>
                    <w:rPr>
                      <w:rFonts w:hint="default" w:cs="Times New Roman"/>
                      <w:color w:val="auto"/>
                      <w:highlight w:val="none"/>
                      <w:u w:val="none"/>
                      <w:lang w:val="en-US" w:eastAsia="zh-CN"/>
                    </w:rPr>
                  </w:pPr>
                  <w:r>
                    <w:rPr>
                      <w:rFonts w:hint="eastAsia" w:cs="Times New Roman"/>
                      <w:color w:val="auto"/>
                      <w:highlight w:val="none"/>
                      <w:u w:val="none"/>
                      <w:lang w:val="en-US" w:eastAsia="zh-CN"/>
                    </w:rPr>
                    <w:t>4</w:t>
                  </w:r>
                </w:p>
              </w:tc>
              <w:tc>
                <w:tcPr>
                  <w:tcW w:w="3347" w:type="dxa"/>
                  <w:noWrap/>
                  <w:vAlign w:val="center"/>
                </w:tcPr>
                <w:p>
                  <w:pPr>
                    <w:pStyle w:val="36"/>
                    <w:bidi w:val="0"/>
                    <w:rPr>
                      <w:rFonts w:hint="eastAsia" w:ascii="Times New Roman" w:hAnsi="Times New Roman" w:eastAsia="宋体" w:cs="Times New Roman"/>
                      <w:bCs/>
                      <w:color w:val="auto"/>
                      <w:kern w:val="2"/>
                      <w:sz w:val="21"/>
                      <w:szCs w:val="21"/>
                      <w:highlight w:val="none"/>
                      <w:u w:val="none"/>
                      <w:lang w:val="en-US" w:eastAsia="zh-CN" w:bidi="ar"/>
                    </w:rPr>
                  </w:pPr>
                  <w:r>
                    <w:rPr>
                      <w:rFonts w:hint="eastAsia"/>
                      <w:lang w:val="en-US" w:eastAsia="zh-CN"/>
                    </w:rPr>
                    <w:t>非甲烷总烃</w:t>
                  </w:r>
                </w:p>
              </w:tc>
              <w:tc>
                <w:tcPr>
                  <w:tcW w:w="3505" w:type="dxa"/>
                  <w:noWrap/>
                  <w:vAlign w:val="center"/>
                </w:tcPr>
                <w:p>
                  <w:pPr>
                    <w:pStyle w:val="36"/>
                    <w:rPr>
                      <w:rFonts w:hint="default"/>
                      <w:lang w:val="en-US" w:eastAsia="zh-CN"/>
                    </w:rPr>
                  </w:pPr>
                  <w:r>
                    <w:rPr>
                      <w:rFonts w:hint="eastAsia"/>
                      <w:lang w:val="en-US" w:eastAsia="zh-CN"/>
                    </w:rPr>
                    <w:t>0.0020</w:t>
                  </w:r>
                </w:p>
              </w:tc>
            </w:tr>
          </w:tbl>
          <w:p>
            <w:pPr>
              <w:pStyle w:val="37"/>
              <w:bidi w:val="0"/>
              <w:rPr>
                <w:rFonts w:hint="eastAsia"/>
                <w:lang w:val="en-US" w:eastAsia="zh-CN"/>
              </w:rPr>
            </w:pPr>
            <w:r>
              <w:rPr>
                <w:rFonts w:hint="eastAsia"/>
                <w:lang w:val="en-US" w:eastAsia="zh-CN"/>
              </w:rPr>
              <w:t>1.4废气处置措施及可行性</w:t>
            </w:r>
          </w:p>
          <w:p>
            <w:pPr>
              <w:pStyle w:val="40"/>
              <w:bidi w:val="0"/>
              <w:rPr>
                <w:rFonts w:hint="default"/>
                <w:u w:val="single"/>
                <w:lang w:val="en-US" w:eastAsia="zh-CN"/>
              </w:rPr>
            </w:pPr>
            <w:r>
              <w:rPr>
                <w:rFonts w:hint="eastAsia"/>
                <w:u w:val="single"/>
                <w:lang w:val="en-US" w:eastAsia="zh-CN"/>
              </w:rPr>
              <w:t>1.4.1废气处理工艺</w:t>
            </w:r>
          </w:p>
          <w:p>
            <w:pPr>
              <w:pStyle w:val="43"/>
              <w:bidi w:val="0"/>
              <w:rPr>
                <w:rFonts w:hint="eastAsia"/>
                <w:u w:val="single"/>
                <w:lang w:val="en-US" w:eastAsia="zh-CN"/>
              </w:rPr>
            </w:pPr>
            <w:r>
              <w:rPr>
                <w:rFonts w:hint="eastAsia"/>
                <w:u w:val="single"/>
                <w:lang w:val="en-US" w:eastAsia="zh-CN"/>
              </w:rPr>
              <w:t>（1）</w:t>
            </w:r>
            <w:r>
              <w:rPr>
                <w:rFonts w:hint="default"/>
                <w:u w:val="single"/>
                <w:lang w:val="en-US" w:eastAsia="zh-CN"/>
              </w:rPr>
              <w:t>水洗塔：水洗洗涤喷淋塔借助于水或其他液体与含尘气体接触，利用液网，液膜或液滴捕集粉尘，对废气起到除尘、降温的作用。应急情况下可添加次氯酸作为除臭剂作应急处理</w:t>
            </w:r>
            <w:r>
              <w:rPr>
                <w:rFonts w:hint="eastAsia"/>
                <w:u w:val="single"/>
                <w:lang w:val="en-US" w:eastAsia="zh-CN"/>
              </w:rPr>
              <w:t>。</w:t>
            </w:r>
          </w:p>
          <w:p>
            <w:pPr>
              <w:pStyle w:val="43"/>
              <w:bidi w:val="0"/>
              <w:rPr>
                <w:rFonts w:hint="eastAsia"/>
                <w:u w:val="single"/>
                <w:lang w:val="en-US" w:eastAsia="zh-CN"/>
              </w:rPr>
            </w:pPr>
            <w:r>
              <w:rPr>
                <w:rFonts w:hint="eastAsia"/>
                <w:u w:val="single"/>
                <w:lang w:val="en-US" w:eastAsia="zh-CN"/>
              </w:rPr>
              <w:t>（2）化学洗涤塔：化学洗涤塔原理主要是根据臭气的成分利用酸碱、氧化剂作为洗涤喷淋溶液与气体中的臭气分子发生气-液接触，使气相中之臭味成分转移至液相，并藉化学药剂与臭味成分之中和、氧化或其它化学反应去除，项目采用碱洗化学洗涤方式脱臭。</w:t>
            </w:r>
          </w:p>
          <w:p>
            <w:pPr>
              <w:pStyle w:val="43"/>
              <w:bidi w:val="0"/>
              <w:rPr>
                <w:rFonts w:hint="eastAsia"/>
                <w:u w:val="single"/>
                <w:lang w:val="en-US" w:eastAsia="zh-CN"/>
              </w:rPr>
            </w:pPr>
            <w:r>
              <w:rPr>
                <w:rFonts w:hint="eastAsia"/>
                <w:u w:val="single"/>
                <w:lang w:val="en-US" w:eastAsia="zh-CN"/>
              </w:rPr>
              <w:t>（3）光催化氧化：通过高压电源产生高磁以及高压电离吸附，通过高磁发生器向设备内部发射高磁使 UV 光紫外灯产生紫外线和臭氧分解恶臭气体，改变恶臭气体如：氨、硫化氢的分子链结构，使有机或无机高分子恶臭化合物分子链，在高能紫外线光束照射下，降解转变成低分子化合物。先利用超强高磁对流对有机废气或无机废气进行快速裂解分裂打断，再利用高能高臭氧 UV 紫外线光速分解空气中的氧分子产生游离氧，即活性氧，因游离氧所携正负电子不平衡所以需与氧分子结合，进而产生臭氧。最后通过臭氧发生器制造足够的氧离子对废气进行氧化，达到让废气生成二氧化碳和水的效果。</w:t>
            </w:r>
          </w:p>
          <w:p>
            <w:pPr>
              <w:pStyle w:val="43"/>
              <w:bidi w:val="0"/>
              <w:rPr>
                <w:rFonts w:hint="eastAsia"/>
                <w:u w:val="single"/>
                <w:lang w:val="en-US" w:eastAsia="zh-CN"/>
              </w:rPr>
            </w:pPr>
            <w:r>
              <w:rPr>
                <w:rFonts w:hint="eastAsia"/>
                <w:u w:val="single"/>
                <w:lang w:val="en-US" w:eastAsia="zh-CN"/>
              </w:rPr>
              <w:t>（4）植物液洗涤塔：植物液洗涤塔原理主要是根据臭气的成分利用天然植物提取液作为洗涤喷淋溶液与气体中的臭气分子发生气-液接触，使气相中之臭味成分转移至液相，借植物除臭药剂与臭味成分之中和、氧化或其它化学反应去除。</w:t>
            </w:r>
          </w:p>
          <w:p>
            <w:pPr>
              <w:pStyle w:val="40"/>
              <w:bidi w:val="0"/>
              <w:rPr>
                <w:rFonts w:hint="default"/>
                <w:u w:val="single"/>
                <w:lang w:val="en-US" w:eastAsia="zh-CN"/>
              </w:rPr>
            </w:pPr>
            <w:r>
              <w:rPr>
                <w:rFonts w:hint="eastAsia"/>
                <w:u w:val="single"/>
                <w:lang w:val="en-US" w:eastAsia="zh-CN"/>
              </w:rPr>
              <w:t>1.4.2处理工艺效果分析</w:t>
            </w:r>
          </w:p>
          <w:p>
            <w:pPr>
              <w:pStyle w:val="43"/>
              <w:bidi w:val="0"/>
              <w:rPr>
                <w:rFonts w:hint="eastAsia"/>
                <w:u w:val="single"/>
                <w:lang w:val="en-US" w:eastAsia="zh-CN"/>
              </w:rPr>
            </w:pPr>
            <w:r>
              <w:rPr>
                <w:rFonts w:hint="eastAsia"/>
                <w:u w:val="single"/>
                <w:lang w:val="en-US" w:eastAsia="zh-CN"/>
              </w:rPr>
              <w:t>根据前文分析以及类比同类项目的处理情况，本项目预处理及高温好氧区收集的臭气通过“水洗</w:t>
            </w:r>
            <w:r>
              <w:rPr>
                <w:u w:val="single"/>
                <w:lang w:val="en-US" w:eastAsia="zh-CN"/>
              </w:rPr>
              <w:t>+</w:t>
            </w:r>
            <w:r>
              <w:rPr>
                <w:rFonts w:hint="eastAsia"/>
                <w:u w:val="single"/>
                <w:lang w:val="en-US" w:eastAsia="zh-CN"/>
              </w:rPr>
              <w:t>化学洗涤</w:t>
            </w:r>
            <w:r>
              <w:rPr>
                <w:rFonts w:hint="default"/>
                <w:u w:val="single"/>
                <w:lang w:val="en-US" w:eastAsia="zh-CN"/>
              </w:rPr>
              <w:t>+</w:t>
            </w:r>
            <w:r>
              <w:rPr>
                <w:rFonts w:hint="eastAsia"/>
                <w:u w:val="single"/>
                <w:lang w:val="en-US" w:eastAsia="zh-CN"/>
              </w:rPr>
              <w:t>光催化氧化</w:t>
            </w:r>
            <w:r>
              <w:rPr>
                <w:rFonts w:hint="default"/>
                <w:u w:val="single"/>
                <w:lang w:val="en-US" w:eastAsia="zh-CN"/>
              </w:rPr>
              <w:t>+</w:t>
            </w:r>
            <w:r>
              <w:rPr>
                <w:rFonts w:hint="eastAsia"/>
                <w:u w:val="single"/>
                <w:lang w:val="en-US" w:eastAsia="zh-CN"/>
              </w:rPr>
              <w:t>植物液处理”后经过15m排气筒排放，属于《排污许可证申请与核发技术规范 环境卫生管理业》（HJ1106-2020）中推荐的可行技术，项目拟采用的除臭工艺均为成熟的工艺，且采用组合工艺的方法，尽可能提高了处理效率，适用于项目的恶臭处理，参考文献资料《污水处理厂恶臭污染物控制技术》（王彬林，刘家勇，舰船防化，2008 年第 5 期）等，化学酸碱洗涤喷淋的除臭效率可达70%，在落实各臭气污染防治措施的情况下，废气处理后可做到达标排放。</w:t>
            </w:r>
          </w:p>
          <w:p>
            <w:pPr>
              <w:pStyle w:val="40"/>
              <w:bidi w:val="0"/>
              <w:ind w:left="0" w:leftChars="0" w:firstLine="0" w:firstLineChars="0"/>
              <w:rPr>
                <w:u w:val="single"/>
              </w:rPr>
            </w:pPr>
            <w:r>
              <w:rPr>
                <w:rFonts w:hint="eastAsia"/>
                <w:u w:val="single"/>
                <w:lang w:val="en-US" w:eastAsia="zh-CN"/>
              </w:rPr>
              <w:t>1.5</w:t>
            </w:r>
            <w:r>
              <w:rPr>
                <w:u w:val="single"/>
              </w:rPr>
              <w:t>非正常工况大气环境影响分析</w:t>
            </w:r>
          </w:p>
          <w:p>
            <w:pPr>
              <w:pStyle w:val="43"/>
              <w:bidi w:val="0"/>
              <w:rPr>
                <w:b/>
                <w:bCs/>
                <w:u w:val="single"/>
              </w:rPr>
            </w:pPr>
            <w:r>
              <w:rPr>
                <w:rFonts w:hint="eastAsia"/>
                <w:b/>
                <w:bCs/>
                <w:u w:val="single"/>
              </w:rPr>
              <w:t>（</w:t>
            </w:r>
            <w:r>
              <w:rPr>
                <w:b/>
                <w:bCs/>
                <w:u w:val="single"/>
              </w:rPr>
              <w:t>1）非正常工况源强分析</w:t>
            </w:r>
          </w:p>
          <w:p>
            <w:pPr>
              <w:pStyle w:val="43"/>
              <w:bidi w:val="0"/>
              <w:rPr>
                <w:u w:val="single"/>
              </w:rPr>
            </w:pPr>
            <w:r>
              <w:rPr>
                <w:u w:val="single"/>
              </w:rPr>
              <w:t>非正常工况一般包括开</w:t>
            </w:r>
            <w:r>
              <w:rPr>
                <w:rFonts w:hint="eastAsia"/>
                <w:u w:val="single"/>
              </w:rPr>
              <w:t>关</w:t>
            </w:r>
            <w:r>
              <w:rPr>
                <w:u w:val="single"/>
              </w:rPr>
              <w:t>、检修、环保设施不达标三种情况。</w:t>
            </w:r>
          </w:p>
          <w:p>
            <w:pPr>
              <w:pStyle w:val="43"/>
              <w:bidi w:val="0"/>
              <w:rPr>
                <w:u w:val="single"/>
              </w:rPr>
            </w:pPr>
            <w:r>
              <w:rPr>
                <w:u w:val="single"/>
              </w:rPr>
              <w:t>项目各产生废气的设备在</w:t>
            </w:r>
            <w:r>
              <w:rPr>
                <w:rFonts w:hint="eastAsia"/>
                <w:u w:val="single"/>
              </w:rPr>
              <w:t>开启</w:t>
            </w:r>
            <w:r>
              <w:rPr>
                <w:u w:val="single"/>
              </w:rPr>
              <w:t>时，首先运行所有的废气处理装置，然后进行生产作业，使生产中的废气都能得到及时处理。</w:t>
            </w:r>
            <w:r>
              <w:rPr>
                <w:rFonts w:hint="eastAsia"/>
                <w:u w:val="single"/>
              </w:rPr>
              <w:t>关闭</w:t>
            </w:r>
            <w:r>
              <w:rPr>
                <w:u w:val="single"/>
              </w:rPr>
              <w:t>时，所有废气处理装置继续运转，待工艺中的废气完全排出后再关闭。设备检修以及突发性故障（如，区域性停电时的</w:t>
            </w:r>
            <w:r>
              <w:rPr>
                <w:rFonts w:hint="eastAsia"/>
                <w:u w:val="single"/>
              </w:rPr>
              <w:t>关停</w:t>
            </w:r>
            <w:r>
              <w:rPr>
                <w:u w:val="single"/>
              </w:rPr>
              <w:t>），企业会事先安排好设备正常</w:t>
            </w:r>
            <w:r>
              <w:rPr>
                <w:rFonts w:hint="eastAsia"/>
                <w:u w:val="single"/>
              </w:rPr>
              <w:t>关闭</w:t>
            </w:r>
            <w:r>
              <w:rPr>
                <w:u w:val="single"/>
              </w:rPr>
              <w:t>，停止生产。项目在开、</w:t>
            </w:r>
            <w:r>
              <w:rPr>
                <w:rFonts w:hint="eastAsia"/>
                <w:u w:val="single"/>
              </w:rPr>
              <w:t>关</w:t>
            </w:r>
            <w:r>
              <w:rPr>
                <w:u w:val="single"/>
              </w:rPr>
              <w:t>时排出污染物均可得到有效处理，排出的污染物和正常生产时的情况基本一致。因此，非正常工况考虑废气环保设施运行不正常的情况，本报告按最不利的情况考虑，即废气处理装置完全失效，处理效率下降至0%。项目非正常工况为</w:t>
            </w:r>
            <w:r>
              <w:rPr>
                <w:rFonts w:hint="eastAsia"/>
                <w:u w:val="single"/>
                <w:lang w:val="en-US" w:eastAsia="zh-CN"/>
              </w:rPr>
              <w:t>环保设施</w:t>
            </w:r>
            <w:r>
              <w:rPr>
                <w:u w:val="single"/>
              </w:rPr>
              <w:t>发生故障。</w:t>
            </w:r>
          </w:p>
          <w:p>
            <w:pPr>
              <w:pStyle w:val="20"/>
              <w:spacing w:before="0" w:beforeAutospacing="0" w:after="0" w:afterAutospacing="0"/>
              <w:jc w:val="center"/>
              <w:rPr>
                <w:rFonts w:hint="eastAsia" w:ascii="Times New Roman" w:hAnsi="Times New Roman"/>
                <w:b/>
                <w:kern w:val="2"/>
                <w:sz w:val="21"/>
                <w:szCs w:val="21"/>
                <w:u w:val="single"/>
                <w:lang w:val="en-US" w:eastAsia="zh-CN" w:bidi="ar"/>
              </w:rPr>
            </w:pPr>
            <w:bookmarkStart w:id="24" w:name="_Ref42799371"/>
            <w:r>
              <w:rPr>
                <w:rFonts w:hint="eastAsia" w:ascii="Times New Roman" w:hAnsi="Times New Roman"/>
                <w:b/>
                <w:kern w:val="2"/>
                <w:sz w:val="21"/>
                <w:szCs w:val="21"/>
                <w:u w:val="single"/>
                <w:lang w:val="en-US" w:eastAsia="zh-CN" w:bidi="ar"/>
              </w:rPr>
              <w:t>表</w:t>
            </w:r>
            <w:bookmarkEnd w:id="24"/>
            <w:r>
              <w:rPr>
                <w:rFonts w:hint="eastAsia" w:ascii="Times New Roman" w:hAnsi="Times New Roman"/>
                <w:b/>
                <w:kern w:val="2"/>
                <w:sz w:val="21"/>
                <w:szCs w:val="21"/>
                <w:u w:val="single"/>
                <w:lang w:val="en-US" w:eastAsia="zh-CN" w:bidi="ar"/>
              </w:rPr>
              <w:t>4-14废气事故排放情况</w:t>
            </w:r>
          </w:p>
          <w:tbl>
            <w:tblPr>
              <w:tblStyle w:val="24"/>
              <w:tblW w:w="7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9"/>
              <w:gridCol w:w="1012"/>
              <w:gridCol w:w="1504"/>
              <w:gridCol w:w="881"/>
              <w:gridCol w:w="1005"/>
              <w:gridCol w:w="1200"/>
              <w:gridCol w:w="14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noWrap w:val="0"/>
                  <w:vAlign w:val="center"/>
                </w:tcPr>
                <w:p>
                  <w:pPr>
                    <w:pStyle w:val="8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val="0"/>
                      <w:color w:val="auto"/>
                      <w:u w:val="single"/>
                      <w:lang w:eastAsia="zh-CN"/>
                    </w:rPr>
                  </w:pPr>
                  <w:r>
                    <w:rPr>
                      <w:rFonts w:hint="eastAsia" w:ascii="Times New Roman" w:hAnsi="Times New Roman" w:eastAsia="宋体" w:cs="Times New Roman"/>
                      <w:b/>
                      <w:bCs w:val="0"/>
                      <w:color w:val="auto"/>
                      <w:u w:val="single"/>
                      <w:lang w:eastAsia="zh-CN"/>
                    </w:rPr>
                    <w:t>污染源</w:t>
                  </w:r>
                </w:p>
              </w:tc>
              <w:tc>
                <w:tcPr>
                  <w:tcW w:w="1012" w:type="dxa"/>
                  <w:noWrap w:val="0"/>
                  <w:vAlign w:val="center"/>
                </w:tcPr>
                <w:p>
                  <w:pPr>
                    <w:pStyle w:val="8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val="0"/>
                      <w:color w:val="auto"/>
                      <w:u w:val="single"/>
                      <w:lang w:eastAsia="zh-CN"/>
                    </w:rPr>
                  </w:pPr>
                  <w:r>
                    <w:rPr>
                      <w:rFonts w:hint="eastAsia" w:ascii="Times New Roman" w:hAnsi="Times New Roman" w:eastAsia="宋体" w:cs="Times New Roman"/>
                      <w:b/>
                      <w:bCs w:val="0"/>
                      <w:color w:val="auto"/>
                      <w:u w:val="single"/>
                      <w:lang w:eastAsia="zh-CN"/>
                    </w:rPr>
                    <w:t>污染物</w:t>
                  </w:r>
                </w:p>
              </w:tc>
              <w:tc>
                <w:tcPr>
                  <w:tcW w:w="1504" w:type="dxa"/>
                  <w:noWrap w:val="0"/>
                  <w:vAlign w:val="center"/>
                </w:tcPr>
                <w:p>
                  <w:pPr>
                    <w:pStyle w:val="8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u w:val="single"/>
                      <w:lang w:val="en-US" w:eastAsia="zh-CN"/>
                    </w:rPr>
                  </w:pPr>
                  <w:r>
                    <w:rPr>
                      <w:rFonts w:hint="eastAsia" w:ascii="Times New Roman" w:hAnsi="Times New Roman" w:eastAsia="宋体" w:cs="Times New Roman"/>
                      <w:b/>
                      <w:bCs w:val="0"/>
                      <w:color w:val="auto"/>
                      <w:u w:val="single"/>
                      <w:lang w:eastAsia="zh-CN"/>
                    </w:rPr>
                    <w:t>非正常排放速率</w:t>
                  </w:r>
                  <w:r>
                    <w:rPr>
                      <w:rFonts w:hint="eastAsia" w:ascii="Times New Roman" w:hAnsi="Times New Roman" w:eastAsia="宋体" w:cs="Times New Roman"/>
                      <w:b/>
                      <w:bCs w:val="0"/>
                      <w:color w:val="auto"/>
                      <w:u w:val="single"/>
                      <w:lang w:val="en-US" w:eastAsia="zh-CN"/>
                    </w:rPr>
                    <w:t>kg/h</w:t>
                  </w:r>
                </w:p>
              </w:tc>
              <w:tc>
                <w:tcPr>
                  <w:tcW w:w="881" w:type="dxa"/>
                  <w:noWrap w:val="0"/>
                  <w:vAlign w:val="center"/>
                </w:tcPr>
                <w:p>
                  <w:pPr>
                    <w:pStyle w:val="8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val="0"/>
                      <w:color w:val="auto"/>
                      <w:u w:val="single"/>
                      <w:lang w:eastAsia="zh-CN"/>
                    </w:rPr>
                  </w:pPr>
                  <w:r>
                    <w:rPr>
                      <w:rFonts w:hint="eastAsia" w:ascii="Times New Roman" w:hAnsi="Times New Roman" w:eastAsia="宋体" w:cs="Times New Roman"/>
                      <w:b/>
                      <w:bCs w:val="0"/>
                      <w:color w:val="auto"/>
                      <w:u w:val="single"/>
                      <w:lang w:eastAsia="zh-CN"/>
                    </w:rPr>
                    <w:t>单次持续时间</w:t>
                  </w:r>
                </w:p>
              </w:tc>
              <w:tc>
                <w:tcPr>
                  <w:tcW w:w="1005" w:type="dxa"/>
                  <w:noWrap w:val="0"/>
                  <w:vAlign w:val="center"/>
                </w:tcPr>
                <w:p>
                  <w:pPr>
                    <w:pStyle w:val="8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val="0"/>
                      <w:color w:val="auto"/>
                      <w:u w:val="single"/>
                      <w:lang w:eastAsia="zh-CN"/>
                    </w:rPr>
                  </w:pPr>
                  <w:r>
                    <w:rPr>
                      <w:rFonts w:hint="eastAsia" w:ascii="Times New Roman" w:hAnsi="Times New Roman" w:eastAsia="宋体" w:cs="Times New Roman"/>
                      <w:b/>
                      <w:bCs w:val="0"/>
                      <w:color w:val="auto"/>
                      <w:u w:val="single"/>
                      <w:lang w:eastAsia="zh-CN"/>
                    </w:rPr>
                    <w:t>年发生频次</w:t>
                  </w:r>
                </w:p>
              </w:tc>
              <w:tc>
                <w:tcPr>
                  <w:tcW w:w="1200" w:type="dxa"/>
                  <w:noWrap w:val="0"/>
                  <w:vAlign w:val="center"/>
                </w:tcPr>
                <w:p>
                  <w:pPr>
                    <w:pStyle w:val="8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val="0"/>
                      <w:color w:val="auto"/>
                      <w:u w:val="single"/>
                      <w:lang w:eastAsia="zh-CN"/>
                    </w:rPr>
                  </w:pPr>
                  <w:r>
                    <w:rPr>
                      <w:rFonts w:hint="eastAsia" w:ascii="Times New Roman" w:hAnsi="Times New Roman" w:eastAsia="宋体" w:cs="Times New Roman"/>
                      <w:b/>
                      <w:bCs w:val="0"/>
                      <w:color w:val="auto"/>
                      <w:u w:val="single"/>
                      <w:lang w:eastAsia="zh-CN"/>
                    </w:rPr>
                    <w:t>非正常排放原因</w:t>
                  </w:r>
                </w:p>
              </w:tc>
              <w:tc>
                <w:tcPr>
                  <w:tcW w:w="1455" w:type="dxa"/>
                  <w:noWrap w:val="0"/>
                  <w:vAlign w:val="center"/>
                </w:tcPr>
                <w:p>
                  <w:pPr>
                    <w:pStyle w:val="8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val="0"/>
                      <w:color w:val="auto"/>
                      <w:u w:val="single"/>
                      <w:lang w:eastAsia="zh-CN"/>
                    </w:rPr>
                  </w:pPr>
                  <w:r>
                    <w:rPr>
                      <w:rFonts w:hint="eastAsia" w:ascii="Times New Roman" w:hAnsi="Times New Roman" w:eastAsia="宋体" w:cs="Times New Roman"/>
                      <w:b/>
                      <w:bCs w:val="0"/>
                      <w:color w:val="auto"/>
                      <w:u w:val="single"/>
                      <w:lang w:eastAsia="zh-CN"/>
                    </w:rPr>
                    <w:t>应对措施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889" w:type="dxa"/>
                  <w:vMerge w:val="restart"/>
                  <w:noWrap w:val="0"/>
                  <w:vAlign w:val="center"/>
                </w:tcPr>
                <w:p>
                  <w:pPr>
                    <w:pStyle w:val="8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u w:val="single"/>
                      <w:lang w:val="en-US" w:eastAsia="zh-CN"/>
                    </w:rPr>
                  </w:pPr>
                  <w:r>
                    <w:rPr>
                      <w:rFonts w:hint="eastAsia" w:cs="Times New Roman"/>
                      <w:color w:val="auto"/>
                      <w:u w:val="single"/>
                      <w:lang w:val="en-US" w:eastAsia="zh-CN"/>
                    </w:rPr>
                    <w:t>预处理及好氧发酵区废气</w:t>
                  </w:r>
                </w:p>
              </w:tc>
              <w:tc>
                <w:tcPr>
                  <w:tcW w:w="1012" w:type="dxa"/>
                  <w:noWrap w:val="0"/>
                  <w:vAlign w:val="center"/>
                </w:tcPr>
                <w:p>
                  <w:pPr>
                    <w:pStyle w:val="36"/>
                    <w:bidi w:val="0"/>
                    <w:rPr>
                      <w:rFonts w:hint="default" w:ascii="Times New Roman" w:hAnsi="Times New Roman" w:eastAsia="宋体" w:cs="Times New Roman"/>
                      <w:color w:val="auto"/>
                      <w:u w:val="single"/>
                      <w:lang w:val="en-US" w:eastAsia="zh-CN"/>
                    </w:rPr>
                  </w:pPr>
                  <w:r>
                    <w:rPr>
                      <w:rFonts w:hint="eastAsia"/>
                      <w:u w:val="single"/>
                    </w:rPr>
                    <w:t>NH</w:t>
                  </w:r>
                  <w:r>
                    <w:rPr>
                      <w:u w:val="single"/>
                      <w:vertAlign w:val="subscript"/>
                    </w:rPr>
                    <w:t>3</w:t>
                  </w:r>
                </w:p>
              </w:tc>
              <w:tc>
                <w:tcPr>
                  <w:tcW w:w="1504" w:type="dxa"/>
                  <w:noWrap w:val="0"/>
                  <w:vAlign w:val="center"/>
                </w:tcPr>
                <w:p>
                  <w:pPr>
                    <w:pStyle w:val="36"/>
                    <w:bidi w:val="0"/>
                    <w:rPr>
                      <w:rFonts w:hint="default"/>
                      <w:u w:val="single"/>
                      <w:lang w:val="en-US" w:eastAsia="zh-CN"/>
                    </w:rPr>
                  </w:pPr>
                  <w:r>
                    <w:rPr>
                      <w:rFonts w:hint="eastAsia"/>
                      <w:u w:val="single"/>
                      <w:lang w:val="en-US" w:eastAsia="zh-CN"/>
                    </w:rPr>
                    <w:t xml:space="preserve">0.5287 </w:t>
                  </w:r>
                </w:p>
              </w:tc>
              <w:tc>
                <w:tcPr>
                  <w:tcW w:w="881" w:type="dxa"/>
                  <w:vMerge w:val="restart"/>
                  <w:noWrap w:val="0"/>
                  <w:vAlign w:val="center"/>
                </w:tcPr>
                <w:p>
                  <w:pPr>
                    <w:pStyle w:val="8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u w:val="single"/>
                      <w:lang w:val="en-US" w:eastAsia="zh-CN"/>
                    </w:rPr>
                  </w:pPr>
                  <w:r>
                    <w:rPr>
                      <w:rFonts w:hint="eastAsia" w:ascii="Times New Roman" w:hAnsi="Times New Roman" w:eastAsia="宋体" w:cs="Times New Roman"/>
                      <w:color w:val="auto"/>
                      <w:u w:val="single"/>
                      <w:lang w:eastAsia="zh-CN"/>
                    </w:rPr>
                    <w:t>＜</w:t>
                  </w:r>
                  <w:r>
                    <w:rPr>
                      <w:rFonts w:hint="eastAsia" w:ascii="Times New Roman" w:hAnsi="Times New Roman" w:eastAsia="宋体" w:cs="Times New Roman"/>
                      <w:color w:val="auto"/>
                      <w:u w:val="single"/>
                      <w:lang w:val="en-US" w:eastAsia="zh-CN"/>
                    </w:rPr>
                    <w:t>1h</w:t>
                  </w:r>
                </w:p>
              </w:tc>
              <w:tc>
                <w:tcPr>
                  <w:tcW w:w="1005" w:type="dxa"/>
                  <w:vMerge w:val="restart"/>
                  <w:noWrap w:val="0"/>
                  <w:vAlign w:val="center"/>
                </w:tcPr>
                <w:p>
                  <w:pPr>
                    <w:pStyle w:val="8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u w:val="single"/>
                      <w:lang w:eastAsia="zh-CN"/>
                    </w:rPr>
                  </w:pPr>
                  <w:r>
                    <w:rPr>
                      <w:rFonts w:hint="eastAsia" w:ascii="Times New Roman" w:hAnsi="Times New Roman" w:eastAsia="宋体" w:cs="Times New Roman"/>
                      <w:color w:val="auto"/>
                      <w:u w:val="single"/>
                      <w:lang w:eastAsia="zh-CN"/>
                    </w:rPr>
                    <w:t>＜</w:t>
                  </w:r>
                  <w:r>
                    <w:rPr>
                      <w:rFonts w:hint="eastAsia" w:ascii="Times New Roman" w:hAnsi="Times New Roman" w:eastAsia="宋体" w:cs="Times New Roman"/>
                      <w:color w:val="auto"/>
                      <w:u w:val="single"/>
                      <w:lang w:val="en-US" w:eastAsia="zh-CN"/>
                    </w:rPr>
                    <w:t>1次</w:t>
                  </w:r>
                </w:p>
              </w:tc>
              <w:tc>
                <w:tcPr>
                  <w:tcW w:w="1200" w:type="dxa"/>
                  <w:vMerge w:val="restart"/>
                  <w:noWrap w:val="0"/>
                  <w:vAlign w:val="center"/>
                </w:tcPr>
                <w:p>
                  <w:pPr>
                    <w:pStyle w:val="8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u w:val="single"/>
                      <w:lang w:val="en-US" w:eastAsia="zh-CN"/>
                    </w:rPr>
                  </w:pPr>
                  <w:r>
                    <w:rPr>
                      <w:rFonts w:hint="eastAsia"/>
                      <w:lang w:val="en-US" w:eastAsia="zh-CN"/>
                    </w:rPr>
                    <w:t>设备故障、人员操作不当等</w:t>
                  </w:r>
                </w:p>
              </w:tc>
              <w:tc>
                <w:tcPr>
                  <w:tcW w:w="1455" w:type="dxa"/>
                  <w:vMerge w:val="restart"/>
                  <w:noWrap w:val="0"/>
                  <w:vAlign w:val="center"/>
                </w:tcPr>
                <w:p>
                  <w:pPr>
                    <w:pStyle w:val="8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u w:val="single"/>
                      <w:lang w:eastAsia="zh-CN"/>
                    </w:rPr>
                  </w:pPr>
                  <w:r>
                    <w:rPr>
                      <w:rFonts w:hint="eastAsia" w:ascii="Times New Roman" w:hAnsi="Times New Roman" w:eastAsia="宋体" w:cs="Times New Roman"/>
                      <w:color w:val="auto"/>
                      <w:u w:val="single"/>
                      <w:lang w:eastAsia="zh-CN"/>
                    </w:rPr>
                    <w:t>专人负责，定期检查；发现故障立即停产检修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889" w:type="dxa"/>
                  <w:vMerge w:val="continue"/>
                  <w:noWrap w:val="0"/>
                  <w:vAlign w:val="center"/>
                </w:tcPr>
                <w:p>
                  <w:pPr>
                    <w:pStyle w:val="81"/>
                    <w:keepNext w:val="0"/>
                    <w:keepLines w:val="0"/>
                    <w:pageBreakBefore w:val="0"/>
                    <w:widowControl w:val="0"/>
                    <w:kinsoku/>
                    <w:wordWrap/>
                    <w:overflowPunct/>
                    <w:topLinePunct w:val="0"/>
                    <w:autoSpaceDE/>
                    <w:autoSpaceDN/>
                    <w:bidi w:val="0"/>
                    <w:adjustRightInd/>
                    <w:snapToGrid/>
                    <w:spacing w:line="240" w:lineRule="auto"/>
                    <w:jc w:val="center"/>
                    <w:textAlignment w:val="auto"/>
                    <w:rPr>
                      <w:u w:val="single"/>
                    </w:rPr>
                  </w:pPr>
                </w:p>
              </w:tc>
              <w:tc>
                <w:tcPr>
                  <w:tcW w:w="1012" w:type="dxa"/>
                  <w:noWrap w:val="0"/>
                  <w:vAlign w:val="center"/>
                </w:tcPr>
                <w:p>
                  <w:pPr>
                    <w:pStyle w:val="36"/>
                    <w:bidi w:val="0"/>
                    <w:rPr>
                      <w:rFonts w:hint="default" w:ascii="Times New Roman" w:hAnsi="Times New Roman" w:eastAsia="宋体" w:cs="Times New Roman"/>
                      <w:color w:val="auto"/>
                      <w:u w:val="single"/>
                      <w:lang w:val="en-US" w:eastAsia="zh-CN"/>
                    </w:rPr>
                  </w:pPr>
                  <w:r>
                    <w:rPr>
                      <w:rFonts w:hint="eastAsia"/>
                      <w:u w:val="single"/>
                    </w:rPr>
                    <w:t>H</w:t>
                  </w:r>
                  <w:r>
                    <w:rPr>
                      <w:u w:val="single"/>
                      <w:vertAlign w:val="subscript"/>
                    </w:rPr>
                    <w:t>2</w:t>
                  </w:r>
                  <w:r>
                    <w:rPr>
                      <w:rFonts w:hint="eastAsia"/>
                      <w:u w:val="single"/>
                    </w:rPr>
                    <w:t>S</w:t>
                  </w:r>
                </w:p>
              </w:tc>
              <w:tc>
                <w:tcPr>
                  <w:tcW w:w="1504" w:type="dxa"/>
                  <w:noWrap w:val="0"/>
                  <w:vAlign w:val="center"/>
                </w:tcPr>
                <w:p>
                  <w:pPr>
                    <w:pStyle w:val="36"/>
                    <w:bidi w:val="0"/>
                    <w:rPr>
                      <w:rFonts w:hint="default"/>
                      <w:u w:val="single"/>
                      <w:lang w:val="en-US" w:eastAsia="zh-CN"/>
                    </w:rPr>
                  </w:pPr>
                  <w:r>
                    <w:rPr>
                      <w:rFonts w:hint="eastAsia"/>
                      <w:u w:val="single"/>
                      <w:lang w:val="en-US" w:eastAsia="zh-CN"/>
                    </w:rPr>
                    <w:t xml:space="preserve">0.0520 </w:t>
                  </w:r>
                </w:p>
              </w:tc>
              <w:tc>
                <w:tcPr>
                  <w:tcW w:w="881" w:type="dxa"/>
                  <w:vMerge w:val="continue"/>
                  <w:noWrap w:val="0"/>
                  <w:vAlign w:val="center"/>
                </w:tcPr>
                <w:p>
                  <w:pPr>
                    <w:pStyle w:val="8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u w:val="single"/>
                      <w:lang w:val="en-US" w:eastAsia="zh-CN"/>
                    </w:rPr>
                  </w:pPr>
                </w:p>
              </w:tc>
              <w:tc>
                <w:tcPr>
                  <w:tcW w:w="1005" w:type="dxa"/>
                  <w:vMerge w:val="continue"/>
                  <w:noWrap w:val="0"/>
                  <w:vAlign w:val="center"/>
                </w:tcPr>
                <w:p>
                  <w:pPr>
                    <w:pStyle w:val="8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u w:val="single"/>
                      <w:lang w:val="en-US" w:eastAsia="zh-CN"/>
                    </w:rPr>
                  </w:pPr>
                </w:p>
              </w:tc>
              <w:tc>
                <w:tcPr>
                  <w:tcW w:w="1200" w:type="dxa"/>
                  <w:vMerge w:val="continue"/>
                  <w:noWrap w:val="0"/>
                  <w:vAlign w:val="center"/>
                </w:tcPr>
                <w:p>
                  <w:pPr>
                    <w:pStyle w:val="8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u w:val="single"/>
                      <w:lang w:val="en-US" w:eastAsia="zh-CN"/>
                    </w:rPr>
                  </w:pPr>
                </w:p>
              </w:tc>
              <w:tc>
                <w:tcPr>
                  <w:tcW w:w="1455" w:type="dxa"/>
                  <w:vMerge w:val="continue"/>
                  <w:noWrap w:val="0"/>
                  <w:vAlign w:val="center"/>
                </w:tcPr>
                <w:p>
                  <w:pPr>
                    <w:pStyle w:val="8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u w:val="singl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889" w:type="dxa"/>
                  <w:vMerge w:val="continue"/>
                  <w:noWrap w:val="0"/>
                  <w:vAlign w:val="center"/>
                </w:tcPr>
                <w:p>
                  <w:pPr>
                    <w:pStyle w:val="8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u w:val="single"/>
                      <w:lang w:val="en-US" w:eastAsia="zh-CN"/>
                    </w:rPr>
                  </w:pPr>
                </w:p>
              </w:tc>
              <w:tc>
                <w:tcPr>
                  <w:tcW w:w="1012" w:type="dxa"/>
                  <w:noWrap w:val="0"/>
                  <w:vAlign w:val="center"/>
                </w:tcPr>
                <w:p>
                  <w:pPr>
                    <w:pStyle w:val="36"/>
                    <w:bidi w:val="0"/>
                    <w:rPr>
                      <w:rFonts w:hint="default" w:ascii="Times New Roman" w:hAnsi="Times New Roman" w:eastAsia="宋体" w:cs="Times New Roman"/>
                      <w:color w:val="auto"/>
                      <w:u w:val="single"/>
                      <w:lang w:val="en-US" w:eastAsia="zh-CN"/>
                    </w:rPr>
                  </w:pPr>
                  <w:r>
                    <w:rPr>
                      <w:rFonts w:hint="eastAsia"/>
                      <w:u w:val="single"/>
                      <w:lang w:val="en-US" w:eastAsia="zh-CN"/>
                    </w:rPr>
                    <w:t>非甲烷总烃</w:t>
                  </w:r>
                </w:p>
              </w:tc>
              <w:tc>
                <w:tcPr>
                  <w:tcW w:w="1504" w:type="dxa"/>
                  <w:noWrap w:val="0"/>
                  <w:vAlign w:val="center"/>
                </w:tcPr>
                <w:p>
                  <w:pPr>
                    <w:pStyle w:val="36"/>
                    <w:bidi w:val="0"/>
                    <w:rPr>
                      <w:rFonts w:hint="default"/>
                      <w:u w:val="single"/>
                      <w:lang w:val="en-US" w:eastAsia="zh-CN"/>
                    </w:rPr>
                  </w:pPr>
                  <w:r>
                    <w:rPr>
                      <w:rFonts w:hint="eastAsia"/>
                      <w:u w:val="single"/>
                      <w:lang w:val="en-US" w:eastAsia="zh-CN"/>
                    </w:rPr>
                    <w:t>0.000217</w:t>
                  </w:r>
                </w:p>
              </w:tc>
              <w:tc>
                <w:tcPr>
                  <w:tcW w:w="881" w:type="dxa"/>
                  <w:vMerge w:val="continue"/>
                  <w:noWrap w:val="0"/>
                  <w:vAlign w:val="center"/>
                </w:tcPr>
                <w:p>
                  <w:pPr>
                    <w:pStyle w:val="8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u w:val="single"/>
                      <w:lang w:val="en-US" w:eastAsia="zh-CN"/>
                    </w:rPr>
                  </w:pPr>
                </w:p>
              </w:tc>
              <w:tc>
                <w:tcPr>
                  <w:tcW w:w="1005" w:type="dxa"/>
                  <w:vMerge w:val="continue"/>
                  <w:noWrap w:val="0"/>
                  <w:vAlign w:val="center"/>
                </w:tcPr>
                <w:p>
                  <w:pPr>
                    <w:pStyle w:val="8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u w:val="single"/>
                      <w:lang w:val="en-US" w:eastAsia="zh-CN"/>
                    </w:rPr>
                  </w:pPr>
                </w:p>
              </w:tc>
              <w:tc>
                <w:tcPr>
                  <w:tcW w:w="1200" w:type="dxa"/>
                  <w:vMerge w:val="continue"/>
                  <w:noWrap w:val="0"/>
                  <w:vAlign w:val="center"/>
                </w:tcPr>
                <w:p>
                  <w:pPr>
                    <w:pStyle w:val="8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u w:val="single"/>
                      <w:lang w:val="en-US" w:eastAsia="zh-CN"/>
                    </w:rPr>
                  </w:pPr>
                </w:p>
              </w:tc>
              <w:tc>
                <w:tcPr>
                  <w:tcW w:w="1455" w:type="dxa"/>
                  <w:vMerge w:val="continue"/>
                  <w:noWrap w:val="0"/>
                  <w:vAlign w:val="center"/>
                </w:tcPr>
                <w:p>
                  <w:pPr>
                    <w:pStyle w:val="8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u w:val="single"/>
                      <w:lang w:val="en-US" w:eastAsia="zh-CN"/>
                    </w:rPr>
                  </w:pPr>
                </w:p>
              </w:tc>
            </w:tr>
          </w:tbl>
          <w:p>
            <w:pPr>
              <w:pStyle w:val="6"/>
              <w:autoSpaceDE w:val="0"/>
              <w:autoSpaceDN w:val="0"/>
              <w:spacing w:line="360" w:lineRule="auto"/>
              <w:ind w:left="480"/>
              <w:textAlignment w:val="baseline"/>
              <w:outlineLvl w:val="2"/>
              <w:rPr>
                <w:b/>
                <w:bCs w:val="0"/>
                <w:szCs w:val="21"/>
                <w:u w:val="single"/>
              </w:rPr>
            </w:pPr>
            <w:r>
              <w:rPr>
                <w:b/>
                <w:bCs w:val="0"/>
                <w:szCs w:val="21"/>
                <w:u w:val="single"/>
              </w:rPr>
              <w:t>（2）非正常工况防范措施</w:t>
            </w:r>
          </w:p>
          <w:p>
            <w:pPr>
              <w:pStyle w:val="6"/>
              <w:autoSpaceDE w:val="0"/>
              <w:autoSpaceDN w:val="0"/>
              <w:spacing w:line="360" w:lineRule="auto"/>
              <w:ind w:firstLine="420" w:firstLineChars="200"/>
              <w:textAlignment w:val="baseline"/>
              <w:outlineLvl w:val="2"/>
              <w:rPr>
                <w:b w:val="0"/>
                <w:szCs w:val="21"/>
                <w:u w:val="single"/>
              </w:rPr>
            </w:pPr>
            <w:r>
              <w:rPr>
                <w:b w:val="0"/>
                <w:szCs w:val="21"/>
                <w:u w:val="single"/>
              </w:rPr>
              <w:t>为确保项目废气处理装置正常运行，建设方在日常运行过程中，建议采取如下措施：</w:t>
            </w:r>
          </w:p>
          <w:p>
            <w:pPr>
              <w:pStyle w:val="6"/>
              <w:autoSpaceDE w:val="0"/>
              <w:autoSpaceDN w:val="0"/>
              <w:spacing w:line="360" w:lineRule="auto"/>
              <w:ind w:firstLine="420" w:firstLineChars="200"/>
              <w:textAlignment w:val="baseline"/>
              <w:outlineLvl w:val="2"/>
              <w:rPr>
                <w:b w:val="0"/>
                <w:szCs w:val="21"/>
                <w:u w:val="single"/>
              </w:rPr>
            </w:pPr>
            <w:r>
              <w:rPr>
                <w:b w:val="0"/>
                <w:szCs w:val="21"/>
                <w:u w:val="single"/>
              </w:rPr>
              <w:t>①由公司委派专人负责每日巡检</w:t>
            </w:r>
            <w:r>
              <w:rPr>
                <w:rFonts w:hint="eastAsia"/>
                <w:b w:val="0"/>
                <w:szCs w:val="21"/>
                <w:u w:val="single"/>
                <w:lang w:val="en-US" w:eastAsia="zh-CN"/>
              </w:rPr>
              <w:t>废气处理设施</w:t>
            </w:r>
            <w:r>
              <w:rPr>
                <w:b w:val="0"/>
                <w:szCs w:val="21"/>
                <w:u w:val="single"/>
              </w:rPr>
              <w:t>，做好巡检记录并与之前的记录对照，若发现数据异常应立即停产并通报环保设备厂商对设备进行故障排查；</w:t>
            </w:r>
          </w:p>
          <w:p>
            <w:pPr>
              <w:pStyle w:val="6"/>
              <w:autoSpaceDE w:val="0"/>
              <w:autoSpaceDN w:val="0"/>
              <w:spacing w:line="360" w:lineRule="auto"/>
              <w:ind w:firstLine="420" w:firstLineChars="200"/>
              <w:textAlignment w:val="baseline"/>
              <w:outlineLvl w:val="2"/>
              <w:rPr>
                <w:b w:val="0"/>
                <w:szCs w:val="21"/>
                <w:u w:val="single"/>
              </w:rPr>
            </w:pPr>
            <w:r>
              <w:rPr>
                <w:b w:val="0"/>
                <w:szCs w:val="21"/>
                <w:u w:val="single"/>
              </w:rPr>
              <w:t>②建立废气处理装置运行管理台账，由专人负责记录。</w:t>
            </w:r>
          </w:p>
          <w:p>
            <w:pPr>
              <w:rPr>
                <w:rFonts w:hint="eastAsia"/>
                <w:b/>
                <w:bCs/>
                <w:szCs w:val="21"/>
                <w:u w:val="single"/>
                <w:lang w:val="en-US" w:eastAsia="zh-CN"/>
              </w:rPr>
            </w:pPr>
            <w:r>
              <w:rPr>
                <w:rFonts w:hint="eastAsia"/>
                <w:b/>
                <w:bCs/>
                <w:szCs w:val="21"/>
                <w:u w:val="single"/>
                <w:lang w:val="en-US" w:eastAsia="zh-CN"/>
              </w:rPr>
              <w:t>1.6对敏感目标的影响分析</w:t>
            </w:r>
          </w:p>
          <w:p>
            <w:pPr>
              <w:pStyle w:val="43"/>
              <w:bidi w:val="0"/>
              <w:rPr>
                <w:rFonts w:hint="default" w:cs="Times New Roman"/>
                <w:snapToGrid w:val="0"/>
                <w:color w:val="auto"/>
                <w:szCs w:val="21"/>
                <w:highlight w:val="none"/>
                <w:u w:val="single"/>
                <w:lang w:val="en-US" w:eastAsia="zh-CN"/>
              </w:rPr>
            </w:pPr>
            <w:r>
              <w:rPr>
                <w:rFonts w:hint="eastAsia"/>
                <w:u w:val="single"/>
                <w:lang w:val="en-US" w:eastAsia="zh-CN"/>
              </w:rPr>
              <w:t>项目所在地湘阴县全年</w:t>
            </w:r>
            <w:r>
              <w:rPr>
                <w:rFonts w:hint="default"/>
                <w:u w:val="single"/>
                <w:lang w:val="en-US" w:eastAsia="zh-CN"/>
              </w:rPr>
              <w:t>主导风向</w:t>
            </w:r>
            <w:r>
              <w:rPr>
                <w:rFonts w:hint="eastAsia"/>
                <w:u w:val="single"/>
                <w:lang w:val="en-US" w:eastAsia="zh-CN"/>
              </w:rPr>
              <w:t>为</w:t>
            </w:r>
            <w:r>
              <w:rPr>
                <w:rFonts w:hint="default"/>
                <w:u w:val="single"/>
                <w:lang w:val="en-US" w:eastAsia="zh-CN"/>
              </w:rPr>
              <w:t>西北偏北风</w:t>
            </w:r>
            <w:r>
              <w:rPr>
                <w:rFonts w:hint="eastAsia"/>
                <w:u w:val="single"/>
                <w:lang w:val="en-US" w:eastAsia="zh-CN"/>
              </w:rPr>
              <w:t>，主导风向下方向环保目标主要有</w:t>
            </w:r>
            <w:r>
              <w:rPr>
                <w:rFonts w:hint="eastAsia" w:cs="Times New Roman"/>
                <w:snapToGrid w:val="0"/>
                <w:color w:val="auto"/>
                <w:szCs w:val="21"/>
                <w:highlight w:val="none"/>
                <w:u w:val="single"/>
                <w:lang w:val="en-US" w:eastAsia="zh-CN"/>
              </w:rPr>
              <w:t>南侧陈家屋三户散户居民，在本项目厂界和陈家屋居民间有一定的树木植被，在企业严格落实臭气处理设施的情况下，下风向敏感目标处受本项目生产臭气的影响是可以接受的。企业仍然需要密切关注周末敏感目标人群的意见，及时处理好邻避问题。</w:t>
            </w:r>
          </w:p>
          <w:p>
            <w:pPr>
              <w:pStyle w:val="6"/>
              <w:spacing w:line="480" w:lineRule="exact"/>
              <w:rPr>
                <w:rFonts w:hint="eastAsia" w:ascii="Times New Roman" w:hAnsi="Times New Roman" w:eastAsia="宋体" w:cs="Times New Roman"/>
                <w:color w:val="auto"/>
                <w:highlight w:val="none"/>
                <w:u w:val="none"/>
                <w:lang w:val="en-US" w:eastAsia="zh-CN"/>
              </w:rPr>
            </w:pPr>
            <w:r>
              <w:rPr>
                <w:rFonts w:hint="default" w:ascii="Times New Roman" w:hAnsi="Times New Roman" w:cs="Times New Roman"/>
                <w:color w:val="auto"/>
                <w:highlight w:val="none"/>
                <w:u w:val="none"/>
              </w:rPr>
              <w:t>1.</w:t>
            </w:r>
            <w:r>
              <w:rPr>
                <w:rFonts w:hint="eastAsia" w:cs="Times New Roman"/>
                <w:color w:val="auto"/>
                <w:highlight w:val="none"/>
                <w:u w:val="none"/>
                <w:lang w:val="en-US" w:eastAsia="zh-CN"/>
              </w:rPr>
              <w:t>7</w:t>
            </w:r>
            <w:r>
              <w:rPr>
                <w:rFonts w:hint="default" w:ascii="Times New Roman" w:hAnsi="Times New Roman" w:cs="Times New Roman"/>
                <w:color w:val="auto"/>
                <w:highlight w:val="none"/>
                <w:u w:val="none"/>
              </w:rPr>
              <w:t>大气环境影响分析</w:t>
            </w:r>
            <w:r>
              <w:rPr>
                <w:rFonts w:hint="eastAsia" w:cs="Times New Roman"/>
                <w:color w:val="auto"/>
                <w:highlight w:val="none"/>
                <w:u w:val="none"/>
                <w:lang w:val="en-US" w:eastAsia="zh-CN"/>
              </w:rPr>
              <w:t>小节</w:t>
            </w:r>
          </w:p>
          <w:p>
            <w:pPr>
              <w:pStyle w:val="43"/>
              <w:bidi w:val="0"/>
              <w:rPr>
                <w:rFonts w:hint="default" w:ascii="Times New Roman" w:hAnsi="Times New Roman" w:cs="Times New Roman"/>
                <w:color w:val="auto"/>
                <w:highlight w:val="none"/>
                <w:u w:val="none"/>
                <w:lang w:val="en-US"/>
              </w:rPr>
            </w:pPr>
            <w:r>
              <w:rPr>
                <w:rFonts w:hint="default" w:ascii="Times New Roman" w:hAnsi="Times New Roman" w:cs="Times New Roman"/>
                <w:color w:val="auto"/>
                <w:highlight w:val="none"/>
                <w:u w:val="none"/>
              </w:rPr>
              <w:t>根据</w:t>
            </w:r>
            <w:r>
              <w:rPr>
                <w:rFonts w:hint="eastAsia" w:cs="Times New Roman"/>
                <w:color w:val="auto"/>
                <w:highlight w:val="none"/>
                <w:u w:val="none"/>
                <w:lang w:val="en-US" w:eastAsia="zh-CN"/>
              </w:rPr>
              <w:t>前文分析</w:t>
            </w:r>
            <w:r>
              <w:rPr>
                <w:rFonts w:hint="default" w:ascii="Times New Roman" w:hAnsi="Times New Roman" w:cs="Times New Roman"/>
                <w:color w:val="auto"/>
                <w:highlight w:val="none"/>
                <w:u w:val="none"/>
              </w:rPr>
              <w:t>，</w:t>
            </w:r>
            <w:r>
              <w:rPr>
                <w:rFonts w:hint="eastAsia" w:cs="Times New Roman"/>
                <w:color w:val="auto"/>
                <w:highlight w:val="none"/>
                <w:u w:val="none"/>
                <w:lang w:val="en-US" w:eastAsia="zh-CN"/>
              </w:rPr>
              <w:t>本项目</w:t>
            </w:r>
            <w:r>
              <w:rPr>
                <w:rFonts w:hint="eastAsia"/>
                <w:b/>
                <w:bCs/>
                <w:i w:val="0"/>
                <w:iCs w:val="0"/>
                <w:lang w:val="en-US" w:eastAsia="zh-CN"/>
              </w:rPr>
              <w:t>废气</w:t>
            </w:r>
            <w:r>
              <w:rPr>
                <w:rFonts w:hint="eastAsia"/>
                <w:lang w:val="en-US" w:eastAsia="zh-CN"/>
              </w:rPr>
              <w:t>通过“水洗</w:t>
            </w:r>
            <w:r>
              <w:rPr>
                <w:lang w:val="en-US" w:eastAsia="zh-CN"/>
              </w:rPr>
              <w:t>+</w:t>
            </w:r>
            <w:r>
              <w:rPr>
                <w:rFonts w:hint="eastAsia"/>
                <w:lang w:val="en-US" w:eastAsia="zh-CN"/>
              </w:rPr>
              <w:t>化学洗涤</w:t>
            </w:r>
            <w:r>
              <w:rPr>
                <w:rFonts w:hint="default"/>
                <w:lang w:val="en-US" w:eastAsia="zh-CN"/>
              </w:rPr>
              <w:t>+</w:t>
            </w:r>
            <w:r>
              <w:rPr>
                <w:rFonts w:hint="eastAsia"/>
                <w:lang w:val="en-US" w:eastAsia="zh-CN"/>
              </w:rPr>
              <w:t>光催化氧化</w:t>
            </w:r>
            <w:r>
              <w:rPr>
                <w:rFonts w:hint="default"/>
                <w:lang w:val="en-US" w:eastAsia="zh-CN"/>
              </w:rPr>
              <w:t>+</w:t>
            </w:r>
            <w:r>
              <w:rPr>
                <w:rFonts w:hint="eastAsia"/>
                <w:lang w:val="en-US" w:eastAsia="zh-CN"/>
              </w:rPr>
              <w:t>植物液处理”后经过15m排气筒排放，处理工艺属于可行技术，各项污染物可以做到达标排放，在落实评价要求的各项废气防治措施后，项目的运营对环境空气的影响是可以接受的。</w:t>
            </w:r>
          </w:p>
          <w:p>
            <w:pPr>
              <w:pStyle w:val="37"/>
              <w:bidi w:val="0"/>
              <w:rPr>
                <w:rFonts w:hint="default"/>
                <w:color w:val="auto"/>
                <w:highlight w:val="none"/>
                <w:u w:val="none"/>
              </w:rPr>
            </w:pPr>
            <w:r>
              <w:rPr>
                <w:rFonts w:hint="default"/>
                <w:color w:val="auto"/>
                <w:highlight w:val="none"/>
                <w:u w:val="none"/>
              </w:rPr>
              <w:t>4.2、废水污染源</w:t>
            </w:r>
          </w:p>
          <w:p>
            <w:pPr>
              <w:pStyle w:val="6"/>
              <w:spacing w:line="480" w:lineRule="exact"/>
              <w:ind w:firstLine="422" w:firstLineChars="20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4.2.1、废水污染物源强及排放情况</w:t>
            </w:r>
          </w:p>
          <w:p>
            <w:pPr>
              <w:pStyle w:val="43"/>
              <w:bidi w:val="0"/>
              <w:rPr>
                <w:rFonts w:hint="eastAsia"/>
                <w:lang w:val="en-US" w:eastAsia="zh-CN"/>
              </w:rPr>
            </w:pPr>
            <w:r>
              <w:t>项目产生废水</w:t>
            </w:r>
            <w:r>
              <w:rPr>
                <w:rFonts w:hint="eastAsia"/>
                <w:lang w:val="en-US" w:eastAsia="zh-CN"/>
              </w:rPr>
              <w:t>有职工的生活废水、餐厨垃圾预处理工序产生的沥液、地面冲洗废水、设备冲洗废水以及除臭系统排污水。</w:t>
            </w:r>
          </w:p>
          <w:p>
            <w:pPr>
              <w:pStyle w:val="43"/>
              <w:bidi w:val="0"/>
              <w:rPr>
                <w:rFonts w:hint="default"/>
                <w:b/>
                <w:bCs/>
                <w:lang w:val="en-US" w:eastAsia="zh-CN"/>
              </w:rPr>
            </w:pPr>
            <w:r>
              <w:rPr>
                <w:rFonts w:hint="eastAsia"/>
                <w:b/>
                <w:bCs/>
                <w:lang w:val="en-US" w:eastAsia="zh-CN"/>
              </w:rPr>
              <w:t>（1）生活废水</w:t>
            </w:r>
          </w:p>
          <w:p>
            <w:pPr>
              <w:pStyle w:val="43"/>
              <w:bidi w:val="0"/>
              <w:rPr>
                <w:rFonts w:hint="eastAsia"/>
                <w:color w:val="auto"/>
                <w:highlight w:val="none"/>
                <w:u w:val="none"/>
                <w:lang w:val="en-US" w:eastAsia="zh-CN"/>
              </w:rPr>
            </w:pPr>
            <w:r>
              <w:rPr>
                <w:rFonts w:hint="eastAsia"/>
                <w:lang w:val="en-US" w:eastAsia="zh-CN"/>
              </w:rPr>
              <w:t>本</w:t>
            </w:r>
            <w:r>
              <w:t>项目</w:t>
            </w:r>
            <w:r>
              <w:rPr>
                <w:rFonts w:hint="eastAsia"/>
                <w:lang w:val="en-US" w:eastAsia="zh-CN"/>
              </w:rPr>
              <w:t>职工11人，其中1人夜间值班（值班室配套盥洗设施），10位职工生</w:t>
            </w:r>
            <w:r>
              <w:rPr>
                <w:rFonts w:hint="eastAsia"/>
                <w:color w:val="auto"/>
                <w:highlight w:val="none"/>
                <w:u w:val="none"/>
                <w:lang w:val="en-US" w:eastAsia="zh-CN"/>
              </w:rPr>
              <w:t>活用水量参照《用水定额》（DB43/T388-2020）中办公楼用水15m</w:t>
            </w:r>
            <w:r>
              <w:rPr>
                <w:rFonts w:hint="eastAsia"/>
                <w:color w:val="auto"/>
                <w:highlight w:val="none"/>
                <w:u w:val="none"/>
                <w:vertAlign w:val="superscript"/>
                <w:lang w:val="en-US" w:eastAsia="zh-CN"/>
              </w:rPr>
              <w:t>3</w:t>
            </w:r>
            <w:r>
              <w:rPr>
                <w:rFonts w:hint="eastAsia"/>
                <w:color w:val="auto"/>
                <w:highlight w:val="none"/>
                <w:u w:val="none"/>
                <w:lang w:val="en-US" w:eastAsia="zh-CN"/>
              </w:rPr>
              <w:t>/人·a，1位职工</w:t>
            </w:r>
            <w:r>
              <w:rPr>
                <w:rFonts w:hint="eastAsia"/>
                <w:lang w:val="en-US" w:eastAsia="zh-CN"/>
              </w:rPr>
              <w:t>生</w:t>
            </w:r>
            <w:r>
              <w:rPr>
                <w:rFonts w:hint="eastAsia"/>
                <w:color w:val="auto"/>
                <w:highlight w:val="none"/>
                <w:u w:val="none"/>
                <w:lang w:val="en-US" w:eastAsia="zh-CN"/>
              </w:rPr>
              <w:t>活用水量参照《用水定额》（DB43/T388-2020）中小城镇居民生活用水145L/人·d计算，年用水量202.9m</w:t>
            </w:r>
            <w:r>
              <w:rPr>
                <w:rFonts w:hint="eastAsia"/>
                <w:color w:val="auto"/>
                <w:highlight w:val="none"/>
                <w:u w:val="none"/>
                <w:vertAlign w:val="superscript"/>
                <w:lang w:val="en-US" w:eastAsia="zh-CN"/>
              </w:rPr>
              <w:t>3</w:t>
            </w:r>
            <w:r>
              <w:rPr>
                <w:rFonts w:hint="eastAsia"/>
                <w:color w:val="auto"/>
                <w:highlight w:val="none"/>
                <w:u w:val="none"/>
                <w:vertAlign w:val="baseline"/>
                <w:lang w:val="en-US" w:eastAsia="zh-CN"/>
              </w:rPr>
              <w:t>/a，排放系数以0.85计，生活废水量为172.47</w:t>
            </w:r>
            <w:r>
              <w:rPr>
                <w:rFonts w:hint="eastAsia"/>
                <w:color w:val="auto"/>
                <w:highlight w:val="none"/>
                <w:u w:val="none"/>
                <w:lang w:val="en-US" w:eastAsia="zh-CN"/>
              </w:rPr>
              <w:t>m</w:t>
            </w:r>
            <w:r>
              <w:rPr>
                <w:rFonts w:hint="eastAsia"/>
                <w:color w:val="auto"/>
                <w:highlight w:val="none"/>
                <w:u w:val="none"/>
                <w:vertAlign w:val="superscript"/>
                <w:lang w:val="en-US" w:eastAsia="zh-CN"/>
              </w:rPr>
              <w:t>3</w:t>
            </w:r>
            <w:r>
              <w:rPr>
                <w:rFonts w:hint="eastAsia"/>
                <w:color w:val="auto"/>
                <w:highlight w:val="none"/>
                <w:u w:val="none"/>
                <w:lang w:val="en-US" w:eastAsia="zh-CN"/>
              </w:rPr>
              <w:t>/a</w:t>
            </w:r>
            <w:r>
              <w:rPr>
                <w:rFonts w:hint="default"/>
                <w:color w:val="auto"/>
                <w:highlight w:val="none"/>
                <w:u w:val="none"/>
              </w:rPr>
              <w:t>。</w:t>
            </w:r>
            <w:r>
              <w:rPr>
                <w:rFonts w:hint="eastAsia"/>
                <w:color w:val="auto"/>
                <w:highlight w:val="none"/>
                <w:u w:val="none"/>
                <w:lang w:val="en-US" w:eastAsia="zh-CN"/>
              </w:rPr>
              <w:t>生活废水通过三级化粪池处理后用于厂区绿化，不外排。</w:t>
            </w:r>
          </w:p>
          <w:p>
            <w:pPr>
              <w:pStyle w:val="43"/>
              <w:bidi w:val="0"/>
              <w:rPr>
                <w:rFonts w:hint="default"/>
                <w:color w:val="auto"/>
                <w:highlight w:val="none"/>
                <w:u w:val="none"/>
                <w:lang w:val="en-US" w:eastAsia="zh-CN"/>
              </w:rPr>
            </w:pPr>
            <w:r>
              <w:rPr>
                <w:rFonts w:hint="default"/>
                <w:color w:val="auto"/>
                <w:highlight w:val="none"/>
                <w:u w:val="none"/>
                <w:lang w:val="en-US" w:eastAsia="zh-CN"/>
              </w:rPr>
              <w:t>绿化浇灌用水按1L/m</w:t>
            </w:r>
            <w:r>
              <w:rPr>
                <w:rFonts w:hint="default"/>
                <w:color w:val="auto"/>
                <w:highlight w:val="none"/>
                <w:u w:val="none"/>
                <w:vertAlign w:val="superscript"/>
                <w:lang w:val="en-US" w:eastAsia="zh-CN"/>
              </w:rPr>
              <w:t>2</w:t>
            </w:r>
            <w:r>
              <w:rPr>
                <w:rFonts w:hint="default"/>
                <w:color w:val="auto"/>
                <w:highlight w:val="none"/>
                <w:u w:val="none"/>
                <w:lang w:val="en-US" w:eastAsia="zh-CN"/>
              </w:rPr>
              <w:t>·d，绿地面积为1110m</w:t>
            </w:r>
            <w:r>
              <w:rPr>
                <w:rFonts w:hint="default"/>
                <w:color w:val="auto"/>
                <w:highlight w:val="none"/>
                <w:u w:val="none"/>
                <w:vertAlign w:val="superscript"/>
                <w:lang w:val="en-US" w:eastAsia="zh-CN"/>
              </w:rPr>
              <w:t>2</w:t>
            </w:r>
            <w:r>
              <w:rPr>
                <w:rFonts w:hint="default"/>
                <w:color w:val="auto"/>
                <w:highlight w:val="none"/>
                <w:u w:val="none"/>
                <w:lang w:val="en-US" w:eastAsia="zh-CN"/>
              </w:rPr>
              <w:t>，日用水量为 1.11m</w:t>
            </w:r>
            <w:r>
              <w:rPr>
                <w:rFonts w:hint="default"/>
                <w:color w:val="auto"/>
                <w:highlight w:val="none"/>
                <w:u w:val="none"/>
                <w:vertAlign w:val="superscript"/>
                <w:lang w:val="en-US" w:eastAsia="zh-CN"/>
              </w:rPr>
              <w:t>3</w:t>
            </w:r>
            <w:r>
              <w:rPr>
                <w:rFonts w:hint="default"/>
                <w:color w:val="auto"/>
                <w:highlight w:val="none"/>
                <w:u w:val="none"/>
                <w:lang w:val="en-US" w:eastAsia="zh-CN"/>
              </w:rPr>
              <w:t>/d</w:t>
            </w:r>
            <w:r>
              <w:rPr>
                <w:rFonts w:hint="eastAsia"/>
                <w:color w:val="auto"/>
                <w:highlight w:val="none"/>
                <w:u w:val="none"/>
                <w:lang w:val="en-US" w:eastAsia="zh-CN"/>
              </w:rPr>
              <w:t>，年绿化用水量405.15m</w:t>
            </w:r>
            <w:r>
              <w:rPr>
                <w:rFonts w:hint="eastAsia"/>
                <w:color w:val="auto"/>
                <w:highlight w:val="none"/>
                <w:u w:val="none"/>
                <w:vertAlign w:val="superscript"/>
                <w:lang w:val="en-US" w:eastAsia="zh-CN"/>
              </w:rPr>
              <w:t>3</w:t>
            </w:r>
            <w:r>
              <w:rPr>
                <w:rFonts w:hint="eastAsia"/>
                <w:color w:val="auto"/>
                <w:highlight w:val="none"/>
                <w:u w:val="none"/>
                <w:lang w:val="en-US" w:eastAsia="zh-CN"/>
              </w:rPr>
              <w:t>/a，生活污水处理后可全部回用于绿化用水，绿化用新鲜水量为232.68m</w:t>
            </w:r>
            <w:r>
              <w:rPr>
                <w:rFonts w:hint="eastAsia"/>
                <w:color w:val="auto"/>
                <w:highlight w:val="none"/>
                <w:u w:val="none"/>
                <w:vertAlign w:val="superscript"/>
                <w:lang w:val="en-US" w:eastAsia="zh-CN"/>
              </w:rPr>
              <w:t>3</w:t>
            </w:r>
            <w:r>
              <w:rPr>
                <w:rFonts w:hint="eastAsia"/>
                <w:color w:val="auto"/>
                <w:highlight w:val="none"/>
                <w:u w:val="none"/>
                <w:vertAlign w:val="baseline"/>
                <w:lang w:val="en-US" w:eastAsia="zh-CN"/>
              </w:rPr>
              <w:t>/a</w:t>
            </w:r>
            <w:r>
              <w:rPr>
                <w:rFonts w:hint="eastAsia"/>
                <w:color w:val="auto"/>
                <w:highlight w:val="none"/>
                <w:u w:val="none"/>
                <w:lang w:val="en-US" w:eastAsia="zh-CN"/>
              </w:rPr>
              <w:t>。</w:t>
            </w:r>
          </w:p>
          <w:p>
            <w:pPr>
              <w:pStyle w:val="40"/>
              <w:bidi w:val="0"/>
              <w:rPr>
                <w:rFonts w:hint="eastAsia"/>
                <w:lang w:val="en-US" w:eastAsia="zh-CN"/>
              </w:rPr>
            </w:pPr>
            <w:r>
              <w:rPr>
                <w:rFonts w:hint="eastAsia"/>
                <w:lang w:val="en-US" w:eastAsia="zh-CN"/>
              </w:rPr>
              <w:t>（2）餐厨垃圾预处理废水</w:t>
            </w:r>
          </w:p>
          <w:p>
            <w:pPr>
              <w:pStyle w:val="43"/>
              <w:bidi w:val="0"/>
              <w:rPr>
                <w:rFonts w:hint="eastAsia"/>
                <w:lang w:val="en-US" w:eastAsia="zh-CN"/>
              </w:rPr>
            </w:pPr>
            <w:r>
              <w:rPr>
                <w:rFonts w:hint="eastAsia"/>
                <w:lang w:val="en-US" w:eastAsia="zh-CN"/>
              </w:rPr>
              <w:t>根据工程分析，本项目餐厨垃圾预处理总用水量10m</w:t>
            </w:r>
            <w:r>
              <w:rPr>
                <w:rFonts w:hint="eastAsia"/>
                <w:vertAlign w:val="superscript"/>
                <w:lang w:val="en-US" w:eastAsia="zh-CN"/>
              </w:rPr>
              <w:t>3</w:t>
            </w:r>
            <w:r>
              <w:rPr>
                <w:rFonts w:hint="eastAsia"/>
                <w:lang w:val="en-US" w:eastAsia="zh-CN"/>
              </w:rPr>
              <w:t>/d（3650m</w:t>
            </w:r>
            <w:r>
              <w:rPr>
                <w:rFonts w:hint="eastAsia"/>
                <w:vertAlign w:val="superscript"/>
                <w:lang w:val="en-US" w:eastAsia="zh-CN"/>
              </w:rPr>
              <w:t>3</w:t>
            </w:r>
            <w:r>
              <w:rPr>
                <w:rFonts w:hint="eastAsia"/>
                <w:lang w:val="en-US" w:eastAsia="zh-CN"/>
              </w:rPr>
              <w:t>/d），产生的沥液量21.6m</w:t>
            </w:r>
            <w:r>
              <w:rPr>
                <w:rFonts w:hint="eastAsia"/>
                <w:vertAlign w:val="superscript"/>
                <w:lang w:val="en-US" w:eastAsia="zh-CN"/>
              </w:rPr>
              <w:t>3</w:t>
            </w:r>
            <w:r>
              <w:rPr>
                <w:rFonts w:hint="eastAsia"/>
                <w:lang w:val="en-US" w:eastAsia="zh-CN"/>
              </w:rPr>
              <w:t>/d（7884m</w:t>
            </w:r>
            <w:r>
              <w:rPr>
                <w:rFonts w:hint="eastAsia"/>
                <w:vertAlign w:val="superscript"/>
                <w:lang w:val="en-US" w:eastAsia="zh-CN"/>
              </w:rPr>
              <w:t>3</w:t>
            </w:r>
            <w:r>
              <w:rPr>
                <w:rFonts w:hint="eastAsia"/>
                <w:lang w:val="en-US" w:eastAsia="zh-CN"/>
              </w:rPr>
              <w:t>/a），根据《排放源统计调查产排污核算方法和系数手册》</w:t>
            </w:r>
            <w:r>
              <w:rPr>
                <w:rFonts w:hint="eastAsia"/>
                <w:lang w:eastAsia="zh-CN"/>
              </w:rPr>
              <w:t>（2021年6月9日）</w:t>
            </w:r>
            <w:r>
              <w:rPr>
                <w:rFonts w:hint="eastAsia"/>
                <w:lang w:val="en-US" w:eastAsia="zh-CN"/>
              </w:rPr>
              <w:t>中</w:t>
            </w:r>
            <w:r>
              <w:rPr>
                <w:rFonts w:hint="eastAsia"/>
              </w:rPr>
              <w:t>集中式污染治理设施产排污系数手册</w:t>
            </w:r>
            <w:r>
              <w:rPr>
                <w:rFonts w:hint="eastAsia"/>
                <w:lang w:val="en-US" w:eastAsia="zh-CN"/>
              </w:rPr>
              <w:t>中“餐厨垃圾处理厂废水/污染物产排污系数”：餐厨垃圾渗滤液中COD产生浓度13800mg/L，氨氮产生浓度1600mg/L，总氮产生浓度为 2300mg/L，总磷产生浓度60mg/L，BOD</w:t>
            </w:r>
            <w:r>
              <w:rPr>
                <w:rFonts w:hint="eastAsia"/>
                <w:vertAlign w:val="subscript"/>
                <w:lang w:val="en-US" w:eastAsia="zh-CN"/>
              </w:rPr>
              <w:t>5</w:t>
            </w:r>
            <w:r>
              <w:rPr>
                <w:rFonts w:hint="eastAsia"/>
                <w:lang w:val="en-US" w:eastAsia="zh-CN"/>
              </w:rPr>
              <w:t>产生量产生浓度5600mg/L</w:t>
            </w:r>
            <w:r>
              <w:rPr>
                <w:rFonts w:hint="eastAsia"/>
                <w:lang w:eastAsia="zh-CN"/>
              </w:rPr>
              <w:t>；</w:t>
            </w:r>
            <w:r>
              <w:rPr>
                <w:rFonts w:hint="eastAsia"/>
                <w:u w:val="single"/>
                <w:lang w:val="en-US" w:eastAsia="zh-CN"/>
              </w:rPr>
              <w:t>动植物油、盐分、SS参考“岳阳市厨余垃圾资源化利用和无害化处理项目一期工程”中同类污染物的产生量，</w:t>
            </w:r>
            <w:r>
              <w:rPr>
                <w:rFonts w:hint="eastAsia"/>
                <w:lang w:val="en-US" w:eastAsia="zh-CN"/>
              </w:rPr>
              <w:t>动植物油产生浓度750mg/L，氯离子产生浓度4500mg/L，SS产生浓度2500mg/L。</w:t>
            </w:r>
          </w:p>
          <w:p>
            <w:pPr>
              <w:pStyle w:val="43"/>
              <w:bidi w:val="0"/>
              <w:rPr>
                <w:rFonts w:hint="default"/>
                <w:color w:val="auto"/>
                <w:u w:val="single"/>
                <w:lang w:val="en-US" w:eastAsia="zh-CN"/>
              </w:rPr>
            </w:pPr>
            <w:r>
              <w:rPr>
                <w:rFonts w:hint="eastAsia"/>
                <w:u w:val="single"/>
                <w:lang w:val="en-US" w:eastAsia="zh-CN"/>
              </w:rPr>
              <w:t>根据前文分析，餐厨垃圾处理废水主要来自于预处理工序的沥液。类比项目“岳阳市厨余垃圾资源化利用和无害化处理项目一期工程”虽发酵工序为厌氧发酵，但其预处理工艺与本项目预处理过程基本一致，其</w:t>
            </w:r>
            <w:r>
              <w:rPr>
                <w:rFonts w:hint="eastAsia"/>
                <w:color w:val="auto"/>
                <w:u w:val="single"/>
                <w:lang w:val="en-US" w:eastAsia="zh-CN"/>
              </w:rPr>
              <w:t>与本项目工序对比况见表4-15。</w:t>
            </w:r>
          </w:p>
          <w:p>
            <w:pPr>
              <w:pStyle w:val="41"/>
              <w:bidi w:val="0"/>
              <w:rPr>
                <w:rFonts w:hint="eastAsia"/>
                <w:u w:val="single"/>
                <w:lang w:val="en-US" w:eastAsia="zh-CN"/>
              </w:rPr>
            </w:pPr>
            <w:r>
              <w:rPr>
                <w:rFonts w:hint="eastAsia"/>
                <w:u w:val="single"/>
                <w:lang w:val="en-US" w:eastAsia="zh-CN"/>
              </w:rPr>
              <w:t>4-15废水源强类比分析</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80"/>
              <w:gridCol w:w="3378"/>
              <w:gridCol w:w="21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0" w:type="dxa"/>
                  <w:noWrap w:val="0"/>
                  <w:vAlign w:val="center"/>
                </w:tcPr>
                <w:p>
                  <w:pPr>
                    <w:pStyle w:val="36"/>
                    <w:bidi w:val="0"/>
                    <w:jc w:val="center"/>
                    <w:rPr>
                      <w:rFonts w:hint="eastAsia"/>
                      <w:u w:val="single"/>
                      <w:lang w:val="en-US" w:eastAsia="zh-CN"/>
                    </w:rPr>
                  </w:pPr>
                  <w:r>
                    <w:rPr>
                      <w:rFonts w:hint="eastAsia"/>
                      <w:u w:val="single"/>
                      <w:lang w:val="en-US" w:eastAsia="zh-CN"/>
                    </w:rPr>
                    <w:t>项目</w:t>
                  </w:r>
                </w:p>
              </w:tc>
              <w:tc>
                <w:tcPr>
                  <w:tcW w:w="3378" w:type="dxa"/>
                  <w:noWrap w:val="0"/>
                  <w:vAlign w:val="center"/>
                </w:tcPr>
                <w:p>
                  <w:pPr>
                    <w:pStyle w:val="36"/>
                    <w:bidi w:val="0"/>
                    <w:jc w:val="center"/>
                    <w:rPr>
                      <w:rFonts w:hint="eastAsia"/>
                      <w:u w:val="single"/>
                      <w:lang w:val="en-US" w:eastAsia="zh-CN"/>
                    </w:rPr>
                  </w:pPr>
                  <w:r>
                    <w:rPr>
                      <w:rFonts w:hint="eastAsia"/>
                      <w:color w:val="auto"/>
                      <w:u w:val="single"/>
                      <w:vertAlign w:val="baseline"/>
                      <w:lang w:val="en-US" w:eastAsia="zh-CN"/>
                    </w:rPr>
                    <w:t>岳阳市厨余垃圾资源化利用和无害化处理项目一期工程</w:t>
                  </w:r>
                </w:p>
              </w:tc>
              <w:tc>
                <w:tcPr>
                  <w:tcW w:w="2178" w:type="dxa"/>
                  <w:noWrap w:val="0"/>
                  <w:vAlign w:val="center"/>
                </w:tcPr>
                <w:p>
                  <w:pPr>
                    <w:pStyle w:val="36"/>
                    <w:bidi w:val="0"/>
                    <w:jc w:val="center"/>
                    <w:rPr>
                      <w:rFonts w:hint="default"/>
                      <w:u w:val="single"/>
                      <w:lang w:val="en-US" w:eastAsia="zh-CN"/>
                    </w:rPr>
                  </w:pPr>
                  <w:r>
                    <w:rPr>
                      <w:rFonts w:hint="eastAsia"/>
                      <w:u w:val="single"/>
                      <w:lang w:val="en-US" w:eastAsia="zh-CN"/>
                    </w:rPr>
                    <w:t>本项目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0" w:type="dxa"/>
                  <w:noWrap w:val="0"/>
                  <w:vAlign w:val="center"/>
                </w:tcPr>
                <w:p>
                  <w:pPr>
                    <w:pStyle w:val="36"/>
                    <w:bidi w:val="0"/>
                    <w:jc w:val="center"/>
                    <w:rPr>
                      <w:rFonts w:hint="eastAsia"/>
                      <w:u w:val="single"/>
                      <w:lang w:val="en-US" w:eastAsia="zh-CN"/>
                    </w:rPr>
                  </w:pPr>
                  <w:r>
                    <w:rPr>
                      <w:rFonts w:hint="eastAsia"/>
                      <w:u w:val="single"/>
                      <w:lang w:val="en-US" w:eastAsia="zh-CN"/>
                    </w:rPr>
                    <w:t>处理规模</w:t>
                  </w:r>
                </w:p>
              </w:tc>
              <w:tc>
                <w:tcPr>
                  <w:tcW w:w="3378" w:type="dxa"/>
                  <w:noWrap w:val="0"/>
                  <w:vAlign w:val="center"/>
                </w:tcPr>
                <w:p>
                  <w:pPr>
                    <w:pStyle w:val="36"/>
                    <w:bidi w:val="0"/>
                    <w:jc w:val="center"/>
                    <w:rPr>
                      <w:rFonts w:hint="default"/>
                      <w:u w:val="single"/>
                      <w:lang w:val="en-US" w:eastAsia="zh-CN"/>
                    </w:rPr>
                  </w:pPr>
                  <w:r>
                    <w:rPr>
                      <w:rFonts w:hint="eastAsia"/>
                      <w:u w:val="single"/>
                      <w:lang w:val="en-US" w:eastAsia="zh-CN"/>
                    </w:rPr>
                    <w:t>250t/d</w:t>
                  </w:r>
                </w:p>
              </w:tc>
              <w:tc>
                <w:tcPr>
                  <w:tcW w:w="2178" w:type="dxa"/>
                  <w:noWrap w:val="0"/>
                  <w:vAlign w:val="center"/>
                </w:tcPr>
                <w:p>
                  <w:pPr>
                    <w:pStyle w:val="36"/>
                    <w:bidi w:val="0"/>
                    <w:jc w:val="center"/>
                    <w:rPr>
                      <w:rFonts w:hint="default"/>
                      <w:u w:val="single"/>
                      <w:lang w:val="en-US" w:eastAsia="zh-CN"/>
                    </w:rPr>
                  </w:pPr>
                  <w:r>
                    <w:rPr>
                      <w:rFonts w:hint="eastAsia"/>
                      <w:u w:val="single"/>
                      <w:lang w:val="en-US" w:eastAsia="zh-CN"/>
                    </w:rPr>
                    <w:t>20t/d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0" w:type="dxa"/>
                  <w:noWrap w:val="0"/>
                  <w:vAlign w:val="center"/>
                </w:tcPr>
                <w:p>
                  <w:pPr>
                    <w:pStyle w:val="36"/>
                    <w:bidi w:val="0"/>
                    <w:jc w:val="center"/>
                    <w:rPr>
                      <w:rFonts w:hint="eastAsia"/>
                      <w:u w:val="single"/>
                      <w:lang w:val="en-US" w:eastAsia="zh-CN"/>
                    </w:rPr>
                  </w:pPr>
                  <w:r>
                    <w:rPr>
                      <w:rFonts w:hint="eastAsia"/>
                      <w:u w:val="single"/>
                      <w:lang w:val="en-US" w:eastAsia="zh-CN"/>
                    </w:rPr>
                    <w:t>预处理工艺</w:t>
                  </w:r>
                </w:p>
                <w:p>
                  <w:pPr>
                    <w:pStyle w:val="36"/>
                    <w:bidi w:val="0"/>
                    <w:jc w:val="center"/>
                    <w:rPr>
                      <w:rFonts w:hint="eastAsia"/>
                      <w:u w:val="single"/>
                      <w:lang w:val="en-US" w:eastAsia="zh-CN"/>
                    </w:rPr>
                  </w:pPr>
                  <w:r>
                    <w:rPr>
                      <w:rFonts w:hint="eastAsia"/>
                      <w:u w:val="single"/>
                      <w:lang w:val="en-US" w:eastAsia="zh-CN"/>
                    </w:rPr>
                    <w:t>（废水主要产生节点）</w:t>
                  </w:r>
                </w:p>
              </w:tc>
              <w:tc>
                <w:tcPr>
                  <w:tcW w:w="3378" w:type="dxa"/>
                  <w:noWrap w:val="0"/>
                  <w:vAlign w:val="center"/>
                </w:tcPr>
                <w:p>
                  <w:pPr>
                    <w:pStyle w:val="36"/>
                    <w:bidi w:val="0"/>
                    <w:jc w:val="center"/>
                    <w:rPr>
                      <w:rFonts w:hint="eastAsia"/>
                      <w:u w:val="single"/>
                      <w:lang w:val="en-US" w:eastAsia="zh-CN"/>
                    </w:rPr>
                  </w:pPr>
                  <w:r>
                    <w:rPr>
                      <w:rFonts w:hint="eastAsia"/>
                      <w:u w:val="single"/>
                      <w:lang w:val="en-US" w:eastAsia="zh-CN"/>
                    </w:rPr>
                    <w:t>采用“物料接收→大物质分拣→精分制浆→除砂除杂→油水分离”的预处理工艺</w:t>
                  </w:r>
                </w:p>
              </w:tc>
              <w:tc>
                <w:tcPr>
                  <w:tcW w:w="2178" w:type="dxa"/>
                  <w:noWrap w:val="0"/>
                  <w:vAlign w:val="center"/>
                </w:tcPr>
                <w:p>
                  <w:pPr>
                    <w:pStyle w:val="36"/>
                    <w:bidi w:val="0"/>
                    <w:jc w:val="center"/>
                    <w:rPr>
                      <w:rFonts w:hint="default"/>
                      <w:u w:val="single"/>
                      <w:lang w:val="en-US" w:eastAsia="zh-CN"/>
                    </w:rPr>
                  </w:pPr>
                  <w:r>
                    <w:rPr>
                      <w:rFonts w:hint="eastAsia"/>
                      <w:u w:val="single"/>
                      <w:lang w:val="en-US" w:eastAsia="zh-CN"/>
                    </w:rPr>
                    <w:t>上料+分拣+破碎+清洗+提油+压榨脱水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0" w:type="dxa"/>
                  <w:noWrap w:val="0"/>
                  <w:vAlign w:val="center"/>
                </w:tcPr>
                <w:p>
                  <w:pPr>
                    <w:pStyle w:val="36"/>
                    <w:bidi w:val="0"/>
                    <w:jc w:val="center"/>
                    <w:rPr>
                      <w:rFonts w:hint="default"/>
                      <w:u w:val="single"/>
                      <w:lang w:val="en-US" w:eastAsia="zh-CN"/>
                    </w:rPr>
                  </w:pPr>
                  <w:r>
                    <w:rPr>
                      <w:rFonts w:hint="eastAsia"/>
                      <w:u w:val="single"/>
                      <w:lang w:val="en-US" w:eastAsia="zh-CN"/>
                    </w:rPr>
                    <w:t>发酵工艺</w:t>
                  </w:r>
                </w:p>
              </w:tc>
              <w:tc>
                <w:tcPr>
                  <w:tcW w:w="3378" w:type="dxa"/>
                  <w:noWrap w:val="0"/>
                  <w:vAlign w:val="center"/>
                </w:tcPr>
                <w:p>
                  <w:pPr>
                    <w:pStyle w:val="36"/>
                    <w:bidi w:val="0"/>
                    <w:jc w:val="center"/>
                    <w:rPr>
                      <w:rFonts w:hint="eastAsia"/>
                      <w:u w:val="single"/>
                      <w:lang w:val="en-US" w:eastAsia="zh-CN"/>
                    </w:rPr>
                  </w:pPr>
                  <w:r>
                    <w:rPr>
                      <w:rFonts w:hint="eastAsia"/>
                      <w:u w:val="single"/>
                      <w:lang w:val="en-US" w:eastAsia="zh-CN"/>
                    </w:rPr>
                    <w:t>中温湿式单相厌氧发酵技术（CSTR）</w:t>
                  </w:r>
                </w:p>
              </w:tc>
              <w:tc>
                <w:tcPr>
                  <w:tcW w:w="2178" w:type="dxa"/>
                  <w:noWrap w:val="0"/>
                  <w:vAlign w:val="center"/>
                </w:tcPr>
                <w:p>
                  <w:pPr>
                    <w:pStyle w:val="36"/>
                    <w:bidi w:val="0"/>
                    <w:jc w:val="center"/>
                    <w:rPr>
                      <w:rFonts w:hint="default"/>
                      <w:u w:val="single"/>
                      <w:lang w:val="en-US" w:eastAsia="zh-CN"/>
                    </w:rPr>
                  </w:pPr>
                  <w:r>
                    <w:rPr>
                      <w:rFonts w:hint="eastAsia"/>
                      <w:u w:val="single"/>
                      <w:lang w:val="en-US" w:eastAsia="zh-CN"/>
                    </w:rPr>
                    <w:t>强制通风与内部搅拌连续式好氧发酵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0" w:type="dxa"/>
                  <w:noWrap w:val="0"/>
                  <w:vAlign w:val="center"/>
                </w:tcPr>
                <w:p>
                  <w:pPr>
                    <w:pStyle w:val="36"/>
                    <w:bidi w:val="0"/>
                    <w:rPr>
                      <w:rFonts w:hint="default"/>
                      <w:u w:val="single"/>
                      <w:lang w:val="en-US" w:eastAsia="zh-CN"/>
                    </w:rPr>
                  </w:pPr>
                  <w:r>
                    <w:rPr>
                      <w:rFonts w:hint="eastAsia"/>
                      <w:u w:val="single"/>
                      <w:lang w:val="en-US" w:eastAsia="zh-CN"/>
                    </w:rPr>
                    <w:t>废水污染物浓度</w:t>
                  </w:r>
                </w:p>
              </w:tc>
              <w:tc>
                <w:tcPr>
                  <w:tcW w:w="3378" w:type="dxa"/>
                  <w:noWrap w:val="0"/>
                  <w:vAlign w:val="center"/>
                </w:tcPr>
                <w:p>
                  <w:pPr>
                    <w:pStyle w:val="36"/>
                    <w:bidi w:val="0"/>
                    <w:jc w:val="center"/>
                    <w:rPr>
                      <w:rFonts w:hint="eastAsia"/>
                      <w:u w:val="single"/>
                      <w:lang w:val="en-US" w:eastAsia="zh-CN"/>
                    </w:rPr>
                  </w:pPr>
                  <w:r>
                    <w:rPr>
                      <w:rFonts w:hint="eastAsia"/>
                      <w:u w:val="single"/>
                      <w:lang w:val="en-US" w:eastAsia="zh-CN"/>
                    </w:rPr>
                    <w:t>动植物油产生浓度750mg/L</w:t>
                  </w:r>
                </w:p>
                <w:p>
                  <w:pPr>
                    <w:pStyle w:val="36"/>
                    <w:bidi w:val="0"/>
                    <w:jc w:val="center"/>
                    <w:rPr>
                      <w:rFonts w:hint="eastAsia"/>
                      <w:u w:val="single"/>
                      <w:lang w:val="en-US" w:eastAsia="zh-CN"/>
                    </w:rPr>
                  </w:pPr>
                  <w:r>
                    <w:rPr>
                      <w:rFonts w:hint="eastAsia"/>
                      <w:u w:val="single"/>
                      <w:lang w:val="en-US" w:eastAsia="zh-CN"/>
                    </w:rPr>
                    <w:t>氯离子产生浓度4500mg/L</w:t>
                  </w:r>
                </w:p>
                <w:p>
                  <w:pPr>
                    <w:pStyle w:val="36"/>
                    <w:bidi w:val="0"/>
                    <w:jc w:val="center"/>
                    <w:rPr>
                      <w:rFonts w:hint="eastAsia"/>
                      <w:u w:val="single"/>
                      <w:lang w:val="en-US" w:eastAsia="zh-CN"/>
                    </w:rPr>
                  </w:pPr>
                  <w:r>
                    <w:rPr>
                      <w:rFonts w:hint="eastAsia"/>
                      <w:u w:val="single"/>
                      <w:lang w:val="en-US" w:eastAsia="zh-CN"/>
                    </w:rPr>
                    <w:t>SS产生浓度2500mg/L。</w:t>
                  </w:r>
                </w:p>
              </w:tc>
              <w:tc>
                <w:tcPr>
                  <w:tcW w:w="2178" w:type="dxa"/>
                  <w:noWrap w:val="0"/>
                  <w:vAlign w:val="center"/>
                </w:tcPr>
                <w:p>
                  <w:pPr>
                    <w:pStyle w:val="36"/>
                    <w:bidi w:val="0"/>
                    <w:jc w:val="center"/>
                    <w:rPr>
                      <w:rFonts w:hint="default"/>
                      <w:u w:val="single"/>
                      <w:lang w:val="en-US" w:eastAsia="zh-CN"/>
                    </w:rPr>
                  </w:pPr>
                  <w:r>
                    <w:rPr>
                      <w:rFonts w:hint="eastAsia"/>
                      <w:u w:val="single"/>
                      <w:lang w:val="en-US" w:eastAsia="zh-CN"/>
                    </w:rPr>
                    <w:t>/</w:t>
                  </w:r>
                </w:p>
              </w:tc>
            </w:tr>
          </w:tbl>
          <w:p>
            <w:pPr>
              <w:pStyle w:val="40"/>
              <w:bidi w:val="0"/>
              <w:rPr>
                <w:rFonts w:hint="eastAsia"/>
                <w:lang w:val="en-US" w:eastAsia="zh-CN"/>
              </w:rPr>
            </w:pPr>
            <w:r>
              <w:rPr>
                <w:rFonts w:hint="eastAsia"/>
                <w:lang w:val="en-US" w:eastAsia="zh-CN"/>
              </w:rPr>
              <w:t>（3）地面冲洗水</w:t>
            </w:r>
          </w:p>
          <w:p>
            <w:pPr>
              <w:pStyle w:val="43"/>
              <w:bidi w:val="0"/>
              <w:rPr>
                <w:rFonts w:hint="default"/>
                <w:lang w:val="en-US" w:eastAsia="zh-CN"/>
              </w:rPr>
            </w:pPr>
            <w:r>
              <w:rPr>
                <w:rFonts w:hint="default"/>
                <w:lang w:val="en-US" w:eastAsia="zh-CN"/>
              </w:rPr>
              <w:t>地面冲洗废水</w:t>
            </w:r>
            <w:r>
              <w:rPr>
                <w:rFonts w:hint="eastAsia"/>
                <w:lang w:val="en-US" w:eastAsia="zh-CN"/>
              </w:rPr>
              <w:t>用</w:t>
            </w:r>
            <w:r>
              <w:rPr>
                <w:rFonts w:hint="default"/>
                <w:lang w:val="en-US" w:eastAsia="zh-CN"/>
              </w:rPr>
              <w:t>水量为</w:t>
            </w:r>
            <w:r>
              <w:rPr>
                <w:rFonts w:hint="eastAsia"/>
                <w:lang w:val="en-US" w:eastAsia="zh-CN"/>
              </w:rPr>
              <w:t>1</w:t>
            </w:r>
            <w:r>
              <w:rPr>
                <w:rFonts w:hint="default"/>
                <w:lang w:val="en-US" w:eastAsia="zh-CN"/>
              </w:rPr>
              <w:t>m</w:t>
            </w:r>
            <w:r>
              <w:rPr>
                <w:rFonts w:hint="default"/>
                <w:vertAlign w:val="superscript"/>
                <w:lang w:val="en-US" w:eastAsia="zh-CN"/>
              </w:rPr>
              <w:t>3</w:t>
            </w:r>
            <w:r>
              <w:rPr>
                <w:rFonts w:hint="default"/>
                <w:lang w:val="en-US" w:eastAsia="zh-CN"/>
              </w:rPr>
              <w:t>/d</w:t>
            </w:r>
            <w:r>
              <w:rPr>
                <w:rFonts w:hint="eastAsia"/>
                <w:lang w:val="en-US" w:eastAsia="zh-CN"/>
              </w:rPr>
              <w:t>（365</w:t>
            </w:r>
            <w:r>
              <w:rPr>
                <w:rFonts w:hint="default"/>
                <w:lang w:val="en-US" w:eastAsia="zh-CN"/>
              </w:rPr>
              <w:t>m</w:t>
            </w:r>
            <w:r>
              <w:rPr>
                <w:rFonts w:hint="default"/>
                <w:vertAlign w:val="superscript"/>
                <w:lang w:val="en-US" w:eastAsia="zh-CN"/>
              </w:rPr>
              <w:t>3</w:t>
            </w:r>
            <w:r>
              <w:rPr>
                <w:rFonts w:hint="default"/>
                <w:lang w:val="en-US" w:eastAsia="zh-CN"/>
              </w:rPr>
              <w:t>/</w:t>
            </w:r>
            <w:r>
              <w:rPr>
                <w:rFonts w:hint="eastAsia"/>
                <w:lang w:val="en-US" w:eastAsia="zh-CN"/>
              </w:rPr>
              <w:t>a）</w:t>
            </w:r>
            <w:r>
              <w:rPr>
                <w:rFonts w:hint="default"/>
                <w:lang w:val="en-US" w:eastAsia="zh-CN"/>
              </w:rPr>
              <w:t>，损耗量按20%计，采用专用沟渠或管道收集冲洗产生的污水，排放量为</w:t>
            </w:r>
            <w:r>
              <w:rPr>
                <w:rFonts w:hint="eastAsia"/>
                <w:lang w:val="en-US" w:eastAsia="zh-CN"/>
              </w:rPr>
              <w:t>0.8</w:t>
            </w:r>
            <w:r>
              <w:rPr>
                <w:rFonts w:hint="default"/>
                <w:lang w:val="en-US" w:eastAsia="zh-CN"/>
              </w:rPr>
              <w:t>m</w:t>
            </w:r>
            <w:r>
              <w:rPr>
                <w:rFonts w:hint="default"/>
                <w:vertAlign w:val="superscript"/>
                <w:lang w:val="en-US" w:eastAsia="zh-CN"/>
              </w:rPr>
              <w:t>3</w:t>
            </w:r>
            <w:r>
              <w:rPr>
                <w:rFonts w:hint="default"/>
                <w:lang w:val="en-US" w:eastAsia="zh-CN"/>
              </w:rPr>
              <w:t>/d</w:t>
            </w:r>
            <w:r>
              <w:rPr>
                <w:rFonts w:hint="eastAsia"/>
                <w:lang w:val="en-US" w:eastAsia="zh-CN"/>
              </w:rPr>
              <w:t>（292</w:t>
            </w:r>
            <w:r>
              <w:rPr>
                <w:rFonts w:hint="default"/>
                <w:lang w:val="en-US" w:eastAsia="zh-CN"/>
              </w:rPr>
              <w:t>m</w:t>
            </w:r>
            <w:r>
              <w:rPr>
                <w:rFonts w:hint="default"/>
                <w:vertAlign w:val="superscript"/>
                <w:lang w:val="en-US" w:eastAsia="zh-CN"/>
              </w:rPr>
              <w:t>3</w:t>
            </w:r>
            <w:r>
              <w:rPr>
                <w:rFonts w:hint="default"/>
                <w:lang w:val="en-US" w:eastAsia="zh-CN"/>
              </w:rPr>
              <w:t>/</w:t>
            </w:r>
            <w:r>
              <w:rPr>
                <w:rFonts w:hint="eastAsia"/>
                <w:lang w:val="en-US" w:eastAsia="zh-CN"/>
              </w:rPr>
              <w:t>a）</w:t>
            </w:r>
            <w:r>
              <w:rPr>
                <w:rFonts w:hint="default"/>
                <w:lang w:val="en-US" w:eastAsia="zh-CN"/>
              </w:rPr>
              <w:t>，集中排放至污水</w:t>
            </w:r>
            <w:r>
              <w:rPr>
                <w:rFonts w:hint="eastAsia"/>
                <w:lang w:val="en-US" w:eastAsia="zh-CN"/>
              </w:rPr>
              <w:t>预</w:t>
            </w:r>
            <w:r>
              <w:rPr>
                <w:rFonts w:hint="default"/>
                <w:lang w:val="en-US" w:eastAsia="zh-CN"/>
              </w:rPr>
              <w:t>处理站进行处理。此部分水水质中主要污染物SS浓度约为600mg/L、COD浓度约为1000mg/L、BOD</w:t>
            </w:r>
            <w:r>
              <w:rPr>
                <w:rFonts w:hint="default"/>
                <w:vertAlign w:val="subscript"/>
                <w:lang w:val="en-US" w:eastAsia="zh-CN"/>
              </w:rPr>
              <w:t>5</w:t>
            </w:r>
            <w:r>
              <w:rPr>
                <w:rFonts w:hint="default"/>
                <w:lang w:val="en-US" w:eastAsia="zh-CN"/>
              </w:rPr>
              <w:t>浓度约480mg/L、动植物油200mg/L、氨氮240mg/L</w:t>
            </w:r>
            <w:r>
              <w:rPr>
                <w:rFonts w:hint="eastAsia"/>
                <w:lang w:val="en-US" w:eastAsia="zh-CN"/>
              </w:rPr>
              <w:t>。</w:t>
            </w:r>
          </w:p>
          <w:p>
            <w:pPr>
              <w:pStyle w:val="43"/>
              <w:bidi w:val="0"/>
              <w:rPr>
                <w:rFonts w:hint="eastAsia"/>
                <w:b/>
                <w:bCs/>
                <w:lang w:val="en-US" w:eastAsia="zh-CN"/>
              </w:rPr>
            </w:pPr>
            <w:r>
              <w:rPr>
                <w:rFonts w:hint="eastAsia"/>
                <w:b/>
                <w:bCs/>
                <w:lang w:val="en-US" w:eastAsia="zh-CN"/>
              </w:rPr>
              <w:t>（4）设备清洗水</w:t>
            </w:r>
          </w:p>
          <w:p>
            <w:pPr>
              <w:pStyle w:val="43"/>
              <w:bidi w:val="0"/>
              <w:rPr>
                <w:rFonts w:hint="default"/>
                <w:lang w:val="en-US" w:eastAsia="zh-CN"/>
              </w:rPr>
            </w:pPr>
            <w:r>
              <w:rPr>
                <w:rFonts w:hint="default"/>
                <w:b/>
                <w:bCs/>
                <w:lang w:val="en-US" w:eastAsia="zh-CN"/>
              </w:rPr>
              <w:t>①清洗卸料后的餐厨车辆：</w:t>
            </w:r>
            <w:r>
              <w:rPr>
                <w:rFonts w:hint="default"/>
                <w:lang w:val="en-US" w:eastAsia="zh-CN"/>
              </w:rPr>
              <w:t>项目运输车辆每车核定装载量3t，每</w:t>
            </w:r>
            <w:r>
              <w:rPr>
                <w:rFonts w:hint="eastAsia"/>
                <w:lang w:val="en-US" w:eastAsia="zh-CN"/>
              </w:rPr>
              <w:t>日最大</w:t>
            </w:r>
            <w:r>
              <w:rPr>
                <w:rFonts w:hint="default"/>
                <w:lang w:val="en-US" w:eastAsia="zh-CN"/>
              </w:rPr>
              <w:t>运输</w:t>
            </w:r>
            <w:r>
              <w:rPr>
                <w:rFonts w:hint="eastAsia"/>
                <w:lang w:val="en-US" w:eastAsia="zh-CN"/>
              </w:rPr>
              <w:t>7</w:t>
            </w:r>
            <w:r>
              <w:rPr>
                <w:rFonts w:hint="default"/>
                <w:lang w:val="en-US" w:eastAsia="zh-CN"/>
              </w:rPr>
              <w:t>车次，卸料后采用高压水枪冲洗，参照《建筑给排水设计规范》（GB50015-2003）（2009 年版），大型车辆每次冲洗用水量按80L/车次计，则本项目实施后车辆冲洗用水量</w:t>
            </w:r>
            <w:r>
              <w:rPr>
                <w:rFonts w:hint="eastAsia"/>
                <w:lang w:val="en-US" w:eastAsia="zh-CN"/>
              </w:rPr>
              <w:t>0.56</w:t>
            </w:r>
            <w:r>
              <w:rPr>
                <w:rFonts w:hint="default"/>
                <w:lang w:val="en-US" w:eastAsia="zh-CN"/>
              </w:rPr>
              <w:t>m</w:t>
            </w:r>
            <w:r>
              <w:rPr>
                <w:rFonts w:hint="default"/>
                <w:vertAlign w:val="superscript"/>
                <w:lang w:val="en-US" w:eastAsia="zh-CN"/>
              </w:rPr>
              <w:t>3</w:t>
            </w:r>
            <w:r>
              <w:rPr>
                <w:rFonts w:hint="default"/>
                <w:lang w:val="en-US" w:eastAsia="zh-CN"/>
              </w:rPr>
              <w:t>/d</w:t>
            </w:r>
            <w:r>
              <w:rPr>
                <w:rFonts w:hint="eastAsia"/>
                <w:lang w:val="en-US" w:eastAsia="zh-CN"/>
              </w:rPr>
              <w:t>（204.4m</w:t>
            </w:r>
            <w:r>
              <w:rPr>
                <w:rFonts w:hint="eastAsia"/>
                <w:vertAlign w:val="superscript"/>
                <w:lang w:val="en-US" w:eastAsia="zh-CN"/>
              </w:rPr>
              <w:t>3</w:t>
            </w:r>
            <w:r>
              <w:rPr>
                <w:rFonts w:hint="eastAsia"/>
                <w:lang w:val="en-US" w:eastAsia="zh-CN"/>
              </w:rPr>
              <w:t>/a）</w:t>
            </w:r>
            <w:r>
              <w:rPr>
                <w:rFonts w:hint="default"/>
                <w:lang w:val="en-US" w:eastAsia="zh-CN"/>
              </w:rPr>
              <w:t>，排污系数取0.85，运输车辆冲洗废水量</w:t>
            </w:r>
            <w:r>
              <w:rPr>
                <w:rFonts w:hint="eastAsia"/>
                <w:lang w:val="en-US" w:eastAsia="zh-CN"/>
              </w:rPr>
              <w:t>173.7</w:t>
            </w:r>
            <w:r>
              <w:rPr>
                <w:rFonts w:hint="default"/>
                <w:lang w:val="en-US" w:eastAsia="zh-CN"/>
              </w:rPr>
              <w:t>m</w:t>
            </w:r>
            <w:r>
              <w:rPr>
                <w:rFonts w:hint="default"/>
                <w:vertAlign w:val="superscript"/>
                <w:lang w:val="en-US" w:eastAsia="zh-CN"/>
              </w:rPr>
              <w:t>3</w:t>
            </w:r>
            <w:r>
              <w:rPr>
                <w:rFonts w:hint="default"/>
                <w:lang w:val="en-US" w:eastAsia="zh-CN"/>
              </w:rPr>
              <w:t>/</w:t>
            </w:r>
            <w:r>
              <w:rPr>
                <w:rFonts w:hint="eastAsia"/>
                <w:lang w:val="en-US" w:eastAsia="zh-CN"/>
              </w:rPr>
              <w:t>a</w:t>
            </w:r>
            <w:r>
              <w:rPr>
                <w:rFonts w:hint="default"/>
                <w:lang w:val="en-US" w:eastAsia="zh-CN"/>
              </w:rPr>
              <w:t>。</w:t>
            </w:r>
          </w:p>
          <w:p>
            <w:pPr>
              <w:pStyle w:val="43"/>
              <w:bidi w:val="0"/>
              <w:rPr>
                <w:rFonts w:hint="default"/>
                <w:lang w:val="en-US" w:eastAsia="zh-CN"/>
              </w:rPr>
            </w:pPr>
            <w:r>
              <w:rPr>
                <w:rFonts w:hint="default"/>
                <w:b/>
                <w:bCs/>
                <w:lang w:val="en-US" w:eastAsia="zh-CN"/>
              </w:rPr>
              <w:t>②清洗车间设备：</w:t>
            </w:r>
            <w:r>
              <w:rPr>
                <w:rFonts w:hint="default"/>
                <w:lang w:val="en-US" w:eastAsia="zh-CN"/>
              </w:rPr>
              <w:t>车间设备每</w:t>
            </w:r>
            <w:r>
              <w:rPr>
                <w:rFonts w:hint="eastAsia"/>
                <w:lang w:val="en-US" w:eastAsia="zh-CN"/>
              </w:rPr>
              <w:t>月</w:t>
            </w:r>
            <w:r>
              <w:rPr>
                <w:rFonts w:hint="default"/>
                <w:lang w:val="en-US" w:eastAsia="zh-CN"/>
              </w:rPr>
              <w:t>清洗</w:t>
            </w:r>
            <w:r>
              <w:rPr>
                <w:rFonts w:hint="eastAsia"/>
                <w:lang w:val="en-US" w:eastAsia="zh-CN"/>
              </w:rPr>
              <w:t>4</w:t>
            </w:r>
            <w:r>
              <w:rPr>
                <w:rFonts w:hint="default"/>
                <w:lang w:val="en-US" w:eastAsia="zh-CN"/>
              </w:rPr>
              <w:t>次，用水量</w:t>
            </w:r>
            <w:r>
              <w:rPr>
                <w:rFonts w:hint="eastAsia"/>
                <w:lang w:val="en-US" w:eastAsia="zh-CN"/>
              </w:rPr>
              <w:t>3</w:t>
            </w:r>
            <w:r>
              <w:rPr>
                <w:rFonts w:hint="default"/>
                <w:lang w:val="en-US" w:eastAsia="zh-CN"/>
              </w:rPr>
              <w:t>m</w:t>
            </w:r>
            <w:r>
              <w:rPr>
                <w:rFonts w:hint="default"/>
                <w:vertAlign w:val="superscript"/>
                <w:lang w:val="en-US" w:eastAsia="zh-CN"/>
              </w:rPr>
              <w:t>3</w:t>
            </w:r>
            <w:r>
              <w:rPr>
                <w:rFonts w:hint="default"/>
                <w:lang w:val="en-US" w:eastAsia="zh-CN"/>
              </w:rPr>
              <w:t>/</w:t>
            </w:r>
            <w:r>
              <w:rPr>
                <w:rFonts w:hint="eastAsia"/>
                <w:lang w:val="en-US" w:eastAsia="zh-CN"/>
              </w:rPr>
              <w:t>次</w:t>
            </w:r>
            <w:r>
              <w:rPr>
                <w:rFonts w:hint="default"/>
                <w:lang w:val="en-US" w:eastAsia="zh-CN"/>
              </w:rPr>
              <w:t>，</w:t>
            </w:r>
            <w:r>
              <w:rPr>
                <w:rFonts w:hint="eastAsia"/>
                <w:lang w:val="en-US" w:eastAsia="zh-CN"/>
              </w:rPr>
              <w:t>年</w:t>
            </w:r>
            <w:r>
              <w:rPr>
                <w:rFonts w:hint="default"/>
                <w:lang w:val="en-US" w:eastAsia="zh-CN"/>
              </w:rPr>
              <w:t>用水量</w:t>
            </w:r>
            <w:r>
              <w:rPr>
                <w:rFonts w:hint="eastAsia"/>
                <w:lang w:val="en-US" w:eastAsia="zh-CN"/>
              </w:rPr>
              <w:t>144</w:t>
            </w:r>
            <w:r>
              <w:rPr>
                <w:rFonts w:hint="default"/>
                <w:lang w:val="en-US" w:eastAsia="zh-CN"/>
              </w:rPr>
              <w:t>m</w:t>
            </w:r>
            <w:r>
              <w:rPr>
                <w:rFonts w:hint="default"/>
                <w:vertAlign w:val="superscript"/>
                <w:lang w:val="en-US" w:eastAsia="zh-CN"/>
              </w:rPr>
              <w:t>3</w:t>
            </w:r>
            <w:r>
              <w:rPr>
                <w:rFonts w:hint="default"/>
                <w:lang w:val="en-US" w:eastAsia="zh-CN"/>
              </w:rPr>
              <w:t>/</w:t>
            </w:r>
            <w:r>
              <w:rPr>
                <w:rFonts w:hint="eastAsia"/>
                <w:lang w:val="en-US" w:eastAsia="zh-CN"/>
              </w:rPr>
              <w:t>a</w:t>
            </w:r>
            <w:r>
              <w:rPr>
                <w:rFonts w:hint="default"/>
                <w:lang w:val="en-US" w:eastAsia="zh-CN"/>
              </w:rPr>
              <w:t>，排污系数取0.85，排放量</w:t>
            </w:r>
            <w:r>
              <w:rPr>
                <w:rFonts w:hint="eastAsia"/>
                <w:lang w:val="en-US" w:eastAsia="zh-CN"/>
              </w:rPr>
              <w:t>122.4</w:t>
            </w:r>
            <w:r>
              <w:rPr>
                <w:rFonts w:hint="default"/>
                <w:lang w:val="en-US" w:eastAsia="zh-CN"/>
              </w:rPr>
              <w:t>m</w:t>
            </w:r>
            <w:r>
              <w:rPr>
                <w:rFonts w:hint="default"/>
                <w:vertAlign w:val="superscript"/>
                <w:lang w:val="en-US" w:eastAsia="zh-CN"/>
              </w:rPr>
              <w:t>3</w:t>
            </w:r>
            <w:r>
              <w:rPr>
                <w:rFonts w:hint="default"/>
                <w:lang w:val="en-US" w:eastAsia="zh-CN"/>
              </w:rPr>
              <w:t>/</w:t>
            </w:r>
            <w:r>
              <w:rPr>
                <w:rFonts w:hint="eastAsia"/>
                <w:lang w:val="en-US" w:eastAsia="zh-CN"/>
              </w:rPr>
              <w:t>a</w:t>
            </w:r>
            <w:r>
              <w:rPr>
                <w:rFonts w:hint="default"/>
                <w:lang w:val="en-US" w:eastAsia="zh-CN"/>
              </w:rPr>
              <w:t>。</w:t>
            </w:r>
          </w:p>
          <w:p>
            <w:pPr>
              <w:pStyle w:val="43"/>
              <w:bidi w:val="0"/>
              <w:rPr>
                <w:rFonts w:hint="eastAsia"/>
                <w:lang w:val="en-US" w:eastAsia="zh-CN"/>
              </w:rPr>
            </w:pPr>
            <w:r>
              <w:rPr>
                <w:rFonts w:hint="default"/>
                <w:lang w:val="en-US" w:eastAsia="zh-CN"/>
              </w:rPr>
              <w:t>清洗总用水</w:t>
            </w:r>
            <w:r>
              <w:rPr>
                <w:rFonts w:hint="eastAsia"/>
                <w:lang w:val="en-US" w:eastAsia="zh-CN"/>
              </w:rPr>
              <w:t>348.4m</w:t>
            </w:r>
            <w:r>
              <w:rPr>
                <w:rFonts w:hint="eastAsia"/>
                <w:vertAlign w:val="superscript"/>
                <w:lang w:val="en-US" w:eastAsia="zh-CN"/>
              </w:rPr>
              <w:t>3</w:t>
            </w:r>
            <w:r>
              <w:rPr>
                <w:rFonts w:hint="eastAsia"/>
                <w:lang w:val="en-US" w:eastAsia="zh-CN"/>
              </w:rPr>
              <w:t>/a</w:t>
            </w:r>
            <w:r>
              <w:rPr>
                <w:rFonts w:hint="default"/>
                <w:lang w:val="en-US" w:eastAsia="zh-CN"/>
              </w:rPr>
              <w:t>，排水</w:t>
            </w:r>
            <w:r>
              <w:rPr>
                <w:rFonts w:hint="eastAsia"/>
                <w:lang w:val="en-US" w:eastAsia="zh-CN"/>
              </w:rPr>
              <w:t>量296.1</w:t>
            </w:r>
            <w:r>
              <w:rPr>
                <w:rFonts w:hint="default"/>
                <w:lang w:val="en-US" w:eastAsia="zh-CN"/>
              </w:rPr>
              <w:t>m</w:t>
            </w:r>
            <w:r>
              <w:rPr>
                <w:rFonts w:hint="default"/>
                <w:vertAlign w:val="superscript"/>
                <w:lang w:val="en-US" w:eastAsia="zh-CN"/>
              </w:rPr>
              <w:t>3</w:t>
            </w:r>
            <w:r>
              <w:rPr>
                <w:rFonts w:hint="default"/>
                <w:lang w:val="en-US" w:eastAsia="zh-CN"/>
              </w:rPr>
              <w:t>/</w:t>
            </w:r>
            <w:r>
              <w:rPr>
                <w:rFonts w:hint="eastAsia"/>
                <w:lang w:val="en-US" w:eastAsia="zh-CN"/>
              </w:rPr>
              <w:t>a</w:t>
            </w:r>
            <w:r>
              <w:rPr>
                <w:rFonts w:hint="default"/>
                <w:lang w:val="en-US" w:eastAsia="zh-CN"/>
              </w:rPr>
              <w:t>，主要污染物浓度为COD 1000mg/L、BOD</w:t>
            </w:r>
            <w:r>
              <w:rPr>
                <w:rFonts w:hint="default"/>
                <w:vertAlign w:val="subscript"/>
                <w:lang w:val="en-US" w:eastAsia="zh-CN"/>
              </w:rPr>
              <w:t>5</w:t>
            </w:r>
            <w:r>
              <w:rPr>
                <w:rFonts w:hint="default"/>
                <w:lang w:val="en-US" w:eastAsia="zh-CN"/>
              </w:rPr>
              <w:t>600mg/L、SS500mg/L、氨氮100mg/L，动植物油200mg/L</w:t>
            </w:r>
            <w:r>
              <w:rPr>
                <w:rFonts w:hint="eastAsia"/>
                <w:lang w:val="en-US" w:eastAsia="zh-CN"/>
              </w:rPr>
              <w:t>。</w:t>
            </w:r>
          </w:p>
          <w:p>
            <w:pPr>
              <w:pStyle w:val="40"/>
              <w:bidi w:val="0"/>
              <w:rPr>
                <w:rFonts w:hint="default"/>
                <w:lang w:val="en-US" w:eastAsia="zh-CN"/>
              </w:rPr>
            </w:pPr>
            <w:r>
              <w:rPr>
                <w:rFonts w:hint="eastAsia"/>
                <w:lang w:val="en-US" w:eastAsia="zh-CN"/>
              </w:rPr>
              <w:t>（5）除臭系统排污水</w:t>
            </w:r>
          </w:p>
          <w:p>
            <w:pPr>
              <w:pStyle w:val="43"/>
              <w:bidi w:val="0"/>
              <w:rPr>
                <w:rFonts w:hint="eastAsia"/>
                <w:lang w:val="en-US" w:eastAsia="zh-CN"/>
              </w:rPr>
            </w:pPr>
            <w:r>
              <w:rPr>
                <w:rFonts w:hint="default"/>
                <w:lang w:val="en-US" w:eastAsia="zh-CN"/>
              </w:rPr>
              <w:t>项目设置</w:t>
            </w:r>
            <w:r>
              <w:rPr>
                <w:rFonts w:hint="eastAsia"/>
                <w:lang w:val="en-US" w:eastAsia="zh-CN"/>
              </w:rPr>
              <w:t>3</w:t>
            </w:r>
            <w:r>
              <w:rPr>
                <w:rFonts w:hint="default"/>
                <w:lang w:val="en-US" w:eastAsia="zh-CN"/>
              </w:rPr>
              <w:t>台喷淋塔（</w:t>
            </w:r>
            <w:r>
              <w:rPr>
                <w:rFonts w:hint="eastAsia"/>
                <w:lang w:val="en-US" w:eastAsia="zh-CN"/>
              </w:rPr>
              <w:t>水洗塔+化学洗涤</w:t>
            </w:r>
            <w:r>
              <w:rPr>
                <w:rFonts w:hint="default"/>
                <w:lang w:val="en-US" w:eastAsia="zh-CN"/>
              </w:rPr>
              <w:t>塔+植物液喷淋），</w:t>
            </w:r>
            <w:r>
              <w:rPr>
                <w:rFonts w:hint="eastAsia"/>
                <w:lang w:val="en-US" w:eastAsia="zh-CN"/>
              </w:rPr>
              <w:t>喷淋塔水箱容量为3</w:t>
            </w:r>
            <w:r>
              <w:rPr>
                <w:rFonts w:hint="default"/>
                <w:lang w:val="en-US" w:eastAsia="zh-CN"/>
              </w:rPr>
              <w:t>m</w:t>
            </w:r>
            <w:r>
              <w:rPr>
                <w:rFonts w:hint="default"/>
                <w:vertAlign w:val="superscript"/>
                <w:lang w:val="en-US" w:eastAsia="zh-CN"/>
              </w:rPr>
              <w:t>3</w:t>
            </w:r>
            <w:r>
              <w:rPr>
                <w:rFonts w:hint="eastAsia"/>
                <w:lang w:val="en-US" w:eastAsia="zh-CN"/>
              </w:rPr>
              <w:t>，每台喷淋塔每日补充循环水量约0.3</w:t>
            </w:r>
            <w:r>
              <w:rPr>
                <w:rFonts w:hint="default"/>
                <w:lang w:val="en-US" w:eastAsia="zh-CN"/>
              </w:rPr>
              <w:t>m</w:t>
            </w:r>
            <w:r>
              <w:rPr>
                <w:rFonts w:hint="default"/>
                <w:vertAlign w:val="superscript"/>
                <w:lang w:val="en-US" w:eastAsia="zh-CN"/>
              </w:rPr>
              <w:t>3</w:t>
            </w:r>
            <w:r>
              <w:rPr>
                <w:rFonts w:hint="eastAsia"/>
                <w:vertAlign w:val="baseline"/>
                <w:lang w:val="en-US" w:eastAsia="zh-CN"/>
              </w:rPr>
              <w:t>/d</w:t>
            </w:r>
            <w:r>
              <w:rPr>
                <w:rFonts w:hint="eastAsia"/>
                <w:lang w:val="en-US" w:eastAsia="zh-CN"/>
              </w:rPr>
              <w:t>，项目喷淋塔</w:t>
            </w:r>
            <w:r>
              <w:rPr>
                <w:rFonts w:hint="default"/>
                <w:lang w:val="en-US" w:eastAsia="zh-CN"/>
              </w:rPr>
              <w:t>新鲜水</w:t>
            </w:r>
            <w:r>
              <w:rPr>
                <w:rFonts w:hint="eastAsia"/>
                <w:lang w:val="en-US" w:eastAsia="zh-CN"/>
              </w:rPr>
              <w:t>补充量共计0.9</w:t>
            </w:r>
            <w:r>
              <w:rPr>
                <w:rFonts w:hint="default"/>
                <w:lang w:val="en-US" w:eastAsia="zh-CN"/>
              </w:rPr>
              <w:t>m</w:t>
            </w:r>
            <w:r>
              <w:rPr>
                <w:rFonts w:hint="default"/>
                <w:vertAlign w:val="superscript"/>
                <w:lang w:val="en-US" w:eastAsia="zh-CN"/>
              </w:rPr>
              <w:t>3</w:t>
            </w:r>
            <w:r>
              <w:rPr>
                <w:rFonts w:hint="default"/>
                <w:lang w:val="en-US" w:eastAsia="zh-CN"/>
              </w:rPr>
              <w:t>/d</w:t>
            </w:r>
            <w:r>
              <w:rPr>
                <w:rFonts w:hint="eastAsia"/>
                <w:lang w:val="en-US" w:eastAsia="zh-CN"/>
              </w:rPr>
              <w:t>（328.5</w:t>
            </w:r>
            <w:r>
              <w:rPr>
                <w:rFonts w:hint="default"/>
                <w:lang w:val="en-US" w:eastAsia="zh-CN"/>
              </w:rPr>
              <w:t>m</w:t>
            </w:r>
            <w:r>
              <w:rPr>
                <w:rFonts w:hint="default"/>
                <w:vertAlign w:val="superscript"/>
                <w:lang w:val="en-US" w:eastAsia="zh-CN"/>
              </w:rPr>
              <w:t>3</w:t>
            </w:r>
            <w:r>
              <w:rPr>
                <w:rFonts w:hint="default"/>
                <w:lang w:val="en-US" w:eastAsia="zh-CN"/>
              </w:rPr>
              <w:t>/</w:t>
            </w:r>
            <w:r>
              <w:rPr>
                <w:rFonts w:hint="eastAsia"/>
                <w:lang w:val="en-US" w:eastAsia="zh-CN"/>
              </w:rPr>
              <w:t>a）。</w:t>
            </w:r>
          </w:p>
          <w:p>
            <w:pPr>
              <w:pStyle w:val="43"/>
              <w:bidi w:val="0"/>
              <w:rPr>
                <w:rFonts w:hint="default"/>
                <w:lang w:val="en-US" w:eastAsia="zh-CN"/>
              </w:rPr>
            </w:pPr>
            <w:r>
              <w:rPr>
                <w:rFonts w:hint="default"/>
                <w:lang w:val="en-US" w:eastAsia="zh-CN"/>
              </w:rPr>
              <w:t>项目水箱内的循环水一个月更换一次，单次单台洗涤塔更换水量为</w:t>
            </w:r>
            <w:r>
              <w:rPr>
                <w:rFonts w:hint="eastAsia"/>
                <w:lang w:val="en-US" w:eastAsia="zh-CN"/>
              </w:rPr>
              <w:t>3</w:t>
            </w:r>
            <w:r>
              <w:rPr>
                <w:rFonts w:hint="default"/>
                <w:lang w:val="en-US" w:eastAsia="zh-CN"/>
              </w:rPr>
              <w:t>m</w:t>
            </w:r>
            <w:r>
              <w:rPr>
                <w:rFonts w:hint="default"/>
                <w:vertAlign w:val="superscript"/>
                <w:lang w:val="en-US" w:eastAsia="zh-CN"/>
              </w:rPr>
              <w:t>3</w:t>
            </w:r>
            <w:r>
              <w:rPr>
                <w:rFonts w:hint="default"/>
                <w:lang w:val="en-US" w:eastAsia="zh-CN"/>
              </w:rPr>
              <w:t>，年更换12 次，</w:t>
            </w:r>
            <w:r>
              <w:rPr>
                <w:rFonts w:hint="eastAsia"/>
                <w:lang w:val="en-US" w:eastAsia="zh-CN"/>
              </w:rPr>
              <w:t>3</w:t>
            </w:r>
            <w:r>
              <w:rPr>
                <w:rFonts w:hint="default"/>
                <w:lang w:val="en-US" w:eastAsia="zh-CN"/>
              </w:rPr>
              <w:t>台洗涤塔年更换用水=</w:t>
            </w:r>
            <w:r>
              <w:rPr>
                <w:rFonts w:hint="eastAsia"/>
                <w:lang w:val="en-US" w:eastAsia="zh-CN"/>
              </w:rPr>
              <w:t>3×3×</w:t>
            </w:r>
            <w:r>
              <w:rPr>
                <w:rFonts w:hint="default"/>
                <w:lang w:val="en-US" w:eastAsia="zh-CN"/>
              </w:rPr>
              <w:t>12=</w:t>
            </w:r>
            <w:r>
              <w:rPr>
                <w:rFonts w:hint="eastAsia"/>
                <w:lang w:val="en-US" w:eastAsia="zh-CN"/>
              </w:rPr>
              <w:t>108</w:t>
            </w:r>
            <w:r>
              <w:rPr>
                <w:rFonts w:hint="default"/>
                <w:lang w:val="en-US" w:eastAsia="zh-CN"/>
              </w:rPr>
              <w:t>m</w:t>
            </w:r>
            <w:r>
              <w:rPr>
                <w:rFonts w:hint="default"/>
                <w:vertAlign w:val="superscript"/>
                <w:lang w:val="en-US" w:eastAsia="zh-CN"/>
              </w:rPr>
              <w:t>3</w:t>
            </w:r>
            <w:r>
              <w:rPr>
                <w:rFonts w:hint="default"/>
                <w:lang w:val="en-US" w:eastAsia="zh-CN"/>
              </w:rPr>
              <w:t>/a，</w:t>
            </w:r>
            <w:r>
              <w:rPr>
                <w:rFonts w:hint="eastAsia"/>
                <w:lang w:val="en-US" w:eastAsia="zh-CN"/>
              </w:rPr>
              <w:t>更换后的废水</w:t>
            </w:r>
            <w:r>
              <w:rPr>
                <w:rFonts w:hint="default"/>
                <w:lang w:val="en-US" w:eastAsia="zh-CN"/>
              </w:rPr>
              <w:t>进入污水</w:t>
            </w:r>
            <w:r>
              <w:rPr>
                <w:rFonts w:hint="eastAsia"/>
                <w:lang w:val="en-US" w:eastAsia="zh-CN"/>
              </w:rPr>
              <w:t>预</w:t>
            </w:r>
            <w:r>
              <w:rPr>
                <w:rFonts w:hint="default"/>
                <w:lang w:val="en-US" w:eastAsia="zh-CN"/>
              </w:rPr>
              <w:t>处理站处理。</w:t>
            </w:r>
          </w:p>
          <w:p>
            <w:pPr>
              <w:pStyle w:val="43"/>
              <w:bidi w:val="0"/>
              <w:rPr>
                <w:rFonts w:hint="eastAsia"/>
                <w:lang w:val="en-US" w:eastAsia="zh-CN"/>
              </w:rPr>
            </w:pPr>
            <w:r>
              <w:rPr>
                <w:rFonts w:hint="default"/>
                <w:lang w:val="en-US" w:eastAsia="zh-CN"/>
              </w:rPr>
              <w:t>除臭系统年用水包括循环水补充新鲜水</w:t>
            </w:r>
            <w:r>
              <w:rPr>
                <w:rFonts w:hint="eastAsia"/>
                <w:lang w:val="en-US" w:eastAsia="zh-CN"/>
              </w:rPr>
              <w:t>328.5</w:t>
            </w:r>
            <w:r>
              <w:rPr>
                <w:rFonts w:hint="default"/>
                <w:lang w:val="en-US" w:eastAsia="zh-CN"/>
              </w:rPr>
              <w:t>m</w:t>
            </w:r>
            <w:r>
              <w:rPr>
                <w:rFonts w:hint="default"/>
                <w:vertAlign w:val="superscript"/>
                <w:lang w:val="en-US" w:eastAsia="zh-CN"/>
              </w:rPr>
              <w:t>3</w:t>
            </w:r>
            <w:r>
              <w:rPr>
                <w:rFonts w:hint="default"/>
                <w:lang w:val="en-US" w:eastAsia="zh-CN"/>
              </w:rPr>
              <w:t>/</w:t>
            </w:r>
            <w:r>
              <w:rPr>
                <w:rFonts w:hint="eastAsia"/>
                <w:lang w:val="en-US" w:eastAsia="zh-CN"/>
              </w:rPr>
              <w:t>a</w:t>
            </w:r>
            <w:r>
              <w:rPr>
                <w:rFonts w:hint="default"/>
                <w:lang w:val="en-US" w:eastAsia="zh-CN"/>
              </w:rPr>
              <w:t>及水箱更换用水</w:t>
            </w:r>
            <w:r>
              <w:rPr>
                <w:rFonts w:hint="eastAsia"/>
                <w:lang w:val="en-US" w:eastAsia="zh-CN"/>
              </w:rPr>
              <w:t>108</w:t>
            </w:r>
            <w:r>
              <w:rPr>
                <w:rFonts w:hint="default"/>
                <w:lang w:val="en-US" w:eastAsia="zh-CN"/>
              </w:rPr>
              <w:t>m</w:t>
            </w:r>
            <w:r>
              <w:rPr>
                <w:rFonts w:hint="default"/>
                <w:vertAlign w:val="superscript"/>
                <w:lang w:val="en-US" w:eastAsia="zh-CN"/>
              </w:rPr>
              <w:t>3</w:t>
            </w:r>
            <w:r>
              <w:rPr>
                <w:rFonts w:hint="default"/>
                <w:lang w:val="en-US" w:eastAsia="zh-CN"/>
              </w:rPr>
              <w:t>/</w:t>
            </w:r>
            <w:r>
              <w:rPr>
                <w:rFonts w:hint="eastAsia"/>
                <w:lang w:val="en-US" w:eastAsia="zh-CN"/>
              </w:rPr>
              <w:t>a</w:t>
            </w:r>
            <w:r>
              <w:rPr>
                <w:rFonts w:hint="default"/>
                <w:lang w:val="en-US" w:eastAsia="zh-CN"/>
              </w:rPr>
              <w:t>，总计用水</w:t>
            </w:r>
            <w:r>
              <w:rPr>
                <w:rFonts w:hint="eastAsia"/>
                <w:lang w:val="en-US" w:eastAsia="zh-CN"/>
              </w:rPr>
              <w:t>436.5</w:t>
            </w:r>
            <w:r>
              <w:rPr>
                <w:rFonts w:hint="default"/>
                <w:lang w:val="en-US" w:eastAsia="zh-CN"/>
              </w:rPr>
              <w:t>m</w:t>
            </w:r>
            <w:r>
              <w:rPr>
                <w:rFonts w:hint="default"/>
                <w:vertAlign w:val="superscript"/>
                <w:lang w:val="en-US" w:eastAsia="zh-CN"/>
              </w:rPr>
              <w:t>3</w:t>
            </w:r>
            <w:r>
              <w:rPr>
                <w:rFonts w:hint="default"/>
                <w:lang w:val="en-US" w:eastAsia="zh-CN"/>
              </w:rPr>
              <w:t>/</w:t>
            </w:r>
            <w:r>
              <w:rPr>
                <w:rFonts w:hint="eastAsia"/>
                <w:lang w:val="en-US" w:eastAsia="zh-CN"/>
              </w:rPr>
              <w:t>a</w:t>
            </w:r>
            <w:r>
              <w:rPr>
                <w:rFonts w:hint="default"/>
                <w:lang w:val="en-US" w:eastAsia="zh-CN"/>
              </w:rPr>
              <w:t>，年产生废水为水箱更换废水</w:t>
            </w:r>
            <w:r>
              <w:rPr>
                <w:rFonts w:hint="eastAsia"/>
                <w:lang w:val="en-US" w:eastAsia="zh-CN"/>
              </w:rPr>
              <w:t>108</w:t>
            </w:r>
            <w:r>
              <w:rPr>
                <w:rFonts w:hint="default"/>
                <w:lang w:val="en-US" w:eastAsia="zh-CN"/>
              </w:rPr>
              <w:t>m</w:t>
            </w:r>
            <w:r>
              <w:rPr>
                <w:rFonts w:hint="default"/>
                <w:vertAlign w:val="superscript"/>
                <w:lang w:val="en-US" w:eastAsia="zh-CN"/>
              </w:rPr>
              <w:t>3</w:t>
            </w:r>
            <w:r>
              <w:rPr>
                <w:rFonts w:hint="default"/>
                <w:lang w:val="en-US" w:eastAsia="zh-CN"/>
              </w:rPr>
              <w:t>/</w:t>
            </w:r>
            <w:r>
              <w:rPr>
                <w:rFonts w:hint="eastAsia"/>
                <w:lang w:val="en-US" w:eastAsia="zh-CN"/>
              </w:rPr>
              <w:t>a，</w:t>
            </w:r>
            <w:r>
              <w:rPr>
                <w:rFonts w:hint="default"/>
                <w:lang w:val="en-US" w:eastAsia="zh-CN"/>
              </w:rPr>
              <w:t>该部分废水主要污染物为 pH、COD，因为废水产生量小，可进入污水处理站调节池均质调节，不影响整体废水的pH 值，除臭系统排水进入厂区污水</w:t>
            </w:r>
            <w:r>
              <w:rPr>
                <w:rFonts w:hint="eastAsia"/>
                <w:lang w:val="en-US" w:eastAsia="zh-CN"/>
              </w:rPr>
              <w:t>预</w:t>
            </w:r>
            <w:r>
              <w:rPr>
                <w:rFonts w:hint="default"/>
                <w:lang w:val="en-US" w:eastAsia="zh-CN"/>
              </w:rPr>
              <w:t>处理站处理</w:t>
            </w:r>
            <w:r>
              <w:rPr>
                <w:rFonts w:hint="eastAsia"/>
                <w:lang w:val="en-US" w:eastAsia="zh-CN"/>
              </w:rPr>
              <w:t>。</w:t>
            </w:r>
          </w:p>
          <w:p>
            <w:pPr>
              <w:pStyle w:val="43"/>
              <w:bidi w:val="0"/>
              <w:rPr>
                <w:rFonts w:hint="eastAsia"/>
                <w:b/>
                <w:bCs/>
                <w:lang w:val="en-US" w:eastAsia="zh-CN"/>
              </w:rPr>
            </w:pPr>
            <w:r>
              <w:rPr>
                <w:rFonts w:hint="eastAsia"/>
                <w:b/>
                <w:bCs/>
                <w:lang w:val="en-US" w:eastAsia="zh-CN"/>
              </w:rPr>
              <w:t>（6）初期雨水</w:t>
            </w:r>
          </w:p>
          <w:p>
            <w:pPr>
              <w:pStyle w:val="43"/>
              <w:bidi w:val="0"/>
              <w:rPr>
                <w:rFonts w:hint="default"/>
                <w:lang w:val="en-US" w:eastAsia="zh-CN"/>
              </w:rPr>
            </w:pPr>
            <w:r>
              <w:rPr>
                <w:rFonts w:hint="eastAsia"/>
                <w:lang w:val="en-US" w:eastAsia="zh-CN"/>
              </w:rPr>
              <w:t>根据岳阳市暴雨强度q=194.5L/s/ha，项目初期雨水汇水面积</w:t>
            </w:r>
            <w:r>
              <w:rPr>
                <w:rStyle w:val="25"/>
                <w:rFonts w:hint="eastAsia" w:ascii="Times New Roman" w:hAnsi="Times New Roman" w:eastAsia="宋体" w:cs="Times New Roman"/>
                <w:color w:val="auto"/>
                <w:sz w:val="21"/>
                <w:szCs w:val="21"/>
                <w:highlight w:val="none"/>
                <w:u w:val="none"/>
                <w:vertAlign w:val="baseline"/>
                <w:lang w:val="en-US" w:eastAsia="zh-CN"/>
              </w:rPr>
              <w:t>2215m</w:t>
            </w:r>
            <w:r>
              <w:rPr>
                <w:rStyle w:val="25"/>
                <w:rFonts w:hint="eastAsia" w:ascii="Times New Roman" w:hAnsi="Times New Roman" w:eastAsia="宋体" w:cs="Times New Roman"/>
                <w:color w:val="auto"/>
                <w:sz w:val="21"/>
                <w:szCs w:val="21"/>
                <w:highlight w:val="none"/>
                <w:u w:val="none"/>
                <w:vertAlign w:val="superscript"/>
                <w:lang w:val="en-US" w:eastAsia="zh-CN"/>
              </w:rPr>
              <w:t>2</w:t>
            </w:r>
            <w:r>
              <w:rPr>
                <w:rStyle w:val="25"/>
                <w:rFonts w:hint="eastAsia" w:ascii="Times New Roman" w:hAnsi="Times New Roman" w:eastAsia="宋体" w:cs="Times New Roman"/>
                <w:color w:val="auto"/>
                <w:sz w:val="21"/>
                <w:szCs w:val="21"/>
                <w:highlight w:val="none"/>
                <w:u w:val="none"/>
                <w:vertAlign w:val="baseline"/>
                <w:lang w:val="en-US" w:eastAsia="zh-CN"/>
              </w:rPr>
              <w:t>（绿化区域外的厂区面积），单次最大初期雨水量以15min降雨量计算，项目单次初期雨水量为38.78m</w:t>
            </w:r>
            <w:r>
              <w:rPr>
                <w:rStyle w:val="25"/>
                <w:rFonts w:hint="eastAsia" w:ascii="Times New Roman" w:hAnsi="Times New Roman" w:eastAsia="宋体" w:cs="Times New Roman"/>
                <w:color w:val="auto"/>
                <w:sz w:val="21"/>
                <w:szCs w:val="21"/>
                <w:highlight w:val="none"/>
                <w:u w:val="none"/>
                <w:vertAlign w:val="superscript"/>
                <w:lang w:val="en-US" w:eastAsia="zh-CN"/>
              </w:rPr>
              <w:t>2</w:t>
            </w:r>
            <w:r>
              <w:rPr>
                <w:rFonts w:hint="default"/>
                <w:lang w:val="en-US" w:eastAsia="zh-CN"/>
              </w:rPr>
              <w:t>，本项目在厂区北侧设置1个</w:t>
            </w:r>
            <w:r>
              <w:rPr>
                <w:rFonts w:hint="eastAsia"/>
                <w:lang w:val="en-US" w:eastAsia="zh-CN"/>
              </w:rPr>
              <w:t>50</w:t>
            </w:r>
            <w:r>
              <w:rPr>
                <w:rFonts w:hint="default"/>
                <w:lang w:val="en-US" w:eastAsia="zh-CN"/>
              </w:rPr>
              <w:t>m</w:t>
            </w:r>
            <w:r>
              <w:rPr>
                <w:rFonts w:hint="default"/>
                <w:vertAlign w:val="superscript"/>
                <w:lang w:val="en-US" w:eastAsia="zh-CN"/>
              </w:rPr>
              <w:t>3</w:t>
            </w:r>
            <w:r>
              <w:rPr>
                <w:rFonts w:hint="default"/>
                <w:lang w:val="en-US" w:eastAsia="zh-CN"/>
              </w:rPr>
              <w:t>的初期雨水收集池。初期雨水收集后直接进入厂区污水处理站进行处理。</w:t>
            </w:r>
            <w:r>
              <w:rPr>
                <w:rFonts w:hint="eastAsia"/>
                <w:lang w:val="en-US" w:eastAsia="zh-CN"/>
              </w:rPr>
              <w:t>年总收集处理初期雨水量以10次最大初期雨水量计算，约387.8</w:t>
            </w:r>
            <w:r>
              <w:rPr>
                <w:rStyle w:val="25"/>
                <w:rFonts w:hint="eastAsia" w:ascii="Times New Roman" w:hAnsi="Times New Roman" w:eastAsia="宋体" w:cs="Times New Roman"/>
                <w:color w:val="auto"/>
                <w:sz w:val="21"/>
                <w:szCs w:val="21"/>
                <w:highlight w:val="none"/>
                <w:u w:val="none"/>
                <w:vertAlign w:val="baseline"/>
                <w:lang w:val="en-US" w:eastAsia="zh-CN"/>
              </w:rPr>
              <w:t>m</w:t>
            </w:r>
            <w:r>
              <w:rPr>
                <w:rStyle w:val="25"/>
                <w:rFonts w:hint="eastAsia" w:ascii="Times New Roman" w:hAnsi="Times New Roman" w:eastAsia="宋体" w:cs="Times New Roman"/>
                <w:color w:val="auto"/>
                <w:sz w:val="21"/>
                <w:szCs w:val="21"/>
                <w:highlight w:val="none"/>
                <w:u w:val="none"/>
                <w:vertAlign w:val="superscript"/>
                <w:lang w:val="en-US" w:eastAsia="zh-CN"/>
              </w:rPr>
              <w:t>2</w:t>
            </w:r>
            <w:r>
              <w:rPr>
                <w:rStyle w:val="25"/>
                <w:rFonts w:hint="eastAsia" w:ascii="Times New Roman" w:hAnsi="Times New Roman" w:eastAsia="宋体" w:cs="Times New Roman"/>
                <w:color w:val="auto"/>
                <w:sz w:val="21"/>
                <w:szCs w:val="21"/>
                <w:highlight w:val="none"/>
                <w:u w:val="none"/>
                <w:vertAlign w:val="baseline"/>
                <w:lang w:val="en-US" w:eastAsia="zh-CN"/>
              </w:rPr>
              <w:t>。</w:t>
            </w:r>
          </w:p>
          <w:p>
            <w:pPr>
              <w:pStyle w:val="41"/>
              <w:bidi w:val="0"/>
              <w:rPr>
                <w:rFonts w:hint="default"/>
                <w:lang w:val="en-US" w:eastAsia="zh-CN"/>
              </w:rPr>
            </w:pPr>
            <w:r>
              <w:rPr>
                <w:rFonts w:hint="eastAsia"/>
                <w:lang w:val="en-US" w:eastAsia="zh-CN"/>
              </w:rPr>
              <w:t>表4-16拟建项目用水和废水产生量情况表  单位</w:t>
            </w:r>
            <w:r>
              <w:rPr>
                <w:rFonts w:hint="default"/>
                <w:lang w:val="en-US" w:eastAsia="zh-CN"/>
              </w:rPr>
              <w:t>m</w:t>
            </w:r>
            <w:r>
              <w:rPr>
                <w:rFonts w:hint="default"/>
                <w:vertAlign w:val="superscript"/>
                <w:lang w:val="en-US" w:eastAsia="zh-CN"/>
              </w:rPr>
              <w:t>3</w:t>
            </w:r>
            <w:r>
              <w:rPr>
                <w:rFonts w:hint="default"/>
                <w:lang w:val="en-US" w:eastAsia="zh-CN"/>
              </w:rPr>
              <w:t>/</w:t>
            </w:r>
            <w:r>
              <w:rPr>
                <w:rFonts w:hint="eastAsia"/>
                <w:lang w:val="en-US" w:eastAsia="zh-CN"/>
              </w:rPr>
              <w:t>a</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9"/>
              <w:gridCol w:w="2874"/>
              <w:gridCol w:w="1896"/>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noWrap w:val="0"/>
                  <w:vAlign w:val="top"/>
                </w:tcPr>
                <w:p>
                  <w:pPr>
                    <w:pStyle w:val="36"/>
                    <w:bidi w:val="0"/>
                    <w:rPr>
                      <w:rFonts w:hint="default"/>
                      <w:lang w:val="en-US" w:eastAsia="zh-CN"/>
                    </w:rPr>
                  </w:pPr>
                  <w:r>
                    <w:rPr>
                      <w:rFonts w:hint="eastAsia"/>
                      <w:lang w:val="en-US" w:eastAsia="zh-CN"/>
                    </w:rPr>
                    <w:t>序号</w:t>
                  </w:r>
                </w:p>
              </w:tc>
              <w:tc>
                <w:tcPr>
                  <w:tcW w:w="2874" w:type="dxa"/>
                  <w:noWrap w:val="0"/>
                  <w:vAlign w:val="top"/>
                </w:tcPr>
                <w:p>
                  <w:pPr>
                    <w:pStyle w:val="36"/>
                    <w:bidi w:val="0"/>
                    <w:rPr>
                      <w:rFonts w:hint="default"/>
                      <w:lang w:val="en-US" w:eastAsia="zh-CN"/>
                    </w:rPr>
                  </w:pPr>
                  <w:r>
                    <w:rPr>
                      <w:rFonts w:hint="eastAsia"/>
                      <w:lang w:val="en-US" w:eastAsia="zh-CN"/>
                    </w:rPr>
                    <w:t>用水项目</w:t>
                  </w:r>
                </w:p>
              </w:tc>
              <w:tc>
                <w:tcPr>
                  <w:tcW w:w="1896" w:type="dxa"/>
                  <w:noWrap w:val="0"/>
                  <w:vAlign w:val="top"/>
                </w:tcPr>
                <w:p>
                  <w:pPr>
                    <w:pStyle w:val="36"/>
                    <w:bidi w:val="0"/>
                    <w:rPr>
                      <w:rFonts w:hint="default"/>
                      <w:lang w:val="en-US" w:eastAsia="zh-CN"/>
                    </w:rPr>
                  </w:pPr>
                  <w:r>
                    <w:rPr>
                      <w:rFonts w:hint="eastAsia"/>
                      <w:lang w:val="en-US" w:eastAsia="zh-CN"/>
                    </w:rPr>
                    <w:t>新鲜水用量</w:t>
                  </w:r>
                </w:p>
              </w:tc>
              <w:tc>
                <w:tcPr>
                  <w:tcW w:w="1897" w:type="dxa"/>
                  <w:noWrap w:val="0"/>
                  <w:vAlign w:val="top"/>
                </w:tcPr>
                <w:p>
                  <w:pPr>
                    <w:pStyle w:val="36"/>
                    <w:bidi w:val="0"/>
                    <w:rPr>
                      <w:rFonts w:hint="default"/>
                      <w:lang w:val="en-US" w:eastAsia="zh-CN"/>
                    </w:rPr>
                  </w:pPr>
                  <w:r>
                    <w:rPr>
                      <w:rFonts w:hint="eastAsia"/>
                      <w:lang w:val="en-US" w:eastAsia="zh-CN"/>
                    </w:rPr>
                    <w:t>废水产生量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noWrap w:val="0"/>
                  <w:vAlign w:val="top"/>
                </w:tcPr>
                <w:p>
                  <w:pPr>
                    <w:pStyle w:val="36"/>
                    <w:bidi w:val="0"/>
                    <w:rPr>
                      <w:rFonts w:hint="default"/>
                      <w:lang w:val="en-US" w:eastAsia="zh-CN"/>
                    </w:rPr>
                  </w:pPr>
                  <w:r>
                    <w:rPr>
                      <w:rFonts w:hint="eastAsia"/>
                      <w:lang w:val="en-US" w:eastAsia="zh-CN"/>
                    </w:rPr>
                    <w:t>1</w:t>
                  </w:r>
                </w:p>
              </w:tc>
              <w:tc>
                <w:tcPr>
                  <w:tcW w:w="2874" w:type="dxa"/>
                  <w:noWrap w:val="0"/>
                  <w:vAlign w:val="top"/>
                </w:tcPr>
                <w:p>
                  <w:pPr>
                    <w:pStyle w:val="36"/>
                    <w:bidi w:val="0"/>
                    <w:rPr>
                      <w:rFonts w:hint="default" w:ascii="Times New Roman" w:hAnsi="Times New Roman" w:eastAsia="宋体" w:cs="Times New Roman"/>
                      <w:bCs/>
                      <w:kern w:val="2"/>
                      <w:sz w:val="21"/>
                      <w:szCs w:val="21"/>
                      <w:u w:val="none"/>
                      <w:lang w:val="en-US" w:eastAsia="zh-CN" w:bidi="ar"/>
                    </w:rPr>
                  </w:pPr>
                  <w:r>
                    <w:rPr>
                      <w:rFonts w:hint="eastAsia"/>
                      <w:lang w:val="en-US" w:eastAsia="zh-CN"/>
                    </w:rPr>
                    <w:t>生活用水</w:t>
                  </w:r>
                </w:p>
              </w:tc>
              <w:tc>
                <w:tcPr>
                  <w:tcW w:w="1896" w:type="dxa"/>
                  <w:noWrap w:val="0"/>
                  <w:vAlign w:val="top"/>
                </w:tcPr>
                <w:p>
                  <w:pPr>
                    <w:pStyle w:val="36"/>
                    <w:bidi w:val="0"/>
                    <w:rPr>
                      <w:rFonts w:hint="eastAsia"/>
                      <w:lang w:val="en-US" w:eastAsia="zh-CN"/>
                    </w:rPr>
                  </w:pPr>
                  <w:r>
                    <w:rPr>
                      <w:rFonts w:hint="eastAsia"/>
                      <w:color w:val="auto"/>
                      <w:highlight w:val="none"/>
                      <w:u w:val="none"/>
                      <w:lang w:val="en-US" w:eastAsia="zh-CN"/>
                    </w:rPr>
                    <w:t>202.9</w:t>
                  </w:r>
                </w:p>
              </w:tc>
              <w:tc>
                <w:tcPr>
                  <w:tcW w:w="1897" w:type="dxa"/>
                  <w:noWrap w:val="0"/>
                  <w:vAlign w:val="top"/>
                </w:tcPr>
                <w:p>
                  <w:pPr>
                    <w:pStyle w:val="36"/>
                    <w:bidi w:val="0"/>
                    <w:rPr>
                      <w:rFonts w:hint="eastAsia"/>
                      <w:lang w:val="en-US" w:eastAsia="zh-CN"/>
                    </w:rPr>
                  </w:pPr>
                  <w:r>
                    <w:rPr>
                      <w:rFonts w:hint="eastAsia"/>
                      <w:color w:val="auto"/>
                      <w:highlight w:val="none"/>
                      <w:u w:val="none"/>
                      <w:vertAlign w:val="baseline"/>
                      <w:lang w:val="en-US" w:eastAsia="zh-CN"/>
                    </w:rPr>
                    <w:t>172.47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noWrap w:val="0"/>
                  <w:vAlign w:val="top"/>
                </w:tcPr>
                <w:p>
                  <w:pPr>
                    <w:pStyle w:val="36"/>
                    <w:bidi w:val="0"/>
                    <w:rPr>
                      <w:rFonts w:hint="default"/>
                      <w:lang w:val="en-US" w:eastAsia="zh-CN"/>
                    </w:rPr>
                  </w:pPr>
                  <w:r>
                    <w:rPr>
                      <w:rFonts w:hint="eastAsia"/>
                      <w:lang w:val="en-US" w:eastAsia="zh-CN"/>
                    </w:rPr>
                    <w:t>2</w:t>
                  </w:r>
                </w:p>
              </w:tc>
              <w:tc>
                <w:tcPr>
                  <w:tcW w:w="2874" w:type="dxa"/>
                  <w:noWrap w:val="0"/>
                  <w:vAlign w:val="top"/>
                </w:tcPr>
                <w:p>
                  <w:pPr>
                    <w:pStyle w:val="36"/>
                    <w:bidi w:val="0"/>
                    <w:rPr>
                      <w:rFonts w:hint="default" w:ascii="Times New Roman" w:hAnsi="Times New Roman" w:eastAsia="宋体" w:cs="Times New Roman"/>
                      <w:bCs/>
                      <w:kern w:val="2"/>
                      <w:sz w:val="21"/>
                      <w:szCs w:val="21"/>
                      <w:u w:val="none"/>
                      <w:lang w:val="en-US" w:eastAsia="zh-CN" w:bidi="ar"/>
                    </w:rPr>
                  </w:pPr>
                  <w:r>
                    <w:rPr>
                      <w:rFonts w:hint="eastAsia"/>
                      <w:lang w:val="en-US" w:eastAsia="zh-CN"/>
                    </w:rPr>
                    <w:t>餐厨垃圾预处理用水</w:t>
                  </w:r>
                </w:p>
              </w:tc>
              <w:tc>
                <w:tcPr>
                  <w:tcW w:w="1896" w:type="dxa"/>
                  <w:noWrap w:val="0"/>
                  <w:vAlign w:val="top"/>
                </w:tcPr>
                <w:p>
                  <w:pPr>
                    <w:pStyle w:val="36"/>
                    <w:bidi w:val="0"/>
                    <w:rPr>
                      <w:rFonts w:hint="eastAsia"/>
                      <w:lang w:val="en-US" w:eastAsia="zh-CN"/>
                    </w:rPr>
                  </w:pPr>
                  <w:r>
                    <w:rPr>
                      <w:rFonts w:hint="eastAsia"/>
                      <w:lang w:val="en-US" w:eastAsia="zh-CN"/>
                    </w:rPr>
                    <w:t>3650</w:t>
                  </w:r>
                </w:p>
              </w:tc>
              <w:tc>
                <w:tcPr>
                  <w:tcW w:w="1897" w:type="dxa"/>
                  <w:noWrap w:val="0"/>
                  <w:vAlign w:val="top"/>
                </w:tcPr>
                <w:p>
                  <w:pPr>
                    <w:pStyle w:val="36"/>
                    <w:bidi w:val="0"/>
                    <w:rPr>
                      <w:rFonts w:hint="eastAsia"/>
                      <w:lang w:val="en-US" w:eastAsia="zh-CN"/>
                    </w:rPr>
                  </w:pPr>
                  <w:r>
                    <w:rPr>
                      <w:rFonts w:hint="eastAsia"/>
                      <w:lang w:val="en-US" w:eastAsia="zh-CN"/>
                    </w:rPr>
                    <w:t>7884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noWrap w:val="0"/>
                  <w:vAlign w:val="top"/>
                </w:tcPr>
                <w:p>
                  <w:pPr>
                    <w:pStyle w:val="36"/>
                    <w:bidi w:val="0"/>
                    <w:rPr>
                      <w:rFonts w:hint="default"/>
                      <w:lang w:val="en-US" w:eastAsia="zh-CN"/>
                    </w:rPr>
                  </w:pPr>
                  <w:r>
                    <w:rPr>
                      <w:rFonts w:hint="eastAsia"/>
                      <w:lang w:val="en-US" w:eastAsia="zh-CN"/>
                    </w:rPr>
                    <w:t>3</w:t>
                  </w:r>
                </w:p>
              </w:tc>
              <w:tc>
                <w:tcPr>
                  <w:tcW w:w="2874" w:type="dxa"/>
                  <w:noWrap w:val="0"/>
                  <w:vAlign w:val="top"/>
                </w:tcPr>
                <w:p>
                  <w:pPr>
                    <w:pStyle w:val="36"/>
                    <w:bidi w:val="0"/>
                    <w:rPr>
                      <w:rFonts w:hint="default" w:ascii="Times New Roman" w:hAnsi="Times New Roman" w:eastAsia="宋体" w:cs="Times New Roman"/>
                      <w:bCs/>
                      <w:kern w:val="2"/>
                      <w:sz w:val="21"/>
                      <w:szCs w:val="21"/>
                      <w:u w:val="none"/>
                      <w:lang w:val="en-US" w:eastAsia="zh-CN" w:bidi="ar"/>
                    </w:rPr>
                  </w:pPr>
                  <w:r>
                    <w:rPr>
                      <w:rFonts w:hint="eastAsia"/>
                      <w:lang w:val="en-US" w:eastAsia="zh-CN"/>
                    </w:rPr>
                    <w:t>地面冲洗水</w:t>
                  </w:r>
                </w:p>
              </w:tc>
              <w:tc>
                <w:tcPr>
                  <w:tcW w:w="1896" w:type="dxa"/>
                  <w:noWrap w:val="0"/>
                  <w:vAlign w:val="top"/>
                </w:tcPr>
                <w:p>
                  <w:pPr>
                    <w:pStyle w:val="36"/>
                    <w:bidi w:val="0"/>
                    <w:rPr>
                      <w:rFonts w:hint="default"/>
                      <w:lang w:val="en-US" w:eastAsia="zh-CN"/>
                    </w:rPr>
                  </w:pPr>
                  <w:r>
                    <w:rPr>
                      <w:rFonts w:hint="eastAsia"/>
                      <w:lang w:val="en-US" w:eastAsia="zh-CN"/>
                    </w:rPr>
                    <w:t>365</w:t>
                  </w:r>
                </w:p>
              </w:tc>
              <w:tc>
                <w:tcPr>
                  <w:tcW w:w="1897" w:type="dxa"/>
                  <w:noWrap w:val="0"/>
                  <w:vAlign w:val="top"/>
                </w:tcPr>
                <w:p>
                  <w:pPr>
                    <w:pStyle w:val="36"/>
                    <w:bidi w:val="0"/>
                    <w:rPr>
                      <w:rFonts w:hint="eastAsia"/>
                      <w:lang w:val="en-US" w:eastAsia="zh-CN"/>
                    </w:rPr>
                  </w:pPr>
                  <w:r>
                    <w:rPr>
                      <w:rFonts w:hint="eastAsia"/>
                      <w:lang w:val="en-US" w:eastAsia="zh-CN"/>
                    </w:rPr>
                    <w:t>292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noWrap w:val="0"/>
                  <w:vAlign w:val="top"/>
                </w:tcPr>
                <w:p>
                  <w:pPr>
                    <w:pStyle w:val="36"/>
                    <w:bidi w:val="0"/>
                    <w:rPr>
                      <w:rFonts w:hint="default"/>
                      <w:lang w:val="en-US" w:eastAsia="zh-CN"/>
                    </w:rPr>
                  </w:pPr>
                  <w:r>
                    <w:rPr>
                      <w:rFonts w:hint="eastAsia"/>
                      <w:lang w:val="en-US" w:eastAsia="zh-CN"/>
                    </w:rPr>
                    <w:t>4</w:t>
                  </w:r>
                </w:p>
              </w:tc>
              <w:tc>
                <w:tcPr>
                  <w:tcW w:w="2874" w:type="dxa"/>
                  <w:noWrap w:val="0"/>
                  <w:vAlign w:val="top"/>
                </w:tcPr>
                <w:p>
                  <w:pPr>
                    <w:pStyle w:val="36"/>
                    <w:bidi w:val="0"/>
                    <w:rPr>
                      <w:rFonts w:hint="default" w:ascii="Times New Roman" w:hAnsi="Times New Roman" w:eastAsia="宋体" w:cs="Times New Roman"/>
                      <w:bCs/>
                      <w:kern w:val="2"/>
                      <w:sz w:val="21"/>
                      <w:szCs w:val="21"/>
                      <w:u w:val="none"/>
                      <w:lang w:val="en-US" w:eastAsia="zh-CN" w:bidi="ar"/>
                    </w:rPr>
                  </w:pPr>
                  <w:r>
                    <w:rPr>
                      <w:rFonts w:hint="eastAsia"/>
                      <w:lang w:val="en-US" w:eastAsia="zh-CN"/>
                    </w:rPr>
                    <w:t>设备清洗水</w:t>
                  </w:r>
                </w:p>
              </w:tc>
              <w:tc>
                <w:tcPr>
                  <w:tcW w:w="1896" w:type="dxa"/>
                  <w:noWrap w:val="0"/>
                  <w:vAlign w:val="top"/>
                </w:tcPr>
                <w:p>
                  <w:pPr>
                    <w:pStyle w:val="36"/>
                    <w:bidi w:val="0"/>
                    <w:rPr>
                      <w:rFonts w:hint="eastAsia"/>
                      <w:lang w:val="en-US" w:eastAsia="zh-CN"/>
                    </w:rPr>
                  </w:pPr>
                  <w:r>
                    <w:rPr>
                      <w:rFonts w:hint="eastAsia"/>
                      <w:lang w:val="en-US" w:eastAsia="zh-CN"/>
                    </w:rPr>
                    <w:t>348.4</w:t>
                  </w:r>
                </w:p>
              </w:tc>
              <w:tc>
                <w:tcPr>
                  <w:tcW w:w="1897" w:type="dxa"/>
                  <w:noWrap w:val="0"/>
                  <w:vAlign w:val="top"/>
                </w:tcPr>
                <w:p>
                  <w:pPr>
                    <w:pStyle w:val="36"/>
                    <w:bidi w:val="0"/>
                    <w:rPr>
                      <w:rFonts w:hint="eastAsia"/>
                      <w:lang w:val="en-US" w:eastAsia="zh-CN"/>
                    </w:rPr>
                  </w:pPr>
                  <w:r>
                    <w:rPr>
                      <w:rFonts w:hint="eastAsia"/>
                      <w:lang w:val="en-US" w:eastAsia="zh-CN"/>
                    </w:rPr>
                    <w:t>296.1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noWrap w:val="0"/>
                  <w:vAlign w:val="top"/>
                </w:tcPr>
                <w:p>
                  <w:pPr>
                    <w:pStyle w:val="36"/>
                    <w:bidi w:val="0"/>
                    <w:rPr>
                      <w:rFonts w:hint="default"/>
                      <w:lang w:val="en-US" w:eastAsia="zh-CN"/>
                    </w:rPr>
                  </w:pPr>
                  <w:r>
                    <w:rPr>
                      <w:rFonts w:hint="eastAsia"/>
                      <w:lang w:val="en-US" w:eastAsia="zh-CN"/>
                    </w:rPr>
                    <w:t>5</w:t>
                  </w:r>
                </w:p>
              </w:tc>
              <w:tc>
                <w:tcPr>
                  <w:tcW w:w="2874" w:type="dxa"/>
                  <w:noWrap w:val="0"/>
                  <w:vAlign w:val="top"/>
                </w:tcPr>
                <w:p>
                  <w:pPr>
                    <w:pStyle w:val="36"/>
                    <w:bidi w:val="0"/>
                    <w:rPr>
                      <w:rFonts w:hint="default"/>
                      <w:lang w:val="en-US" w:eastAsia="zh-CN"/>
                    </w:rPr>
                  </w:pPr>
                  <w:r>
                    <w:rPr>
                      <w:rFonts w:hint="eastAsia"/>
                      <w:lang w:val="en-US" w:eastAsia="zh-CN"/>
                    </w:rPr>
                    <w:t>除臭系统用水</w:t>
                  </w:r>
                </w:p>
              </w:tc>
              <w:tc>
                <w:tcPr>
                  <w:tcW w:w="1896" w:type="dxa"/>
                  <w:noWrap w:val="0"/>
                  <w:vAlign w:val="top"/>
                </w:tcPr>
                <w:p>
                  <w:pPr>
                    <w:pStyle w:val="36"/>
                    <w:bidi w:val="0"/>
                    <w:rPr>
                      <w:rFonts w:hint="default"/>
                      <w:lang w:val="en-US" w:eastAsia="zh-CN"/>
                    </w:rPr>
                  </w:pPr>
                  <w:r>
                    <w:rPr>
                      <w:rFonts w:hint="eastAsia"/>
                      <w:lang w:val="en-US" w:eastAsia="zh-CN"/>
                    </w:rPr>
                    <w:t>436.5</w:t>
                  </w:r>
                </w:p>
              </w:tc>
              <w:tc>
                <w:tcPr>
                  <w:tcW w:w="1897" w:type="dxa"/>
                  <w:noWrap w:val="0"/>
                  <w:vAlign w:val="top"/>
                </w:tcPr>
                <w:p>
                  <w:pPr>
                    <w:pStyle w:val="36"/>
                    <w:bidi w:val="0"/>
                    <w:rPr>
                      <w:rFonts w:hint="eastAsia"/>
                      <w:lang w:val="en-US" w:eastAsia="zh-CN"/>
                    </w:rPr>
                  </w:pPr>
                  <w:r>
                    <w:rPr>
                      <w:rFonts w:hint="eastAsia"/>
                      <w:lang w:val="en-US" w:eastAsia="zh-CN"/>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noWrap w:val="0"/>
                  <w:vAlign w:val="top"/>
                </w:tcPr>
                <w:p>
                  <w:pPr>
                    <w:pStyle w:val="36"/>
                    <w:bidi w:val="0"/>
                    <w:rPr>
                      <w:rFonts w:hint="default"/>
                      <w:lang w:val="en-US" w:eastAsia="zh-CN"/>
                    </w:rPr>
                  </w:pPr>
                  <w:r>
                    <w:rPr>
                      <w:rFonts w:hint="eastAsia"/>
                      <w:lang w:val="en-US" w:eastAsia="zh-CN"/>
                    </w:rPr>
                    <w:t>6</w:t>
                  </w:r>
                </w:p>
              </w:tc>
              <w:tc>
                <w:tcPr>
                  <w:tcW w:w="2874" w:type="dxa"/>
                  <w:noWrap w:val="0"/>
                  <w:vAlign w:val="top"/>
                </w:tcPr>
                <w:p>
                  <w:pPr>
                    <w:pStyle w:val="36"/>
                    <w:bidi w:val="0"/>
                    <w:rPr>
                      <w:rFonts w:hint="default"/>
                      <w:lang w:val="en-US" w:eastAsia="zh-CN"/>
                    </w:rPr>
                  </w:pPr>
                  <w:r>
                    <w:rPr>
                      <w:rFonts w:hint="eastAsia"/>
                      <w:lang w:val="en-US" w:eastAsia="zh-CN"/>
                    </w:rPr>
                    <w:t>初期雨水</w:t>
                  </w:r>
                </w:p>
              </w:tc>
              <w:tc>
                <w:tcPr>
                  <w:tcW w:w="1896" w:type="dxa"/>
                  <w:noWrap w:val="0"/>
                  <w:vAlign w:val="top"/>
                </w:tcPr>
                <w:p>
                  <w:pPr>
                    <w:pStyle w:val="36"/>
                    <w:bidi w:val="0"/>
                    <w:rPr>
                      <w:rFonts w:hint="default"/>
                      <w:lang w:val="en-US" w:eastAsia="zh-CN"/>
                    </w:rPr>
                  </w:pPr>
                  <w:r>
                    <w:rPr>
                      <w:rFonts w:hint="eastAsia"/>
                      <w:lang w:val="en-US" w:eastAsia="zh-CN"/>
                    </w:rPr>
                    <w:t>/</w:t>
                  </w:r>
                </w:p>
              </w:tc>
              <w:tc>
                <w:tcPr>
                  <w:tcW w:w="1897" w:type="dxa"/>
                  <w:noWrap w:val="0"/>
                  <w:vAlign w:val="top"/>
                </w:tcPr>
                <w:p>
                  <w:pPr>
                    <w:pStyle w:val="36"/>
                    <w:bidi w:val="0"/>
                    <w:rPr>
                      <w:rFonts w:hint="eastAsia"/>
                      <w:lang w:val="en-US" w:eastAsia="zh-CN"/>
                    </w:rPr>
                  </w:pPr>
                  <w:r>
                    <w:rPr>
                      <w:rFonts w:hint="eastAsia"/>
                      <w:lang w:val="en-US" w:eastAsia="zh-CN"/>
                    </w:rPr>
                    <w:t>387.8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noWrap w:val="0"/>
                  <w:vAlign w:val="top"/>
                </w:tcPr>
                <w:p>
                  <w:pPr>
                    <w:pStyle w:val="36"/>
                    <w:bidi w:val="0"/>
                    <w:rPr>
                      <w:rFonts w:hint="default"/>
                      <w:lang w:val="en-US" w:eastAsia="zh-CN"/>
                    </w:rPr>
                  </w:pPr>
                  <w:r>
                    <w:rPr>
                      <w:rFonts w:hint="eastAsia"/>
                      <w:lang w:val="en-US" w:eastAsia="zh-CN"/>
                    </w:rPr>
                    <w:t>7</w:t>
                  </w:r>
                </w:p>
              </w:tc>
              <w:tc>
                <w:tcPr>
                  <w:tcW w:w="2874" w:type="dxa"/>
                  <w:noWrap w:val="0"/>
                  <w:vAlign w:val="top"/>
                </w:tcPr>
                <w:p>
                  <w:pPr>
                    <w:pStyle w:val="36"/>
                    <w:bidi w:val="0"/>
                    <w:rPr>
                      <w:rFonts w:hint="default"/>
                      <w:lang w:val="en-US" w:eastAsia="zh-CN"/>
                    </w:rPr>
                  </w:pPr>
                  <w:r>
                    <w:rPr>
                      <w:rFonts w:hint="eastAsia"/>
                      <w:lang w:val="en-US" w:eastAsia="zh-CN"/>
                    </w:rPr>
                    <w:t>绿化用水</w:t>
                  </w:r>
                </w:p>
              </w:tc>
              <w:tc>
                <w:tcPr>
                  <w:tcW w:w="1896" w:type="dxa"/>
                  <w:noWrap w:val="0"/>
                  <w:vAlign w:val="top"/>
                </w:tcPr>
                <w:p>
                  <w:pPr>
                    <w:pStyle w:val="36"/>
                    <w:bidi w:val="0"/>
                    <w:rPr>
                      <w:rFonts w:hint="eastAsia"/>
                      <w:lang w:val="en-US" w:eastAsia="zh-CN"/>
                    </w:rPr>
                  </w:pPr>
                  <w:r>
                    <w:rPr>
                      <w:rFonts w:hint="eastAsia"/>
                      <w:color w:val="auto"/>
                      <w:highlight w:val="none"/>
                      <w:u w:val="none"/>
                      <w:lang w:val="en-US" w:eastAsia="zh-CN"/>
                    </w:rPr>
                    <w:t>232.68</w:t>
                  </w:r>
                </w:p>
              </w:tc>
              <w:tc>
                <w:tcPr>
                  <w:tcW w:w="1897" w:type="dxa"/>
                  <w:noWrap w:val="0"/>
                  <w:vAlign w:val="top"/>
                </w:tcPr>
                <w:p>
                  <w:pPr>
                    <w:pStyle w:val="36"/>
                    <w:bidi w:val="0"/>
                    <w:rPr>
                      <w:rFonts w:hint="default"/>
                      <w:lang w:val="en-US" w:eastAsia="zh-CN"/>
                    </w:rPr>
                  </w:pPr>
                  <w:r>
                    <w:rPr>
                      <w:rFonts w:hint="eastAsia"/>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3" w:type="dxa"/>
                  <w:gridSpan w:val="2"/>
                  <w:noWrap w:val="0"/>
                  <w:vAlign w:val="top"/>
                </w:tcPr>
                <w:p>
                  <w:pPr>
                    <w:pStyle w:val="36"/>
                    <w:bidi w:val="0"/>
                    <w:rPr>
                      <w:rFonts w:hint="default"/>
                      <w:lang w:val="en-US" w:eastAsia="zh-CN"/>
                    </w:rPr>
                  </w:pPr>
                  <w:r>
                    <w:rPr>
                      <w:rFonts w:hint="eastAsia"/>
                      <w:lang w:val="en-US" w:eastAsia="zh-CN"/>
                    </w:rPr>
                    <w:t>合计</w:t>
                  </w:r>
                </w:p>
              </w:tc>
              <w:tc>
                <w:tcPr>
                  <w:tcW w:w="1896" w:type="dxa"/>
                  <w:noWrap w:val="0"/>
                  <w:vAlign w:val="center"/>
                </w:tcPr>
                <w:p>
                  <w:pPr>
                    <w:pStyle w:val="36"/>
                    <w:rPr>
                      <w:rFonts w:hint="default"/>
                      <w:lang w:val="en-US" w:eastAsia="zh-CN"/>
                    </w:rPr>
                  </w:pPr>
                  <w:r>
                    <w:rPr>
                      <w:rFonts w:hint="eastAsia"/>
                      <w:lang w:val="en-US" w:eastAsia="zh-CN"/>
                    </w:rPr>
                    <w:t>5235.48</w:t>
                  </w:r>
                </w:p>
              </w:tc>
              <w:tc>
                <w:tcPr>
                  <w:tcW w:w="1897" w:type="dxa"/>
                  <w:noWrap w:val="0"/>
                  <w:vAlign w:val="center"/>
                </w:tcPr>
                <w:p>
                  <w:pPr>
                    <w:pStyle w:val="36"/>
                    <w:rPr>
                      <w:rFonts w:hint="eastAsia"/>
                      <w:lang w:val="en-US" w:eastAsia="zh-CN"/>
                    </w:rPr>
                  </w:pPr>
                  <w:r>
                    <w:rPr>
                      <w:rFonts w:hint="eastAsia"/>
                      <w:lang w:val="en-US" w:eastAsia="zh-CN"/>
                    </w:rPr>
                    <w:t>生活废水：172.47</w:t>
                  </w:r>
                </w:p>
                <w:p>
                  <w:pPr>
                    <w:pStyle w:val="36"/>
                    <w:rPr>
                      <w:rFonts w:hint="default"/>
                      <w:lang w:val="en-US" w:eastAsia="zh-CN"/>
                    </w:rPr>
                  </w:pPr>
                  <w:r>
                    <w:rPr>
                      <w:rFonts w:hint="eastAsia"/>
                      <w:lang w:val="en-US" w:eastAsia="zh-CN"/>
                    </w:rPr>
                    <w:t>生产废水：8967.9</w:t>
                  </w:r>
                </w:p>
              </w:tc>
            </w:tr>
          </w:tbl>
          <w:p>
            <w:pPr>
              <w:pStyle w:val="41"/>
              <w:bidi w:val="0"/>
              <w:rPr>
                <w:rFonts w:hint="default"/>
                <w:vertAlign w:val="baseline"/>
                <w:lang w:val="en-US" w:eastAsia="zh-CN"/>
              </w:rPr>
            </w:pPr>
            <w:r>
              <w:rPr>
                <w:rFonts w:hint="eastAsia"/>
                <w:lang w:val="en-US" w:eastAsia="zh-CN"/>
              </w:rPr>
              <w:t>表4-17项目废水产生情况表</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2"/>
              <w:gridCol w:w="882"/>
              <w:gridCol w:w="945"/>
              <w:gridCol w:w="1380"/>
              <w:gridCol w:w="1470"/>
              <w:gridCol w:w="1425"/>
              <w:gridCol w:w="13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Merge w:val="restart"/>
                  <w:noWrap w:val="0"/>
                  <w:vAlign w:val="center"/>
                </w:tcPr>
                <w:p>
                  <w:pPr>
                    <w:pStyle w:val="36"/>
                    <w:bidi w:val="0"/>
                    <w:jc w:val="center"/>
                    <w:rPr>
                      <w:rFonts w:hint="default"/>
                      <w:lang w:val="en-US" w:eastAsia="zh-CN"/>
                    </w:rPr>
                  </w:pPr>
                  <w:r>
                    <w:rPr>
                      <w:rFonts w:hint="eastAsia"/>
                      <w:lang w:val="en-US" w:eastAsia="zh-CN"/>
                    </w:rPr>
                    <w:t>序号</w:t>
                  </w:r>
                </w:p>
              </w:tc>
              <w:tc>
                <w:tcPr>
                  <w:tcW w:w="882" w:type="dxa"/>
                  <w:vMerge w:val="restart"/>
                  <w:noWrap w:val="0"/>
                  <w:vAlign w:val="center"/>
                </w:tcPr>
                <w:p>
                  <w:pPr>
                    <w:pStyle w:val="36"/>
                    <w:bidi w:val="0"/>
                    <w:jc w:val="center"/>
                    <w:rPr>
                      <w:rFonts w:hint="default"/>
                      <w:lang w:val="en-US" w:eastAsia="zh-CN"/>
                    </w:rPr>
                  </w:pPr>
                  <w:r>
                    <w:rPr>
                      <w:rFonts w:hint="eastAsia"/>
                      <w:lang w:val="en-US" w:eastAsia="zh-CN"/>
                    </w:rPr>
                    <w:t>污水</w:t>
                  </w:r>
                </w:p>
              </w:tc>
              <w:tc>
                <w:tcPr>
                  <w:tcW w:w="945" w:type="dxa"/>
                  <w:vMerge w:val="restart"/>
                  <w:noWrap w:val="0"/>
                  <w:vAlign w:val="center"/>
                </w:tcPr>
                <w:p>
                  <w:pPr>
                    <w:pStyle w:val="36"/>
                    <w:bidi w:val="0"/>
                    <w:jc w:val="center"/>
                    <w:rPr>
                      <w:rFonts w:hint="eastAsia"/>
                      <w:lang w:val="en-US" w:eastAsia="zh-CN"/>
                    </w:rPr>
                  </w:pPr>
                  <w:r>
                    <w:rPr>
                      <w:rFonts w:hint="eastAsia"/>
                      <w:lang w:val="en-US" w:eastAsia="zh-CN"/>
                    </w:rPr>
                    <w:t>废水量</w:t>
                  </w:r>
                </w:p>
                <w:p>
                  <w:pPr>
                    <w:pStyle w:val="36"/>
                    <w:bidi w:val="0"/>
                    <w:jc w:val="center"/>
                    <w:rPr>
                      <w:rFonts w:hint="default"/>
                      <w:lang w:val="en-US" w:eastAsia="zh-CN"/>
                    </w:rPr>
                  </w:pPr>
                  <w:r>
                    <w:rPr>
                      <w:rFonts w:hint="default"/>
                      <w:lang w:val="en-US" w:eastAsia="zh-CN"/>
                    </w:rPr>
                    <w:t>m</w:t>
                  </w:r>
                  <w:r>
                    <w:rPr>
                      <w:rFonts w:hint="default"/>
                      <w:vertAlign w:val="superscript"/>
                      <w:lang w:val="en-US" w:eastAsia="zh-CN"/>
                    </w:rPr>
                    <w:t>3</w:t>
                  </w:r>
                  <w:r>
                    <w:rPr>
                      <w:rFonts w:hint="default"/>
                      <w:lang w:val="en-US" w:eastAsia="zh-CN"/>
                    </w:rPr>
                    <w:t>/</w:t>
                  </w:r>
                  <w:r>
                    <w:rPr>
                      <w:rFonts w:hint="eastAsia"/>
                      <w:lang w:val="en-US" w:eastAsia="zh-CN"/>
                    </w:rPr>
                    <w:t>a</w:t>
                  </w:r>
                </w:p>
              </w:tc>
              <w:tc>
                <w:tcPr>
                  <w:tcW w:w="1380" w:type="dxa"/>
                  <w:vMerge w:val="restart"/>
                  <w:noWrap w:val="0"/>
                  <w:vAlign w:val="center"/>
                </w:tcPr>
                <w:p>
                  <w:pPr>
                    <w:pStyle w:val="36"/>
                    <w:bidi w:val="0"/>
                    <w:jc w:val="center"/>
                    <w:rPr>
                      <w:rFonts w:hint="default"/>
                      <w:lang w:val="en-US" w:eastAsia="zh-CN"/>
                    </w:rPr>
                  </w:pPr>
                  <w:r>
                    <w:rPr>
                      <w:rFonts w:hint="eastAsia"/>
                      <w:lang w:val="en-US" w:eastAsia="zh-CN"/>
                    </w:rPr>
                    <w:t>污染物</w:t>
                  </w:r>
                </w:p>
              </w:tc>
              <w:tc>
                <w:tcPr>
                  <w:tcW w:w="2895" w:type="dxa"/>
                  <w:gridSpan w:val="2"/>
                  <w:noWrap w:val="0"/>
                  <w:vAlign w:val="center"/>
                </w:tcPr>
                <w:p>
                  <w:pPr>
                    <w:pStyle w:val="36"/>
                    <w:bidi w:val="0"/>
                    <w:jc w:val="center"/>
                    <w:rPr>
                      <w:rFonts w:hint="default"/>
                      <w:lang w:val="en-US" w:eastAsia="zh-CN"/>
                    </w:rPr>
                  </w:pPr>
                  <w:r>
                    <w:rPr>
                      <w:rFonts w:hint="eastAsia"/>
                      <w:lang w:val="en-US" w:eastAsia="zh-CN"/>
                    </w:rPr>
                    <w:t>产生情况</w:t>
                  </w:r>
                </w:p>
              </w:tc>
              <w:tc>
                <w:tcPr>
                  <w:tcW w:w="1302" w:type="dxa"/>
                  <w:vMerge w:val="restart"/>
                  <w:noWrap w:val="0"/>
                  <w:vAlign w:val="center"/>
                </w:tcPr>
                <w:p>
                  <w:pPr>
                    <w:pStyle w:val="36"/>
                    <w:bidi w:val="0"/>
                    <w:jc w:val="center"/>
                    <w:rPr>
                      <w:rFonts w:hint="default"/>
                      <w:lang w:val="en-US" w:eastAsia="zh-CN"/>
                    </w:rPr>
                  </w:pPr>
                  <w:r>
                    <w:rPr>
                      <w:rFonts w:hint="eastAsia"/>
                      <w:lang w:val="en-US" w:eastAsia="zh-CN"/>
                    </w:rPr>
                    <w:t>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Merge w:val="continue"/>
                  <w:noWrap w:val="0"/>
                  <w:vAlign w:val="center"/>
                </w:tcPr>
                <w:p>
                  <w:pPr>
                    <w:pStyle w:val="36"/>
                    <w:bidi w:val="0"/>
                    <w:jc w:val="center"/>
                    <w:rPr>
                      <w:rFonts w:hint="default"/>
                      <w:lang w:val="en-US" w:eastAsia="zh-CN"/>
                    </w:rPr>
                  </w:pPr>
                </w:p>
              </w:tc>
              <w:tc>
                <w:tcPr>
                  <w:tcW w:w="882" w:type="dxa"/>
                  <w:vMerge w:val="continue"/>
                  <w:noWrap w:val="0"/>
                  <w:vAlign w:val="center"/>
                </w:tcPr>
                <w:p>
                  <w:pPr>
                    <w:pStyle w:val="36"/>
                    <w:bidi w:val="0"/>
                    <w:jc w:val="center"/>
                    <w:rPr>
                      <w:rFonts w:hint="default"/>
                      <w:lang w:val="en-US" w:eastAsia="zh-CN"/>
                    </w:rPr>
                  </w:pPr>
                </w:p>
              </w:tc>
              <w:tc>
                <w:tcPr>
                  <w:tcW w:w="945" w:type="dxa"/>
                  <w:vMerge w:val="continue"/>
                  <w:noWrap w:val="0"/>
                  <w:vAlign w:val="center"/>
                </w:tcPr>
                <w:p>
                  <w:pPr>
                    <w:pStyle w:val="36"/>
                    <w:bidi w:val="0"/>
                    <w:jc w:val="center"/>
                    <w:rPr>
                      <w:rFonts w:hint="default"/>
                      <w:lang w:val="en-US" w:eastAsia="zh-CN"/>
                    </w:rPr>
                  </w:pPr>
                </w:p>
              </w:tc>
              <w:tc>
                <w:tcPr>
                  <w:tcW w:w="1380" w:type="dxa"/>
                  <w:vMerge w:val="continue"/>
                  <w:noWrap w:val="0"/>
                  <w:vAlign w:val="center"/>
                </w:tcPr>
                <w:p>
                  <w:pPr>
                    <w:pStyle w:val="36"/>
                    <w:bidi w:val="0"/>
                    <w:jc w:val="center"/>
                    <w:rPr>
                      <w:rFonts w:hint="default"/>
                      <w:lang w:val="en-US" w:eastAsia="zh-CN"/>
                    </w:rPr>
                  </w:pPr>
                </w:p>
              </w:tc>
              <w:tc>
                <w:tcPr>
                  <w:tcW w:w="1470" w:type="dxa"/>
                  <w:noWrap w:val="0"/>
                  <w:vAlign w:val="center"/>
                </w:tcPr>
                <w:p>
                  <w:pPr>
                    <w:pStyle w:val="36"/>
                    <w:bidi w:val="0"/>
                    <w:jc w:val="center"/>
                    <w:rPr>
                      <w:rFonts w:hint="default"/>
                      <w:lang w:val="en-US" w:eastAsia="zh-CN"/>
                    </w:rPr>
                  </w:pPr>
                  <w:r>
                    <w:rPr>
                      <w:rFonts w:hint="eastAsia"/>
                      <w:lang w:val="en-US" w:eastAsia="zh-CN"/>
                    </w:rPr>
                    <w:t>浓度mg/L</w:t>
                  </w:r>
                </w:p>
              </w:tc>
              <w:tc>
                <w:tcPr>
                  <w:tcW w:w="1425" w:type="dxa"/>
                  <w:noWrap w:val="0"/>
                  <w:vAlign w:val="center"/>
                </w:tcPr>
                <w:p>
                  <w:pPr>
                    <w:pStyle w:val="36"/>
                    <w:bidi w:val="0"/>
                    <w:jc w:val="center"/>
                    <w:rPr>
                      <w:rFonts w:hint="default"/>
                      <w:lang w:val="en-US" w:eastAsia="zh-CN"/>
                    </w:rPr>
                  </w:pPr>
                  <w:r>
                    <w:rPr>
                      <w:rFonts w:hint="eastAsia"/>
                      <w:lang w:val="en-US" w:eastAsia="zh-CN"/>
                    </w:rPr>
                    <w:t>产生量t/a</w:t>
                  </w:r>
                </w:p>
              </w:tc>
              <w:tc>
                <w:tcPr>
                  <w:tcW w:w="1302" w:type="dxa"/>
                  <w:vMerge w:val="continue"/>
                  <w:noWrap w:val="0"/>
                  <w:vAlign w:val="center"/>
                </w:tcPr>
                <w:p>
                  <w:pPr>
                    <w:pStyle w:val="36"/>
                    <w:bidi w:val="0"/>
                    <w:jc w:val="center"/>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Merge w:val="restart"/>
                  <w:noWrap w:val="0"/>
                  <w:vAlign w:val="center"/>
                </w:tcPr>
                <w:p>
                  <w:pPr>
                    <w:pStyle w:val="36"/>
                    <w:bidi w:val="0"/>
                    <w:jc w:val="center"/>
                    <w:rPr>
                      <w:rFonts w:hint="default"/>
                      <w:lang w:val="en-US" w:eastAsia="zh-CN"/>
                    </w:rPr>
                  </w:pPr>
                  <w:r>
                    <w:rPr>
                      <w:rFonts w:hint="eastAsia"/>
                      <w:lang w:val="en-US" w:eastAsia="zh-CN"/>
                    </w:rPr>
                    <w:t>1</w:t>
                  </w:r>
                </w:p>
              </w:tc>
              <w:tc>
                <w:tcPr>
                  <w:tcW w:w="882" w:type="dxa"/>
                  <w:vMerge w:val="restart"/>
                  <w:noWrap w:val="0"/>
                  <w:vAlign w:val="center"/>
                </w:tcPr>
                <w:p>
                  <w:pPr>
                    <w:pStyle w:val="36"/>
                    <w:bidi w:val="0"/>
                    <w:jc w:val="center"/>
                    <w:rPr>
                      <w:rFonts w:hint="default"/>
                      <w:lang w:val="en-US" w:eastAsia="zh-CN"/>
                    </w:rPr>
                  </w:pPr>
                  <w:r>
                    <w:rPr>
                      <w:rFonts w:hint="eastAsia"/>
                      <w:lang w:val="en-US" w:eastAsia="zh-CN"/>
                    </w:rPr>
                    <w:t>生活废水</w:t>
                  </w:r>
                </w:p>
              </w:tc>
              <w:tc>
                <w:tcPr>
                  <w:tcW w:w="945" w:type="dxa"/>
                  <w:vMerge w:val="restart"/>
                  <w:noWrap w:val="0"/>
                  <w:vAlign w:val="center"/>
                </w:tcPr>
                <w:p>
                  <w:pPr>
                    <w:pStyle w:val="36"/>
                    <w:bidi w:val="0"/>
                    <w:jc w:val="center"/>
                    <w:rPr>
                      <w:rFonts w:hint="eastAsia"/>
                      <w:lang w:val="en-US" w:eastAsia="zh-CN"/>
                    </w:rPr>
                  </w:pPr>
                  <w:r>
                    <w:rPr>
                      <w:rFonts w:hint="eastAsia"/>
                      <w:color w:val="auto"/>
                      <w:highlight w:val="none"/>
                      <w:u w:val="none"/>
                      <w:vertAlign w:val="baseline"/>
                      <w:lang w:val="en-US" w:eastAsia="zh-CN"/>
                    </w:rPr>
                    <w:t>172.47</w:t>
                  </w:r>
                </w:p>
              </w:tc>
              <w:tc>
                <w:tcPr>
                  <w:tcW w:w="1380" w:type="dxa"/>
                  <w:noWrap w:val="0"/>
                  <w:vAlign w:val="center"/>
                </w:tcPr>
                <w:p>
                  <w:pPr>
                    <w:pStyle w:val="36"/>
                    <w:bidi w:val="0"/>
                    <w:rPr>
                      <w:rFonts w:hint="default"/>
                      <w:lang w:val="en-US" w:eastAsia="zh-CN"/>
                    </w:rPr>
                  </w:pPr>
                  <w:r>
                    <w:rPr>
                      <w:rFonts w:hint="eastAsia"/>
                      <w:color w:val="auto"/>
                      <w:highlight w:val="none"/>
                      <w:u w:val="none"/>
                      <w:lang w:val="en-US" w:eastAsia="zh-CN"/>
                    </w:rPr>
                    <w:t>COD</w:t>
                  </w:r>
                </w:p>
              </w:tc>
              <w:tc>
                <w:tcPr>
                  <w:tcW w:w="1470" w:type="dxa"/>
                  <w:noWrap w:val="0"/>
                  <w:vAlign w:val="center"/>
                </w:tcPr>
                <w:p>
                  <w:pPr>
                    <w:jc w:val="center"/>
                    <w:rPr>
                      <w:rFonts w:hint="default"/>
                      <w:lang w:val="en-US" w:eastAsia="zh-CN"/>
                    </w:rPr>
                  </w:pPr>
                  <w:r>
                    <w:rPr>
                      <w:rFonts w:hint="eastAsia" w:ascii="Times New Roman" w:hAnsi="Times New Roman" w:cs="Times New Roman"/>
                      <w:color w:val="auto"/>
                      <w:highlight w:val="none"/>
                      <w:u w:val="none"/>
                      <w:lang w:val="en-US" w:eastAsia="zh-CN"/>
                    </w:rPr>
                    <w:t>350</w:t>
                  </w:r>
                </w:p>
              </w:tc>
              <w:tc>
                <w:tcPr>
                  <w:tcW w:w="1425" w:type="dxa"/>
                  <w:noWrap w:val="0"/>
                  <w:vAlign w:val="center"/>
                </w:tcPr>
                <w:p>
                  <w:pPr>
                    <w:keepNext w:val="0"/>
                    <w:keepLines w:val="0"/>
                    <w:widowControl/>
                    <w:suppressLineNumbers w:val="0"/>
                    <w:jc w:val="center"/>
                    <w:textAlignment w:val="center"/>
                    <w:rPr>
                      <w:rFonts w:hint="default"/>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0.0604 </w:t>
                  </w:r>
                </w:p>
              </w:tc>
              <w:tc>
                <w:tcPr>
                  <w:tcW w:w="1302" w:type="dxa"/>
                  <w:vMerge w:val="restart"/>
                  <w:noWrap w:val="0"/>
                  <w:vAlign w:val="center"/>
                </w:tcPr>
                <w:p>
                  <w:pPr>
                    <w:pStyle w:val="36"/>
                    <w:bidi w:val="0"/>
                    <w:jc w:val="center"/>
                    <w:rPr>
                      <w:rFonts w:hint="default"/>
                      <w:lang w:val="en-US" w:eastAsia="zh-CN"/>
                    </w:rPr>
                  </w:pPr>
                  <w:r>
                    <w:rPr>
                      <w:rFonts w:hint="eastAsia"/>
                      <w:lang w:val="en-US" w:eastAsia="zh-CN"/>
                    </w:rPr>
                    <w:t>通过三级化粪池处理，定期清掏用于厂区绿化，不外排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Merge w:val="continue"/>
                  <w:noWrap w:val="0"/>
                  <w:vAlign w:val="center"/>
                </w:tcPr>
                <w:p>
                  <w:pPr>
                    <w:pStyle w:val="36"/>
                    <w:bidi w:val="0"/>
                    <w:jc w:val="center"/>
                    <w:rPr>
                      <w:rFonts w:hint="default"/>
                      <w:lang w:val="en-US" w:eastAsia="zh-CN"/>
                    </w:rPr>
                  </w:pPr>
                </w:p>
              </w:tc>
              <w:tc>
                <w:tcPr>
                  <w:tcW w:w="882" w:type="dxa"/>
                  <w:vMerge w:val="continue"/>
                  <w:noWrap w:val="0"/>
                  <w:vAlign w:val="center"/>
                </w:tcPr>
                <w:p>
                  <w:pPr>
                    <w:pStyle w:val="36"/>
                    <w:bidi w:val="0"/>
                    <w:jc w:val="center"/>
                    <w:rPr>
                      <w:rFonts w:hint="default"/>
                      <w:lang w:val="en-US" w:eastAsia="zh-CN"/>
                    </w:rPr>
                  </w:pPr>
                </w:p>
              </w:tc>
              <w:tc>
                <w:tcPr>
                  <w:tcW w:w="945" w:type="dxa"/>
                  <w:vMerge w:val="continue"/>
                  <w:noWrap w:val="0"/>
                  <w:vAlign w:val="center"/>
                </w:tcPr>
                <w:p>
                  <w:pPr>
                    <w:pStyle w:val="36"/>
                    <w:bidi w:val="0"/>
                    <w:jc w:val="center"/>
                    <w:rPr>
                      <w:rFonts w:hint="default"/>
                      <w:lang w:val="en-US" w:eastAsia="zh-CN"/>
                    </w:rPr>
                  </w:pPr>
                </w:p>
              </w:tc>
              <w:tc>
                <w:tcPr>
                  <w:tcW w:w="1380" w:type="dxa"/>
                  <w:noWrap w:val="0"/>
                  <w:vAlign w:val="center"/>
                </w:tcPr>
                <w:p>
                  <w:pPr>
                    <w:pStyle w:val="36"/>
                    <w:bidi w:val="0"/>
                    <w:rPr>
                      <w:rFonts w:hint="default"/>
                      <w:lang w:val="en-US" w:eastAsia="zh-CN"/>
                    </w:rPr>
                  </w:pPr>
                  <w:r>
                    <w:rPr>
                      <w:rFonts w:hint="eastAsia"/>
                      <w:color w:val="auto"/>
                      <w:highlight w:val="none"/>
                      <w:u w:val="none"/>
                      <w:lang w:val="en-US" w:eastAsia="zh-CN"/>
                    </w:rPr>
                    <w:t>BOD</w:t>
                  </w:r>
                  <w:r>
                    <w:rPr>
                      <w:rFonts w:hint="eastAsia"/>
                      <w:color w:val="auto"/>
                      <w:highlight w:val="none"/>
                      <w:u w:val="none"/>
                      <w:vertAlign w:val="subscript"/>
                      <w:lang w:val="en-US" w:eastAsia="zh-CN"/>
                    </w:rPr>
                    <w:t>5</w:t>
                  </w:r>
                </w:p>
              </w:tc>
              <w:tc>
                <w:tcPr>
                  <w:tcW w:w="1470" w:type="dxa"/>
                  <w:noWrap w:val="0"/>
                  <w:vAlign w:val="center"/>
                </w:tcPr>
                <w:p>
                  <w:pPr>
                    <w:jc w:val="center"/>
                    <w:rPr>
                      <w:rFonts w:hint="default"/>
                      <w:lang w:val="en-US" w:eastAsia="zh-CN"/>
                    </w:rPr>
                  </w:pPr>
                  <w:r>
                    <w:rPr>
                      <w:rFonts w:hint="eastAsia" w:ascii="Times New Roman" w:hAnsi="Times New Roman" w:cs="Times New Roman"/>
                      <w:color w:val="auto"/>
                      <w:highlight w:val="none"/>
                      <w:u w:val="none"/>
                      <w:lang w:val="en-US" w:eastAsia="zh-CN"/>
                    </w:rPr>
                    <w:t>200</w:t>
                  </w:r>
                </w:p>
              </w:tc>
              <w:tc>
                <w:tcPr>
                  <w:tcW w:w="1425" w:type="dxa"/>
                  <w:noWrap w:val="0"/>
                  <w:vAlign w:val="center"/>
                </w:tcPr>
                <w:p>
                  <w:pPr>
                    <w:keepNext w:val="0"/>
                    <w:keepLines w:val="0"/>
                    <w:widowControl/>
                    <w:suppressLineNumbers w:val="0"/>
                    <w:jc w:val="center"/>
                    <w:textAlignment w:val="center"/>
                    <w:rPr>
                      <w:rFonts w:hint="default"/>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0.0345 </w:t>
                  </w:r>
                </w:p>
              </w:tc>
              <w:tc>
                <w:tcPr>
                  <w:tcW w:w="1302" w:type="dxa"/>
                  <w:vMerge w:val="continue"/>
                  <w:noWrap w:val="0"/>
                  <w:vAlign w:val="center"/>
                </w:tcPr>
                <w:p>
                  <w:pPr>
                    <w:pStyle w:val="36"/>
                    <w:bidi w:val="0"/>
                    <w:jc w:val="center"/>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Merge w:val="continue"/>
                  <w:noWrap w:val="0"/>
                  <w:vAlign w:val="center"/>
                </w:tcPr>
                <w:p>
                  <w:pPr>
                    <w:pStyle w:val="36"/>
                    <w:bidi w:val="0"/>
                    <w:jc w:val="center"/>
                    <w:rPr>
                      <w:rFonts w:hint="default"/>
                      <w:lang w:val="en-US" w:eastAsia="zh-CN"/>
                    </w:rPr>
                  </w:pPr>
                </w:p>
              </w:tc>
              <w:tc>
                <w:tcPr>
                  <w:tcW w:w="882" w:type="dxa"/>
                  <w:vMerge w:val="continue"/>
                  <w:noWrap w:val="0"/>
                  <w:vAlign w:val="center"/>
                </w:tcPr>
                <w:p>
                  <w:pPr>
                    <w:pStyle w:val="36"/>
                    <w:bidi w:val="0"/>
                    <w:jc w:val="center"/>
                    <w:rPr>
                      <w:rFonts w:hint="default"/>
                      <w:lang w:val="en-US" w:eastAsia="zh-CN"/>
                    </w:rPr>
                  </w:pPr>
                </w:p>
              </w:tc>
              <w:tc>
                <w:tcPr>
                  <w:tcW w:w="945" w:type="dxa"/>
                  <w:vMerge w:val="continue"/>
                  <w:noWrap w:val="0"/>
                  <w:vAlign w:val="center"/>
                </w:tcPr>
                <w:p>
                  <w:pPr>
                    <w:pStyle w:val="36"/>
                    <w:bidi w:val="0"/>
                    <w:jc w:val="center"/>
                    <w:rPr>
                      <w:rFonts w:hint="default"/>
                      <w:lang w:val="en-US" w:eastAsia="zh-CN"/>
                    </w:rPr>
                  </w:pPr>
                </w:p>
              </w:tc>
              <w:tc>
                <w:tcPr>
                  <w:tcW w:w="1380" w:type="dxa"/>
                  <w:noWrap w:val="0"/>
                  <w:vAlign w:val="center"/>
                </w:tcPr>
                <w:p>
                  <w:pPr>
                    <w:pStyle w:val="36"/>
                    <w:bidi w:val="0"/>
                    <w:rPr>
                      <w:rFonts w:hint="default"/>
                      <w:lang w:val="en-US" w:eastAsia="zh-CN"/>
                    </w:rPr>
                  </w:pPr>
                  <w:r>
                    <w:rPr>
                      <w:rFonts w:hint="eastAsia"/>
                      <w:color w:val="auto"/>
                      <w:highlight w:val="none"/>
                      <w:u w:val="none"/>
                      <w:lang w:val="en-US" w:eastAsia="zh-CN"/>
                    </w:rPr>
                    <w:t>SS</w:t>
                  </w:r>
                </w:p>
              </w:tc>
              <w:tc>
                <w:tcPr>
                  <w:tcW w:w="1470" w:type="dxa"/>
                  <w:noWrap w:val="0"/>
                  <w:vAlign w:val="center"/>
                </w:tcPr>
                <w:p>
                  <w:pPr>
                    <w:jc w:val="center"/>
                    <w:rPr>
                      <w:rFonts w:hint="default"/>
                      <w:lang w:val="en-US" w:eastAsia="zh-CN"/>
                    </w:rPr>
                  </w:pPr>
                  <w:r>
                    <w:rPr>
                      <w:rFonts w:hint="eastAsia" w:ascii="Times New Roman" w:hAnsi="Times New Roman" w:cs="Times New Roman"/>
                      <w:color w:val="auto"/>
                      <w:highlight w:val="none"/>
                      <w:u w:val="none"/>
                      <w:lang w:val="en-US" w:eastAsia="zh-CN"/>
                    </w:rPr>
                    <w:t>250</w:t>
                  </w:r>
                </w:p>
              </w:tc>
              <w:tc>
                <w:tcPr>
                  <w:tcW w:w="1425" w:type="dxa"/>
                  <w:noWrap w:val="0"/>
                  <w:vAlign w:val="center"/>
                </w:tcPr>
                <w:p>
                  <w:pPr>
                    <w:keepNext w:val="0"/>
                    <w:keepLines w:val="0"/>
                    <w:widowControl/>
                    <w:suppressLineNumbers w:val="0"/>
                    <w:jc w:val="center"/>
                    <w:textAlignment w:val="center"/>
                    <w:rPr>
                      <w:rFonts w:hint="default"/>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0.0431 </w:t>
                  </w:r>
                </w:p>
              </w:tc>
              <w:tc>
                <w:tcPr>
                  <w:tcW w:w="1302" w:type="dxa"/>
                  <w:vMerge w:val="continue"/>
                  <w:noWrap w:val="0"/>
                  <w:vAlign w:val="center"/>
                </w:tcPr>
                <w:p>
                  <w:pPr>
                    <w:pStyle w:val="36"/>
                    <w:bidi w:val="0"/>
                    <w:jc w:val="center"/>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Merge w:val="continue"/>
                  <w:noWrap w:val="0"/>
                  <w:vAlign w:val="center"/>
                </w:tcPr>
                <w:p>
                  <w:pPr>
                    <w:pStyle w:val="36"/>
                    <w:bidi w:val="0"/>
                    <w:jc w:val="center"/>
                    <w:rPr>
                      <w:rFonts w:hint="default"/>
                      <w:lang w:val="en-US" w:eastAsia="zh-CN"/>
                    </w:rPr>
                  </w:pPr>
                </w:p>
              </w:tc>
              <w:tc>
                <w:tcPr>
                  <w:tcW w:w="882" w:type="dxa"/>
                  <w:vMerge w:val="continue"/>
                  <w:noWrap w:val="0"/>
                  <w:vAlign w:val="center"/>
                </w:tcPr>
                <w:p>
                  <w:pPr>
                    <w:pStyle w:val="36"/>
                    <w:bidi w:val="0"/>
                    <w:jc w:val="center"/>
                    <w:rPr>
                      <w:rFonts w:hint="default"/>
                      <w:lang w:val="en-US" w:eastAsia="zh-CN"/>
                    </w:rPr>
                  </w:pPr>
                </w:p>
              </w:tc>
              <w:tc>
                <w:tcPr>
                  <w:tcW w:w="945" w:type="dxa"/>
                  <w:vMerge w:val="continue"/>
                  <w:noWrap w:val="0"/>
                  <w:vAlign w:val="center"/>
                </w:tcPr>
                <w:p>
                  <w:pPr>
                    <w:pStyle w:val="36"/>
                    <w:bidi w:val="0"/>
                    <w:jc w:val="center"/>
                    <w:rPr>
                      <w:rFonts w:hint="default"/>
                      <w:lang w:val="en-US" w:eastAsia="zh-CN"/>
                    </w:rPr>
                  </w:pPr>
                </w:p>
              </w:tc>
              <w:tc>
                <w:tcPr>
                  <w:tcW w:w="1380" w:type="dxa"/>
                  <w:noWrap w:val="0"/>
                  <w:vAlign w:val="center"/>
                </w:tcPr>
                <w:p>
                  <w:pPr>
                    <w:pStyle w:val="36"/>
                    <w:bidi w:val="0"/>
                    <w:rPr>
                      <w:rFonts w:hint="default"/>
                      <w:lang w:val="en-US" w:eastAsia="zh-CN"/>
                    </w:rPr>
                  </w:pPr>
                  <w:r>
                    <w:rPr>
                      <w:rFonts w:hint="eastAsia"/>
                      <w:color w:val="auto"/>
                      <w:highlight w:val="none"/>
                      <w:u w:val="none"/>
                      <w:lang w:val="en-US" w:eastAsia="zh-CN"/>
                    </w:rPr>
                    <w:t>NH</w:t>
                  </w:r>
                  <w:r>
                    <w:rPr>
                      <w:rFonts w:hint="eastAsia"/>
                      <w:color w:val="auto"/>
                      <w:highlight w:val="none"/>
                      <w:u w:val="none"/>
                      <w:vertAlign w:val="subscript"/>
                      <w:lang w:val="en-US" w:eastAsia="zh-CN"/>
                    </w:rPr>
                    <w:t>3</w:t>
                  </w:r>
                  <w:r>
                    <w:rPr>
                      <w:rFonts w:hint="eastAsia"/>
                      <w:color w:val="auto"/>
                      <w:highlight w:val="none"/>
                      <w:u w:val="none"/>
                      <w:lang w:val="en-US" w:eastAsia="zh-CN"/>
                    </w:rPr>
                    <w:t>-N</w:t>
                  </w:r>
                </w:p>
              </w:tc>
              <w:tc>
                <w:tcPr>
                  <w:tcW w:w="1470" w:type="dxa"/>
                  <w:noWrap w:val="0"/>
                  <w:vAlign w:val="center"/>
                </w:tcPr>
                <w:p>
                  <w:pPr>
                    <w:jc w:val="center"/>
                    <w:rPr>
                      <w:rFonts w:hint="default"/>
                      <w:lang w:val="en-US" w:eastAsia="zh-CN"/>
                    </w:rPr>
                  </w:pPr>
                  <w:r>
                    <w:rPr>
                      <w:rFonts w:hint="eastAsia" w:ascii="Times New Roman" w:hAnsi="Times New Roman" w:cs="Times New Roman"/>
                      <w:color w:val="auto"/>
                      <w:highlight w:val="none"/>
                      <w:u w:val="none"/>
                      <w:lang w:val="en-US" w:eastAsia="zh-CN"/>
                    </w:rPr>
                    <w:t>25</w:t>
                  </w:r>
                </w:p>
              </w:tc>
              <w:tc>
                <w:tcPr>
                  <w:tcW w:w="1425" w:type="dxa"/>
                  <w:noWrap w:val="0"/>
                  <w:vAlign w:val="center"/>
                </w:tcPr>
                <w:p>
                  <w:pPr>
                    <w:keepNext w:val="0"/>
                    <w:keepLines w:val="0"/>
                    <w:widowControl/>
                    <w:suppressLineNumbers w:val="0"/>
                    <w:jc w:val="center"/>
                    <w:textAlignment w:val="center"/>
                    <w:rPr>
                      <w:rFonts w:hint="default"/>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0.0043 </w:t>
                  </w:r>
                </w:p>
              </w:tc>
              <w:tc>
                <w:tcPr>
                  <w:tcW w:w="1302" w:type="dxa"/>
                  <w:vMerge w:val="continue"/>
                  <w:noWrap w:val="0"/>
                  <w:vAlign w:val="center"/>
                </w:tcPr>
                <w:p>
                  <w:pPr>
                    <w:pStyle w:val="36"/>
                    <w:bidi w:val="0"/>
                    <w:jc w:val="center"/>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Merge w:val="continue"/>
                  <w:noWrap w:val="0"/>
                  <w:vAlign w:val="center"/>
                </w:tcPr>
                <w:p>
                  <w:pPr>
                    <w:pStyle w:val="36"/>
                    <w:bidi w:val="0"/>
                    <w:jc w:val="center"/>
                    <w:rPr>
                      <w:rFonts w:hint="default"/>
                      <w:lang w:val="en-US" w:eastAsia="zh-CN"/>
                    </w:rPr>
                  </w:pPr>
                </w:p>
              </w:tc>
              <w:tc>
                <w:tcPr>
                  <w:tcW w:w="882" w:type="dxa"/>
                  <w:vMerge w:val="continue"/>
                  <w:noWrap w:val="0"/>
                  <w:vAlign w:val="center"/>
                </w:tcPr>
                <w:p>
                  <w:pPr>
                    <w:pStyle w:val="36"/>
                    <w:bidi w:val="0"/>
                    <w:jc w:val="center"/>
                    <w:rPr>
                      <w:rFonts w:hint="default"/>
                      <w:lang w:val="en-US" w:eastAsia="zh-CN"/>
                    </w:rPr>
                  </w:pPr>
                </w:p>
              </w:tc>
              <w:tc>
                <w:tcPr>
                  <w:tcW w:w="945" w:type="dxa"/>
                  <w:vMerge w:val="continue"/>
                  <w:noWrap w:val="0"/>
                  <w:vAlign w:val="center"/>
                </w:tcPr>
                <w:p>
                  <w:pPr>
                    <w:pStyle w:val="36"/>
                    <w:bidi w:val="0"/>
                    <w:jc w:val="center"/>
                    <w:rPr>
                      <w:rFonts w:hint="default"/>
                      <w:lang w:val="en-US" w:eastAsia="zh-CN"/>
                    </w:rPr>
                  </w:pPr>
                </w:p>
              </w:tc>
              <w:tc>
                <w:tcPr>
                  <w:tcW w:w="1380" w:type="dxa"/>
                  <w:noWrap w:val="0"/>
                  <w:vAlign w:val="center"/>
                </w:tcPr>
                <w:p>
                  <w:pPr>
                    <w:pStyle w:val="36"/>
                    <w:bidi w:val="0"/>
                    <w:rPr>
                      <w:rFonts w:hint="default"/>
                      <w:lang w:val="en-US" w:eastAsia="zh-CN"/>
                    </w:rPr>
                  </w:pPr>
                  <w:r>
                    <w:rPr>
                      <w:rFonts w:hint="eastAsia"/>
                      <w:color w:val="auto"/>
                      <w:highlight w:val="none"/>
                      <w:u w:val="none"/>
                      <w:lang w:val="en-US" w:eastAsia="zh-CN"/>
                    </w:rPr>
                    <w:t>动植物油</w:t>
                  </w:r>
                </w:p>
              </w:tc>
              <w:tc>
                <w:tcPr>
                  <w:tcW w:w="1470" w:type="dxa"/>
                  <w:noWrap w:val="0"/>
                  <w:vAlign w:val="center"/>
                </w:tcPr>
                <w:p>
                  <w:pPr>
                    <w:pStyle w:val="36"/>
                    <w:bidi w:val="0"/>
                    <w:rPr>
                      <w:rFonts w:hint="default"/>
                      <w:lang w:val="en-US" w:eastAsia="zh-CN"/>
                    </w:rPr>
                  </w:pPr>
                  <w:r>
                    <w:rPr>
                      <w:rFonts w:hint="eastAsia"/>
                      <w:color w:val="auto"/>
                      <w:highlight w:val="none"/>
                      <w:u w:val="none"/>
                      <w:lang w:val="en-US" w:eastAsia="zh-CN"/>
                    </w:rPr>
                    <w:t>20</w:t>
                  </w:r>
                </w:p>
              </w:tc>
              <w:tc>
                <w:tcPr>
                  <w:tcW w:w="1425" w:type="dxa"/>
                  <w:noWrap w:val="0"/>
                  <w:vAlign w:val="center"/>
                </w:tcPr>
                <w:p>
                  <w:pPr>
                    <w:keepNext w:val="0"/>
                    <w:keepLines w:val="0"/>
                    <w:widowControl/>
                    <w:suppressLineNumbers w:val="0"/>
                    <w:jc w:val="center"/>
                    <w:textAlignment w:val="center"/>
                    <w:rPr>
                      <w:rFonts w:hint="default"/>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0.0034 </w:t>
                  </w:r>
                </w:p>
              </w:tc>
              <w:tc>
                <w:tcPr>
                  <w:tcW w:w="1302" w:type="dxa"/>
                  <w:vMerge w:val="continue"/>
                  <w:noWrap w:val="0"/>
                  <w:vAlign w:val="center"/>
                </w:tcPr>
                <w:p>
                  <w:pPr>
                    <w:pStyle w:val="36"/>
                    <w:bidi w:val="0"/>
                    <w:jc w:val="center"/>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Merge w:val="restart"/>
                  <w:noWrap w:val="0"/>
                  <w:vAlign w:val="center"/>
                </w:tcPr>
                <w:p>
                  <w:pPr>
                    <w:pStyle w:val="36"/>
                    <w:bidi w:val="0"/>
                    <w:jc w:val="center"/>
                    <w:rPr>
                      <w:rFonts w:hint="default"/>
                      <w:lang w:val="en-US" w:eastAsia="zh-CN"/>
                    </w:rPr>
                  </w:pPr>
                  <w:r>
                    <w:rPr>
                      <w:rFonts w:hint="eastAsia"/>
                      <w:lang w:val="en-US" w:eastAsia="zh-CN"/>
                    </w:rPr>
                    <w:t>2</w:t>
                  </w:r>
                </w:p>
              </w:tc>
              <w:tc>
                <w:tcPr>
                  <w:tcW w:w="882" w:type="dxa"/>
                  <w:vMerge w:val="restart"/>
                  <w:noWrap w:val="0"/>
                  <w:vAlign w:val="center"/>
                </w:tcPr>
                <w:p>
                  <w:pPr>
                    <w:pStyle w:val="36"/>
                    <w:bidi w:val="0"/>
                    <w:jc w:val="center"/>
                    <w:rPr>
                      <w:rFonts w:hint="default"/>
                      <w:lang w:val="en-US" w:eastAsia="zh-CN"/>
                    </w:rPr>
                  </w:pPr>
                  <w:r>
                    <w:rPr>
                      <w:rFonts w:hint="eastAsia"/>
                      <w:lang w:val="en-US" w:eastAsia="zh-CN"/>
                    </w:rPr>
                    <w:t>餐厨垃圾预处理废水</w:t>
                  </w:r>
                </w:p>
              </w:tc>
              <w:tc>
                <w:tcPr>
                  <w:tcW w:w="945" w:type="dxa"/>
                  <w:vMerge w:val="restart"/>
                  <w:noWrap w:val="0"/>
                  <w:vAlign w:val="center"/>
                </w:tcPr>
                <w:p>
                  <w:pPr>
                    <w:pStyle w:val="36"/>
                    <w:bidi w:val="0"/>
                    <w:jc w:val="center"/>
                    <w:rPr>
                      <w:rFonts w:hint="default"/>
                      <w:lang w:val="en-US" w:eastAsia="zh-CN"/>
                    </w:rPr>
                  </w:pPr>
                  <w:r>
                    <w:rPr>
                      <w:rFonts w:hint="eastAsia"/>
                      <w:lang w:val="en-US" w:eastAsia="zh-CN"/>
                    </w:rPr>
                    <w:t>7884</w:t>
                  </w:r>
                </w:p>
              </w:tc>
              <w:tc>
                <w:tcPr>
                  <w:tcW w:w="1380" w:type="dxa"/>
                  <w:noWrap w:val="0"/>
                  <w:vAlign w:val="center"/>
                </w:tcPr>
                <w:p>
                  <w:pPr>
                    <w:pStyle w:val="36"/>
                    <w:bidi w:val="0"/>
                    <w:rPr>
                      <w:rFonts w:hint="default"/>
                      <w:lang w:val="en-US" w:eastAsia="zh-CN"/>
                    </w:rPr>
                  </w:pPr>
                  <w:r>
                    <w:rPr>
                      <w:rFonts w:hint="eastAsia"/>
                      <w:color w:val="auto"/>
                      <w:highlight w:val="none"/>
                      <w:u w:val="none"/>
                      <w:lang w:val="en-US" w:eastAsia="zh-CN"/>
                    </w:rPr>
                    <w:t>COD</w:t>
                  </w:r>
                </w:p>
              </w:tc>
              <w:tc>
                <w:tcPr>
                  <w:tcW w:w="1470" w:type="dxa"/>
                  <w:noWrap w:val="0"/>
                  <w:vAlign w:val="center"/>
                </w:tcPr>
                <w:p>
                  <w:pPr>
                    <w:pStyle w:val="36"/>
                    <w:bidi w:val="0"/>
                    <w:jc w:val="center"/>
                    <w:rPr>
                      <w:rFonts w:hint="default"/>
                      <w:lang w:val="en-US" w:eastAsia="zh-CN"/>
                    </w:rPr>
                  </w:pPr>
                  <w:r>
                    <w:rPr>
                      <w:rFonts w:hint="eastAsia"/>
                      <w:lang w:val="en-US" w:eastAsia="zh-CN"/>
                    </w:rPr>
                    <w:t>13800</w:t>
                  </w:r>
                </w:p>
              </w:tc>
              <w:tc>
                <w:tcPr>
                  <w:tcW w:w="1425" w:type="dxa"/>
                  <w:noWrap w:val="0"/>
                  <w:vAlign w:val="center"/>
                </w:tcPr>
                <w:p>
                  <w:pPr>
                    <w:keepNext w:val="0"/>
                    <w:keepLines w:val="0"/>
                    <w:widowControl/>
                    <w:suppressLineNumbers w:val="0"/>
                    <w:jc w:val="center"/>
                    <w:textAlignment w:val="center"/>
                    <w:rPr>
                      <w:rFonts w:hint="default"/>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108.7992 </w:t>
                  </w:r>
                </w:p>
              </w:tc>
              <w:tc>
                <w:tcPr>
                  <w:tcW w:w="1302" w:type="dxa"/>
                  <w:vMerge w:val="restart"/>
                  <w:noWrap w:val="0"/>
                  <w:vAlign w:val="center"/>
                </w:tcPr>
                <w:p>
                  <w:pPr>
                    <w:pStyle w:val="36"/>
                    <w:bidi w:val="0"/>
                    <w:jc w:val="center"/>
                    <w:rPr>
                      <w:rFonts w:hint="default"/>
                      <w:lang w:val="en-US" w:eastAsia="zh-CN"/>
                    </w:rPr>
                  </w:pPr>
                  <w:r>
                    <w:rPr>
                      <w:rFonts w:hint="eastAsia"/>
                      <w:lang w:val="en-US" w:eastAsia="zh-CN"/>
                    </w:rPr>
                    <w:t>通过自建的污水预处理站进行预处理后送至生活垃圾焚烧发电厂渗滤液处理系统处理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Merge w:val="continue"/>
                  <w:noWrap w:val="0"/>
                  <w:vAlign w:val="center"/>
                </w:tcPr>
                <w:p>
                  <w:pPr>
                    <w:pStyle w:val="36"/>
                    <w:bidi w:val="0"/>
                    <w:jc w:val="center"/>
                    <w:rPr>
                      <w:rFonts w:hint="default"/>
                      <w:lang w:val="en-US" w:eastAsia="zh-CN"/>
                    </w:rPr>
                  </w:pPr>
                </w:p>
              </w:tc>
              <w:tc>
                <w:tcPr>
                  <w:tcW w:w="882" w:type="dxa"/>
                  <w:vMerge w:val="continue"/>
                  <w:noWrap w:val="0"/>
                  <w:vAlign w:val="center"/>
                </w:tcPr>
                <w:p>
                  <w:pPr>
                    <w:pStyle w:val="36"/>
                    <w:bidi w:val="0"/>
                    <w:jc w:val="center"/>
                    <w:rPr>
                      <w:rFonts w:hint="default"/>
                      <w:lang w:val="en-US" w:eastAsia="zh-CN"/>
                    </w:rPr>
                  </w:pPr>
                </w:p>
              </w:tc>
              <w:tc>
                <w:tcPr>
                  <w:tcW w:w="945" w:type="dxa"/>
                  <w:vMerge w:val="continue"/>
                  <w:noWrap w:val="0"/>
                  <w:vAlign w:val="center"/>
                </w:tcPr>
                <w:p>
                  <w:pPr>
                    <w:pStyle w:val="36"/>
                    <w:bidi w:val="0"/>
                    <w:jc w:val="center"/>
                    <w:rPr>
                      <w:rFonts w:hint="default"/>
                      <w:lang w:val="en-US" w:eastAsia="zh-CN"/>
                    </w:rPr>
                  </w:pPr>
                </w:p>
              </w:tc>
              <w:tc>
                <w:tcPr>
                  <w:tcW w:w="1380" w:type="dxa"/>
                  <w:noWrap w:val="0"/>
                  <w:vAlign w:val="center"/>
                </w:tcPr>
                <w:p>
                  <w:pPr>
                    <w:pStyle w:val="36"/>
                    <w:bidi w:val="0"/>
                    <w:rPr>
                      <w:rFonts w:hint="default"/>
                      <w:lang w:val="en-US" w:eastAsia="zh-CN"/>
                    </w:rPr>
                  </w:pPr>
                  <w:r>
                    <w:rPr>
                      <w:rFonts w:hint="eastAsia"/>
                      <w:color w:val="auto"/>
                      <w:highlight w:val="none"/>
                      <w:u w:val="none"/>
                      <w:lang w:val="en-US" w:eastAsia="zh-CN"/>
                    </w:rPr>
                    <w:t>BOD</w:t>
                  </w:r>
                  <w:r>
                    <w:rPr>
                      <w:rFonts w:hint="eastAsia"/>
                      <w:color w:val="auto"/>
                      <w:highlight w:val="none"/>
                      <w:u w:val="none"/>
                      <w:vertAlign w:val="subscript"/>
                      <w:lang w:val="en-US" w:eastAsia="zh-CN"/>
                    </w:rPr>
                    <w:t>5</w:t>
                  </w:r>
                </w:p>
              </w:tc>
              <w:tc>
                <w:tcPr>
                  <w:tcW w:w="1470" w:type="dxa"/>
                  <w:noWrap w:val="0"/>
                  <w:vAlign w:val="center"/>
                </w:tcPr>
                <w:p>
                  <w:pPr>
                    <w:pStyle w:val="36"/>
                    <w:bidi w:val="0"/>
                    <w:jc w:val="center"/>
                    <w:rPr>
                      <w:rFonts w:hint="default"/>
                      <w:lang w:val="en-US" w:eastAsia="zh-CN"/>
                    </w:rPr>
                  </w:pPr>
                  <w:r>
                    <w:rPr>
                      <w:rFonts w:hint="eastAsia"/>
                      <w:lang w:val="en-US" w:eastAsia="zh-CN"/>
                    </w:rPr>
                    <w:t>5600</w:t>
                  </w:r>
                </w:p>
              </w:tc>
              <w:tc>
                <w:tcPr>
                  <w:tcW w:w="1425" w:type="dxa"/>
                  <w:noWrap w:val="0"/>
                  <w:vAlign w:val="center"/>
                </w:tcPr>
                <w:p>
                  <w:pPr>
                    <w:keepNext w:val="0"/>
                    <w:keepLines w:val="0"/>
                    <w:widowControl/>
                    <w:suppressLineNumbers w:val="0"/>
                    <w:jc w:val="center"/>
                    <w:textAlignment w:val="center"/>
                    <w:rPr>
                      <w:rFonts w:hint="default"/>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44.1504 </w:t>
                  </w:r>
                </w:p>
              </w:tc>
              <w:tc>
                <w:tcPr>
                  <w:tcW w:w="1302" w:type="dxa"/>
                  <w:vMerge w:val="continue"/>
                  <w:noWrap w:val="0"/>
                  <w:vAlign w:val="center"/>
                </w:tcPr>
                <w:p>
                  <w:pPr>
                    <w:pStyle w:val="36"/>
                    <w:bidi w:val="0"/>
                    <w:jc w:val="center"/>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Merge w:val="continue"/>
                  <w:noWrap w:val="0"/>
                  <w:vAlign w:val="center"/>
                </w:tcPr>
                <w:p>
                  <w:pPr>
                    <w:pStyle w:val="36"/>
                    <w:bidi w:val="0"/>
                    <w:jc w:val="center"/>
                    <w:rPr>
                      <w:rFonts w:hint="default"/>
                      <w:lang w:val="en-US" w:eastAsia="zh-CN"/>
                    </w:rPr>
                  </w:pPr>
                </w:p>
              </w:tc>
              <w:tc>
                <w:tcPr>
                  <w:tcW w:w="882" w:type="dxa"/>
                  <w:vMerge w:val="continue"/>
                  <w:noWrap w:val="0"/>
                  <w:vAlign w:val="center"/>
                </w:tcPr>
                <w:p>
                  <w:pPr>
                    <w:pStyle w:val="36"/>
                    <w:bidi w:val="0"/>
                    <w:jc w:val="center"/>
                    <w:rPr>
                      <w:rFonts w:hint="default"/>
                      <w:lang w:val="en-US" w:eastAsia="zh-CN"/>
                    </w:rPr>
                  </w:pPr>
                </w:p>
              </w:tc>
              <w:tc>
                <w:tcPr>
                  <w:tcW w:w="945" w:type="dxa"/>
                  <w:vMerge w:val="continue"/>
                  <w:noWrap w:val="0"/>
                  <w:vAlign w:val="center"/>
                </w:tcPr>
                <w:p>
                  <w:pPr>
                    <w:pStyle w:val="36"/>
                    <w:bidi w:val="0"/>
                    <w:jc w:val="center"/>
                    <w:rPr>
                      <w:rFonts w:hint="default"/>
                      <w:lang w:val="en-US" w:eastAsia="zh-CN"/>
                    </w:rPr>
                  </w:pPr>
                </w:p>
              </w:tc>
              <w:tc>
                <w:tcPr>
                  <w:tcW w:w="1380" w:type="dxa"/>
                  <w:noWrap w:val="0"/>
                  <w:vAlign w:val="center"/>
                </w:tcPr>
                <w:p>
                  <w:pPr>
                    <w:pStyle w:val="36"/>
                    <w:bidi w:val="0"/>
                    <w:jc w:val="center"/>
                    <w:rPr>
                      <w:rFonts w:hint="default"/>
                      <w:lang w:val="en-US" w:eastAsia="zh-CN"/>
                    </w:rPr>
                  </w:pPr>
                  <w:r>
                    <w:rPr>
                      <w:rFonts w:hint="eastAsia"/>
                      <w:lang w:val="en-US" w:eastAsia="zh-CN"/>
                    </w:rPr>
                    <w:t>氨氮</w:t>
                  </w:r>
                </w:p>
              </w:tc>
              <w:tc>
                <w:tcPr>
                  <w:tcW w:w="1470" w:type="dxa"/>
                  <w:noWrap w:val="0"/>
                  <w:vAlign w:val="center"/>
                </w:tcPr>
                <w:p>
                  <w:pPr>
                    <w:pStyle w:val="36"/>
                    <w:bidi w:val="0"/>
                    <w:jc w:val="center"/>
                    <w:rPr>
                      <w:rFonts w:hint="default"/>
                      <w:lang w:val="en-US" w:eastAsia="zh-CN"/>
                    </w:rPr>
                  </w:pPr>
                  <w:r>
                    <w:rPr>
                      <w:rFonts w:hint="eastAsia"/>
                      <w:lang w:val="en-US" w:eastAsia="zh-CN"/>
                    </w:rPr>
                    <w:t>1600</w:t>
                  </w:r>
                </w:p>
              </w:tc>
              <w:tc>
                <w:tcPr>
                  <w:tcW w:w="1425" w:type="dxa"/>
                  <w:noWrap w:val="0"/>
                  <w:vAlign w:val="center"/>
                </w:tcPr>
                <w:p>
                  <w:pPr>
                    <w:keepNext w:val="0"/>
                    <w:keepLines w:val="0"/>
                    <w:widowControl/>
                    <w:suppressLineNumbers w:val="0"/>
                    <w:jc w:val="center"/>
                    <w:textAlignment w:val="center"/>
                    <w:rPr>
                      <w:rFonts w:hint="default"/>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12.6144 </w:t>
                  </w:r>
                </w:p>
              </w:tc>
              <w:tc>
                <w:tcPr>
                  <w:tcW w:w="1302" w:type="dxa"/>
                  <w:vMerge w:val="continue"/>
                  <w:noWrap w:val="0"/>
                  <w:vAlign w:val="center"/>
                </w:tcPr>
                <w:p>
                  <w:pPr>
                    <w:pStyle w:val="36"/>
                    <w:bidi w:val="0"/>
                    <w:jc w:val="center"/>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Merge w:val="continue"/>
                  <w:noWrap w:val="0"/>
                  <w:vAlign w:val="center"/>
                </w:tcPr>
                <w:p>
                  <w:pPr>
                    <w:pStyle w:val="36"/>
                    <w:bidi w:val="0"/>
                    <w:jc w:val="center"/>
                    <w:rPr>
                      <w:rFonts w:hint="default"/>
                      <w:lang w:val="en-US" w:eastAsia="zh-CN"/>
                    </w:rPr>
                  </w:pPr>
                </w:p>
              </w:tc>
              <w:tc>
                <w:tcPr>
                  <w:tcW w:w="882" w:type="dxa"/>
                  <w:vMerge w:val="continue"/>
                  <w:noWrap w:val="0"/>
                  <w:vAlign w:val="center"/>
                </w:tcPr>
                <w:p>
                  <w:pPr>
                    <w:pStyle w:val="36"/>
                    <w:bidi w:val="0"/>
                    <w:jc w:val="center"/>
                    <w:rPr>
                      <w:rFonts w:hint="default"/>
                      <w:lang w:val="en-US" w:eastAsia="zh-CN"/>
                    </w:rPr>
                  </w:pPr>
                </w:p>
              </w:tc>
              <w:tc>
                <w:tcPr>
                  <w:tcW w:w="945" w:type="dxa"/>
                  <w:vMerge w:val="continue"/>
                  <w:noWrap w:val="0"/>
                  <w:vAlign w:val="center"/>
                </w:tcPr>
                <w:p>
                  <w:pPr>
                    <w:pStyle w:val="36"/>
                    <w:bidi w:val="0"/>
                    <w:jc w:val="center"/>
                    <w:rPr>
                      <w:rFonts w:hint="default"/>
                      <w:lang w:val="en-US" w:eastAsia="zh-CN"/>
                    </w:rPr>
                  </w:pPr>
                </w:p>
              </w:tc>
              <w:tc>
                <w:tcPr>
                  <w:tcW w:w="1380" w:type="dxa"/>
                  <w:noWrap w:val="0"/>
                  <w:vAlign w:val="center"/>
                </w:tcPr>
                <w:p>
                  <w:pPr>
                    <w:pStyle w:val="36"/>
                    <w:bidi w:val="0"/>
                    <w:jc w:val="center"/>
                    <w:rPr>
                      <w:rFonts w:hint="default"/>
                      <w:lang w:val="en-US" w:eastAsia="zh-CN"/>
                    </w:rPr>
                  </w:pPr>
                  <w:r>
                    <w:rPr>
                      <w:rFonts w:hint="eastAsia"/>
                      <w:lang w:val="en-US" w:eastAsia="zh-CN"/>
                    </w:rPr>
                    <w:t>总磷</w:t>
                  </w:r>
                </w:p>
              </w:tc>
              <w:tc>
                <w:tcPr>
                  <w:tcW w:w="1470" w:type="dxa"/>
                  <w:noWrap w:val="0"/>
                  <w:vAlign w:val="center"/>
                </w:tcPr>
                <w:p>
                  <w:pPr>
                    <w:pStyle w:val="36"/>
                    <w:bidi w:val="0"/>
                    <w:jc w:val="center"/>
                    <w:rPr>
                      <w:rFonts w:hint="default"/>
                      <w:lang w:val="en-US" w:eastAsia="zh-CN"/>
                    </w:rPr>
                  </w:pPr>
                  <w:r>
                    <w:rPr>
                      <w:rFonts w:hint="eastAsia"/>
                      <w:lang w:val="en-US" w:eastAsia="zh-CN"/>
                    </w:rPr>
                    <w:t>60</w:t>
                  </w:r>
                </w:p>
              </w:tc>
              <w:tc>
                <w:tcPr>
                  <w:tcW w:w="1425" w:type="dxa"/>
                  <w:noWrap w:val="0"/>
                  <w:vAlign w:val="center"/>
                </w:tcPr>
                <w:p>
                  <w:pPr>
                    <w:keepNext w:val="0"/>
                    <w:keepLines w:val="0"/>
                    <w:widowControl/>
                    <w:suppressLineNumbers w:val="0"/>
                    <w:jc w:val="center"/>
                    <w:textAlignment w:val="center"/>
                    <w:rPr>
                      <w:rFonts w:hint="default"/>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0.4730 </w:t>
                  </w:r>
                </w:p>
              </w:tc>
              <w:tc>
                <w:tcPr>
                  <w:tcW w:w="1302" w:type="dxa"/>
                  <w:vMerge w:val="continue"/>
                  <w:noWrap w:val="0"/>
                  <w:vAlign w:val="center"/>
                </w:tcPr>
                <w:p>
                  <w:pPr>
                    <w:pStyle w:val="36"/>
                    <w:bidi w:val="0"/>
                    <w:jc w:val="center"/>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Merge w:val="continue"/>
                  <w:noWrap w:val="0"/>
                  <w:vAlign w:val="center"/>
                </w:tcPr>
                <w:p>
                  <w:pPr>
                    <w:pStyle w:val="36"/>
                    <w:bidi w:val="0"/>
                    <w:jc w:val="center"/>
                    <w:rPr>
                      <w:rFonts w:hint="default"/>
                      <w:lang w:val="en-US" w:eastAsia="zh-CN"/>
                    </w:rPr>
                  </w:pPr>
                </w:p>
              </w:tc>
              <w:tc>
                <w:tcPr>
                  <w:tcW w:w="882" w:type="dxa"/>
                  <w:vMerge w:val="continue"/>
                  <w:noWrap w:val="0"/>
                  <w:vAlign w:val="center"/>
                </w:tcPr>
                <w:p>
                  <w:pPr>
                    <w:pStyle w:val="36"/>
                    <w:bidi w:val="0"/>
                    <w:jc w:val="center"/>
                    <w:rPr>
                      <w:rFonts w:hint="default"/>
                      <w:lang w:val="en-US" w:eastAsia="zh-CN"/>
                    </w:rPr>
                  </w:pPr>
                </w:p>
              </w:tc>
              <w:tc>
                <w:tcPr>
                  <w:tcW w:w="945" w:type="dxa"/>
                  <w:vMerge w:val="continue"/>
                  <w:noWrap w:val="0"/>
                  <w:vAlign w:val="center"/>
                </w:tcPr>
                <w:p>
                  <w:pPr>
                    <w:pStyle w:val="36"/>
                    <w:bidi w:val="0"/>
                    <w:jc w:val="center"/>
                    <w:rPr>
                      <w:rFonts w:hint="default"/>
                      <w:lang w:val="en-US" w:eastAsia="zh-CN"/>
                    </w:rPr>
                  </w:pPr>
                </w:p>
              </w:tc>
              <w:tc>
                <w:tcPr>
                  <w:tcW w:w="1380" w:type="dxa"/>
                  <w:noWrap w:val="0"/>
                  <w:vAlign w:val="center"/>
                </w:tcPr>
                <w:p>
                  <w:pPr>
                    <w:pStyle w:val="36"/>
                    <w:bidi w:val="0"/>
                    <w:jc w:val="center"/>
                    <w:rPr>
                      <w:rFonts w:hint="default"/>
                      <w:lang w:val="en-US" w:eastAsia="zh-CN"/>
                    </w:rPr>
                  </w:pPr>
                  <w:r>
                    <w:rPr>
                      <w:rFonts w:hint="eastAsia"/>
                      <w:lang w:val="en-US" w:eastAsia="zh-CN"/>
                    </w:rPr>
                    <w:t>总氮</w:t>
                  </w:r>
                </w:p>
              </w:tc>
              <w:tc>
                <w:tcPr>
                  <w:tcW w:w="1470" w:type="dxa"/>
                  <w:noWrap w:val="0"/>
                  <w:vAlign w:val="center"/>
                </w:tcPr>
                <w:p>
                  <w:pPr>
                    <w:pStyle w:val="36"/>
                    <w:bidi w:val="0"/>
                    <w:jc w:val="center"/>
                    <w:rPr>
                      <w:rFonts w:hint="default"/>
                      <w:lang w:val="en-US" w:eastAsia="zh-CN"/>
                    </w:rPr>
                  </w:pPr>
                  <w:r>
                    <w:rPr>
                      <w:rFonts w:hint="eastAsia"/>
                      <w:lang w:val="en-US" w:eastAsia="zh-CN"/>
                    </w:rPr>
                    <w:t>2300</w:t>
                  </w:r>
                </w:p>
              </w:tc>
              <w:tc>
                <w:tcPr>
                  <w:tcW w:w="1425" w:type="dxa"/>
                  <w:noWrap w:val="0"/>
                  <w:vAlign w:val="center"/>
                </w:tcPr>
                <w:p>
                  <w:pPr>
                    <w:keepNext w:val="0"/>
                    <w:keepLines w:val="0"/>
                    <w:widowControl/>
                    <w:suppressLineNumbers w:val="0"/>
                    <w:jc w:val="center"/>
                    <w:textAlignment w:val="center"/>
                    <w:rPr>
                      <w:rFonts w:hint="default"/>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18.1332 </w:t>
                  </w:r>
                </w:p>
              </w:tc>
              <w:tc>
                <w:tcPr>
                  <w:tcW w:w="1302" w:type="dxa"/>
                  <w:vMerge w:val="continue"/>
                  <w:noWrap w:val="0"/>
                  <w:vAlign w:val="center"/>
                </w:tcPr>
                <w:p>
                  <w:pPr>
                    <w:pStyle w:val="36"/>
                    <w:bidi w:val="0"/>
                    <w:jc w:val="center"/>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Merge w:val="continue"/>
                  <w:noWrap w:val="0"/>
                  <w:vAlign w:val="center"/>
                </w:tcPr>
                <w:p>
                  <w:pPr>
                    <w:pStyle w:val="36"/>
                    <w:bidi w:val="0"/>
                    <w:jc w:val="center"/>
                    <w:rPr>
                      <w:rFonts w:hint="default"/>
                      <w:lang w:val="en-US" w:eastAsia="zh-CN"/>
                    </w:rPr>
                  </w:pPr>
                </w:p>
              </w:tc>
              <w:tc>
                <w:tcPr>
                  <w:tcW w:w="882" w:type="dxa"/>
                  <w:vMerge w:val="continue"/>
                  <w:noWrap w:val="0"/>
                  <w:vAlign w:val="center"/>
                </w:tcPr>
                <w:p>
                  <w:pPr>
                    <w:pStyle w:val="36"/>
                    <w:bidi w:val="0"/>
                    <w:jc w:val="center"/>
                    <w:rPr>
                      <w:rFonts w:hint="default"/>
                      <w:lang w:val="en-US" w:eastAsia="zh-CN"/>
                    </w:rPr>
                  </w:pPr>
                </w:p>
              </w:tc>
              <w:tc>
                <w:tcPr>
                  <w:tcW w:w="945" w:type="dxa"/>
                  <w:vMerge w:val="continue"/>
                  <w:noWrap w:val="0"/>
                  <w:vAlign w:val="center"/>
                </w:tcPr>
                <w:p>
                  <w:pPr>
                    <w:pStyle w:val="36"/>
                    <w:bidi w:val="0"/>
                    <w:jc w:val="center"/>
                    <w:rPr>
                      <w:rFonts w:hint="default"/>
                      <w:lang w:val="en-US" w:eastAsia="zh-CN"/>
                    </w:rPr>
                  </w:pPr>
                </w:p>
              </w:tc>
              <w:tc>
                <w:tcPr>
                  <w:tcW w:w="1380" w:type="dxa"/>
                  <w:noWrap w:val="0"/>
                  <w:vAlign w:val="center"/>
                </w:tcPr>
                <w:p>
                  <w:pPr>
                    <w:pStyle w:val="36"/>
                    <w:bidi w:val="0"/>
                    <w:jc w:val="center"/>
                    <w:rPr>
                      <w:rFonts w:hint="default"/>
                      <w:lang w:val="en-US" w:eastAsia="zh-CN"/>
                    </w:rPr>
                  </w:pPr>
                  <w:r>
                    <w:rPr>
                      <w:rFonts w:hint="eastAsia"/>
                      <w:lang w:val="en-US" w:eastAsia="zh-CN"/>
                    </w:rPr>
                    <w:t>SS</w:t>
                  </w:r>
                </w:p>
              </w:tc>
              <w:tc>
                <w:tcPr>
                  <w:tcW w:w="1470" w:type="dxa"/>
                  <w:noWrap w:val="0"/>
                  <w:vAlign w:val="center"/>
                </w:tcPr>
                <w:p>
                  <w:pPr>
                    <w:pStyle w:val="36"/>
                    <w:bidi w:val="0"/>
                    <w:jc w:val="center"/>
                    <w:rPr>
                      <w:rFonts w:hint="default"/>
                      <w:lang w:val="en-US" w:eastAsia="zh-CN"/>
                    </w:rPr>
                  </w:pPr>
                  <w:r>
                    <w:rPr>
                      <w:rFonts w:hint="eastAsia"/>
                      <w:lang w:val="en-US" w:eastAsia="zh-CN"/>
                    </w:rPr>
                    <w:t>2500</w:t>
                  </w:r>
                </w:p>
              </w:tc>
              <w:tc>
                <w:tcPr>
                  <w:tcW w:w="1425" w:type="dxa"/>
                  <w:noWrap w:val="0"/>
                  <w:vAlign w:val="center"/>
                </w:tcPr>
                <w:p>
                  <w:pPr>
                    <w:pStyle w:val="36"/>
                    <w:rPr>
                      <w:rFonts w:hint="default"/>
                      <w:lang w:val="en-US" w:eastAsia="zh-CN"/>
                    </w:rPr>
                  </w:pPr>
                  <w:r>
                    <w:rPr>
                      <w:rFonts w:hint="eastAsia"/>
                      <w:lang w:val="en-US" w:eastAsia="zh-CN"/>
                    </w:rPr>
                    <w:t>19.71</w:t>
                  </w:r>
                </w:p>
              </w:tc>
              <w:tc>
                <w:tcPr>
                  <w:tcW w:w="1302" w:type="dxa"/>
                  <w:vMerge w:val="continue"/>
                  <w:noWrap w:val="0"/>
                  <w:vAlign w:val="center"/>
                </w:tcPr>
                <w:p>
                  <w:pPr>
                    <w:pStyle w:val="36"/>
                    <w:bidi w:val="0"/>
                    <w:jc w:val="center"/>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Merge w:val="continue"/>
                  <w:noWrap w:val="0"/>
                  <w:vAlign w:val="center"/>
                </w:tcPr>
                <w:p>
                  <w:pPr>
                    <w:pStyle w:val="36"/>
                    <w:bidi w:val="0"/>
                    <w:jc w:val="center"/>
                    <w:rPr>
                      <w:rFonts w:hint="default"/>
                      <w:lang w:val="en-US" w:eastAsia="zh-CN"/>
                    </w:rPr>
                  </w:pPr>
                </w:p>
              </w:tc>
              <w:tc>
                <w:tcPr>
                  <w:tcW w:w="882" w:type="dxa"/>
                  <w:vMerge w:val="continue"/>
                  <w:noWrap w:val="0"/>
                  <w:vAlign w:val="center"/>
                </w:tcPr>
                <w:p>
                  <w:pPr>
                    <w:pStyle w:val="36"/>
                    <w:bidi w:val="0"/>
                    <w:jc w:val="center"/>
                    <w:rPr>
                      <w:rFonts w:hint="default"/>
                      <w:lang w:val="en-US" w:eastAsia="zh-CN"/>
                    </w:rPr>
                  </w:pPr>
                </w:p>
              </w:tc>
              <w:tc>
                <w:tcPr>
                  <w:tcW w:w="945" w:type="dxa"/>
                  <w:vMerge w:val="continue"/>
                  <w:noWrap w:val="0"/>
                  <w:vAlign w:val="center"/>
                </w:tcPr>
                <w:p>
                  <w:pPr>
                    <w:pStyle w:val="36"/>
                    <w:bidi w:val="0"/>
                    <w:jc w:val="center"/>
                    <w:rPr>
                      <w:rFonts w:hint="default"/>
                      <w:lang w:val="en-US" w:eastAsia="zh-CN"/>
                    </w:rPr>
                  </w:pPr>
                </w:p>
              </w:tc>
              <w:tc>
                <w:tcPr>
                  <w:tcW w:w="1380" w:type="dxa"/>
                  <w:noWrap w:val="0"/>
                  <w:vAlign w:val="center"/>
                </w:tcPr>
                <w:p>
                  <w:pPr>
                    <w:pStyle w:val="36"/>
                    <w:bidi w:val="0"/>
                    <w:jc w:val="center"/>
                    <w:rPr>
                      <w:rFonts w:hint="default"/>
                      <w:lang w:val="en-US" w:eastAsia="zh-CN"/>
                    </w:rPr>
                  </w:pPr>
                  <w:r>
                    <w:rPr>
                      <w:rFonts w:hint="eastAsia"/>
                      <w:lang w:val="en-US" w:eastAsia="zh-CN"/>
                    </w:rPr>
                    <w:t>盐分</w:t>
                  </w:r>
                </w:p>
              </w:tc>
              <w:tc>
                <w:tcPr>
                  <w:tcW w:w="1470" w:type="dxa"/>
                  <w:noWrap w:val="0"/>
                  <w:vAlign w:val="center"/>
                </w:tcPr>
                <w:p>
                  <w:pPr>
                    <w:pStyle w:val="36"/>
                    <w:bidi w:val="0"/>
                    <w:jc w:val="center"/>
                    <w:rPr>
                      <w:rFonts w:hint="default"/>
                      <w:lang w:val="en-US" w:eastAsia="zh-CN"/>
                    </w:rPr>
                  </w:pPr>
                  <w:r>
                    <w:rPr>
                      <w:rFonts w:hint="eastAsia"/>
                      <w:lang w:val="en-US" w:eastAsia="zh-CN"/>
                    </w:rPr>
                    <w:t>4500</w:t>
                  </w:r>
                </w:p>
              </w:tc>
              <w:tc>
                <w:tcPr>
                  <w:tcW w:w="1425" w:type="dxa"/>
                  <w:noWrap w:val="0"/>
                  <w:vAlign w:val="center"/>
                </w:tcPr>
                <w:p>
                  <w:pPr>
                    <w:pStyle w:val="36"/>
                    <w:rPr>
                      <w:rFonts w:hint="default"/>
                      <w:lang w:val="en-US" w:eastAsia="zh-CN"/>
                    </w:rPr>
                  </w:pPr>
                  <w:r>
                    <w:rPr>
                      <w:rFonts w:hint="eastAsia"/>
                      <w:lang w:val="en-US" w:eastAsia="zh-CN"/>
                    </w:rPr>
                    <w:t>35.478</w:t>
                  </w:r>
                </w:p>
              </w:tc>
              <w:tc>
                <w:tcPr>
                  <w:tcW w:w="1302" w:type="dxa"/>
                  <w:vMerge w:val="continue"/>
                  <w:noWrap w:val="0"/>
                  <w:vAlign w:val="center"/>
                </w:tcPr>
                <w:p>
                  <w:pPr>
                    <w:pStyle w:val="36"/>
                    <w:bidi w:val="0"/>
                    <w:jc w:val="center"/>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Merge w:val="continue"/>
                  <w:noWrap w:val="0"/>
                  <w:vAlign w:val="center"/>
                </w:tcPr>
                <w:p>
                  <w:pPr>
                    <w:pStyle w:val="36"/>
                    <w:bidi w:val="0"/>
                    <w:jc w:val="center"/>
                    <w:rPr>
                      <w:rFonts w:hint="default"/>
                      <w:lang w:val="en-US" w:eastAsia="zh-CN"/>
                    </w:rPr>
                  </w:pPr>
                </w:p>
              </w:tc>
              <w:tc>
                <w:tcPr>
                  <w:tcW w:w="882" w:type="dxa"/>
                  <w:vMerge w:val="continue"/>
                  <w:noWrap w:val="0"/>
                  <w:vAlign w:val="center"/>
                </w:tcPr>
                <w:p>
                  <w:pPr>
                    <w:pStyle w:val="36"/>
                    <w:bidi w:val="0"/>
                    <w:jc w:val="center"/>
                    <w:rPr>
                      <w:rFonts w:hint="default"/>
                      <w:lang w:val="en-US" w:eastAsia="zh-CN"/>
                    </w:rPr>
                  </w:pPr>
                </w:p>
              </w:tc>
              <w:tc>
                <w:tcPr>
                  <w:tcW w:w="945" w:type="dxa"/>
                  <w:vMerge w:val="continue"/>
                  <w:noWrap w:val="0"/>
                  <w:vAlign w:val="center"/>
                </w:tcPr>
                <w:p>
                  <w:pPr>
                    <w:pStyle w:val="36"/>
                    <w:bidi w:val="0"/>
                    <w:jc w:val="center"/>
                    <w:rPr>
                      <w:rFonts w:hint="default"/>
                      <w:lang w:val="en-US" w:eastAsia="zh-CN"/>
                    </w:rPr>
                  </w:pPr>
                </w:p>
              </w:tc>
              <w:tc>
                <w:tcPr>
                  <w:tcW w:w="1380" w:type="dxa"/>
                  <w:noWrap w:val="0"/>
                  <w:vAlign w:val="center"/>
                </w:tcPr>
                <w:p>
                  <w:pPr>
                    <w:pStyle w:val="36"/>
                    <w:bidi w:val="0"/>
                    <w:jc w:val="center"/>
                    <w:rPr>
                      <w:rFonts w:hint="default"/>
                      <w:lang w:val="en-US" w:eastAsia="zh-CN"/>
                    </w:rPr>
                  </w:pPr>
                  <w:r>
                    <w:rPr>
                      <w:rFonts w:hint="eastAsia"/>
                      <w:lang w:val="en-US" w:eastAsia="zh-CN"/>
                    </w:rPr>
                    <w:t>动植物油</w:t>
                  </w:r>
                </w:p>
              </w:tc>
              <w:tc>
                <w:tcPr>
                  <w:tcW w:w="1470" w:type="dxa"/>
                  <w:noWrap w:val="0"/>
                  <w:vAlign w:val="center"/>
                </w:tcPr>
                <w:p>
                  <w:pPr>
                    <w:pStyle w:val="36"/>
                    <w:bidi w:val="0"/>
                    <w:jc w:val="center"/>
                    <w:rPr>
                      <w:rFonts w:hint="default"/>
                      <w:lang w:val="en-US" w:eastAsia="zh-CN"/>
                    </w:rPr>
                  </w:pPr>
                  <w:r>
                    <w:rPr>
                      <w:rFonts w:hint="eastAsia"/>
                      <w:lang w:val="en-US" w:eastAsia="zh-CN"/>
                    </w:rPr>
                    <w:t>750</w:t>
                  </w:r>
                </w:p>
              </w:tc>
              <w:tc>
                <w:tcPr>
                  <w:tcW w:w="1425" w:type="dxa"/>
                  <w:noWrap w:val="0"/>
                  <w:vAlign w:val="center"/>
                </w:tcPr>
                <w:p>
                  <w:pPr>
                    <w:pStyle w:val="36"/>
                    <w:rPr>
                      <w:rFonts w:hint="default"/>
                      <w:lang w:val="en-US" w:eastAsia="zh-CN"/>
                    </w:rPr>
                  </w:pPr>
                  <w:r>
                    <w:rPr>
                      <w:rFonts w:hint="eastAsia"/>
                      <w:lang w:val="en-US" w:eastAsia="zh-CN"/>
                    </w:rPr>
                    <w:t>5.913</w:t>
                  </w:r>
                </w:p>
              </w:tc>
              <w:tc>
                <w:tcPr>
                  <w:tcW w:w="1302" w:type="dxa"/>
                  <w:vMerge w:val="continue"/>
                  <w:noWrap w:val="0"/>
                  <w:vAlign w:val="center"/>
                </w:tcPr>
                <w:p>
                  <w:pPr>
                    <w:pStyle w:val="36"/>
                    <w:bidi w:val="0"/>
                    <w:jc w:val="center"/>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Merge w:val="restart"/>
                  <w:noWrap w:val="0"/>
                  <w:vAlign w:val="center"/>
                </w:tcPr>
                <w:p>
                  <w:pPr>
                    <w:pStyle w:val="36"/>
                    <w:bidi w:val="0"/>
                    <w:jc w:val="center"/>
                    <w:rPr>
                      <w:rFonts w:hint="default"/>
                      <w:lang w:val="en-US" w:eastAsia="zh-CN"/>
                    </w:rPr>
                  </w:pPr>
                  <w:r>
                    <w:rPr>
                      <w:rFonts w:hint="eastAsia"/>
                      <w:lang w:val="en-US" w:eastAsia="zh-CN"/>
                    </w:rPr>
                    <w:t>3</w:t>
                  </w:r>
                </w:p>
              </w:tc>
              <w:tc>
                <w:tcPr>
                  <w:tcW w:w="882" w:type="dxa"/>
                  <w:vMerge w:val="restart"/>
                  <w:noWrap w:val="0"/>
                  <w:vAlign w:val="center"/>
                </w:tcPr>
                <w:p>
                  <w:pPr>
                    <w:pStyle w:val="36"/>
                    <w:bidi w:val="0"/>
                    <w:jc w:val="center"/>
                    <w:rPr>
                      <w:rFonts w:hint="default"/>
                      <w:lang w:val="en-US" w:eastAsia="zh-CN"/>
                    </w:rPr>
                  </w:pPr>
                  <w:r>
                    <w:rPr>
                      <w:rFonts w:hint="eastAsia"/>
                      <w:lang w:val="en-US" w:eastAsia="zh-CN"/>
                    </w:rPr>
                    <w:t>地面冲洗废水</w:t>
                  </w:r>
                </w:p>
              </w:tc>
              <w:tc>
                <w:tcPr>
                  <w:tcW w:w="945" w:type="dxa"/>
                  <w:vMerge w:val="restart"/>
                  <w:noWrap w:val="0"/>
                  <w:vAlign w:val="center"/>
                </w:tcPr>
                <w:p>
                  <w:pPr>
                    <w:pStyle w:val="36"/>
                    <w:bidi w:val="0"/>
                    <w:jc w:val="center"/>
                    <w:rPr>
                      <w:rFonts w:hint="default"/>
                      <w:lang w:val="en-US" w:eastAsia="zh-CN"/>
                    </w:rPr>
                  </w:pPr>
                  <w:r>
                    <w:rPr>
                      <w:rFonts w:hint="eastAsia"/>
                      <w:lang w:val="en-US" w:eastAsia="zh-CN"/>
                    </w:rPr>
                    <w:t>292</w:t>
                  </w:r>
                </w:p>
              </w:tc>
              <w:tc>
                <w:tcPr>
                  <w:tcW w:w="1380" w:type="dxa"/>
                  <w:noWrap w:val="0"/>
                  <w:vAlign w:val="center"/>
                </w:tcPr>
                <w:p>
                  <w:pPr>
                    <w:pStyle w:val="36"/>
                    <w:bidi w:val="0"/>
                    <w:rPr>
                      <w:rFonts w:hint="default"/>
                      <w:lang w:val="en-US" w:eastAsia="zh-CN"/>
                    </w:rPr>
                  </w:pPr>
                  <w:r>
                    <w:rPr>
                      <w:rFonts w:hint="eastAsia"/>
                      <w:color w:val="auto"/>
                      <w:highlight w:val="none"/>
                      <w:u w:val="none"/>
                      <w:lang w:val="en-US" w:eastAsia="zh-CN"/>
                    </w:rPr>
                    <w:t>COD</w:t>
                  </w:r>
                </w:p>
              </w:tc>
              <w:tc>
                <w:tcPr>
                  <w:tcW w:w="1470" w:type="dxa"/>
                  <w:noWrap w:val="0"/>
                  <w:vAlign w:val="center"/>
                </w:tcPr>
                <w:p>
                  <w:pPr>
                    <w:pStyle w:val="36"/>
                    <w:bidi w:val="0"/>
                    <w:jc w:val="center"/>
                    <w:rPr>
                      <w:rFonts w:hint="default"/>
                      <w:lang w:val="en-US" w:eastAsia="zh-CN"/>
                    </w:rPr>
                  </w:pPr>
                  <w:r>
                    <w:rPr>
                      <w:rFonts w:hint="eastAsia"/>
                      <w:lang w:val="en-US" w:eastAsia="zh-CN"/>
                    </w:rPr>
                    <w:t>1000</w:t>
                  </w:r>
                </w:p>
              </w:tc>
              <w:tc>
                <w:tcPr>
                  <w:tcW w:w="1425" w:type="dxa"/>
                  <w:noWrap w:val="0"/>
                  <w:vAlign w:val="center"/>
                </w:tcPr>
                <w:p>
                  <w:pPr>
                    <w:keepNext w:val="0"/>
                    <w:keepLines w:val="0"/>
                    <w:widowControl/>
                    <w:suppressLineNumbers w:val="0"/>
                    <w:jc w:val="center"/>
                    <w:textAlignment w:val="center"/>
                    <w:rPr>
                      <w:rFonts w:hint="default"/>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0.2920 </w:t>
                  </w:r>
                </w:p>
              </w:tc>
              <w:tc>
                <w:tcPr>
                  <w:tcW w:w="1302" w:type="dxa"/>
                  <w:vMerge w:val="continue"/>
                  <w:noWrap w:val="0"/>
                  <w:vAlign w:val="center"/>
                </w:tcPr>
                <w:p>
                  <w:pPr>
                    <w:pStyle w:val="36"/>
                    <w:bidi w:val="0"/>
                    <w:jc w:val="center"/>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Merge w:val="continue"/>
                  <w:noWrap w:val="0"/>
                  <w:vAlign w:val="center"/>
                </w:tcPr>
                <w:p>
                  <w:pPr>
                    <w:pStyle w:val="36"/>
                    <w:bidi w:val="0"/>
                    <w:jc w:val="center"/>
                    <w:rPr>
                      <w:rFonts w:hint="default"/>
                      <w:lang w:val="en-US" w:eastAsia="zh-CN"/>
                    </w:rPr>
                  </w:pPr>
                </w:p>
              </w:tc>
              <w:tc>
                <w:tcPr>
                  <w:tcW w:w="882" w:type="dxa"/>
                  <w:vMerge w:val="continue"/>
                  <w:noWrap w:val="0"/>
                  <w:vAlign w:val="center"/>
                </w:tcPr>
                <w:p>
                  <w:pPr>
                    <w:pStyle w:val="36"/>
                    <w:bidi w:val="0"/>
                    <w:jc w:val="center"/>
                    <w:rPr>
                      <w:rFonts w:hint="default"/>
                      <w:lang w:val="en-US" w:eastAsia="zh-CN"/>
                    </w:rPr>
                  </w:pPr>
                </w:p>
              </w:tc>
              <w:tc>
                <w:tcPr>
                  <w:tcW w:w="945" w:type="dxa"/>
                  <w:vMerge w:val="continue"/>
                  <w:noWrap w:val="0"/>
                  <w:vAlign w:val="center"/>
                </w:tcPr>
                <w:p>
                  <w:pPr>
                    <w:pStyle w:val="36"/>
                    <w:bidi w:val="0"/>
                    <w:jc w:val="center"/>
                    <w:rPr>
                      <w:rFonts w:hint="default"/>
                      <w:lang w:val="en-US" w:eastAsia="zh-CN"/>
                    </w:rPr>
                  </w:pPr>
                </w:p>
              </w:tc>
              <w:tc>
                <w:tcPr>
                  <w:tcW w:w="1380" w:type="dxa"/>
                  <w:noWrap w:val="0"/>
                  <w:vAlign w:val="center"/>
                </w:tcPr>
                <w:p>
                  <w:pPr>
                    <w:pStyle w:val="36"/>
                    <w:bidi w:val="0"/>
                    <w:rPr>
                      <w:rFonts w:hint="default"/>
                      <w:lang w:val="en-US" w:eastAsia="zh-CN"/>
                    </w:rPr>
                  </w:pPr>
                  <w:r>
                    <w:rPr>
                      <w:rFonts w:hint="eastAsia"/>
                      <w:color w:val="auto"/>
                      <w:highlight w:val="none"/>
                      <w:u w:val="none"/>
                      <w:lang w:val="en-US" w:eastAsia="zh-CN"/>
                    </w:rPr>
                    <w:t>BOD</w:t>
                  </w:r>
                  <w:r>
                    <w:rPr>
                      <w:rFonts w:hint="eastAsia"/>
                      <w:color w:val="auto"/>
                      <w:highlight w:val="none"/>
                      <w:u w:val="none"/>
                      <w:vertAlign w:val="subscript"/>
                      <w:lang w:val="en-US" w:eastAsia="zh-CN"/>
                    </w:rPr>
                    <w:t>5</w:t>
                  </w:r>
                </w:p>
              </w:tc>
              <w:tc>
                <w:tcPr>
                  <w:tcW w:w="1470" w:type="dxa"/>
                  <w:noWrap w:val="0"/>
                  <w:vAlign w:val="center"/>
                </w:tcPr>
                <w:p>
                  <w:pPr>
                    <w:pStyle w:val="36"/>
                    <w:bidi w:val="0"/>
                    <w:jc w:val="center"/>
                    <w:rPr>
                      <w:rFonts w:hint="default"/>
                      <w:lang w:val="en-US" w:eastAsia="zh-CN"/>
                    </w:rPr>
                  </w:pPr>
                  <w:r>
                    <w:rPr>
                      <w:rFonts w:hint="eastAsia"/>
                      <w:lang w:val="en-US" w:eastAsia="zh-CN"/>
                    </w:rPr>
                    <w:t>480</w:t>
                  </w:r>
                </w:p>
              </w:tc>
              <w:tc>
                <w:tcPr>
                  <w:tcW w:w="1425" w:type="dxa"/>
                  <w:noWrap w:val="0"/>
                  <w:vAlign w:val="center"/>
                </w:tcPr>
                <w:p>
                  <w:pPr>
                    <w:keepNext w:val="0"/>
                    <w:keepLines w:val="0"/>
                    <w:widowControl/>
                    <w:suppressLineNumbers w:val="0"/>
                    <w:jc w:val="center"/>
                    <w:textAlignment w:val="center"/>
                    <w:rPr>
                      <w:rFonts w:hint="default"/>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0.1402 </w:t>
                  </w:r>
                </w:p>
              </w:tc>
              <w:tc>
                <w:tcPr>
                  <w:tcW w:w="1302" w:type="dxa"/>
                  <w:vMerge w:val="continue"/>
                  <w:noWrap w:val="0"/>
                  <w:vAlign w:val="center"/>
                </w:tcPr>
                <w:p>
                  <w:pPr>
                    <w:pStyle w:val="36"/>
                    <w:bidi w:val="0"/>
                    <w:jc w:val="center"/>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Merge w:val="continue"/>
                  <w:noWrap w:val="0"/>
                  <w:vAlign w:val="center"/>
                </w:tcPr>
                <w:p>
                  <w:pPr>
                    <w:pStyle w:val="36"/>
                    <w:bidi w:val="0"/>
                    <w:jc w:val="center"/>
                    <w:rPr>
                      <w:rFonts w:hint="default"/>
                      <w:lang w:val="en-US" w:eastAsia="zh-CN"/>
                    </w:rPr>
                  </w:pPr>
                </w:p>
              </w:tc>
              <w:tc>
                <w:tcPr>
                  <w:tcW w:w="882" w:type="dxa"/>
                  <w:vMerge w:val="continue"/>
                  <w:noWrap w:val="0"/>
                  <w:vAlign w:val="center"/>
                </w:tcPr>
                <w:p>
                  <w:pPr>
                    <w:pStyle w:val="36"/>
                    <w:bidi w:val="0"/>
                    <w:jc w:val="center"/>
                    <w:rPr>
                      <w:rFonts w:hint="default"/>
                      <w:lang w:val="en-US" w:eastAsia="zh-CN"/>
                    </w:rPr>
                  </w:pPr>
                </w:p>
              </w:tc>
              <w:tc>
                <w:tcPr>
                  <w:tcW w:w="945" w:type="dxa"/>
                  <w:vMerge w:val="continue"/>
                  <w:noWrap w:val="0"/>
                  <w:vAlign w:val="center"/>
                </w:tcPr>
                <w:p>
                  <w:pPr>
                    <w:pStyle w:val="36"/>
                    <w:bidi w:val="0"/>
                    <w:jc w:val="center"/>
                    <w:rPr>
                      <w:rFonts w:hint="default"/>
                      <w:lang w:val="en-US" w:eastAsia="zh-CN"/>
                    </w:rPr>
                  </w:pPr>
                </w:p>
              </w:tc>
              <w:tc>
                <w:tcPr>
                  <w:tcW w:w="1380" w:type="dxa"/>
                  <w:noWrap w:val="0"/>
                  <w:vAlign w:val="center"/>
                </w:tcPr>
                <w:p>
                  <w:pPr>
                    <w:pStyle w:val="36"/>
                    <w:bidi w:val="0"/>
                    <w:jc w:val="center"/>
                    <w:rPr>
                      <w:rFonts w:hint="default"/>
                      <w:lang w:val="en-US" w:eastAsia="zh-CN"/>
                    </w:rPr>
                  </w:pPr>
                  <w:r>
                    <w:rPr>
                      <w:rFonts w:hint="eastAsia"/>
                      <w:lang w:val="en-US" w:eastAsia="zh-CN"/>
                    </w:rPr>
                    <w:t>氨氮</w:t>
                  </w:r>
                </w:p>
              </w:tc>
              <w:tc>
                <w:tcPr>
                  <w:tcW w:w="1470" w:type="dxa"/>
                  <w:noWrap w:val="0"/>
                  <w:vAlign w:val="center"/>
                </w:tcPr>
                <w:p>
                  <w:pPr>
                    <w:pStyle w:val="36"/>
                    <w:bidi w:val="0"/>
                    <w:jc w:val="center"/>
                    <w:rPr>
                      <w:rFonts w:hint="default"/>
                      <w:lang w:val="en-US" w:eastAsia="zh-CN"/>
                    </w:rPr>
                  </w:pPr>
                  <w:r>
                    <w:rPr>
                      <w:rFonts w:hint="eastAsia"/>
                      <w:lang w:val="en-US" w:eastAsia="zh-CN"/>
                    </w:rPr>
                    <w:t>240</w:t>
                  </w:r>
                </w:p>
              </w:tc>
              <w:tc>
                <w:tcPr>
                  <w:tcW w:w="1425" w:type="dxa"/>
                  <w:noWrap w:val="0"/>
                  <w:vAlign w:val="center"/>
                </w:tcPr>
                <w:p>
                  <w:pPr>
                    <w:keepNext w:val="0"/>
                    <w:keepLines w:val="0"/>
                    <w:widowControl/>
                    <w:suppressLineNumbers w:val="0"/>
                    <w:jc w:val="center"/>
                    <w:textAlignment w:val="center"/>
                    <w:rPr>
                      <w:rFonts w:hint="default"/>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0.0701 </w:t>
                  </w:r>
                </w:p>
              </w:tc>
              <w:tc>
                <w:tcPr>
                  <w:tcW w:w="1302" w:type="dxa"/>
                  <w:vMerge w:val="continue"/>
                  <w:noWrap w:val="0"/>
                  <w:vAlign w:val="center"/>
                </w:tcPr>
                <w:p>
                  <w:pPr>
                    <w:pStyle w:val="36"/>
                    <w:bidi w:val="0"/>
                    <w:jc w:val="center"/>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Merge w:val="continue"/>
                  <w:noWrap w:val="0"/>
                  <w:vAlign w:val="center"/>
                </w:tcPr>
                <w:p>
                  <w:pPr>
                    <w:pStyle w:val="36"/>
                    <w:bidi w:val="0"/>
                    <w:jc w:val="center"/>
                    <w:rPr>
                      <w:rFonts w:hint="default"/>
                      <w:lang w:val="en-US" w:eastAsia="zh-CN"/>
                    </w:rPr>
                  </w:pPr>
                </w:p>
              </w:tc>
              <w:tc>
                <w:tcPr>
                  <w:tcW w:w="882" w:type="dxa"/>
                  <w:vMerge w:val="continue"/>
                  <w:noWrap w:val="0"/>
                  <w:vAlign w:val="center"/>
                </w:tcPr>
                <w:p>
                  <w:pPr>
                    <w:pStyle w:val="36"/>
                    <w:bidi w:val="0"/>
                    <w:jc w:val="center"/>
                    <w:rPr>
                      <w:rFonts w:hint="default"/>
                      <w:lang w:val="en-US" w:eastAsia="zh-CN"/>
                    </w:rPr>
                  </w:pPr>
                </w:p>
              </w:tc>
              <w:tc>
                <w:tcPr>
                  <w:tcW w:w="945" w:type="dxa"/>
                  <w:vMerge w:val="continue"/>
                  <w:noWrap w:val="0"/>
                  <w:vAlign w:val="center"/>
                </w:tcPr>
                <w:p>
                  <w:pPr>
                    <w:pStyle w:val="36"/>
                    <w:bidi w:val="0"/>
                    <w:jc w:val="center"/>
                    <w:rPr>
                      <w:rFonts w:hint="default"/>
                      <w:lang w:val="en-US" w:eastAsia="zh-CN"/>
                    </w:rPr>
                  </w:pPr>
                </w:p>
              </w:tc>
              <w:tc>
                <w:tcPr>
                  <w:tcW w:w="1380" w:type="dxa"/>
                  <w:noWrap w:val="0"/>
                  <w:vAlign w:val="center"/>
                </w:tcPr>
                <w:p>
                  <w:pPr>
                    <w:pStyle w:val="36"/>
                    <w:bidi w:val="0"/>
                    <w:jc w:val="center"/>
                    <w:rPr>
                      <w:rFonts w:hint="default"/>
                      <w:lang w:val="en-US" w:eastAsia="zh-CN"/>
                    </w:rPr>
                  </w:pPr>
                  <w:r>
                    <w:rPr>
                      <w:rFonts w:hint="eastAsia"/>
                      <w:lang w:val="en-US" w:eastAsia="zh-CN"/>
                    </w:rPr>
                    <w:t>SS</w:t>
                  </w:r>
                </w:p>
              </w:tc>
              <w:tc>
                <w:tcPr>
                  <w:tcW w:w="1470" w:type="dxa"/>
                  <w:noWrap w:val="0"/>
                  <w:vAlign w:val="center"/>
                </w:tcPr>
                <w:p>
                  <w:pPr>
                    <w:pStyle w:val="36"/>
                    <w:bidi w:val="0"/>
                    <w:jc w:val="center"/>
                    <w:rPr>
                      <w:rFonts w:hint="default"/>
                      <w:lang w:val="en-US" w:eastAsia="zh-CN"/>
                    </w:rPr>
                  </w:pPr>
                  <w:r>
                    <w:rPr>
                      <w:rFonts w:hint="eastAsia"/>
                      <w:lang w:val="en-US" w:eastAsia="zh-CN"/>
                    </w:rPr>
                    <w:t>600</w:t>
                  </w:r>
                </w:p>
              </w:tc>
              <w:tc>
                <w:tcPr>
                  <w:tcW w:w="1425" w:type="dxa"/>
                  <w:noWrap w:val="0"/>
                  <w:vAlign w:val="center"/>
                </w:tcPr>
                <w:p>
                  <w:pPr>
                    <w:keepNext w:val="0"/>
                    <w:keepLines w:val="0"/>
                    <w:widowControl/>
                    <w:suppressLineNumbers w:val="0"/>
                    <w:jc w:val="center"/>
                    <w:textAlignment w:val="center"/>
                    <w:rPr>
                      <w:rFonts w:hint="default"/>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0.1752 </w:t>
                  </w:r>
                </w:p>
              </w:tc>
              <w:tc>
                <w:tcPr>
                  <w:tcW w:w="1302" w:type="dxa"/>
                  <w:vMerge w:val="continue"/>
                  <w:noWrap w:val="0"/>
                  <w:vAlign w:val="center"/>
                </w:tcPr>
                <w:p>
                  <w:pPr>
                    <w:pStyle w:val="36"/>
                    <w:bidi w:val="0"/>
                    <w:jc w:val="center"/>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Merge w:val="continue"/>
                  <w:noWrap w:val="0"/>
                  <w:vAlign w:val="center"/>
                </w:tcPr>
                <w:p>
                  <w:pPr>
                    <w:pStyle w:val="36"/>
                    <w:bidi w:val="0"/>
                    <w:jc w:val="center"/>
                    <w:rPr>
                      <w:rFonts w:hint="default"/>
                      <w:lang w:val="en-US" w:eastAsia="zh-CN"/>
                    </w:rPr>
                  </w:pPr>
                </w:p>
              </w:tc>
              <w:tc>
                <w:tcPr>
                  <w:tcW w:w="882" w:type="dxa"/>
                  <w:vMerge w:val="continue"/>
                  <w:noWrap w:val="0"/>
                  <w:vAlign w:val="center"/>
                </w:tcPr>
                <w:p>
                  <w:pPr>
                    <w:pStyle w:val="36"/>
                    <w:bidi w:val="0"/>
                    <w:jc w:val="center"/>
                    <w:rPr>
                      <w:rFonts w:hint="default"/>
                      <w:lang w:val="en-US" w:eastAsia="zh-CN"/>
                    </w:rPr>
                  </w:pPr>
                </w:p>
              </w:tc>
              <w:tc>
                <w:tcPr>
                  <w:tcW w:w="945" w:type="dxa"/>
                  <w:vMerge w:val="continue"/>
                  <w:noWrap w:val="0"/>
                  <w:vAlign w:val="center"/>
                </w:tcPr>
                <w:p>
                  <w:pPr>
                    <w:pStyle w:val="36"/>
                    <w:bidi w:val="0"/>
                    <w:jc w:val="center"/>
                    <w:rPr>
                      <w:rFonts w:hint="default"/>
                      <w:lang w:val="en-US" w:eastAsia="zh-CN"/>
                    </w:rPr>
                  </w:pPr>
                </w:p>
              </w:tc>
              <w:tc>
                <w:tcPr>
                  <w:tcW w:w="1380" w:type="dxa"/>
                  <w:noWrap w:val="0"/>
                  <w:vAlign w:val="center"/>
                </w:tcPr>
                <w:p>
                  <w:pPr>
                    <w:pStyle w:val="36"/>
                    <w:bidi w:val="0"/>
                    <w:jc w:val="center"/>
                    <w:rPr>
                      <w:rFonts w:hint="default"/>
                      <w:lang w:val="en-US" w:eastAsia="zh-CN"/>
                    </w:rPr>
                  </w:pPr>
                  <w:r>
                    <w:rPr>
                      <w:rFonts w:hint="eastAsia"/>
                      <w:lang w:val="en-US" w:eastAsia="zh-CN"/>
                    </w:rPr>
                    <w:t>动植物油</w:t>
                  </w:r>
                </w:p>
              </w:tc>
              <w:tc>
                <w:tcPr>
                  <w:tcW w:w="1470" w:type="dxa"/>
                  <w:noWrap w:val="0"/>
                  <w:vAlign w:val="center"/>
                </w:tcPr>
                <w:p>
                  <w:pPr>
                    <w:pStyle w:val="36"/>
                    <w:bidi w:val="0"/>
                    <w:jc w:val="center"/>
                    <w:rPr>
                      <w:rFonts w:hint="default"/>
                      <w:lang w:val="en-US" w:eastAsia="zh-CN"/>
                    </w:rPr>
                  </w:pPr>
                  <w:r>
                    <w:rPr>
                      <w:rFonts w:hint="eastAsia"/>
                      <w:lang w:val="en-US" w:eastAsia="zh-CN"/>
                    </w:rPr>
                    <w:t>200</w:t>
                  </w:r>
                </w:p>
              </w:tc>
              <w:tc>
                <w:tcPr>
                  <w:tcW w:w="1425" w:type="dxa"/>
                  <w:noWrap w:val="0"/>
                  <w:vAlign w:val="center"/>
                </w:tcPr>
                <w:p>
                  <w:pPr>
                    <w:keepNext w:val="0"/>
                    <w:keepLines w:val="0"/>
                    <w:widowControl/>
                    <w:suppressLineNumbers w:val="0"/>
                    <w:jc w:val="center"/>
                    <w:textAlignment w:val="center"/>
                    <w:rPr>
                      <w:rFonts w:hint="default"/>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0.0584 </w:t>
                  </w:r>
                </w:p>
              </w:tc>
              <w:tc>
                <w:tcPr>
                  <w:tcW w:w="1302" w:type="dxa"/>
                  <w:vMerge w:val="continue"/>
                  <w:noWrap w:val="0"/>
                  <w:vAlign w:val="center"/>
                </w:tcPr>
                <w:p>
                  <w:pPr>
                    <w:pStyle w:val="36"/>
                    <w:bidi w:val="0"/>
                    <w:jc w:val="center"/>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Merge w:val="restart"/>
                  <w:noWrap w:val="0"/>
                  <w:vAlign w:val="center"/>
                </w:tcPr>
                <w:p>
                  <w:pPr>
                    <w:pStyle w:val="36"/>
                    <w:bidi w:val="0"/>
                    <w:jc w:val="center"/>
                    <w:rPr>
                      <w:rFonts w:hint="default"/>
                      <w:lang w:val="en-US" w:eastAsia="zh-CN"/>
                    </w:rPr>
                  </w:pPr>
                  <w:r>
                    <w:rPr>
                      <w:rFonts w:hint="eastAsia"/>
                      <w:lang w:val="en-US" w:eastAsia="zh-CN"/>
                    </w:rPr>
                    <w:t>4</w:t>
                  </w:r>
                </w:p>
              </w:tc>
              <w:tc>
                <w:tcPr>
                  <w:tcW w:w="882" w:type="dxa"/>
                  <w:vMerge w:val="restart"/>
                  <w:noWrap w:val="0"/>
                  <w:vAlign w:val="center"/>
                </w:tcPr>
                <w:p>
                  <w:pPr>
                    <w:pStyle w:val="36"/>
                    <w:bidi w:val="0"/>
                    <w:jc w:val="center"/>
                    <w:rPr>
                      <w:rFonts w:hint="default"/>
                      <w:lang w:val="en-US" w:eastAsia="zh-CN"/>
                    </w:rPr>
                  </w:pPr>
                  <w:r>
                    <w:rPr>
                      <w:rFonts w:hint="eastAsia"/>
                      <w:lang w:val="en-US" w:eastAsia="zh-CN"/>
                    </w:rPr>
                    <w:t>设备清洗废水</w:t>
                  </w:r>
                </w:p>
              </w:tc>
              <w:tc>
                <w:tcPr>
                  <w:tcW w:w="945" w:type="dxa"/>
                  <w:vMerge w:val="restart"/>
                  <w:noWrap w:val="0"/>
                  <w:vAlign w:val="center"/>
                </w:tcPr>
                <w:p>
                  <w:pPr>
                    <w:pStyle w:val="36"/>
                    <w:bidi w:val="0"/>
                    <w:jc w:val="center"/>
                    <w:rPr>
                      <w:rFonts w:hint="default"/>
                      <w:lang w:val="en-US" w:eastAsia="zh-CN"/>
                    </w:rPr>
                  </w:pPr>
                  <w:r>
                    <w:rPr>
                      <w:rFonts w:hint="eastAsia"/>
                      <w:lang w:val="en-US" w:eastAsia="zh-CN"/>
                    </w:rPr>
                    <w:t>296.1</w:t>
                  </w:r>
                </w:p>
              </w:tc>
              <w:tc>
                <w:tcPr>
                  <w:tcW w:w="1380" w:type="dxa"/>
                  <w:noWrap w:val="0"/>
                  <w:vAlign w:val="center"/>
                </w:tcPr>
                <w:p>
                  <w:pPr>
                    <w:pStyle w:val="36"/>
                    <w:bidi w:val="0"/>
                    <w:rPr>
                      <w:rFonts w:hint="default" w:ascii="Times New Roman" w:hAnsi="Times New Roman" w:eastAsia="宋体" w:cs="Times New Roman"/>
                      <w:bCs/>
                      <w:kern w:val="2"/>
                      <w:sz w:val="21"/>
                      <w:szCs w:val="21"/>
                      <w:u w:val="none"/>
                      <w:lang w:val="en-US" w:eastAsia="zh-CN" w:bidi="ar"/>
                    </w:rPr>
                  </w:pPr>
                  <w:r>
                    <w:rPr>
                      <w:rFonts w:hint="eastAsia"/>
                      <w:color w:val="auto"/>
                      <w:highlight w:val="none"/>
                      <w:u w:val="none"/>
                      <w:lang w:val="en-US" w:eastAsia="zh-CN"/>
                    </w:rPr>
                    <w:t>COD</w:t>
                  </w:r>
                </w:p>
              </w:tc>
              <w:tc>
                <w:tcPr>
                  <w:tcW w:w="1470" w:type="dxa"/>
                  <w:noWrap w:val="0"/>
                  <w:vAlign w:val="center"/>
                </w:tcPr>
                <w:p>
                  <w:pPr>
                    <w:pStyle w:val="36"/>
                    <w:bidi w:val="0"/>
                    <w:jc w:val="center"/>
                    <w:rPr>
                      <w:rFonts w:hint="default"/>
                      <w:lang w:val="en-US" w:eastAsia="zh-CN"/>
                    </w:rPr>
                  </w:pPr>
                  <w:r>
                    <w:rPr>
                      <w:rFonts w:hint="eastAsia"/>
                      <w:lang w:val="en-US" w:eastAsia="zh-CN"/>
                    </w:rPr>
                    <w:t>1000</w:t>
                  </w:r>
                </w:p>
              </w:tc>
              <w:tc>
                <w:tcPr>
                  <w:tcW w:w="1425" w:type="dxa"/>
                  <w:noWrap w:val="0"/>
                  <w:vAlign w:val="center"/>
                </w:tcPr>
                <w:p>
                  <w:pPr>
                    <w:keepNext w:val="0"/>
                    <w:keepLines w:val="0"/>
                    <w:widowControl/>
                    <w:suppressLineNumbers w:val="0"/>
                    <w:jc w:val="center"/>
                    <w:textAlignment w:val="center"/>
                    <w:rPr>
                      <w:rFonts w:hint="default"/>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0.2961 </w:t>
                  </w:r>
                </w:p>
              </w:tc>
              <w:tc>
                <w:tcPr>
                  <w:tcW w:w="1302" w:type="dxa"/>
                  <w:vMerge w:val="continue"/>
                  <w:noWrap w:val="0"/>
                  <w:vAlign w:val="center"/>
                </w:tcPr>
                <w:p>
                  <w:pPr>
                    <w:pStyle w:val="36"/>
                    <w:bidi w:val="0"/>
                    <w:jc w:val="center"/>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Merge w:val="continue"/>
                  <w:noWrap w:val="0"/>
                  <w:vAlign w:val="center"/>
                </w:tcPr>
                <w:p>
                  <w:pPr>
                    <w:pStyle w:val="36"/>
                    <w:bidi w:val="0"/>
                    <w:jc w:val="center"/>
                    <w:rPr>
                      <w:rFonts w:hint="default"/>
                      <w:lang w:val="en-US" w:eastAsia="zh-CN"/>
                    </w:rPr>
                  </w:pPr>
                </w:p>
              </w:tc>
              <w:tc>
                <w:tcPr>
                  <w:tcW w:w="882" w:type="dxa"/>
                  <w:vMerge w:val="continue"/>
                  <w:noWrap w:val="0"/>
                  <w:vAlign w:val="center"/>
                </w:tcPr>
                <w:p>
                  <w:pPr>
                    <w:pStyle w:val="36"/>
                    <w:bidi w:val="0"/>
                    <w:jc w:val="center"/>
                    <w:rPr>
                      <w:rFonts w:hint="default"/>
                      <w:lang w:val="en-US" w:eastAsia="zh-CN"/>
                    </w:rPr>
                  </w:pPr>
                </w:p>
              </w:tc>
              <w:tc>
                <w:tcPr>
                  <w:tcW w:w="945" w:type="dxa"/>
                  <w:vMerge w:val="continue"/>
                  <w:noWrap w:val="0"/>
                  <w:vAlign w:val="center"/>
                </w:tcPr>
                <w:p>
                  <w:pPr>
                    <w:pStyle w:val="36"/>
                    <w:bidi w:val="0"/>
                    <w:jc w:val="center"/>
                    <w:rPr>
                      <w:rFonts w:hint="default"/>
                      <w:lang w:val="en-US" w:eastAsia="zh-CN"/>
                    </w:rPr>
                  </w:pPr>
                </w:p>
              </w:tc>
              <w:tc>
                <w:tcPr>
                  <w:tcW w:w="1380" w:type="dxa"/>
                  <w:noWrap w:val="0"/>
                  <w:vAlign w:val="center"/>
                </w:tcPr>
                <w:p>
                  <w:pPr>
                    <w:pStyle w:val="36"/>
                    <w:bidi w:val="0"/>
                    <w:rPr>
                      <w:rFonts w:hint="default" w:ascii="Times New Roman" w:hAnsi="Times New Roman" w:eastAsia="宋体" w:cs="Times New Roman"/>
                      <w:bCs/>
                      <w:kern w:val="2"/>
                      <w:sz w:val="21"/>
                      <w:szCs w:val="21"/>
                      <w:u w:val="none"/>
                      <w:lang w:val="en-US" w:eastAsia="zh-CN" w:bidi="ar"/>
                    </w:rPr>
                  </w:pPr>
                  <w:r>
                    <w:rPr>
                      <w:rFonts w:hint="eastAsia"/>
                      <w:color w:val="auto"/>
                      <w:highlight w:val="none"/>
                      <w:u w:val="none"/>
                      <w:lang w:val="en-US" w:eastAsia="zh-CN"/>
                    </w:rPr>
                    <w:t>BOD</w:t>
                  </w:r>
                  <w:r>
                    <w:rPr>
                      <w:rFonts w:hint="eastAsia"/>
                      <w:color w:val="auto"/>
                      <w:highlight w:val="none"/>
                      <w:u w:val="none"/>
                      <w:vertAlign w:val="subscript"/>
                      <w:lang w:val="en-US" w:eastAsia="zh-CN"/>
                    </w:rPr>
                    <w:t>5</w:t>
                  </w:r>
                </w:p>
              </w:tc>
              <w:tc>
                <w:tcPr>
                  <w:tcW w:w="1470" w:type="dxa"/>
                  <w:noWrap w:val="0"/>
                  <w:vAlign w:val="center"/>
                </w:tcPr>
                <w:p>
                  <w:pPr>
                    <w:pStyle w:val="36"/>
                    <w:bidi w:val="0"/>
                    <w:jc w:val="center"/>
                    <w:rPr>
                      <w:rFonts w:hint="default"/>
                      <w:lang w:val="en-US" w:eastAsia="zh-CN"/>
                    </w:rPr>
                  </w:pPr>
                  <w:r>
                    <w:rPr>
                      <w:rFonts w:hint="eastAsia"/>
                      <w:lang w:val="en-US" w:eastAsia="zh-CN"/>
                    </w:rPr>
                    <w:t>600</w:t>
                  </w:r>
                </w:p>
              </w:tc>
              <w:tc>
                <w:tcPr>
                  <w:tcW w:w="1425" w:type="dxa"/>
                  <w:noWrap w:val="0"/>
                  <w:vAlign w:val="center"/>
                </w:tcPr>
                <w:p>
                  <w:pPr>
                    <w:keepNext w:val="0"/>
                    <w:keepLines w:val="0"/>
                    <w:widowControl/>
                    <w:suppressLineNumbers w:val="0"/>
                    <w:jc w:val="center"/>
                    <w:textAlignment w:val="center"/>
                    <w:rPr>
                      <w:rFonts w:hint="default"/>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0.1777 </w:t>
                  </w:r>
                </w:p>
              </w:tc>
              <w:tc>
                <w:tcPr>
                  <w:tcW w:w="1302" w:type="dxa"/>
                  <w:vMerge w:val="continue"/>
                  <w:noWrap w:val="0"/>
                  <w:vAlign w:val="center"/>
                </w:tcPr>
                <w:p>
                  <w:pPr>
                    <w:pStyle w:val="36"/>
                    <w:bidi w:val="0"/>
                    <w:jc w:val="center"/>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Merge w:val="continue"/>
                  <w:noWrap w:val="0"/>
                  <w:vAlign w:val="center"/>
                </w:tcPr>
                <w:p>
                  <w:pPr>
                    <w:pStyle w:val="36"/>
                    <w:bidi w:val="0"/>
                    <w:jc w:val="center"/>
                    <w:rPr>
                      <w:rFonts w:hint="default"/>
                      <w:lang w:val="en-US" w:eastAsia="zh-CN"/>
                    </w:rPr>
                  </w:pPr>
                </w:p>
              </w:tc>
              <w:tc>
                <w:tcPr>
                  <w:tcW w:w="882" w:type="dxa"/>
                  <w:vMerge w:val="continue"/>
                  <w:noWrap w:val="0"/>
                  <w:vAlign w:val="center"/>
                </w:tcPr>
                <w:p>
                  <w:pPr>
                    <w:pStyle w:val="36"/>
                    <w:bidi w:val="0"/>
                    <w:jc w:val="center"/>
                    <w:rPr>
                      <w:rFonts w:hint="default"/>
                      <w:lang w:val="en-US" w:eastAsia="zh-CN"/>
                    </w:rPr>
                  </w:pPr>
                </w:p>
              </w:tc>
              <w:tc>
                <w:tcPr>
                  <w:tcW w:w="945" w:type="dxa"/>
                  <w:vMerge w:val="continue"/>
                  <w:noWrap w:val="0"/>
                  <w:vAlign w:val="center"/>
                </w:tcPr>
                <w:p>
                  <w:pPr>
                    <w:pStyle w:val="36"/>
                    <w:bidi w:val="0"/>
                    <w:jc w:val="center"/>
                    <w:rPr>
                      <w:rFonts w:hint="default"/>
                      <w:lang w:val="en-US" w:eastAsia="zh-CN"/>
                    </w:rPr>
                  </w:pPr>
                </w:p>
              </w:tc>
              <w:tc>
                <w:tcPr>
                  <w:tcW w:w="1380" w:type="dxa"/>
                  <w:noWrap w:val="0"/>
                  <w:vAlign w:val="center"/>
                </w:tcPr>
                <w:p>
                  <w:pPr>
                    <w:pStyle w:val="36"/>
                    <w:bidi w:val="0"/>
                    <w:jc w:val="center"/>
                    <w:rPr>
                      <w:rFonts w:hint="default" w:ascii="Times New Roman" w:hAnsi="Times New Roman" w:eastAsia="宋体" w:cs="Times New Roman"/>
                      <w:bCs/>
                      <w:kern w:val="2"/>
                      <w:sz w:val="21"/>
                      <w:szCs w:val="21"/>
                      <w:u w:val="none"/>
                      <w:lang w:val="en-US" w:eastAsia="zh-CN" w:bidi="ar"/>
                    </w:rPr>
                  </w:pPr>
                  <w:r>
                    <w:rPr>
                      <w:rFonts w:hint="eastAsia"/>
                      <w:lang w:val="en-US" w:eastAsia="zh-CN"/>
                    </w:rPr>
                    <w:t>氨氮</w:t>
                  </w:r>
                </w:p>
              </w:tc>
              <w:tc>
                <w:tcPr>
                  <w:tcW w:w="1470" w:type="dxa"/>
                  <w:noWrap w:val="0"/>
                  <w:vAlign w:val="center"/>
                </w:tcPr>
                <w:p>
                  <w:pPr>
                    <w:pStyle w:val="36"/>
                    <w:bidi w:val="0"/>
                    <w:jc w:val="center"/>
                    <w:rPr>
                      <w:rFonts w:hint="default"/>
                      <w:lang w:val="en-US" w:eastAsia="zh-CN"/>
                    </w:rPr>
                  </w:pPr>
                  <w:r>
                    <w:rPr>
                      <w:rFonts w:hint="eastAsia"/>
                      <w:lang w:val="en-US" w:eastAsia="zh-CN"/>
                    </w:rPr>
                    <w:t>100</w:t>
                  </w:r>
                </w:p>
              </w:tc>
              <w:tc>
                <w:tcPr>
                  <w:tcW w:w="1425" w:type="dxa"/>
                  <w:noWrap w:val="0"/>
                  <w:vAlign w:val="center"/>
                </w:tcPr>
                <w:p>
                  <w:pPr>
                    <w:keepNext w:val="0"/>
                    <w:keepLines w:val="0"/>
                    <w:widowControl/>
                    <w:suppressLineNumbers w:val="0"/>
                    <w:jc w:val="center"/>
                    <w:textAlignment w:val="center"/>
                    <w:rPr>
                      <w:rFonts w:hint="default"/>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0.0296 </w:t>
                  </w:r>
                </w:p>
              </w:tc>
              <w:tc>
                <w:tcPr>
                  <w:tcW w:w="1302" w:type="dxa"/>
                  <w:vMerge w:val="continue"/>
                  <w:noWrap w:val="0"/>
                  <w:vAlign w:val="center"/>
                </w:tcPr>
                <w:p>
                  <w:pPr>
                    <w:pStyle w:val="36"/>
                    <w:bidi w:val="0"/>
                    <w:jc w:val="center"/>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Merge w:val="continue"/>
                  <w:noWrap w:val="0"/>
                  <w:vAlign w:val="center"/>
                </w:tcPr>
                <w:p>
                  <w:pPr>
                    <w:pStyle w:val="36"/>
                    <w:bidi w:val="0"/>
                    <w:jc w:val="center"/>
                    <w:rPr>
                      <w:rFonts w:hint="default"/>
                      <w:lang w:val="en-US" w:eastAsia="zh-CN"/>
                    </w:rPr>
                  </w:pPr>
                </w:p>
              </w:tc>
              <w:tc>
                <w:tcPr>
                  <w:tcW w:w="882" w:type="dxa"/>
                  <w:vMerge w:val="continue"/>
                  <w:noWrap w:val="0"/>
                  <w:vAlign w:val="center"/>
                </w:tcPr>
                <w:p>
                  <w:pPr>
                    <w:pStyle w:val="36"/>
                    <w:bidi w:val="0"/>
                    <w:jc w:val="center"/>
                    <w:rPr>
                      <w:rFonts w:hint="default"/>
                      <w:lang w:val="en-US" w:eastAsia="zh-CN"/>
                    </w:rPr>
                  </w:pPr>
                </w:p>
              </w:tc>
              <w:tc>
                <w:tcPr>
                  <w:tcW w:w="945" w:type="dxa"/>
                  <w:vMerge w:val="continue"/>
                  <w:noWrap w:val="0"/>
                  <w:vAlign w:val="center"/>
                </w:tcPr>
                <w:p>
                  <w:pPr>
                    <w:pStyle w:val="36"/>
                    <w:bidi w:val="0"/>
                    <w:jc w:val="center"/>
                    <w:rPr>
                      <w:rFonts w:hint="default"/>
                      <w:lang w:val="en-US" w:eastAsia="zh-CN"/>
                    </w:rPr>
                  </w:pPr>
                </w:p>
              </w:tc>
              <w:tc>
                <w:tcPr>
                  <w:tcW w:w="1380" w:type="dxa"/>
                  <w:noWrap w:val="0"/>
                  <w:vAlign w:val="center"/>
                </w:tcPr>
                <w:p>
                  <w:pPr>
                    <w:pStyle w:val="36"/>
                    <w:bidi w:val="0"/>
                    <w:jc w:val="center"/>
                    <w:rPr>
                      <w:rFonts w:hint="default" w:ascii="Times New Roman" w:hAnsi="Times New Roman" w:eastAsia="宋体" w:cs="Times New Roman"/>
                      <w:bCs/>
                      <w:kern w:val="2"/>
                      <w:sz w:val="21"/>
                      <w:szCs w:val="21"/>
                      <w:u w:val="none"/>
                      <w:lang w:val="en-US" w:eastAsia="zh-CN" w:bidi="ar"/>
                    </w:rPr>
                  </w:pPr>
                  <w:r>
                    <w:rPr>
                      <w:rFonts w:hint="eastAsia"/>
                      <w:lang w:val="en-US" w:eastAsia="zh-CN"/>
                    </w:rPr>
                    <w:t>SS</w:t>
                  </w:r>
                </w:p>
              </w:tc>
              <w:tc>
                <w:tcPr>
                  <w:tcW w:w="1470" w:type="dxa"/>
                  <w:noWrap w:val="0"/>
                  <w:vAlign w:val="center"/>
                </w:tcPr>
                <w:p>
                  <w:pPr>
                    <w:pStyle w:val="36"/>
                    <w:bidi w:val="0"/>
                    <w:jc w:val="center"/>
                    <w:rPr>
                      <w:rFonts w:hint="default"/>
                      <w:lang w:val="en-US" w:eastAsia="zh-CN"/>
                    </w:rPr>
                  </w:pPr>
                  <w:r>
                    <w:rPr>
                      <w:rFonts w:hint="eastAsia"/>
                      <w:lang w:val="en-US" w:eastAsia="zh-CN"/>
                    </w:rPr>
                    <w:t>500</w:t>
                  </w:r>
                </w:p>
              </w:tc>
              <w:tc>
                <w:tcPr>
                  <w:tcW w:w="1425" w:type="dxa"/>
                  <w:noWrap w:val="0"/>
                  <w:vAlign w:val="center"/>
                </w:tcPr>
                <w:p>
                  <w:pPr>
                    <w:keepNext w:val="0"/>
                    <w:keepLines w:val="0"/>
                    <w:widowControl/>
                    <w:suppressLineNumbers w:val="0"/>
                    <w:jc w:val="center"/>
                    <w:textAlignment w:val="center"/>
                    <w:rPr>
                      <w:rFonts w:hint="default"/>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0.1481 </w:t>
                  </w:r>
                </w:p>
              </w:tc>
              <w:tc>
                <w:tcPr>
                  <w:tcW w:w="1302" w:type="dxa"/>
                  <w:vMerge w:val="continue"/>
                  <w:noWrap w:val="0"/>
                  <w:vAlign w:val="center"/>
                </w:tcPr>
                <w:p>
                  <w:pPr>
                    <w:pStyle w:val="36"/>
                    <w:bidi w:val="0"/>
                    <w:jc w:val="center"/>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Merge w:val="continue"/>
                  <w:noWrap w:val="0"/>
                  <w:vAlign w:val="center"/>
                </w:tcPr>
                <w:p>
                  <w:pPr>
                    <w:pStyle w:val="36"/>
                    <w:bidi w:val="0"/>
                    <w:jc w:val="center"/>
                    <w:rPr>
                      <w:rFonts w:hint="default"/>
                      <w:lang w:val="en-US" w:eastAsia="zh-CN"/>
                    </w:rPr>
                  </w:pPr>
                </w:p>
              </w:tc>
              <w:tc>
                <w:tcPr>
                  <w:tcW w:w="882" w:type="dxa"/>
                  <w:vMerge w:val="continue"/>
                  <w:noWrap w:val="0"/>
                  <w:vAlign w:val="center"/>
                </w:tcPr>
                <w:p>
                  <w:pPr>
                    <w:pStyle w:val="36"/>
                    <w:bidi w:val="0"/>
                    <w:jc w:val="center"/>
                    <w:rPr>
                      <w:rFonts w:hint="default"/>
                      <w:lang w:val="en-US" w:eastAsia="zh-CN"/>
                    </w:rPr>
                  </w:pPr>
                </w:p>
              </w:tc>
              <w:tc>
                <w:tcPr>
                  <w:tcW w:w="945" w:type="dxa"/>
                  <w:vMerge w:val="continue"/>
                  <w:noWrap w:val="0"/>
                  <w:vAlign w:val="center"/>
                </w:tcPr>
                <w:p>
                  <w:pPr>
                    <w:pStyle w:val="36"/>
                    <w:bidi w:val="0"/>
                    <w:jc w:val="center"/>
                    <w:rPr>
                      <w:rFonts w:hint="default"/>
                      <w:lang w:val="en-US" w:eastAsia="zh-CN"/>
                    </w:rPr>
                  </w:pPr>
                </w:p>
              </w:tc>
              <w:tc>
                <w:tcPr>
                  <w:tcW w:w="1380" w:type="dxa"/>
                  <w:noWrap w:val="0"/>
                  <w:vAlign w:val="center"/>
                </w:tcPr>
                <w:p>
                  <w:pPr>
                    <w:pStyle w:val="36"/>
                    <w:bidi w:val="0"/>
                    <w:jc w:val="center"/>
                    <w:rPr>
                      <w:rFonts w:hint="default" w:ascii="Times New Roman" w:hAnsi="Times New Roman" w:eastAsia="宋体" w:cs="Times New Roman"/>
                      <w:bCs/>
                      <w:kern w:val="2"/>
                      <w:sz w:val="21"/>
                      <w:szCs w:val="21"/>
                      <w:u w:val="none"/>
                      <w:lang w:val="en-US" w:eastAsia="zh-CN" w:bidi="ar"/>
                    </w:rPr>
                  </w:pPr>
                  <w:r>
                    <w:rPr>
                      <w:rFonts w:hint="eastAsia"/>
                      <w:lang w:val="en-US" w:eastAsia="zh-CN"/>
                    </w:rPr>
                    <w:t>动植物油</w:t>
                  </w:r>
                </w:p>
              </w:tc>
              <w:tc>
                <w:tcPr>
                  <w:tcW w:w="1470" w:type="dxa"/>
                  <w:noWrap w:val="0"/>
                  <w:vAlign w:val="center"/>
                </w:tcPr>
                <w:p>
                  <w:pPr>
                    <w:pStyle w:val="36"/>
                    <w:bidi w:val="0"/>
                    <w:jc w:val="center"/>
                    <w:rPr>
                      <w:rFonts w:hint="default"/>
                      <w:lang w:val="en-US" w:eastAsia="zh-CN"/>
                    </w:rPr>
                  </w:pPr>
                  <w:r>
                    <w:rPr>
                      <w:rFonts w:hint="eastAsia"/>
                      <w:lang w:val="en-US" w:eastAsia="zh-CN"/>
                    </w:rPr>
                    <w:t>200</w:t>
                  </w:r>
                </w:p>
              </w:tc>
              <w:tc>
                <w:tcPr>
                  <w:tcW w:w="1425" w:type="dxa"/>
                  <w:noWrap w:val="0"/>
                  <w:vAlign w:val="center"/>
                </w:tcPr>
                <w:p>
                  <w:pPr>
                    <w:keepNext w:val="0"/>
                    <w:keepLines w:val="0"/>
                    <w:widowControl/>
                    <w:suppressLineNumbers w:val="0"/>
                    <w:jc w:val="center"/>
                    <w:textAlignment w:val="center"/>
                    <w:rPr>
                      <w:rFonts w:hint="default"/>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0.0592 </w:t>
                  </w:r>
                </w:p>
              </w:tc>
              <w:tc>
                <w:tcPr>
                  <w:tcW w:w="1302" w:type="dxa"/>
                  <w:vMerge w:val="continue"/>
                  <w:noWrap w:val="0"/>
                  <w:vAlign w:val="center"/>
                </w:tcPr>
                <w:p>
                  <w:pPr>
                    <w:pStyle w:val="36"/>
                    <w:bidi w:val="0"/>
                    <w:jc w:val="center"/>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Merge w:val="restart"/>
                  <w:noWrap w:val="0"/>
                  <w:vAlign w:val="center"/>
                </w:tcPr>
                <w:p>
                  <w:pPr>
                    <w:pStyle w:val="36"/>
                    <w:bidi w:val="0"/>
                    <w:jc w:val="center"/>
                    <w:rPr>
                      <w:rFonts w:hint="default"/>
                      <w:lang w:val="en-US" w:eastAsia="zh-CN"/>
                    </w:rPr>
                  </w:pPr>
                  <w:r>
                    <w:rPr>
                      <w:rFonts w:hint="eastAsia"/>
                      <w:lang w:val="en-US" w:eastAsia="zh-CN"/>
                    </w:rPr>
                    <w:t>5</w:t>
                  </w:r>
                </w:p>
              </w:tc>
              <w:tc>
                <w:tcPr>
                  <w:tcW w:w="882" w:type="dxa"/>
                  <w:vMerge w:val="restart"/>
                  <w:noWrap w:val="0"/>
                  <w:vAlign w:val="center"/>
                </w:tcPr>
                <w:p>
                  <w:pPr>
                    <w:pStyle w:val="36"/>
                    <w:bidi w:val="0"/>
                    <w:jc w:val="center"/>
                    <w:rPr>
                      <w:rFonts w:hint="default"/>
                      <w:lang w:val="en-US" w:eastAsia="zh-CN"/>
                    </w:rPr>
                  </w:pPr>
                  <w:r>
                    <w:rPr>
                      <w:rFonts w:hint="eastAsia"/>
                      <w:lang w:val="en-US" w:eastAsia="zh-CN"/>
                    </w:rPr>
                    <w:t>除臭系统废水</w:t>
                  </w:r>
                </w:p>
              </w:tc>
              <w:tc>
                <w:tcPr>
                  <w:tcW w:w="945" w:type="dxa"/>
                  <w:vMerge w:val="restart"/>
                  <w:noWrap w:val="0"/>
                  <w:vAlign w:val="center"/>
                </w:tcPr>
                <w:p>
                  <w:pPr>
                    <w:pStyle w:val="36"/>
                    <w:bidi w:val="0"/>
                    <w:jc w:val="center"/>
                    <w:rPr>
                      <w:rFonts w:hint="default"/>
                      <w:lang w:val="en-US" w:eastAsia="zh-CN"/>
                    </w:rPr>
                  </w:pPr>
                  <w:r>
                    <w:rPr>
                      <w:rFonts w:hint="eastAsia"/>
                      <w:lang w:val="en-US" w:eastAsia="zh-CN"/>
                    </w:rPr>
                    <w:t>108</w:t>
                  </w:r>
                </w:p>
              </w:tc>
              <w:tc>
                <w:tcPr>
                  <w:tcW w:w="1380" w:type="dxa"/>
                  <w:noWrap w:val="0"/>
                  <w:vAlign w:val="center"/>
                </w:tcPr>
                <w:p>
                  <w:pPr>
                    <w:pStyle w:val="36"/>
                    <w:bidi w:val="0"/>
                    <w:jc w:val="center"/>
                    <w:rPr>
                      <w:rFonts w:hint="default"/>
                      <w:lang w:val="en-US" w:eastAsia="zh-CN"/>
                    </w:rPr>
                  </w:pPr>
                  <w:r>
                    <w:rPr>
                      <w:rFonts w:hint="eastAsia"/>
                      <w:lang w:val="en-US" w:eastAsia="zh-CN"/>
                    </w:rPr>
                    <w:t>pH（无量纲）</w:t>
                  </w:r>
                </w:p>
              </w:tc>
              <w:tc>
                <w:tcPr>
                  <w:tcW w:w="1470" w:type="dxa"/>
                  <w:noWrap w:val="0"/>
                  <w:vAlign w:val="center"/>
                </w:tcPr>
                <w:p>
                  <w:pPr>
                    <w:pStyle w:val="36"/>
                    <w:bidi w:val="0"/>
                    <w:jc w:val="center"/>
                    <w:rPr>
                      <w:rFonts w:hint="default"/>
                      <w:lang w:val="en-US" w:eastAsia="zh-CN"/>
                    </w:rPr>
                  </w:pPr>
                  <w:r>
                    <w:rPr>
                      <w:rFonts w:hint="eastAsia"/>
                      <w:lang w:val="en-US" w:eastAsia="zh-CN"/>
                    </w:rPr>
                    <w:t>5-12</w:t>
                  </w:r>
                </w:p>
              </w:tc>
              <w:tc>
                <w:tcPr>
                  <w:tcW w:w="1425" w:type="dxa"/>
                  <w:noWrap w:val="0"/>
                  <w:vAlign w:val="center"/>
                </w:tcPr>
                <w:p>
                  <w:pPr>
                    <w:keepNext w:val="0"/>
                    <w:keepLines w:val="0"/>
                    <w:widowControl/>
                    <w:suppressLineNumbers w:val="0"/>
                    <w:jc w:val="center"/>
                    <w:textAlignment w:val="center"/>
                    <w:rPr>
                      <w:rFonts w:hint="default"/>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302" w:type="dxa"/>
                  <w:vMerge w:val="continue"/>
                  <w:noWrap w:val="0"/>
                  <w:vAlign w:val="center"/>
                </w:tcPr>
                <w:p>
                  <w:pPr>
                    <w:pStyle w:val="36"/>
                    <w:bidi w:val="0"/>
                    <w:jc w:val="center"/>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Merge w:val="continue"/>
                  <w:noWrap w:val="0"/>
                  <w:vAlign w:val="center"/>
                </w:tcPr>
                <w:p>
                  <w:pPr>
                    <w:pStyle w:val="36"/>
                    <w:bidi w:val="0"/>
                    <w:jc w:val="center"/>
                    <w:rPr>
                      <w:rFonts w:hint="default"/>
                      <w:lang w:val="en-US" w:eastAsia="zh-CN"/>
                    </w:rPr>
                  </w:pPr>
                </w:p>
              </w:tc>
              <w:tc>
                <w:tcPr>
                  <w:tcW w:w="882" w:type="dxa"/>
                  <w:vMerge w:val="continue"/>
                  <w:noWrap w:val="0"/>
                  <w:vAlign w:val="center"/>
                </w:tcPr>
                <w:p>
                  <w:pPr>
                    <w:pStyle w:val="36"/>
                    <w:bidi w:val="0"/>
                    <w:jc w:val="center"/>
                    <w:rPr>
                      <w:rFonts w:hint="default"/>
                      <w:lang w:val="en-US" w:eastAsia="zh-CN"/>
                    </w:rPr>
                  </w:pPr>
                </w:p>
              </w:tc>
              <w:tc>
                <w:tcPr>
                  <w:tcW w:w="945" w:type="dxa"/>
                  <w:vMerge w:val="continue"/>
                  <w:noWrap w:val="0"/>
                  <w:vAlign w:val="center"/>
                </w:tcPr>
                <w:p>
                  <w:pPr>
                    <w:pStyle w:val="36"/>
                    <w:bidi w:val="0"/>
                    <w:jc w:val="center"/>
                    <w:rPr>
                      <w:rFonts w:hint="default"/>
                      <w:lang w:val="en-US" w:eastAsia="zh-CN"/>
                    </w:rPr>
                  </w:pPr>
                </w:p>
              </w:tc>
              <w:tc>
                <w:tcPr>
                  <w:tcW w:w="1380" w:type="dxa"/>
                  <w:noWrap w:val="0"/>
                  <w:vAlign w:val="center"/>
                </w:tcPr>
                <w:p>
                  <w:pPr>
                    <w:pStyle w:val="36"/>
                    <w:bidi w:val="0"/>
                    <w:jc w:val="center"/>
                    <w:rPr>
                      <w:rFonts w:hint="default"/>
                      <w:lang w:val="en-US" w:eastAsia="zh-CN"/>
                    </w:rPr>
                  </w:pPr>
                  <w:r>
                    <w:rPr>
                      <w:rFonts w:hint="eastAsia"/>
                      <w:lang w:val="en-US" w:eastAsia="zh-CN"/>
                    </w:rPr>
                    <w:t>COD</w:t>
                  </w:r>
                </w:p>
              </w:tc>
              <w:tc>
                <w:tcPr>
                  <w:tcW w:w="1470" w:type="dxa"/>
                  <w:noWrap w:val="0"/>
                  <w:vAlign w:val="center"/>
                </w:tcPr>
                <w:p>
                  <w:pPr>
                    <w:pStyle w:val="36"/>
                    <w:bidi w:val="0"/>
                    <w:jc w:val="center"/>
                    <w:rPr>
                      <w:rFonts w:hint="default"/>
                      <w:lang w:val="en-US" w:eastAsia="zh-CN"/>
                    </w:rPr>
                  </w:pPr>
                  <w:r>
                    <w:rPr>
                      <w:rFonts w:hint="eastAsia"/>
                      <w:lang w:val="en-US" w:eastAsia="zh-CN"/>
                    </w:rPr>
                    <w:t>150</w:t>
                  </w:r>
                </w:p>
              </w:tc>
              <w:tc>
                <w:tcPr>
                  <w:tcW w:w="1425" w:type="dxa"/>
                  <w:noWrap w:val="0"/>
                  <w:vAlign w:val="center"/>
                </w:tcPr>
                <w:p>
                  <w:pPr>
                    <w:keepNext w:val="0"/>
                    <w:keepLines w:val="0"/>
                    <w:widowControl/>
                    <w:suppressLineNumbers w:val="0"/>
                    <w:jc w:val="center"/>
                    <w:textAlignment w:val="center"/>
                    <w:rPr>
                      <w:rFonts w:hint="default"/>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0.0162 </w:t>
                  </w:r>
                </w:p>
              </w:tc>
              <w:tc>
                <w:tcPr>
                  <w:tcW w:w="1302" w:type="dxa"/>
                  <w:vMerge w:val="continue"/>
                  <w:noWrap w:val="0"/>
                  <w:vAlign w:val="center"/>
                </w:tcPr>
                <w:p>
                  <w:pPr>
                    <w:pStyle w:val="36"/>
                    <w:bidi w:val="0"/>
                    <w:jc w:val="center"/>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Merge w:val="restart"/>
                  <w:noWrap w:val="0"/>
                  <w:vAlign w:val="center"/>
                </w:tcPr>
                <w:p>
                  <w:pPr>
                    <w:pStyle w:val="36"/>
                    <w:bidi w:val="0"/>
                    <w:jc w:val="center"/>
                    <w:rPr>
                      <w:rFonts w:hint="default"/>
                      <w:lang w:val="en-US" w:eastAsia="zh-CN"/>
                    </w:rPr>
                  </w:pPr>
                  <w:r>
                    <w:rPr>
                      <w:rFonts w:hint="eastAsia"/>
                      <w:lang w:val="en-US" w:eastAsia="zh-CN"/>
                    </w:rPr>
                    <w:t>6</w:t>
                  </w:r>
                </w:p>
              </w:tc>
              <w:tc>
                <w:tcPr>
                  <w:tcW w:w="882" w:type="dxa"/>
                  <w:vMerge w:val="restart"/>
                  <w:noWrap w:val="0"/>
                  <w:vAlign w:val="center"/>
                </w:tcPr>
                <w:p>
                  <w:pPr>
                    <w:pStyle w:val="36"/>
                    <w:bidi w:val="0"/>
                    <w:jc w:val="center"/>
                    <w:rPr>
                      <w:rFonts w:hint="default"/>
                      <w:lang w:val="en-US" w:eastAsia="zh-CN"/>
                    </w:rPr>
                  </w:pPr>
                  <w:r>
                    <w:rPr>
                      <w:rFonts w:hint="eastAsia"/>
                      <w:lang w:val="en-US" w:eastAsia="zh-CN"/>
                    </w:rPr>
                    <w:t>初期雨水</w:t>
                  </w:r>
                </w:p>
              </w:tc>
              <w:tc>
                <w:tcPr>
                  <w:tcW w:w="945" w:type="dxa"/>
                  <w:vMerge w:val="restart"/>
                  <w:noWrap w:val="0"/>
                  <w:vAlign w:val="center"/>
                </w:tcPr>
                <w:p>
                  <w:pPr>
                    <w:pStyle w:val="36"/>
                    <w:bidi w:val="0"/>
                    <w:jc w:val="center"/>
                    <w:rPr>
                      <w:rFonts w:hint="default"/>
                      <w:lang w:val="en-US" w:eastAsia="zh-CN"/>
                    </w:rPr>
                  </w:pPr>
                  <w:r>
                    <w:rPr>
                      <w:rFonts w:hint="eastAsia"/>
                      <w:lang w:val="en-US" w:eastAsia="zh-CN"/>
                    </w:rPr>
                    <w:t>387.8</w:t>
                  </w:r>
                </w:p>
              </w:tc>
              <w:tc>
                <w:tcPr>
                  <w:tcW w:w="1380" w:type="dxa"/>
                  <w:noWrap w:val="0"/>
                  <w:vAlign w:val="center"/>
                </w:tcPr>
                <w:p>
                  <w:pPr>
                    <w:pStyle w:val="36"/>
                    <w:bidi w:val="0"/>
                    <w:jc w:val="center"/>
                    <w:rPr>
                      <w:rFonts w:hint="default"/>
                      <w:lang w:val="en-US" w:eastAsia="zh-CN"/>
                    </w:rPr>
                  </w:pPr>
                  <w:r>
                    <w:rPr>
                      <w:rFonts w:hint="eastAsia"/>
                      <w:lang w:val="en-US" w:eastAsia="zh-CN"/>
                    </w:rPr>
                    <w:t>COD</w:t>
                  </w:r>
                </w:p>
              </w:tc>
              <w:tc>
                <w:tcPr>
                  <w:tcW w:w="1470" w:type="dxa"/>
                  <w:noWrap w:val="0"/>
                  <w:vAlign w:val="center"/>
                </w:tcPr>
                <w:p>
                  <w:pPr>
                    <w:pStyle w:val="36"/>
                    <w:bidi w:val="0"/>
                    <w:jc w:val="center"/>
                    <w:rPr>
                      <w:rFonts w:hint="default"/>
                      <w:lang w:val="en-US" w:eastAsia="zh-CN"/>
                    </w:rPr>
                  </w:pPr>
                  <w:r>
                    <w:rPr>
                      <w:rFonts w:hint="eastAsia"/>
                      <w:lang w:val="en-US" w:eastAsia="zh-CN"/>
                    </w:rPr>
                    <w:t>500</w:t>
                  </w:r>
                </w:p>
              </w:tc>
              <w:tc>
                <w:tcPr>
                  <w:tcW w:w="1425" w:type="dxa"/>
                  <w:noWrap w:val="0"/>
                  <w:vAlign w:val="center"/>
                </w:tcPr>
                <w:p>
                  <w:pPr>
                    <w:pStyle w:val="36"/>
                    <w:rPr>
                      <w:rFonts w:hint="default"/>
                      <w:lang w:val="en-US" w:eastAsia="zh-CN"/>
                    </w:rPr>
                  </w:pPr>
                  <w:r>
                    <w:rPr>
                      <w:rFonts w:hint="eastAsia"/>
                      <w:lang w:val="en-US" w:eastAsia="zh-CN"/>
                    </w:rPr>
                    <w:t xml:space="preserve">0.1939 </w:t>
                  </w:r>
                </w:p>
              </w:tc>
              <w:tc>
                <w:tcPr>
                  <w:tcW w:w="1302" w:type="dxa"/>
                  <w:vMerge w:val="continue"/>
                  <w:noWrap w:val="0"/>
                  <w:vAlign w:val="center"/>
                </w:tcPr>
                <w:p>
                  <w:pPr>
                    <w:pStyle w:val="36"/>
                    <w:bidi w:val="0"/>
                    <w:jc w:val="center"/>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Merge w:val="continue"/>
                  <w:noWrap w:val="0"/>
                  <w:vAlign w:val="center"/>
                </w:tcPr>
                <w:p>
                  <w:pPr>
                    <w:pStyle w:val="36"/>
                    <w:bidi w:val="0"/>
                    <w:jc w:val="center"/>
                    <w:rPr>
                      <w:rFonts w:hint="default"/>
                      <w:lang w:val="en-US" w:eastAsia="zh-CN"/>
                    </w:rPr>
                  </w:pPr>
                </w:p>
              </w:tc>
              <w:tc>
                <w:tcPr>
                  <w:tcW w:w="882" w:type="dxa"/>
                  <w:vMerge w:val="continue"/>
                  <w:noWrap w:val="0"/>
                  <w:vAlign w:val="center"/>
                </w:tcPr>
                <w:p>
                  <w:pPr>
                    <w:pStyle w:val="36"/>
                    <w:bidi w:val="0"/>
                    <w:jc w:val="center"/>
                    <w:rPr>
                      <w:rFonts w:hint="default"/>
                      <w:lang w:val="en-US" w:eastAsia="zh-CN"/>
                    </w:rPr>
                  </w:pPr>
                </w:p>
              </w:tc>
              <w:tc>
                <w:tcPr>
                  <w:tcW w:w="945" w:type="dxa"/>
                  <w:vMerge w:val="continue"/>
                  <w:noWrap w:val="0"/>
                  <w:vAlign w:val="center"/>
                </w:tcPr>
                <w:p>
                  <w:pPr>
                    <w:pStyle w:val="36"/>
                    <w:bidi w:val="0"/>
                    <w:jc w:val="center"/>
                    <w:rPr>
                      <w:rFonts w:hint="default"/>
                      <w:lang w:val="en-US" w:eastAsia="zh-CN"/>
                    </w:rPr>
                  </w:pPr>
                </w:p>
              </w:tc>
              <w:tc>
                <w:tcPr>
                  <w:tcW w:w="1380" w:type="dxa"/>
                  <w:noWrap w:val="0"/>
                  <w:vAlign w:val="center"/>
                </w:tcPr>
                <w:p>
                  <w:pPr>
                    <w:pStyle w:val="36"/>
                    <w:bidi w:val="0"/>
                    <w:jc w:val="center"/>
                    <w:rPr>
                      <w:rFonts w:hint="default"/>
                      <w:lang w:val="en-US" w:eastAsia="zh-CN"/>
                    </w:rPr>
                  </w:pPr>
                  <w:r>
                    <w:rPr>
                      <w:rFonts w:hint="eastAsia"/>
                      <w:lang w:val="en-US" w:eastAsia="zh-CN"/>
                    </w:rPr>
                    <w:t>SS</w:t>
                  </w:r>
                </w:p>
              </w:tc>
              <w:tc>
                <w:tcPr>
                  <w:tcW w:w="1470" w:type="dxa"/>
                  <w:noWrap w:val="0"/>
                  <w:vAlign w:val="center"/>
                </w:tcPr>
                <w:p>
                  <w:pPr>
                    <w:pStyle w:val="36"/>
                    <w:bidi w:val="0"/>
                    <w:jc w:val="center"/>
                    <w:rPr>
                      <w:rFonts w:hint="default"/>
                      <w:lang w:val="en-US" w:eastAsia="zh-CN"/>
                    </w:rPr>
                  </w:pPr>
                  <w:r>
                    <w:rPr>
                      <w:rFonts w:hint="eastAsia"/>
                      <w:lang w:val="en-US" w:eastAsia="zh-CN"/>
                    </w:rPr>
                    <w:t>300</w:t>
                  </w:r>
                </w:p>
              </w:tc>
              <w:tc>
                <w:tcPr>
                  <w:tcW w:w="1425" w:type="dxa"/>
                  <w:noWrap w:val="0"/>
                  <w:vAlign w:val="center"/>
                </w:tcPr>
                <w:p>
                  <w:pPr>
                    <w:pStyle w:val="36"/>
                    <w:rPr>
                      <w:rFonts w:hint="default"/>
                      <w:lang w:val="en-US" w:eastAsia="zh-CN"/>
                    </w:rPr>
                  </w:pPr>
                  <w:r>
                    <w:rPr>
                      <w:rFonts w:hint="eastAsia"/>
                      <w:lang w:val="en-US" w:eastAsia="zh-CN"/>
                    </w:rPr>
                    <w:t xml:space="preserve">0.1163 </w:t>
                  </w:r>
                </w:p>
              </w:tc>
              <w:tc>
                <w:tcPr>
                  <w:tcW w:w="1302" w:type="dxa"/>
                  <w:vMerge w:val="continue"/>
                  <w:noWrap w:val="0"/>
                  <w:vAlign w:val="center"/>
                </w:tcPr>
                <w:p>
                  <w:pPr>
                    <w:pStyle w:val="36"/>
                    <w:bidi w:val="0"/>
                    <w:jc w:val="center"/>
                    <w:rPr>
                      <w:rFonts w:hint="default"/>
                      <w:lang w:val="en-US" w:eastAsia="zh-CN"/>
                    </w:rPr>
                  </w:pPr>
                </w:p>
              </w:tc>
            </w:tr>
          </w:tbl>
          <w:p>
            <w:pPr>
              <w:pStyle w:val="43"/>
              <w:bidi w:val="0"/>
              <w:rPr>
                <w:rFonts w:hint="eastAsia"/>
                <w:lang w:val="en-US" w:eastAsia="zh-CN"/>
              </w:rPr>
            </w:pPr>
            <w:r>
              <w:rPr>
                <w:rFonts w:hint="eastAsia"/>
                <w:lang w:val="en-US" w:eastAsia="zh-CN"/>
              </w:rPr>
              <w:t>生活废水通过化粪池处理后用于厂区绿化用水，不外排。</w:t>
            </w:r>
          </w:p>
          <w:p>
            <w:pPr>
              <w:pStyle w:val="43"/>
              <w:bidi w:val="0"/>
              <w:rPr>
                <w:rFonts w:hint="eastAsia"/>
                <w:lang w:val="en-US" w:eastAsia="zh-CN"/>
              </w:rPr>
            </w:pPr>
            <w:r>
              <w:rPr>
                <w:rFonts w:hint="eastAsia"/>
                <w:lang w:val="en-US" w:eastAsia="zh-CN"/>
              </w:rPr>
              <w:t>生产废水采用一体化预处理设施进行处理，处理工艺为“均质-除臭-曝气-气浮-脱色-中和-絮凝”，根据各工序对污染物的处理效率，本项目生产废水污染源源强核算结果见下表。</w:t>
            </w:r>
          </w:p>
          <w:p>
            <w:pPr>
              <w:pStyle w:val="41"/>
              <w:bidi w:val="0"/>
              <w:rPr>
                <w:rFonts w:hint="default"/>
                <w:lang w:val="en-US" w:eastAsia="zh-CN"/>
              </w:rPr>
            </w:pPr>
            <w:r>
              <w:rPr>
                <w:rFonts w:hint="eastAsia"/>
                <w:lang w:val="en-US" w:eastAsia="zh-CN"/>
              </w:rPr>
              <w:t>表4-18本项目运营期综合废水污染源源强核算结果</w:t>
            </w:r>
          </w:p>
          <w:tbl>
            <w:tblPr>
              <w:tblStyle w:val="23"/>
              <w:tblW w:w="79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4"/>
              <w:gridCol w:w="977"/>
              <w:gridCol w:w="1029"/>
              <w:gridCol w:w="1030"/>
              <w:gridCol w:w="702"/>
              <w:gridCol w:w="689"/>
              <w:gridCol w:w="1036"/>
              <w:gridCol w:w="1159"/>
              <w:gridCol w:w="8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54" w:type="dxa"/>
                  <w:vMerge w:val="restart"/>
                  <w:noWrap w:val="0"/>
                  <w:vAlign w:val="center"/>
                </w:tcPr>
                <w:p>
                  <w:pPr>
                    <w:pStyle w:val="36"/>
                    <w:bidi w:val="0"/>
                    <w:jc w:val="center"/>
                    <w:rPr>
                      <w:rFonts w:hint="default"/>
                      <w:sz w:val="18"/>
                      <w:szCs w:val="18"/>
                      <w:lang w:val="en-US" w:eastAsia="zh-CN"/>
                    </w:rPr>
                  </w:pPr>
                  <w:r>
                    <w:rPr>
                      <w:rFonts w:hint="eastAsia"/>
                      <w:sz w:val="18"/>
                      <w:szCs w:val="18"/>
                      <w:lang w:val="en-US" w:eastAsia="zh-CN"/>
                    </w:rPr>
                    <w:t>水量</w:t>
                  </w:r>
                </w:p>
              </w:tc>
              <w:tc>
                <w:tcPr>
                  <w:tcW w:w="977" w:type="dxa"/>
                  <w:vMerge w:val="restart"/>
                  <w:noWrap w:val="0"/>
                  <w:vAlign w:val="center"/>
                </w:tcPr>
                <w:p>
                  <w:pPr>
                    <w:pStyle w:val="36"/>
                    <w:bidi w:val="0"/>
                    <w:jc w:val="center"/>
                    <w:rPr>
                      <w:rFonts w:hint="default"/>
                      <w:sz w:val="18"/>
                      <w:szCs w:val="18"/>
                      <w:lang w:val="en-US" w:eastAsia="zh-CN"/>
                    </w:rPr>
                  </w:pPr>
                  <w:r>
                    <w:rPr>
                      <w:rFonts w:hint="eastAsia"/>
                      <w:sz w:val="18"/>
                      <w:szCs w:val="18"/>
                      <w:lang w:val="en-US" w:eastAsia="zh-CN"/>
                    </w:rPr>
                    <w:t>污染物</w:t>
                  </w:r>
                </w:p>
              </w:tc>
              <w:tc>
                <w:tcPr>
                  <w:tcW w:w="2059" w:type="dxa"/>
                  <w:gridSpan w:val="2"/>
                  <w:noWrap w:val="0"/>
                  <w:vAlign w:val="center"/>
                </w:tcPr>
                <w:p>
                  <w:pPr>
                    <w:pStyle w:val="36"/>
                    <w:bidi w:val="0"/>
                    <w:jc w:val="center"/>
                    <w:rPr>
                      <w:rFonts w:hint="eastAsia"/>
                      <w:sz w:val="18"/>
                      <w:szCs w:val="18"/>
                      <w:lang w:val="en-US" w:eastAsia="zh-CN"/>
                    </w:rPr>
                  </w:pPr>
                  <w:r>
                    <w:rPr>
                      <w:rFonts w:hint="eastAsia"/>
                      <w:sz w:val="18"/>
                      <w:szCs w:val="18"/>
                      <w:lang w:val="en-US" w:eastAsia="zh-CN"/>
                    </w:rPr>
                    <w:t>综合废水产生情况</w:t>
                  </w:r>
                </w:p>
              </w:tc>
              <w:tc>
                <w:tcPr>
                  <w:tcW w:w="1391" w:type="dxa"/>
                  <w:gridSpan w:val="2"/>
                  <w:noWrap w:val="0"/>
                  <w:vAlign w:val="center"/>
                </w:tcPr>
                <w:p>
                  <w:pPr>
                    <w:pStyle w:val="36"/>
                    <w:bidi w:val="0"/>
                    <w:jc w:val="center"/>
                    <w:rPr>
                      <w:rFonts w:hint="default"/>
                      <w:sz w:val="18"/>
                      <w:szCs w:val="18"/>
                      <w:lang w:val="en-US" w:eastAsia="zh-CN"/>
                    </w:rPr>
                  </w:pPr>
                  <w:r>
                    <w:rPr>
                      <w:rFonts w:hint="eastAsia"/>
                      <w:sz w:val="18"/>
                      <w:szCs w:val="18"/>
                      <w:lang w:val="en-US" w:eastAsia="zh-CN"/>
                    </w:rPr>
                    <w:t>治理措施</w:t>
                  </w:r>
                </w:p>
              </w:tc>
              <w:tc>
                <w:tcPr>
                  <w:tcW w:w="2195" w:type="dxa"/>
                  <w:gridSpan w:val="2"/>
                  <w:noWrap w:val="0"/>
                  <w:vAlign w:val="center"/>
                </w:tcPr>
                <w:p>
                  <w:pPr>
                    <w:pStyle w:val="36"/>
                    <w:bidi w:val="0"/>
                    <w:jc w:val="center"/>
                    <w:rPr>
                      <w:rFonts w:hint="default"/>
                      <w:sz w:val="18"/>
                      <w:szCs w:val="18"/>
                      <w:lang w:val="en-US" w:eastAsia="zh-CN"/>
                    </w:rPr>
                  </w:pPr>
                  <w:r>
                    <w:rPr>
                      <w:rFonts w:hint="eastAsia"/>
                      <w:sz w:val="18"/>
                      <w:szCs w:val="18"/>
                      <w:lang w:val="en-US" w:eastAsia="zh-CN"/>
                    </w:rPr>
                    <w:t>预处理后废水</w:t>
                  </w:r>
                </w:p>
              </w:tc>
              <w:tc>
                <w:tcPr>
                  <w:tcW w:w="883" w:type="dxa"/>
                  <w:vMerge w:val="restart"/>
                  <w:noWrap w:val="0"/>
                  <w:vAlign w:val="center"/>
                </w:tcPr>
                <w:p>
                  <w:pPr>
                    <w:pStyle w:val="36"/>
                    <w:bidi w:val="0"/>
                    <w:jc w:val="center"/>
                    <w:rPr>
                      <w:rFonts w:hint="default"/>
                      <w:sz w:val="18"/>
                      <w:szCs w:val="18"/>
                      <w:lang w:val="en-US" w:eastAsia="zh-CN"/>
                    </w:rPr>
                  </w:pPr>
                  <w:r>
                    <w:rPr>
                      <w:rFonts w:hint="eastAsia"/>
                      <w:sz w:val="18"/>
                      <w:szCs w:val="18"/>
                      <w:lang w:val="en-US" w:eastAsia="zh-CN"/>
                    </w:rPr>
                    <w:t>排放标准mg/L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54" w:type="dxa"/>
                  <w:vMerge w:val="continue"/>
                  <w:noWrap w:val="0"/>
                  <w:vAlign w:val="center"/>
                </w:tcPr>
                <w:p>
                  <w:pPr>
                    <w:pStyle w:val="36"/>
                    <w:bidi w:val="0"/>
                    <w:jc w:val="center"/>
                    <w:rPr>
                      <w:rFonts w:hint="eastAsia"/>
                      <w:sz w:val="18"/>
                      <w:szCs w:val="18"/>
                      <w:lang w:val="en-US" w:eastAsia="zh-CN"/>
                    </w:rPr>
                  </w:pPr>
                </w:p>
              </w:tc>
              <w:tc>
                <w:tcPr>
                  <w:tcW w:w="977" w:type="dxa"/>
                  <w:vMerge w:val="continue"/>
                  <w:noWrap w:val="0"/>
                  <w:vAlign w:val="center"/>
                </w:tcPr>
                <w:p>
                  <w:pPr>
                    <w:pStyle w:val="36"/>
                    <w:bidi w:val="0"/>
                    <w:jc w:val="center"/>
                    <w:rPr>
                      <w:rFonts w:hint="eastAsia"/>
                      <w:sz w:val="18"/>
                      <w:szCs w:val="18"/>
                      <w:lang w:val="en-US" w:eastAsia="zh-CN"/>
                    </w:rPr>
                  </w:pPr>
                </w:p>
              </w:tc>
              <w:tc>
                <w:tcPr>
                  <w:tcW w:w="1029" w:type="dxa"/>
                  <w:noWrap w:val="0"/>
                  <w:vAlign w:val="center"/>
                </w:tcPr>
                <w:p>
                  <w:pPr>
                    <w:pStyle w:val="36"/>
                    <w:bidi w:val="0"/>
                    <w:jc w:val="center"/>
                    <w:rPr>
                      <w:rFonts w:hint="eastAsia"/>
                      <w:sz w:val="18"/>
                      <w:szCs w:val="18"/>
                      <w:lang w:val="en-US" w:eastAsia="zh-CN"/>
                    </w:rPr>
                  </w:pPr>
                  <w:r>
                    <w:rPr>
                      <w:rFonts w:hint="eastAsia"/>
                      <w:sz w:val="18"/>
                      <w:szCs w:val="18"/>
                      <w:lang w:val="en-US" w:eastAsia="zh-CN"/>
                    </w:rPr>
                    <w:t>浓度mg/L</w:t>
                  </w:r>
                </w:p>
              </w:tc>
              <w:tc>
                <w:tcPr>
                  <w:tcW w:w="1030" w:type="dxa"/>
                  <w:noWrap w:val="0"/>
                  <w:vAlign w:val="center"/>
                </w:tcPr>
                <w:p>
                  <w:pPr>
                    <w:pStyle w:val="36"/>
                    <w:bidi w:val="0"/>
                    <w:jc w:val="center"/>
                    <w:rPr>
                      <w:rFonts w:hint="eastAsia"/>
                      <w:sz w:val="18"/>
                      <w:szCs w:val="18"/>
                      <w:lang w:val="en-US" w:eastAsia="zh-CN"/>
                    </w:rPr>
                  </w:pPr>
                  <w:r>
                    <w:rPr>
                      <w:rFonts w:hint="eastAsia"/>
                      <w:sz w:val="18"/>
                      <w:szCs w:val="18"/>
                      <w:lang w:val="en-US" w:eastAsia="zh-CN"/>
                    </w:rPr>
                    <w:t>产生量t/a</w:t>
                  </w:r>
                </w:p>
              </w:tc>
              <w:tc>
                <w:tcPr>
                  <w:tcW w:w="702" w:type="dxa"/>
                  <w:noWrap w:val="0"/>
                  <w:vAlign w:val="center"/>
                </w:tcPr>
                <w:p>
                  <w:pPr>
                    <w:pStyle w:val="36"/>
                    <w:bidi w:val="0"/>
                    <w:jc w:val="center"/>
                    <w:rPr>
                      <w:rFonts w:hint="default"/>
                      <w:sz w:val="18"/>
                      <w:szCs w:val="18"/>
                      <w:lang w:val="en-US" w:eastAsia="zh-CN"/>
                    </w:rPr>
                  </w:pPr>
                  <w:r>
                    <w:rPr>
                      <w:rFonts w:hint="eastAsia"/>
                      <w:sz w:val="18"/>
                      <w:szCs w:val="18"/>
                      <w:lang w:val="en-US" w:eastAsia="zh-CN"/>
                    </w:rPr>
                    <w:t>工艺</w:t>
                  </w:r>
                </w:p>
              </w:tc>
              <w:tc>
                <w:tcPr>
                  <w:tcW w:w="689" w:type="dxa"/>
                  <w:noWrap w:val="0"/>
                  <w:vAlign w:val="center"/>
                </w:tcPr>
                <w:p>
                  <w:pPr>
                    <w:pStyle w:val="36"/>
                    <w:bidi w:val="0"/>
                    <w:jc w:val="center"/>
                    <w:rPr>
                      <w:rFonts w:hint="default"/>
                      <w:sz w:val="18"/>
                      <w:szCs w:val="18"/>
                      <w:lang w:val="en-US" w:eastAsia="zh-CN"/>
                    </w:rPr>
                  </w:pPr>
                  <w:r>
                    <w:rPr>
                      <w:rFonts w:hint="eastAsia"/>
                      <w:sz w:val="18"/>
                      <w:szCs w:val="18"/>
                      <w:lang w:val="en-US" w:eastAsia="zh-CN"/>
                    </w:rPr>
                    <w:t>效率</w:t>
                  </w:r>
                </w:p>
              </w:tc>
              <w:tc>
                <w:tcPr>
                  <w:tcW w:w="1036" w:type="dxa"/>
                  <w:noWrap w:val="0"/>
                  <w:vAlign w:val="center"/>
                </w:tcPr>
                <w:p>
                  <w:pPr>
                    <w:pStyle w:val="36"/>
                    <w:bidi w:val="0"/>
                    <w:jc w:val="center"/>
                    <w:rPr>
                      <w:rFonts w:hint="eastAsia"/>
                      <w:sz w:val="18"/>
                      <w:szCs w:val="18"/>
                      <w:lang w:val="en-US" w:eastAsia="zh-CN"/>
                    </w:rPr>
                  </w:pPr>
                  <w:r>
                    <w:rPr>
                      <w:rFonts w:hint="eastAsia"/>
                      <w:sz w:val="18"/>
                      <w:szCs w:val="18"/>
                      <w:lang w:val="en-US" w:eastAsia="zh-CN"/>
                    </w:rPr>
                    <w:t>浓度mg/L</w:t>
                  </w:r>
                </w:p>
              </w:tc>
              <w:tc>
                <w:tcPr>
                  <w:tcW w:w="1159" w:type="dxa"/>
                  <w:noWrap w:val="0"/>
                  <w:vAlign w:val="center"/>
                </w:tcPr>
                <w:p>
                  <w:pPr>
                    <w:pStyle w:val="36"/>
                    <w:bidi w:val="0"/>
                    <w:jc w:val="center"/>
                    <w:rPr>
                      <w:rFonts w:hint="eastAsia"/>
                      <w:sz w:val="18"/>
                      <w:szCs w:val="18"/>
                      <w:lang w:val="en-US" w:eastAsia="zh-CN"/>
                    </w:rPr>
                  </w:pPr>
                  <w:r>
                    <w:rPr>
                      <w:rFonts w:hint="eastAsia"/>
                      <w:sz w:val="18"/>
                      <w:szCs w:val="18"/>
                      <w:lang w:val="en-US" w:eastAsia="zh-CN"/>
                    </w:rPr>
                    <w:t>排放量t/a</w:t>
                  </w:r>
                </w:p>
              </w:tc>
              <w:tc>
                <w:tcPr>
                  <w:tcW w:w="883" w:type="dxa"/>
                  <w:vMerge w:val="continue"/>
                  <w:noWrap w:val="0"/>
                  <w:vAlign w:val="center"/>
                </w:tcPr>
                <w:p>
                  <w:pPr>
                    <w:pStyle w:val="36"/>
                    <w:bidi w:val="0"/>
                    <w:jc w:val="center"/>
                    <w:rPr>
                      <w:rFonts w:hint="eastAsia"/>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54" w:type="dxa"/>
                  <w:vMerge w:val="restart"/>
                  <w:noWrap w:val="0"/>
                  <w:vAlign w:val="center"/>
                </w:tcPr>
                <w:p>
                  <w:pPr>
                    <w:pStyle w:val="36"/>
                    <w:bidi w:val="0"/>
                    <w:jc w:val="center"/>
                    <w:rPr>
                      <w:rFonts w:hint="default"/>
                      <w:sz w:val="18"/>
                      <w:szCs w:val="18"/>
                      <w:lang w:val="en-US" w:eastAsia="zh-CN"/>
                    </w:rPr>
                  </w:pPr>
                  <w:r>
                    <w:rPr>
                      <w:rFonts w:hint="eastAsia"/>
                      <w:sz w:val="18"/>
                      <w:szCs w:val="18"/>
                      <w:lang w:val="en-US" w:eastAsia="zh-CN"/>
                    </w:rPr>
                    <w:t>8967.9</w:t>
                  </w:r>
                  <w:r>
                    <w:rPr>
                      <w:rFonts w:hint="default"/>
                      <w:lang w:val="en-US" w:eastAsia="zh-CN"/>
                    </w:rPr>
                    <w:t>m</w:t>
                  </w:r>
                  <w:r>
                    <w:rPr>
                      <w:rFonts w:hint="default"/>
                      <w:vertAlign w:val="superscript"/>
                      <w:lang w:val="en-US" w:eastAsia="zh-CN"/>
                    </w:rPr>
                    <w:t>3</w:t>
                  </w:r>
                </w:p>
              </w:tc>
              <w:tc>
                <w:tcPr>
                  <w:tcW w:w="977" w:type="dxa"/>
                  <w:noWrap w:val="0"/>
                  <w:vAlign w:val="center"/>
                </w:tcPr>
                <w:p>
                  <w:pPr>
                    <w:pStyle w:val="36"/>
                    <w:bidi w:val="0"/>
                    <w:jc w:val="center"/>
                    <w:rPr>
                      <w:rFonts w:hint="eastAsia" w:ascii="Times New Roman" w:hAnsi="Times New Roman" w:eastAsia="宋体" w:cs="Times New Roman"/>
                      <w:bCs/>
                      <w:kern w:val="2"/>
                      <w:sz w:val="18"/>
                      <w:szCs w:val="18"/>
                      <w:u w:val="none"/>
                      <w:lang w:val="en-US" w:eastAsia="zh-CN" w:bidi="ar"/>
                    </w:rPr>
                  </w:pPr>
                  <w:r>
                    <w:rPr>
                      <w:rFonts w:hint="eastAsia"/>
                      <w:color w:val="auto"/>
                      <w:sz w:val="18"/>
                      <w:szCs w:val="18"/>
                      <w:highlight w:val="none"/>
                      <w:u w:val="none"/>
                      <w:lang w:val="en-US" w:eastAsia="zh-CN"/>
                    </w:rPr>
                    <w:t>COD</w:t>
                  </w:r>
                </w:p>
              </w:tc>
              <w:tc>
                <w:tcPr>
                  <w:tcW w:w="1029" w:type="dxa"/>
                  <w:noWrap w:val="0"/>
                  <w:vAlign w:val="center"/>
                </w:tcPr>
                <w:p>
                  <w:pPr>
                    <w:pStyle w:val="36"/>
                    <w:rPr>
                      <w:rFonts w:hint="eastAsia"/>
                      <w:sz w:val="20"/>
                      <w:szCs w:val="20"/>
                      <w:lang w:val="en-US" w:eastAsia="zh-CN"/>
                    </w:rPr>
                  </w:pPr>
                  <w:r>
                    <w:rPr>
                      <w:rFonts w:hint="eastAsia"/>
                      <w:sz w:val="20"/>
                      <w:szCs w:val="20"/>
                      <w:lang w:val="en-US" w:eastAsia="zh-CN"/>
                    </w:rPr>
                    <w:t xml:space="preserve">12221.08 </w:t>
                  </w:r>
                </w:p>
              </w:tc>
              <w:tc>
                <w:tcPr>
                  <w:tcW w:w="1030" w:type="dxa"/>
                  <w:noWrap w:val="0"/>
                  <w:vAlign w:val="center"/>
                </w:tcPr>
                <w:p>
                  <w:pPr>
                    <w:pStyle w:val="36"/>
                    <w:rPr>
                      <w:rFonts w:hint="eastAsia"/>
                      <w:sz w:val="20"/>
                      <w:szCs w:val="20"/>
                      <w:lang w:val="en-US" w:eastAsia="zh-CN"/>
                    </w:rPr>
                  </w:pPr>
                  <w:r>
                    <w:rPr>
                      <w:rFonts w:hint="eastAsia"/>
                      <w:sz w:val="20"/>
                      <w:szCs w:val="20"/>
                      <w:lang w:val="en-US" w:eastAsia="zh-CN"/>
                    </w:rPr>
                    <w:t xml:space="preserve">109.60 </w:t>
                  </w:r>
                </w:p>
              </w:tc>
              <w:tc>
                <w:tcPr>
                  <w:tcW w:w="702" w:type="dxa"/>
                  <w:vMerge w:val="restart"/>
                  <w:noWrap w:val="0"/>
                  <w:vAlign w:val="center"/>
                </w:tcPr>
                <w:p>
                  <w:pPr>
                    <w:pStyle w:val="36"/>
                    <w:bidi w:val="0"/>
                    <w:rPr>
                      <w:rFonts w:hint="default"/>
                      <w:sz w:val="18"/>
                      <w:szCs w:val="18"/>
                      <w:lang w:val="en-US" w:eastAsia="zh-CN"/>
                    </w:rPr>
                  </w:pPr>
                  <w:r>
                    <w:rPr>
                      <w:rFonts w:hint="eastAsia"/>
                      <w:sz w:val="18"/>
                      <w:szCs w:val="18"/>
                      <w:lang w:val="en-US" w:eastAsia="zh-CN"/>
                    </w:rPr>
                    <w:t>均质-除臭-曝气-气浮-脱色-中和-絮凝</w:t>
                  </w:r>
                </w:p>
              </w:tc>
              <w:tc>
                <w:tcPr>
                  <w:tcW w:w="689" w:type="dxa"/>
                  <w:noWrap w:val="0"/>
                  <w:vAlign w:val="center"/>
                </w:tcPr>
                <w:p>
                  <w:pPr>
                    <w:pStyle w:val="36"/>
                    <w:bidi w:val="0"/>
                    <w:rPr>
                      <w:rFonts w:hint="default"/>
                      <w:sz w:val="18"/>
                      <w:szCs w:val="18"/>
                      <w:lang w:val="en-US" w:eastAsia="zh-CN"/>
                    </w:rPr>
                  </w:pPr>
                  <w:r>
                    <w:rPr>
                      <w:rFonts w:hint="eastAsia"/>
                      <w:sz w:val="18"/>
                      <w:szCs w:val="18"/>
                      <w:lang w:val="en-US" w:eastAsia="zh-CN"/>
                    </w:rPr>
                    <w:t>45%</w:t>
                  </w:r>
                </w:p>
              </w:tc>
              <w:tc>
                <w:tcPr>
                  <w:tcW w:w="1036" w:type="dxa"/>
                  <w:noWrap w:val="0"/>
                  <w:vAlign w:val="center"/>
                </w:tcPr>
                <w:p>
                  <w:pPr>
                    <w:pStyle w:val="36"/>
                    <w:rPr>
                      <w:rFonts w:hint="default"/>
                      <w:sz w:val="20"/>
                      <w:szCs w:val="20"/>
                      <w:lang w:val="en-US" w:eastAsia="zh-CN"/>
                    </w:rPr>
                  </w:pPr>
                  <w:r>
                    <w:rPr>
                      <w:rFonts w:hint="eastAsia"/>
                      <w:sz w:val="20"/>
                      <w:szCs w:val="20"/>
                      <w:lang w:val="en-US" w:eastAsia="zh-CN"/>
                    </w:rPr>
                    <w:t xml:space="preserve">6721.59 </w:t>
                  </w:r>
                </w:p>
              </w:tc>
              <w:tc>
                <w:tcPr>
                  <w:tcW w:w="1159" w:type="dxa"/>
                  <w:noWrap w:val="0"/>
                  <w:vAlign w:val="center"/>
                </w:tcPr>
                <w:p>
                  <w:pPr>
                    <w:pStyle w:val="36"/>
                    <w:rPr>
                      <w:rFonts w:hint="eastAsia"/>
                      <w:sz w:val="20"/>
                      <w:szCs w:val="20"/>
                      <w:lang w:val="en-US" w:eastAsia="zh-CN"/>
                    </w:rPr>
                  </w:pPr>
                  <w:r>
                    <w:rPr>
                      <w:rFonts w:hint="eastAsia"/>
                      <w:sz w:val="20"/>
                      <w:szCs w:val="20"/>
                      <w:lang w:val="en-US" w:eastAsia="zh-CN"/>
                    </w:rPr>
                    <w:t xml:space="preserve">60.28 </w:t>
                  </w:r>
                </w:p>
              </w:tc>
              <w:tc>
                <w:tcPr>
                  <w:tcW w:w="883" w:type="dxa"/>
                  <w:noWrap w:val="0"/>
                  <w:vAlign w:val="center"/>
                </w:tcPr>
                <w:p>
                  <w:pPr>
                    <w:pStyle w:val="36"/>
                    <w:bidi w:val="0"/>
                    <w:rPr>
                      <w:rFonts w:hint="default"/>
                      <w:sz w:val="18"/>
                      <w:szCs w:val="18"/>
                      <w:lang w:val="en-US" w:eastAsia="zh-CN"/>
                    </w:rPr>
                  </w:pPr>
                  <w:r>
                    <w:rPr>
                      <w:rFonts w:hint="eastAsia"/>
                      <w:sz w:val="18"/>
                      <w:szCs w:val="18"/>
                      <w:lang w:val="en-US" w:eastAsia="zh-CN"/>
                    </w:rPr>
                    <w:t>15000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54" w:type="dxa"/>
                  <w:vMerge w:val="continue"/>
                  <w:noWrap w:val="0"/>
                  <w:vAlign w:val="center"/>
                </w:tcPr>
                <w:p>
                  <w:pPr>
                    <w:pStyle w:val="36"/>
                    <w:bidi w:val="0"/>
                    <w:jc w:val="center"/>
                    <w:rPr>
                      <w:rFonts w:hint="eastAsia"/>
                      <w:sz w:val="18"/>
                      <w:szCs w:val="18"/>
                      <w:lang w:val="en-US" w:eastAsia="zh-CN"/>
                    </w:rPr>
                  </w:pPr>
                </w:p>
              </w:tc>
              <w:tc>
                <w:tcPr>
                  <w:tcW w:w="977" w:type="dxa"/>
                  <w:noWrap w:val="0"/>
                  <w:vAlign w:val="center"/>
                </w:tcPr>
                <w:p>
                  <w:pPr>
                    <w:pStyle w:val="36"/>
                    <w:bidi w:val="0"/>
                    <w:jc w:val="center"/>
                    <w:rPr>
                      <w:rFonts w:hint="eastAsia" w:ascii="Times New Roman" w:hAnsi="Times New Roman" w:eastAsia="宋体" w:cs="Times New Roman"/>
                      <w:bCs/>
                      <w:kern w:val="2"/>
                      <w:sz w:val="18"/>
                      <w:szCs w:val="18"/>
                      <w:u w:val="none"/>
                      <w:lang w:val="en-US" w:eastAsia="zh-CN" w:bidi="ar"/>
                    </w:rPr>
                  </w:pPr>
                  <w:r>
                    <w:rPr>
                      <w:rFonts w:hint="eastAsia"/>
                      <w:color w:val="auto"/>
                      <w:sz w:val="18"/>
                      <w:szCs w:val="18"/>
                      <w:highlight w:val="none"/>
                      <w:u w:val="none"/>
                      <w:lang w:val="en-US" w:eastAsia="zh-CN"/>
                    </w:rPr>
                    <w:t>BOD</w:t>
                  </w:r>
                  <w:r>
                    <w:rPr>
                      <w:rFonts w:hint="eastAsia"/>
                      <w:color w:val="auto"/>
                      <w:sz w:val="18"/>
                      <w:szCs w:val="18"/>
                      <w:highlight w:val="none"/>
                      <w:u w:val="none"/>
                      <w:vertAlign w:val="subscript"/>
                      <w:lang w:val="en-US" w:eastAsia="zh-CN"/>
                    </w:rPr>
                    <w:t>5</w:t>
                  </w:r>
                </w:p>
              </w:tc>
              <w:tc>
                <w:tcPr>
                  <w:tcW w:w="1029" w:type="dxa"/>
                  <w:noWrap w:val="0"/>
                  <w:vAlign w:val="center"/>
                </w:tcPr>
                <w:p>
                  <w:pPr>
                    <w:pStyle w:val="36"/>
                    <w:rPr>
                      <w:rFonts w:hint="eastAsia"/>
                      <w:sz w:val="20"/>
                      <w:szCs w:val="20"/>
                      <w:lang w:val="en-US" w:eastAsia="zh-CN"/>
                    </w:rPr>
                  </w:pPr>
                  <w:r>
                    <w:rPr>
                      <w:rFonts w:hint="eastAsia"/>
                      <w:sz w:val="20"/>
                      <w:szCs w:val="20"/>
                      <w:lang w:val="en-US" w:eastAsia="zh-CN"/>
                    </w:rPr>
                    <w:t xml:space="preserve">4958.61 </w:t>
                  </w:r>
                </w:p>
              </w:tc>
              <w:tc>
                <w:tcPr>
                  <w:tcW w:w="1030" w:type="dxa"/>
                  <w:noWrap w:val="0"/>
                  <w:vAlign w:val="center"/>
                </w:tcPr>
                <w:p>
                  <w:pPr>
                    <w:pStyle w:val="36"/>
                    <w:rPr>
                      <w:rFonts w:hint="eastAsia"/>
                      <w:sz w:val="20"/>
                      <w:szCs w:val="20"/>
                      <w:lang w:val="en-US" w:eastAsia="zh-CN"/>
                    </w:rPr>
                  </w:pPr>
                  <w:r>
                    <w:rPr>
                      <w:rFonts w:hint="eastAsia"/>
                      <w:sz w:val="20"/>
                      <w:szCs w:val="20"/>
                      <w:lang w:val="en-US" w:eastAsia="zh-CN"/>
                    </w:rPr>
                    <w:t xml:space="preserve">44.47 </w:t>
                  </w:r>
                </w:p>
              </w:tc>
              <w:tc>
                <w:tcPr>
                  <w:tcW w:w="702" w:type="dxa"/>
                  <w:vMerge w:val="continue"/>
                  <w:noWrap w:val="0"/>
                  <w:vAlign w:val="center"/>
                </w:tcPr>
                <w:p>
                  <w:pPr>
                    <w:pStyle w:val="36"/>
                    <w:bidi w:val="0"/>
                    <w:rPr>
                      <w:rFonts w:hint="eastAsia"/>
                      <w:sz w:val="18"/>
                      <w:szCs w:val="18"/>
                      <w:lang w:val="en-US" w:eastAsia="zh-CN"/>
                    </w:rPr>
                  </w:pPr>
                </w:p>
              </w:tc>
              <w:tc>
                <w:tcPr>
                  <w:tcW w:w="689" w:type="dxa"/>
                  <w:noWrap w:val="0"/>
                  <w:vAlign w:val="center"/>
                </w:tcPr>
                <w:p>
                  <w:pPr>
                    <w:pStyle w:val="36"/>
                    <w:bidi w:val="0"/>
                    <w:rPr>
                      <w:rFonts w:hint="default"/>
                      <w:sz w:val="18"/>
                      <w:szCs w:val="18"/>
                      <w:lang w:val="en-US" w:eastAsia="zh-CN"/>
                    </w:rPr>
                  </w:pPr>
                  <w:r>
                    <w:rPr>
                      <w:rFonts w:hint="eastAsia"/>
                      <w:sz w:val="18"/>
                      <w:szCs w:val="18"/>
                      <w:lang w:val="en-US" w:eastAsia="zh-CN"/>
                    </w:rPr>
                    <w:t>30%</w:t>
                  </w:r>
                </w:p>
              </w:tc>
              <w:tc>
                <w:tcPr>
                  <w:tcW w:w="1036" w:type="dxa"/>
                  <w:noWrap w:val="0"/>
                  <w:vAlign w:val="center"/>
                </w:tcPr>
                <w:p>
                  <w:pPr>
                    <w:pStyle w:val="36"/>
                    <w:rPr>
                      <w:rFonts w:hint="default"/>
                      <w:sz w:val="20"/>
                      <w:szCs w:val="20"/>
                      <w:lang w:val="en-US" w:eastAsia="zh-CN"/>
                    </w:rPr>
                  </w:pPr>
                  <w:r>
                    <w:rPr>
                      <w:rFonts w:hint="eastAsia"/>
                      <w:sz w:val="20"/>
                      <w:szCs w:val="20"/>
                      <w:lang w:val="en-US" w:eastAsia="zh-CN"/>
                    </w:rPr>
                    <w:t xml:space="preserve">3471.03 </w:t>
                  </w:r>
                </w:p>
              </w:tc>
              <w:tc>
                <w:tcPr>
                  <w:tcW w:w="1159" w:type="dxa"/>
                  <w:noWrap w:val="0"/>
                  <w:vAlign w:val="center"/>
                </w:tcPr>
                <w:p>
                  <w:pPr>
                    <w:pStyle w:val="36"/>
                    <w:rPr>
                      <w:rFonts w:hint="eastAsia"/>
                      <w:sz w:val="20"/>
                      <w:szCs w:val="20"/>
                      <w:lang w:val="en-US" w:eastAsia="zh-CN"/>
                    </w:rPr>
                  </w:pPr>
                  <w:r>
                    <w:rPr>
                      <w:rFonts w:hint="eastAsia"/>
                      <w:sz w:val="20"/>
                      <w:szCs w:val="20"/>
                      <w:lang w:val="en-US" w:eastAsia="zh-CN"/>
                    </w:rPr>
                    <w:t xml:space="preserve">31.13 </w:t>
                  </w:r>
                </w:p>
              </w:tc>
              <w:tc>
                <w:tcPr>
                  <w:tcW w:w="883" w:type="dxa"/>
                  <w:noWrap w:val="0"/>
                  <w:vAlign w:val="center"/>
                </w:tcPr>
                <w:p>
                  <w:pPr>
                    <w:pStyle w:val="36"/>
                    <w:bidi w:val="0"/>
                    <w:rPr>
                      <w:rFonts w:hint="default"/>
                      <w:sz w:val="18"/>
                      <w:szCs w:val="18"/>
                      <w:lang w:val="en-US" w:eastAsia="zh-CN"/>
                    </w:rPr>
                  </w:pPr>
                  <w:r>
                    <w:rPr>
                      <w:rFonts w:hint="eastAsia"/>
                      <w:sz w:val="18"/>
                      <w:szCs w:val="18"/>
                      <w:lang w:val="en-US" w:eastAsia="zh-CN"/>
                    </w:rPr>
                    <w:t>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54" w:type="dxa"/>
                  <w:vMerge w:val="continue"/>
                  <w:noWrap w:val="0"/>
                  <w:vAlign w:val="center"/>
                </w:tcPr>
                <w:p>
                  <w:pPr>
                    <w:pStyle w:val="36"/>
                    <w:bidi w:val="0"/>
                    <w:jc w:val="center"/>
                    <w:rPr>
                      <w:rFonts w:hint="eastAsia"/>
                      <w:sz w:val="18"/>
                      <w:szCs w:val="18"/>
                      <w:lang w:val="en-US" w:eastAsia="zh-CN"/>
                    </w:rPr>
                  </w:pPr>
                </w:p>
              </w:tc>
              <w:tc>
                <w:tcPr>
                  <w:tcW w:w="977" w:type="dxa"/>
                  <w:noWrap w:val="0"/>
                  <w:vAlign w:val="center"/>
                </w:tcPr>
                <w:p>
                  <w:pPr>
                    <w:pStyle w:val="36"/>
                    <w:bidi w:val="0"/>
                    <w:jc w:val="center"/>
                    <w:rPr>
                      <w:rFonts w:hint="eastAsia" w:ascii="Times New Roman" w:hAnsi="Times New Roman" w:eastAsia="宋体" w:cs="Times New Roman"/>
                      <w:bCs/>
                      <w:kern w:val="2"/>
                      <w:sz w:val="18"/>
                      <w:szCs w:val="18"/>
                      <w:u w:val="none"/>
                      <w:lang w:val="en-US" w:eastAsia="zh-CN" w:bidi="ar"/>
                    </w:rPr>
                  </w:pPr>
                  <w:r>
                    <w:rPr>
                      <w:rFonts w:hint="eastAsia"/>
                      <w:sz w:val="18"/>
                      <w:szCs w:val="18"/>
                      <w:lang w:val="en-US" w:eastAsia="zh-CN"/>
                    </w:rPr>
                    <w:t>氨氮</w:t>
                  </w:r>
                </w:p>
              </w:tc>
              <w:tc>
                <w:tcPr>
                  <w:tcW w:w="1029" w:type="dxa"/>
                  <w:noWrap w:val="0"/>
                  <w:vAlign w:val="center"/>
                </w:tcPr>
                <w:p>
                  <w:pPr>
                    <w:pStyle w:val="36"/>
                    <w:rPr>
                      <w:rFonts w:hint="eastAsia"/>
                      <w:sz w:val="20"/>
                      <w:szCs w:val="20"/>
                      <w:lang w:val="en-US" w:eastAsia="zh-CN"/>
                    </w:rPr>
                  </w:pPr>
                  <w:r>
                    <w:rPr>
                      <w:rFonts w:hint="eastAsia"/>
                      <w:sz w:val="20"/>
                      <w:szCs w:val="20"/>
                      <w:lang w:val="en-US" w:eastAsia="zh-CN"/>
                    </w:rPr>
                    <w:t xml:space="preserve">1417.73 </w:t>
                  </w:r>
                </w:p>
              </w:tc>
              <w:tc>
                <w:tcPr>
                  <w:tcW w:w="1030" w:type="dxa"/>
                  <w:noWrap w:val="0"/>
                  <w:vAlign w:val="center"/>
                </w:tcPr>
                <w:p>
                  <w:pPr>
                    <w:pStyle w:val="36"/>
                    <w:rPr>
                      <w:rFonts w:hint="eastAsia"/>
                      <w:sz w:val="20"/>
                      <w:szCs w:val="20"/>
                      <w:lang w:val="en-US" w:eastAsia="zh-CN"/>
                    </w:rPr>
                  </w:pPr>
                  <w:r>
                    <w:rPr>
                      <w:rFonts w:hint="eastAsia"/>
                      <w:sz w:val="20"/>
                      <w:szCs w:val="20"/>
                      <w:lang w:val="en-US" w:eastAsia="zh-CN"/>
                    </w:rPr>
                    <w:t xml:space="preserve">12.71 </w:t>
                  </w:r>
                </w:p>
              </w:tc>
              <w:tc>
                <w:tcPr>
                  <w:tcW w:w="702" w:type="dxa"/>
                  <w:vMerge w:val="continue"/>
                  <w:noWrap w:val="0"/>
                  <w:vAlign w:val="center"/>
                </w:tcPr>
                <w:p>
                  <w:pPr>
                    <w:pStyle w:val="36"/>
                    <w:bidi w:val="0"/>
                    <w:rPr>
                      <w:rFonts w:hint="eastAsia"/>
                      <w:sz w:val="18"/>
                      <w:szCs w:val="18"/>
                      <w:lang w:val="en-US" w:eastAsia="zh-CN"/>
                    </w:rPr>
                  </w:pPr>
                </w:p>
              </w:tc>
              <w:tc>
                <w:tcPr>
                  <w:tcW w:w="689" w:type="dxa"/>
                  <w:noWrap w:val="0"/>
                  <w:vAlign w:val="center"/>
                </w:tcPr>
                <w:p>
                  <w:pPr>
                    <w:pStyle w:val="36"/>
                    <w:bidi w:val="0"/>
                    <w:rPr>
                      <w:rFonts w:hint="default"/>
                      <w:sz w:val="18"/>
                      <w:szCs w:val="18"/>
                      <w:lang w:val="en-US" w:eastAsia="zh-CN"/>
                    </w:rPr>
                  </w:pPr>
                  <w:r>
                    <w:rPr>
                      <w:rFonts w:hint="eastAsia"/>
                      <w:sz w:val="18"/>
                      <w:szCs w:val="18"/>
                      <w:lang w:val="en-US" w:eastAsia="zh-CN"/>
                    </w:rPr>
                    <w:t>40%</w:t>
                  </w:r>
                </w:p>
              </w:tc>
              <w:tc>
                <w:tcPr>
                  <w:tcW w:w="1036" w:type="dxa"/>
                  <w:noWrap w:val="0"/>
                  <w:vAlign w:val="center"/>
                </w:tcPr>
                <w:p>
                  <w:pPr>
                    <w:pStyle w:val="36"/>
                    <w:rPr>
                      <w:rFonts w:hint="eastAsia"/>
                      <w:sz w:val="20"/>
                      <w:szCs w:val="20"/>
                      <w:lang w:val="en-US" w:eastAsia="zh-CN"/>
                    </w:rPr>
                  </w:pPr>
                  <w:r>
                    <w:rPr>
                      <w:rFonts w:hint="eastAsia"/>
                      <w:sz w:val="20"/>
                      <w:szCs w:val="20"/>
                      <w:lang w:val="en-US" w:eastAsia="zh-CN"/>
                    </w:rPr>
                    <w:t xml:space="preserve">850.64 </w:t>
                  </w:r>
                </w:p>
              </w:tc>
              <w:tc>
                <w:tcPr>
                  <w:tcW w:w="1159" w:type="dxa"/>
                  <w:noWrap w:val="0"/>
                  <w:vAlign w:val="center"/>
                </w:tcPr>
                <w:p>
                  <w:pPr>
                    <w:pStyle w:val="36"/>
                    <w:rPr>
                      <w:rFonts w:hint="eastAsia"/>
                      <w:sz w:val="20"/>
                      <w:szCs w:val="20"/>
                      <w:lang w:val="en-US" w:eastAsia="zh-CN"/>
                    </w:rPr>
                  </w:pPr>
                  <w:r>
                    <w:rPr>
                      <w:rFonts w:hint="eastAsia"/>
                      <w:sz w:val="20"/>
                      <w:szCs w:val="20"/>
                      <w:lang w:val="en-US" w:eastAsia="zh-CN"/>
                    </w:rPr>
                    <w:t xml:space="preserve">7.63 </w:t>
                  </w:r>
                </w:p>
              </w:tc>
              <w:tc>
                <w:tcPr>
                  <w:tcW w:w="883" w:type="dxa"/>
                  <w:noWrap w:val="0"/>
                  <w:vAlign w:val="center"/>
                </w:tcPr>
                <w:p>
                  <w:pPr>
                    <w:pStyle w:val="36"/>
                    <w:bidi w:val="0"/>
                    <w:rPr>
                      <w:rFonts w:hint="default"/>
                      <w:sz w:val="18"/>
                      <w:szCs w:val="18"/>
                      <w:lang w:val="en-US" w:eastAsia="zh-CN"/>
                    </w:rPr>
                  </w:pPr>
                  <w:r>
                    <w:rPr>
                      <w:rFonts w:hint="eastAsia"/>
                      <w:sz w:val="18"/>
                      <w:szCs w:val="18"/>
                      <w:lang w:val="en-US" w:eastAsia="zh-CN"/>
                    </w:rP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54" w:type="dxa"/>
                  <w:vMerge w:val="continue"/>
                  <w:noWrap w:val="0"/>
                  <w:vAlign w:val="center"/>
                </w:tcPr>
                <w:p>
                  <w:pPr>
                    <w:pStyle w:val="36"/>
                    <w:bidi w:val="0"/>
                    <w:jc w:val="center"/>
                    <w:rPr>
                      <w:rFonts w:hint="eastAsia"/>
                      <w:sz w:val="18"/>
                      <w:szCs w:val="18"/>
                      <w:lang w:val="en-US" w:eastAsia="zh-CN"/>
                    </w:rPr>
                  </w:pPr>
                </w:p>
              </w:tc>
              <w:tc>
                <w:tcPr>
                  <w:tcW w:w="977" w:type="dxa"/>
                  <w:noWrap w:val="0"/>
                  <w:vAlign w:val="center"/>
                </w:tcPr>
                <w:p>
                  <w:pPr>
                    <w:pStyle w:val="36"/>
                    <w:bidi w:val="0"/>
                    <w:jc w:val="center"/>
                    <w:rPr>
                      <w:rFonts w:hint="eastAsia" w:ascii="Times New Roman" w:hAnsi="Times New Roman" w:eastAsia="宋体" w:cs="Times New Roman"/>
                      <w:bCs/>
                      <w:kern w:val="2"/>
                      <w:sz w:val="18"/>
                      <w:szCs w:val="18"/>
                      <w:u w:val="none"/>
                      <w:lang w:val="en-US" w:eastAsia="zh-CN" w:bidi="ar"/>
                    </w:rPr>
                  </w:pPr>
                  <w:r>
                    <w:rPr>
                      <w:rFonts w:hint="eastAsia"/>
                      <w:sz w:val="18"/>
                      <w:szCs w:val="18"/>
                      <w:lang w:val="en-US" w:eastAsia="zh-CN"/>
                    </w:rPr>
                    <w:t>总磷</w:t>
                  </w:r>
                </w:p>
              </w:tc>
              <w:tc>
                <w:tcPr>
                  <w:tcW w:w="1029" w:type="dxa"/>
                  <w:noWrap w:val="0"/>
                  <w:vAlign w:val="center"/>
                </w:tcPr>
                <w:p>
                  <w:pPr>
                    <w:pStyle w:val="36"/>
                    <w:rPr>
                      <w:rFonts w:hint="eastAsia"/>
                      <w:sz w:val="20"/>
                      <w:szCs w:val="20"/>
                      <w:lang w:val="en-US" w:eastAsia="zh-CN"/>
                    </w:rPr>
                  </w:pPr>
                  <w:r>
                    <w:rPr>
                      <w:rFonts w:hint="eastAsia"/>
                      <w:sz w:val="20"/>
                      <w:szCs w:val="20"/>
                      <w:lang w:val="en-US" w:eastAsia="zh-CN"/>
                    </w:rPr>
                    <w:t xml:space="preserve">52.74 </w:t>
                  </w:r>
                </w:p>
              </w:tc>
              <w:tc>
                <w:tcPr>
                  <w:tcW w:w="1030" w:type="dxa"/>
                  <w:noWrap w:val="0"/>
                  <w:vAlign w:val="center"/>
                </w:tcPr>
                <w:p>
                  <w:pPr>
                    <w:pStyle w:val="36"/>
                    <w:rPr>
                      <w:rFonts w:hint="eastAsia"/>
                      <w:sz w:val="20"/>
                      <w:szCs w:val="20"/>
                      <w:lang w:val="en-US" w:eastAsia="zh-CN"/>
                    </w:rPr>
                  </w:pPr>
                  <w:r>
                    <w:rPr>
                      <w:rFonts w:hint="eastAsia"/>
                      <w:sz w:val="20"/>
                      <w:szCs w:val="20"/>
                      <w:lang w:val="en-US" w:eastAsia="zh-CN"/>
                    </w:rPr>
                    <w:t xml:space="preserve">0.47 </w:t>
                  </w:r>
                </w:p>
              </w:tc>
              <w:tc>
                <w:tcPr>
                  <w:tcW w:w="702" w:type="dxa"/>
                  <w:vMerge w:val="continue"/>
                  <w:noWrap w:val="0"/>
                  <w:vAlign w:val="center"/>
                </w:tcPr>
                <w:p>
                  <w:pPr>
                    <w:pStyle w:val="36"/>
                    <w:bidi w:val="0"/>
                    <w:rPr>
                      <w:rFonts w:hint="eastAsia"/>
                      <w:sz w:val="18"/>
                      <w:szCs w:val="18"/>
                      <w:lang w:val="en-US" w:eastAsia="zh-CN"/>
                    </w:rPr>
                  </w:pPr>
                </w:p>
              </w:tc>
              <w:tc>
                <w:tcPr>
                  <w:tcW w:w="689" w:type="dxa"/>
                  <w:noWrap w:val="0"/>
                  <w:vAlign w:val="center"/>
                </w:tcPr>
                <w:p>
                  <w:pPr>
                    <w:pStyle w:val="36"/>
                    <w:bidi w:val="0"/>
                    <w:rPr>
                      <w:rFonts w:hint="default"/>
                      <w:sz w:val="18"/>
                      <w:szCs w:val="18"/>
                      <w:lang w:val="en-US" w:eastAsia="zh-CN"/>
                    </w:rPr>
                  </w:pPr>
                  <w:r>
                    <w:rPr>
                      <w:rFonts w:hint="eastAsia"/>
                      <w:sz w:val="18"/>
                      <w:szCs w:val="18"/>
                      <w:lang w:val="en-US" w:eastAsia="zh-CN"/>
                    </w:rPr>
                    <w:t>15%</w:t>
                  </w:r>
                </w:p>
              </w:tc>
              <w:tc>
                <w:tcPr>
                  <w:tcW w:w="1036" w:type="dxa"/>
                  <w:noWrap w:val="0"/>
                  <w:vAlign w:val="center"/>
                </w:tcPr>
                <w:p>
                  <w:pPr>
                    <w:pStyle w:val="36"/>
                    <w:rPr>
                      <w:rFonts w:hint="eastAsia"/>
                      <w:sz w:val="20"/>
                      <w:szCs w:val="20"/>
                      <w:lang w:val="en-US" w:eastAsia="zh-CN"/>
                    </w:rPr>
                  </w:pPr>
                  <w:r>
                    <w:rPr>
                      <w:rFonts w:hint="eastAsia"/>
                      <w:sz w:val="20"/>
                      <w:szCs w:val="20"/>
                      <w:lang w:val="en-US" w:eastAsia="zh-CN"/>
                    </w:rPr>
                    <w:t xml:space="preserve">44.83 </w:t>
                  </w:r>
                </w:p>
              </w:tc>
              <w:tc>
                <w:tcPr>
                  <w:tcW w:w="1159" w:type="dxa"/>
                  <w:noWrap w:val="0"/>
                  <w:vAlign w:val="center"/>
                </w:tcPr>
                <w:p>
                  <w:pPr>
                    <w:pStyle w:val="36"/>
                    <w:rPr>
                      <w:rFonts w:hint="eastAsia"/>
                      <w:sz w:val="20"/>
                      <w:szCs w:val="20"/>
                      <w:lang w:val="en-US" w:eastAsia="zh-CN"/>
                    </w:rPr>
                  </w:pPr>
                  <w:r>
                    <w:rPr>
                      <w:rFonts w:hint="eastAsia"/>
                      <w:sz w:val="20"/>
                      <w:szCs w:val="20"/>
                      <w:lang w:val="en-US" w:eastAsia="zh-CN"/>
                    </w:rPr>
                    <w:t xml:space="preserve">0.40 </w:t>
                  </w:r>
                </w:p>
              </w:tc>
              <w:tc>
                <w:tcPr>
                  <w:tcW w:w="883" w:type="dxa"/>
                  <w:noWrap w:val="0"/>
                  <w:vAlign w:val="center"/>
                </w:tcPr>
                <w:p>
                  <w:pPr>
                    <w:pStyle w:val="36"/>
                    <w:bidi w:val="0"/>
                    <w:rPr>
                      <w:rFonts w:hint="default"/>
                      <w:sz w:val="18"/>
                      <w:szCs w:val="18"/>
                      <w:lang w:val="en-US" w:eastAsia="zh-CN"/>
                    </w:rPr>
                  </w:pPr>
                  <w:r>
                    <w:rPr>
                      <w:rFonts w:hint="eastAsia"/>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454" w:type="dxa"/>
                  <w:vMerge w:val="continue"/>
                  <w:noWrap w:val="0"/>
                  <w:vAlign w:val="center"/>
                </w:tcPr>
                <w:p>
                  <w:pPr>
                    <w:pStyle w:val="36"/>
                    <w:bidi w:val="0"/>
                    <w:jc w:val="center"/>
                    <w:rPr>
                      <w:rFonts w:hint="eastAsia"/>
                      <w:sz w:val="18"/>
                      <w:szCs w:val="18"/>
                      <w:lang w:val="en-US" w:eastAsia="zh-CN"/>
                    </w:rPr>
                  </w:pPr>
                </w:p>
              </w:tc>
              <w:tc>
                <w:tcPr>
                  <w:tcW w:w="977" w:type="dxa"/>
                  <w:noWrap w:val="0"/>
                  <w:vAlign w:val="center"/>
                </w:tcPr>
                <w:p>
                  <w:pPr>
                    <w:pStyle w:val="36"/>
                    <w:bidi w:val="0"/>
                    <w:jc w:val="center"/>
                    <w:rPr>
                      <w:rFonts w:hint="eastAsia" w:ascii="Times New Roman" w:hAnsi="Times New Roman" w:eastAsia="宋体" w:cs="Times New Roman"/>
                      <w:bCs/>
                      <w:kern w:val="2"/>
                      <w:sz w:val="18"/>
                      <w:szCs w:val="18"/>
                      <w:u w:val="none"/>
                      <w:lang w:val="en-US" w:eastAsia="zh-CN" w:bidi="ar"/>
                    </w:rPr>
                  </w:pPr>
                  <w:r>
                    <w:rPr>
                      <w:rFonts w:hint="eastAsia"/>
                      <w:sz w:val="18"/>
                      <w:szCs w:val="18"/>
                      <w:lang w:val="en-US" w:eastAsia="zh-CN"/>
                    </w:rPr>
                    <w:t>总氮</w:t>
                  </w:r>
                </w:p>
              </w:tc>
              <w:tc>
                <w:tcPr>
                  <w:tcW w:w="1029" w:type="dxa"/>
                  <w:noWrap w:val="0"/>
                  <w:vAlign w:val="center"/>
                </w:tcPr>
                <w:p>
                  <w:pPr>
                    <w:pStyle w:val="36"/>
                    <w:rPr>
                      <w:rFonts w:hint="eastAsia"/>
                      <w:sz w:val="20"/>
                      <w:szCs w:val="20"/>
                      <w:lang w:val="en-US" w:eastAsia="zh-CN"/>
                    </w:rPr>
                  </w:pPr>
                  <w:r>
                    <w:rPr>
                      <w:rFonts w:hint="eastAsia"/>
                      <w:sz w:val="20"/>
                      <w:szCs w:val="20"/>
                      <w:lang w:val="en-US" w:eastAsia="zh-CN"/>
                    </w:rPr>
                    <w:t xml:space="preserve">2022.01 </w:t>
                  </w:r>
                </w:p>
              </w:tc>
              <w:tc>
                <w:tcPr>
                  <w:tcW w:w="1030" w:type="dxa"/>
                  <w:noWrap w:val="0"/>
                  <w:vAlign w:val="center"/>
                </w:tcPr>
                <w:p>
                  <w:pPr>
                    <w:pStyle w:val="36"/>
                    <w:rPr>
                      <w:rFonts w:hint="eastAsia"/>
                      <w:sz w:val="20"/>
                      <w:szCs w:val="20"/>
                      <w:lang w:val="en-US" w:eastAsia="zh-CN"/>
                    </w:rPr>
                  </w:pPr>
                  <w:r>
                    <w:rPr>
                      <w:rFonts w:hint="eastAsia"/>
                      <w:sz w:val="20"/>
                      <w:szCs w:val="20"/>
                      <w:lang w:val="en-US" w:eastAsia="zh-CN"/>
                    </w:rPr>
                    <w:t xml:space="preserve">18.13 </w:t>
                  </w:r>
                </w:p>
              </w:tc>
              <w:tc>
                <w:tcPr>
                  <w:tcW w:w="702" w:type="dxa"/>
                  <w:vMerge w:val="continue"/>
                  <w:noWrap w:val="0"/>
                  <w:vAlign w:val="center"/>
                </w:tcPr>
                <w:p>
                  <w:pPr>
                    <w:pStyle w:val="36"/>
                    <w:bidi w:val="0"/>
                    <w:rPr>
                      <w:rFonts w:hint="eastAsia"/>
                      <w:sz w:val="18"/>
                      <w:szCs w:val="18"/>
                      <w:lang w:val="en-US" w:eastAsia="zh-CN"/>
                    </w:rPr>
                  </w:pPr>
                </w:p>
              </w:tc>
              <w:tc>
                <w:tcPr>
                  <w:tcW w:w="689" w:type="dxa"/>
                  <w:noWrap w:val="0"/>
                  <w:vAlign w:val="center"/>
                </w:tcPr>
                <w:p>
                  <w:pPr>
                    <w:pStyle w:val="36"/>
                    <w:bidi w:val="0"/>
                    <w:rPr>
                      <w:rFonts w:hint="default"/>
                      <w:sz w:val="18"/>
                      <w:szCs w:val="18"/>
                      <w:lang w:val="en-US" w:eastAsia="zh-CN"/>
                    </w:rPr>
                  </w:pPr>
                  <w:r>
                    <w:rPr>
                      <w:rFonts w:hint="eastAsia"/>
                      <w:sz w:val="18"/>
                      <w:szCs w:val="18"/>
                      <w:lang w:val="en-US" w:eastAsia="zh-CN"/>
                    </w:rPr>
                    <w:t>55%</w:t>
                  </w:r>
                </w:p>
              </w:tc>
              <w:tc>
                <w:tcPr>
                  <w:tcW w:w="1036" w:type="dxa"/>
                  <w:noWrap w:val="0"/>
                  <w:vAlign w:val="center"/>
                </w:tcPr>
                <w:p>
                  <w:pPr>
                    <w:pStyle w:val="36"/>
                    <w:rPr>
                      <w:rFonts w:hint="default"/>
                      <w:sz w:val="18"/>
                      <w:szCs w:val="18"/>
                      <w:lang w:val="en-US" w:eastAsia="zh-CN"/>
                    </w:rPr>
                  </w:pPr>
                  <w:r>
                    <w:rPr>
                      <w:rFonts w:hint="eastAsia" w:cs="Times New Roman"/>
                      <w:i w:val="0"/>
                      <w:iCs w:val="0"/>
                      <w:kern w:val="2"/>
                      <w:sz w:val="18"/>
                      <w:szCs w:val="18"/>
                      <w:u w:val="none"/>
                      <w:lang w:val="en-US" w:eastAsia="zh-CN" w:bidi="ar"/>
                    </w:rPr>
                    <w:t>909.90</w:t>
                  </w:r>
                </w:p>
              </w:tc>
              <w:tc>
                <w:tcPr>
                  <w:tcW w:w="1159" w:type="dxa"/>
                  <w:noWrap w:val="0"/>
                  <w:vAlign w:val="center"/>
                </w:tcPr>
                <w:p>
                  <w:pPr>
                    <w:pStyle w:val="36"/>
                    <w:rPr>
                      <w:rFonts w:hint="default"/>
                      <w:sz w:val="18"/>
                      <w:szCs w:val="18"/>
                      <w:lang w:val="en-US" w:eastAsia="zh-CN"/>
                    </w:rPr>
                  </w:pPr>
                  <w:r>
                    <w:rPr>
                      <w:rFonts w:hint="eastAsia" w:cs="Times New Roman"/>
                      <w:i w:val="0"/>
                      <w:iCs w:val="0"/>
                      <w:kern w:val="2"/>
                      <w:sz w:val="18"/>
                      <w:szCs w:val="18"/>
                      <w:u w:val="none"/>
                      <w:lang w:val="en-US" w:eastAsia="zh-CN" w:bidi="ar"/>
                    </w:rPr>
                    <w:t>8.16</w:t>
                  </w:r>
                  <w:r>
                    <w:rPr>
                      <w:rFonts w:hint="default" w:ascii="Times New Roman" w:hAnsi="Times New Roman" w:eastAsia="宋体" w:cs="Times New Roman"/>
                      <w:i w:val="0"/>
                      <w:iCs w:val="0"/>
                      <w:kern w:val="2"/>
                      <w:sz w:val="18"/>
                      <w:szCs w:val="18"/>
                      <w:u w:val="none"/>
                      <w:lang w:val="en-US" w:eastAsia="zh-CN" w:bidi="ar"/>
                    </w:rPr>
                    <w:t xml:space="preserve"> </w:t>
                  </w:r>
                </w:p>
              </w:tc>
              <w:tc>
                <w:tcPr>
                  <w:tcW w:w="883" w:type="dxa"/>
                  <w:noWrap w:val="0"/>
                  <w:vAlign w:val="center"/>
                </w:tcPr>
                <w:p>
                  <w:pPr>
                    <w:pStyle w:val="36"/>
                    <w:bidi w:val="0"/>
                    <w:rPr>
                      <w:rFonts w:hint="eastAsia"/>
                      <w:sz w:val="18"/>
                      <w:szCs w:val="18"/>
                      <w:lang w:val="en-US" w:eastAsia="zh-CN"/>
                    </w:rPr>
                  </w:pPr>
                  <w:r>
                    <w:rPr>
                      <w:rFonts w:hint="eastAsia"/>
                      <w:sz w:val="18"/>
                      <w:szCs w:val="18"/>
                      <w:lang w:val="en-US" w:eastAsia="zh-CN"/>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54" w:type="dxa"/>
                  <w:vMerge w:val="continue"/>
                  <w:noWrap w:val="0"/>
                  <w:vAlign w:val="center"/>
                </w:tcPr>
                <w:p>
                  <w:pPr>
                    <w:pStyle w:val="36"/>
                    <w:bidi w:val="0"/>
                    <w:jc w:val="center"/>
                    <w:rPr>
                      <w:rFonts w:hint="eastAsia"/>
                      <w:sz w:val="18"/>
                      <w:szCs w:val="18"/>
                      <w:lang w:val="en-US" w:eastAsia="zh-CN"/>
                    </w:rPr>
                  </w:pPr>
                </w:p>
              </w:tc>
              <w:tc>
                <w:tcPr>
                  <w:tcW w:w="977" w:type="dxa"/>
                  <w:noWrap w:val="0"/>
                  <w:vAlign w:val="center"/>
                </w:tcPr>
                <w:p>
                  <w:pPr>
                    <w:pStyle w:val="36"/>
                    <w:bidi w:val="0"/>
                    <w:jc w:val="center"/>
                    <w:rPr>
                      <w:rFonts w:hint="eastAsia" w:ascii="Times New Roman" w:hAnsi="Times New Roman" w:eastAsia="宋体" w:cs="Times New Roman"/>
                      <w:bCs/>
                      <w:kern w:val="2"/>
                      <w:sz w:val="18"/>
                      <w:szCs w:val="18"/>
                      <w:u w:val="none"/>
                      <w:lang w:val="en-US" w:eastAsia="zh-CN" w:bidi="ar"/>
                    </w:rPr>
                  </w:pPr>
                  <w:r>
                    <w:rPr>
                      <w:rFonts w:hint="eastAsia"/>
                      <w:sz w:val="18"/>
                      <w:szCs w:val="18"/>
                      <w:lang w:val="en-US" w:eastAsia="zh-CN"/>
                    </w:rPr>
                    <w:t>SS</w:t>
                  </w:r>
                </w:p>
              </w:tc>
              <w:tc>
                <w:tcPr>
                  <w:tcW w:w="1029" w:type="dxa"/>
                  <w:noWrap w:val="0"/>
                  <w:vAlign w:val="center"/>
                </w:tcPr>
                <w:p>
                  <w:pPr>
                    <w:pStyle w:val="36"/>
                    <w:rPr>
                      <w:rFonts w:hint="eastAsia"/>
                      <w:sz w:val="20"/>
                      <w:szCs w:val="20"/>
                      <w:lang w:val="en-US" w:eastAsia="zh-CN"/>
                    </w:rPr>
                  </w:pPr>
                  <w:r>
                    <w:rPr>
                      <w:rFonts w:hint="eastAsia"/>
                      <w:sz w:val="20"/>
                      <w:szCs w:val="20"/>
                      <w:lang w:val="en-US" w:eastAsia="zh-CN"/>
                    </w:rPr>
                    <w:t xml:space="preserve">2246.86 </w:t>
                  </w:r>
                </w:p>
              </w:tc>
              <w:tc>
                <w:tcPr>
                  <w:tcW w:w="1030" w:type="dxa"/>
                  <w:noWrap w:val="0"/>
                  <w:vAlign w:val="center"/>
                </w:tcPr>
                <w:p>
                  <w:pPr>
                    <w:pStyle w:val="36"/>
                    <w:rPr>
                      <w:rFonts w:hint="eastAsia"/>
                      <w:sz w:val="20"/>
                      <w:szCs w:val="20"/>
                      <w:lang w:val="en-US" w:eastAsia="zh-CN"/>
                    </w:rPr>
                  </w:pPr>
                  <w:r>
                    <w:rPr>
                      <w:rFonts w:hint="eastAsia"/>
                      <w:sz w:val="20"/>
                      <w:szCs w:val="20"/>
                      <w:lang w:val="en-US" w:eastAsia="zh-CN"/>
                    </w:rPr>
                    <w:t xml:space="preserve">20.15 </w:t>
                  </w:r>
                </w:p>
              </w:tc>
              <w:tc>
                <w:tcPr>
                  <w:tcW w:w="702" w:type="dxa"/>
                  <w:vMerge w:val="continue"/>
                  <w:noWrap w:val="0"/>
                  <w:vAlign w:val="center"/>
                </w:tcPr>
                <w:p>
                  <w:pPr>
                    <w:pStyle w:val="36"/>
                    <w:bidi w:val="0"/>
                    <w:rPr>
                      <w:rFonts w:hint="eastAsia"/>
                      <w:sz w:val="18"/>
                      <w:szCs w:val="18"/>
                      <w:lang w:val="en-US" w:eastAsia="zh-CN"/>
                    </w:rPr>
                  </w:pPr>
                </w:p>
              </w:tc>
              <w:tc>
                <w:tcPr>
                  <w:tcW w:w="689" w:type="dxa"/>
                  <w:noWrap w:val="0"/>
                  <w:vAlign w:val="center"/>
                </w:tcPr>
                <w:p>
                  <w:pPr>
                    <w:pStyle w:val="36"/>
                    <w:bidi w:val="0"/>
                    <w:rPr>
                      <w:rFonts w:hint="default"/>
                      <w:sz w:val="18"/>
                      <w:szCs w:val="18"/>
                      <w:lang w:val="en-US" w:eastAsia="zh-CN"/>
                    </w:rPr>
                  </w:pPr>
                  <w:r>
                    <w:rPr>
                      <w:rFonts w:hint="eastAsia"/>
                      <w:sz w:val="18"/>
                      <w:szCs w:val="18"/>
                      <w:lang w:val="en-US" w:eastAsia="zh-CN"/>
                    </w:rPr>
                    <w:t>95%</w:t>
                  </w:r>
                </w:p>
              </w:tc>
              <w:tc>
                <w:tcPr>
                  <w:tcW w:w="1036" w:type="dxa"/>
                  <w:noWrap w:val="0"/>
                  <w:vAlign w:val="center"/>
                </w:tcPr>
                <w:p>
                  <w:pPr>
                    <w:pStyle w:val="36"/>
                    <w:rPr>
                      <w:rFonts w:hint="eastAsia"/>
                      <w:sz w:val="20"/>
                      <w:szCs w:val="20"/>
                      <w:lang w:val="en-US" w:eastAsia="zh-CN"/>
                    </w:rPr>
                  </w:pPr>
                  <w:r>
                    <w:rPr>
                      <w:rFonts w:hint="eastAsia"/>
                      <w:sz w:val="20"/>
                      <w:szCs w:val="20"/>
                      <w:lang w:val="en-US" w:eastAsia="zh-CN"/>
                    </w:rPr>
                    <w:t xml:space="preserve">112.34 </w:t>
                  </w:r>
                </w:p>
              </w:tc>
              <w:tc>
                <w:tcPr>
                  <w:tcW w:w="1159" w:type="dxa"/>
                  <w:noWrap w:val="0"/>
                  <w:vAlign w:val="center"/>
                </w:tcPr>
                <w:p>
                  <w:pPr>
                    <w:pStyle w:val="36"/>
                    <w:rPr>
                      <w:rFonts w:hint="eastAsia"/>
                      <w:sz w:val="20"/>
                      <w:szCs w:val="20"/>
                      <w:lang w:val="en-US" w:eastAsia="zh-CN"/>
                    </w:rPr>
                  </w:pPr>
                  <w:r>
                    <w:rPr>
                      <w:rFonts w:hint="eastAsia"/>
                      <w:sz w:val="20"/>
                      <w:szCs w:val="20"/>
                      <w:lang w:val="en-US" w:eastAsia="zh-CN"/>
                    </w:rPr>
                    <w:t xml:space="preserve">1.01 </w:t>
                  </w:r>
                </w:p>
              </w:tc>
              <w:tc>
                <w:tcPr>
                  <w:tcW w:w="883" w:type="dxa"/>
                  <w:noWrap w:val="0"/>
                  <w:vAlign w:val="center"/>
                </w:tcPr>
                <w:p>
                  <w:pPr>
                    <w:pStyle w:val="36"/>
                    <w:bidi w:val="0"/>
                    <w:rPr>
                      <w:rFonts w:hint="default"/>
                      <w:sz w:val="18"/>
                      <w:szCs w:val="18"/>
                      <w:lang w:val="en-US" w:eastAsia="zh-CN"/>
                    </w:rPr>
                  </w:pPr>
                  <w:r>
                    <w:rPr>
                      <w:rFonts w:hint="eastAsia"/>
                      <w:sz w:val="18"/>
                      <w:szCs w:val="18"/>
                      <w:lang w:val="en-US" w:eastAsia="zh-CN"/>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54" w:type="dxa"/>
                  <w:vMerge w:val="continue"/>
                  <w:noWrap w:val="0"/>
                  <w:vAlign w:val="center"/>
                </w:tcPr>
                <w:p>
                  <w:pPr>
                    <w:pStyle w:val="36"/>
                    <w:bidi w:val="0"/>
                    <w:jc w:val="center"/>
                    <w:rPr>
                      <w:rFonts w:hint="eastAsia"/>
                      <w:sz w:val="18"/>
                      <w:szCs w:val="18"/>
                      <w:lang w:val="en-US" w:eastAsia="zh-CN"/>
                    </w:rPr>
                  </w:pPr>
                </w:p>
              </w:tc>
              <w:tc>
                <w:tcPr>
                  <w:tcW w:w="977" w:type="dxa"/>
                  <w:noWrap w:val="0"/>
                  <w:vAlign w:val="center"/>
                </w:tcPr>
                <w:p>
                  <w:pPr>
                    <w:pStyle w:val="36"/>
                    <w:bidi w:val="0"/>
                    <w:jc w:val="center"/>
                    <w:rPr>
                      <w:rFonts w:hint="default"/>
                      <w:sz w:val="18"/>
                      <w:szCs w:val="18"/>
                      <w:lang w:val="en-US" w:eastAsia="zh-CN"/>
                    </w:rPr>
                  </w:pPr>
                  <w:r>
                    <w:rPr>
                      <w:rFonts w:hint="eastAsia"/>
                      <w:sz w:val="18"/>
                      <w:szCs w:val="18"/>
                      <w:lang w:val="en-US" w:eastAsia="zh-CN"/>
                    </w:rPr>
                    <w:t>氯离子</w:t>
                  </w:r>
                </w:p>
              </w:tc>
              <w:tc>
                <w:tcPr>
                  <w:tcW w:w="1029" w:type="dxa"/>
                  <w:noWrap w:val="0"/>
                  <w:vAlign w:val="center"/>
                </w:tcPr>
                <w:p>
                  <w:pPr>
                    <w:pStyle w:val="36"/>
                    <w:rPr>
                      <w:rFonts w:hint="eastAsia"/>
                      <w:sz w:val="20"/>
                      <w:szCs w:val="20"/>
                      <w:lang w:val="en-US" w:eastAsia="zh-CN"/>
                    </w:rPr>
                  </w:pPr>
                  <w:r>
                    <w:rPr>
                      <w:rFonts w:hint="eastAsia"/>
                      <w:sz w:val="20"/>
                      <w:szCs w:val="20"/>
                      <w:lang w:val="en-US" w:eastAsia="zh-CN"/>
                    </w:rPr>
                    <w:t xml:space="preserve">3956.11 </w:t>
                  </w:r>
                </w:p>
              </w:tc>
              <w:tc>
                <w:tcPr>
                  <w:tcW w:w="1030" w:type="dxa"/>
                  <w:noWrap w:val="0"/>
                  <w:vAlign w:val="center"/>
                </w:tcPr>
                <w:p>
                  <w:pPr>
                    <w:pStyle w:val="36"/>
                    <w:rPr>
                      <w:rFonts w:hint="default"/>
                      <w:sz w:val="20"/>
                      <w:szCs w:val="20"/>
                      <w:lang w:val="en-US" w:eastAsia="zh-CN"/>
                    </w:rPr>
                  </w:pPr>
                  <w:r>
                    <w:rPr>
                      <w:rFonts w:hint="eastAsia"/>
                      <w:sz w:val="20"/>
                      <w:szCs w:val="20"/>
                      <w:lang w:val="en-US" w:eastAsia="zh-CN"/>
                    </w:rPr>
                    <w:t xml:space="preserve">35.48 </w:t>
                  </w:r>
                </w:p>
              </w:tc>
              <w:tc>
                <w:tcPr>
                  <w:tcW w:w="702" w:type="dxa"/>
                  <w:vMerge w:val="continue"/>
                  <w:noWrap w:val="0"/>
                  <w:vAlign w:val="center"/>
                </w:tcPr>
                <w:p>
                  <w:pPr>
                    <w:pStyle w:val="36"/>
                    <w:bidi w:val="0"/>
                    <w:rPr>
                      <w:rFonts w:hint="eastAsia"/>
                      <w:sz w:val="18"/>
                      <w:szCs w:val="18"/>
                      <w:lang w:val="en-US" w:eastAsia="zh-CN"/>
                    </w:rPr>
                  </w:pPr>
                </w:p>
              </w:tc>
              <w:tc>
                <w:tcPr>
                  <w:tcW w:w="689" w:type="dxa"/>
                  <w:noWrap w:val="0"/>
                  <w:vAlign w:val="center"/>
                </w:tcPr>
                <w:p>
                  <w:pPr>
                    <w:pStyle w:val="36"/>
                    <w:bidi w:val="0"/>
                    <w:rPr>
                      <w:rFonts w:hint="default"/>
                      <w:sz w:val="18"/>
                      <w:szCs w:val="18"/>
                      <w:lang w:val="en-US" w:eastAsia="zh-CN"/>
                    </w:rPr>
                  </w:pPr>
                  <w:r>
                    <w:rPr>
                      <w:rFonts w:hint="eastAsia"/>
                      <w:sz w:val="18"/>
                      <w:szCs w:val="18"/>
                      <w:lang w:val="en-US" w:eastAsia="zh-CN"/>
                    </w:rPr>
                    <w:t>80%</w:t>
                  </w:r>
                </w:p>
              </w:tc>
              <w:tc>
                <w:tcPr>
                  <w:tcW w:w="1036" w:type="dxa"/>
                  <w:noWrap w:val="0"/>
                  <w:vAlign w:val="center"/>
                </w:tcPr>
                <w:p>
                  <w:pPr>
                    <w:pStyle w:val="36"/>
                    <w:rPr>
                      <w:rFonts w:hint="eastAsia"/>
                      <w:sz w:val="20"/>
                      <w:szCs w:val="20"/>
                      <w:lang w:val="en-US" w:eastAsia="zh-CN"/>
                    </w:rPr>
                  </w:pPr>
                  <w:r>
                    <w:rPr>
                      <w:rFonts w:hint="eastAsia"/>
                      <w:sz w:val="20"/>
                      <w:szCs w:val="20"/>
                      <w:lang w:val="en-US" w:eastAsia="zh-CN"/>
                    </w:rPr>
                    <w:t xml:space="preserve">791.22 </w:t>
                  </w:r>
                </w:p>
              </w:tc>
              <w:tc>
                <w:tcPr>
                  <w:tcW w:w="1159" w:type="dxa"/>
                  <w:noWrap w:val="0"/>
                  <w:vAlign w:val="center"/>
                </w:tcPr>
                <w:p>
                  <w:pPr>
                    <w:pStyle w:val="36"/>
                    <w:rPr>
                      <w:rFonts w:hint="eastAsia"/>
                      <w:sz w:val="20"/>
                      <w:szCs w:val="20"/>
                      <w:lang w:val="en-US" w:eastAsia="zh-CN"/>
                    </w:rPr>
                  </w:pPr>
                  <w:r>
                    <w:rPr>
                      <w:rFonts w:hint="eastAsia"/>
                      <w:sz w:val="20"/>
                      <w:szCs w:val="20"/>
                      <w:lang w:val="en-US" w:eastAsia="zh-CN"/>
                    </w:rPr>
                    <w:t xml:space="preserve">7.10 </w:t>
                  </w:r>
                </w:p>
              </w:tc>
              <w:tc>
                <w:tcPr>
                  <w:tcW w:w="883" w:type="dxa"/>
                  <w:noWrap w:val="0"/>
                  <w:vAlign w:val="center"/>
                </w:tcPr>
                <w:p>
                  <w:pPr>
                    <w:pStyle w:val="36"/>
                    <w:bidi w:val="0"/>
                    <w:rPr>
                      <w:rFonts w:hint="default"/>
                      <w:sz w:val="18"/>
                      <w:szCs w:val="18"/>
                      <w:lang w:val="en-US" w:eastAsia="zh-CN"/>
                    </w:rPr>
                  </w:pPr>
                  <w:r>
                    <w:rPr>
                      <w:rFonts w:hint="eastAsia"/>
                      <w:sz w:val="18"/>
                      <w:szCs w:val="18"/>
                      <w:lang w:val="en-US" w:eastAsia="zh-CN"/>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54" w:type="dxa"/>
                  <w:vMerge w:val="continue"/>
                  <w:noWrap w:val="0"/>
                  <w:vAlign w:val="center"/>
                </w:tcPr>
                <w:p>
                  <w:pPr>
                    <w:pStyle w:val="36"/>
                    <w:bidi w:val="0"/>
                    <w:jc w:val="center"/>
                    <w:rPr>
                      <w:rFonts w:hint="eastAsia"/>
                      <w:sz w:val="18"/>
                      <w:szCs w:val="18"/>
                      <w:lang w:val="en-US" w:eastAsia="zh-CN"/>
                    </w:rPr>
                  </w:pPr>
                </w:p>
              </w:tc>
              <w:tc>
                <w:tcPr>
                  <w:tcW w:w="977" w:type="dxa"/>
                  <w:noWrap w:val="0"/>
                  <w:vAlign w:val="center"/>
                </w:tcPr>
                <w:p>
                  <w:pPr>
                    <w:pStyle w:val="36"/>
                    <w:bidi w:val="0"/>
                    <w:jc w:val="center"/>
                    <w:rPr>
                      <w:rFonts w:hint="eastAsia" w:ascii="Times New Roman" w:hAnsi="Times New Roman" w:eastAsia="宋体" w:cs="Times New Roman"/>
                      <w:bCs/>
                      <w:kern w:val="2"/>
                      <w:sz w:val="18"/>
                      <w:szCs w:val="18"/>
                      <w:u w:val="none"/>
                      <w:lang w:val="en-US" w:eastAsia="zh-CN" w:bidi="ar"/>
                    </w:rPr>
                  </w:pPr>
                  <w:r>
                    <w:rPr>
                      <w:rFonts w:hint="eastAsia"/>
                      <w:sz w:val="18"/>
                      <w:szCs w:val="18"/>
                      <w:lang w:val="en-US" w:eastAsia="zh-CN"/>
                    </w:rPr>
                    <w:t>动植物油</w:t>
                  </w:r>
                </w:p>
              </w:tc>
              <w:tc>
                <w:tcPr>
                  <w:tcW w:w="1029" w:type="dxa"/>
                  <w:noWrap w:val="0"/>
                  <w:vAlign w:val="center"/>
                </w:tcPr>
                <w:p>
                  <w:pPr>
                    <w:pStyle w:val="36"/>
                    <w:rPr>
                      <w:rFonts w:hint="eastAsia"/>
                      <w:sz w:val="20"/>
                      <w:szCs w:val="20"/>
                      <w:lang w:val="en-US" w:eastAsia="zh-CN"/>
                    </w:rPr>
                  </w:pPr>
                  <w:r>
                    <w:rPr>
                      <w:rFonts w:hint="eastAsia"/>
                      <w:sz w:val="20"/>
                      <w:szCs w:val="20"/>
                      <w:lang w:val="en-US" w:eastAsia="zh-CN"/>
                    </w:rPr>
                    <w:t xml:space="preserve">672.47 </w:t>
                  </w:r>
                </w:p>
              </w:tc>
              <w:tc>
                <w:tcPr>
                  <w:tcW w:w="1030" w:type="dxa"/>
                  <w:noWrap w:val="0"/>
                  <w:vAlign w:val="center"/>
                </w:tcPr>
                <w:p>
                  <w:pPr>
                    <w:pStyle w:val="36"/>
                    <w:rPr>
                      <w:rFonts w:hint="eastAsia"/>
                      <w:sz w:val="20"/>
                      <w:szCs w:val="20"/>
                      <w:lang w:val="en-US" w:eastAsia="zh-CN"/>
                    </w:rPr>
                  </w:pPr>
                  <w:r>
                    <w:rPr>
                      <w:rFonts w:hint="eastAsia"/>
                      <w:sz w:val="20"/>
                      <w:szCs w:val="20"/>
                      <w:lang w:val="en-US" w:eastAsia="zh-CN"/>
                    </w:rPr>
                    <w:t xml:space="preserve">6.03 </w:t>
                  </w:r>
                </w:p>
              </w:tc>
              <w:tc>
                <w:tcPr>
                  <w:tcW w:w="702" w:type="dxa"/>
                  <w:vMerge w:val="continue"/>
                  <w:noWrap w:val="0"/>
                  <w:vAlign w:val="center"/>
                </w:tcPr>
                <w:p>
                  <w:pPr>
                    <w:pStyle w:val="36"/>
                    <w:bidi w:val="0"/>
                    <w:rPr>
                      <w:rFonts w:hint="eastAsia"/>
                      <w:sz w:val="18"/>
                      <w:szCs w:val="18"/>
                      <w:lang w:val="en-US" w:eastAsia="zh-CN"/>
                    </w:rPr>
                  </w:pPr>
                </w:p>
              </w:tc>
              <w:tc>
                <w:tcPr>
                  <w:tcW w:w="689" w:type="dxa"/>
                  <w:noWrap w:val="0"/>
                  <w:vAlign w:val="center"/>
                </w:tcPr>
                <w:p>
                  <w:pPr>
                    <w:pStyle w:val="36"/>
                    <w:bidi w:val="0"/>
                    <w:rPr>
                      <w:rFonts w:hint="default"/>
                      <w:sz w:val="18"/>
                      <w:szCs w:val="18"/>
                      <w:lang w:val="en-US" w:eastAsia="zh-CN"/>
                    </w:rPr>
                  </w:pPr>
                  <w:r>
                    <w:rPr>
                      <w:rFonts w:hint="default"/>
                      <w:sz w:val="18"/>
                      <w:szCs w:val="18"/>
                      <w:lang w:val="en-US" w:eastAsia="zh-CN"/>
                    </w:rPr>
                    <w:t>99%</w:t>
                  </w:r>
                </w:p>
              </w:tc>
              <w:tc>
                <w:tcPr>
                  <w:tcW w:w="1036" w:type="dxa"/>
                  <w:noWrap w:val="0"/>
                  <w:vAlign w:val="center"/>
                </w:tcPr>
                <w:p>
                  <w:pPr>
                    <w:pStyle w:val="36"/>
                    <w:rPr>
                      <w:rFonts w:hint="eastAsia"/>
                      <w:sz w:val="20"/>
                      <w:szCs w:val="20"/>
                      <w:lang w:val="en-US" w:eastAsia="zh-CN"/>
                    </w:rPr>
                  </w:pPr>
                  <w:r>
                    <w:rPr>
                      <w:rFonts w:hint="eastAsia"/>
                      <w:sz w:val="20"/>
                      <w:szCs w:val="20"/>
                      <w:lang w:val="en-US" w:eastAsia="zh-CN"/>
                    </w:rPr>
                    <w:t xml:space="preserve">6.72 </w:t>
                  </w:r>
                </w:p>
              </w:tc>
              <w:tc>
                <w:tcPr>
                  <w:tcW w:w="1159" w:type="dxa"/>
                  <w:noWrap w:val="0"/>
                  <w:vAlign w:val="center"/>
                </w:tcPr>
                <w:p>
                  <w:pPr>
                    <w:pStyle w:val="36"/>
                    <w:rPr>
                      <w:rFonts w:hint="eastAsia"/>
                      <w:sz w:val="20"/>
                      <w:szCs w:val="20"/>
                      <w:lang w:val="en-US" w:eastAsia="zh-CN"/>
                    </w:rPr>
                  </w:pPr>
                  <w:r>
                    <w:rPr>
                      <w:rFonts w:hint="eastAsia"/>
                      <w:sz w:val="20"/>
                      <w:szCs w:val="20"/>
                      <w:lang w:val="en-US" w:eastAsia="zh-CN"/>
                    </w:rPr>
                    <w:t xml:space="preserve">0.06 </w:t>
                  </w:r>
                </w:p>
              </w:tc>
              <w:tc>
                <w:tcPr>
                  <w:tcW w:w="883" w:type="dxa"/>
                  <w:noWrap w:val="0"/>
                  <w:vAlign w:val="center"/>
                </w:tcPr>
                <w:p>
                  <w:pPr>
                    <w:pStyle w:val="36"/>
                    <w:bidi w:val="0"/>
                    <w:rPr>
                      <w:rFonts w:hint="default"/>
                      <w:sz w:val="18"/>
                      <w:szCs w:val="18"/>
                      <w:lang w:val="en-US" w:eastAsia="zh-CN"/>
                    </w:rPr>
                  </w:pPr>
                  <w:r>
                    <w:rPr>
                      <w:rFonts w:hint="eastAsia"/>
                      <w:sz w:val="18"/>
                      <w:szCs w:val="18"/>
                      <w:lang w:val="en-US" w:eastAsia="zh-CN"/>
                    </w:rPr>
                    <w:t>10</w:t>
                  </w:r>
                </w:p>
              </w:tc>
            </w:tr>
          </w:tbl>
          <w:p>
            <w:pPr>
              <w:pStyle w:val="40"/>
              <w:bidi w:val="0"/>
              <w:rPr>
                <w:rFonts w:hint="default"/>
                <w:lang w:val="en-US" w:eastAsia="zh-CN"/>
              </w:rPr>
            </w:pPr>
            <w:r>
              <w:rPr>
                <w:rFonts w:hint="eastAsia"/>
                <w:lang w:val="en-US" w:eastAsia="zh-CN"/>
              </w:rPr>
              <w:t>4.2.2废水处理措施可行性分析</w:t>
            </w:r>
          </w:p>
          <w:p>
            <w:pPr>
              <w:pStyle w:val="43"/>
              <w:bidi w:val="0"/>
              <w:rPr>
                <w:rFonts w:hint="default" w:ascii="Times New Roman" w:hAnsi="Times New Roman" w:eastAsia="宋体" w:cs="Times New Roman"/>
                <w:b/>
                <w:bCs/>
                <w:szCs w:val="21"/>
                <w:u w:val="none"/>
                <w:lang w:val="en-US" w:eastAsia="zh-CN"/>
              </w:rPr>
            </w:pPr>
            <w:r>
              <w:rPr>
                <w:rFonts w:hint="eastAsia" w:cs="Times New Roman"/>
                <w:b/>
                <w:bCs/>
                <w:szCs w:val="21"/>
                <w:u w:val="none"/>
                <w:lang w:eastAsia="zh-CN"/>
              </w:rPr>
              <w:t>（</w:t>
            </w:r>
            <w:r>
              <w:rPr>
                <w:rFonts w:hint="eastAsia" w:cs="Times New Roman"/>
                <w:b/>
                <w:bCs/>
                <w:szCs w:val="21"/>
                <w:u w:val="none"/>
                <w:lang w:val="en-US" w:eastAsia="zh-CN"/>
              </w:rPr>
              <w:t>1</w:t>
            </w:r>
            <w:r>
              <w:rPr>
                <w:rFonts w:hint="eastAsia" w:cs="Times New Roman"/>
                <w:b/>
                <w:bCs/>
                <w:szCs w:val="21"/>
                <w:u w:val="none"/>
                <w:lang w:eastAsia="zh-CN"/>
              </w:rPr>
              <w:t>）</w:t>
            </w:r>
            <w:r>
              <w:rPr>
                <w:rFonts w:hint="eastAsia" w:cs="Times New Roman"/>
                <w:b/>
                <w:bCs/>
                <w:szCs w:val="21"/>
                <w:u w:val="none"/>
                <w:lang w:val="en-US" w:eastAsia="zh-CN"/>
              </w:rPr>
              <w:t>废水预处理措施</w:t>
            </w:r>
          </w:p>
          <w:p>
            <w:pPr>
              <w:pStyle w:val="43"/>
              <w:bidi w:val="0"/>
              <w:rPr>
                <w:rFonts w:hint="eastAsia" w:cs="Times New Roman"/>
                <w:szCs w:val="21"/>
                <w:u w:val="none"/>
                <w:lang w:eastAsia="zh-CN"/>
              </w:rPr>
            </w:pPr>
            <w:r>
              <w:rPr>
                <w:rFonts w:hint="default" w:ascii="Times New Roman" w:hAnsi="Times New Roman" w:cs="Times New Roman"/>
                <w:szCs w:val="21"/>
                <w:u w:val="none"/>
              </w:rPr>
              <w:t>项目靠近湘阴县生活垃圾焚烧发电厂，</w:t>
            </w:r>
            <w:r>
              <w:rPr>
                <w:rFonts w:hint="eastAsia" w:cs="Times New Roman"/>
                <w:szCs w:val="21"/>
                <w:u w:val="none"/>
                <w:lang w:val="en-US" w:eastAsia="zh-CN"/>
              </w:rPr>
              <w:t>项目生产废水通过</w:t>
            </w:r>
            <w:r>
              <w:rPr>
                <w:rFonts w:hint="default" w:ascii="Times New Roman" w:hAnsi="Times New Roman" w:cs="Times New Roman"/>
                <w:szCs w:val="21"/>
                <w:u w:val="none"/>
              </w:rPr>
              <w:t>预处理后达到焚烧厂外来污水接收标准后通过管道重力自流至焚烧厂渗滤液处理系统的处沉池，然后与焚烧厂渗滤液一起进入渗滤液处理系统进行处理</w:t>
            </w:r>
            <w:r>
              <w:rPr>
                <w:rFonts w:hint="eastAsia" w:cs="Times New Roman"/>
                <w:szCs w:val="21"/>
                <w:u w:val="none"/>
                <w:lang w:eastAsia="zh-CN"/>
              </w:rPr>
              <w:t>，</w:t>
            </w:r>
            <w:r>
              <w:rPr>
                <w:rFonts w:hint="eastAsia"/>
                <w:lang w:val="en-US" w:eastAsia="zh-CN"/>
              </w:rPr>
              <w:t>本项目废水预处理站的处理工艺流程见下图</w:t>
            </w:r>
            <w:r>
              <w:rPr>
                <w:rFonts w:hint="eastAsia" w:cs="Times New Roman"/>
                <w:szCs w:val="21"/>
                <w:u w:val="none"/>
                <w:lang w:eastAsia="zh-CN"/>
              </w:rPr>
              <w:t>。</w:t>
            </w:r>
          </w:p>
          <w:p>
            <w:pPr>
              <w:pStyle w:val="41"/>
              <w:bidi w:val="0"/>
            </w:pPr>
            <w:r>
              <w:drawing>
                <wp:inline distT="0" distB="0" distL="114300" distR="114300">
                  <wp:extent cx="3857625" cy="5700395"/>
                  <wp:effectExtent l="9525" t="9525" r="19050" b="24130"/>
                  <wp:docPr id="11"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6"/>
                          <pic:cNvPicPr>
                            <a:picLocks noChangeAspect="1"/>
                          </pic:cNvPicPr>
                        </pic:nvPicPr>
                        <pic:blipFill>
                          <a:blip r:embed="rId17"/>
                          <a:stretch>
                            <a:fillRect/>
                          </a:stretch>
                        </pic:blipFill>
                        <pic:spPr>
                          <a:xfrm>
                            <a:off x="0" y="0"/>
                            <a:ext cx="3857625" cy="5700395"/>
                          </a:xfrm>
                          <a:prstGeom prst="rect">
                            <a:avLst/>
                          </a:prstGeom>
                          <a:noFill/>
                          <a:ln w="9525" cap="flat" cmpd="sng">
                            <a:solidFill>
                              <a:srgbClr val="000000"/>
                            </a:solidFill>
                            <a:prstDash val="solid"/>
                            <a:miter/>
                            <a:headEnd type="none" w="med" len="med"/>
                            <a:tailEnd type="none" w="med" len="med"/>
                          </a:ln>
                        </pic:spPr>
                      </pic:pic>
                    </a:graphicData>
                  </a:graphic>
                </wp:inline>
              </w:drawing>
            </w:r>
          </w:p>
          <w:p>
            <w:pPr>
              <w:pStyle w:val="41"/>
              <w:bidi w:val="0"/>
              <w:rPr>
                <w:rFonts w:hint="eastAsia" w:cs="Times New Roman"/>
                <w:szCs w:val="21"/>
                <w:u w:val="none"/>
                <w:lang w:eastAsia="zh-CN"/>
              </w:rPr>
            </w:pPr>
            <w:r>
              <w:rPr>
                <w:rFonts w:hint="eastAsia"/>
                <w:lang w:val="en-US" w:eastAsia="zh-CN"/>
              </w:rPr>
              <w:t>图4-3废水预处理工艺流程图</w:t>
            </w:r>
          </w:p>
          <w:p>
            <w:pPr>
              <w:pStyle w:val="43"/>
              <w:bidi w:val="0"/>
              <w:rPr>
                <w:rFonts w:hint="eastAsia" w:cs="Times New Roman"/>
                <w:szCs w:val="21"/>
                <w:u w:val="none"/>
                <w:lang w:eastAsia="zh-CN"/>
              </w:rPr>
            </w:pPr>
            <w:r>
              <w:rPr>
                <w:rFonts w:hint="eastAsia" w:cs="Times New Roman"/>
                <w:szCs w:val="21"/>
                <w:u w:val="none"/>
                <w:lang w:eastAsia="zh-CN"/>
              </w:rPr>
              <w:t>餐厨垃圾产生的渗滤液经收集进入到垃圾渗滤液收集池，在收集池内均质、除臭、曝气处理后通过提升泵，将污水泵入到系统的物化反应段（该段主要含气浮、脱色反应、中和、絮凝等反应过程），在此段通过投加脱色剂、氢氧化钠、PAM等药剂使垃圾渗滤液化学需氧量、动植物油、悬浮物和色度得到去除，并大大降低后续生化工艺的负荷，降低了整个系统的投资成本和运行成本。</w:t>
            </w:r>
          </w:p>
          <w:p>
            <w:pPr>
              <w:pStyle w:val="43"/>
              <w:bidi w:val="0"/>
            </w:pPr>
            <w:r>
              <w:rPr>
                <w:rFonts w:hint="eastAsia" w:cs="Times New Roman"/>
                <w:szCs w:val="21"/>
                <w:u w:val="none"/>
                <w:lang w:eastAsia="zh-CN"/>
              </w:rPr>
              <w:t>经物化处理后的垃圾渗滤液进入固液分离设备，垃圾渗滤液中的悬浮物通过其过滤压榨作用得到大量去除，滤液自流进入到后续的絮凝槽，</w:t>
            </w:r>
            <w:r>
              <w:rPr>
                <w:rFonts w:hint="eastAsia" w:cs="Times New Roman"/>
                <w:szCs w:val="21"/>
                <w:u w:val="none"/>
                <w:lang w:val="en-US" w:eastAsia="zh-CN"/>
              </w:rPr>
              <w:t>使用复合絮凝剂</w:t>
            </w:r>
            <w:r>
              <w:rPr>
                <w:rFonts w:hint="eastAsia" w:cs="Times New Roman"/>
                <w:szCs w:val="21"/>
                <w:u w:val="none"/>
                <w:lang w:eastAsia="zh-CN"/>
              </w:rPr>
              <w:t>进行再次絮凝，</w:t>
            </w:r>
            <w:r>
              <w:rPr>
                <w:rFonts w:hint="eastAsia" w:cs="Times New Roman"/>
                <w:szCs w:val="21"/>
                <w:u w:val="single"/>
                <w:lang w:val="en-US" w:eastAsia="zh-CN"/>
              </w:rPr>
              <w:t>絮凝沉淀主要是利用絮凝剂作用于氯离子，将其絮凝以至沉淀去除，达到除盐的效果</w:t>
            </w:r>
            <w:r>
              <w:rPr>
                <w:rFonts w:hint="eastAsia" w:cs="Times New Roman"/>
                <w:szCs w:val="21"/>
                <w:u w:val="single"/>
                <w:lang w:eastAsia="zh-CN"/>
              </w:rPr>
              <w:t>，</w:t>
            </w:r>
            <w:r>
              <w:rPr>
                <w:rFonts w:hint="eastAsia" w:cs="Times New Roman"/>
                <w:szCs w:val="21"/>
                <w:u w:val="none"/>
                <w:lang w:eastAsia="zh-CN"/>
              </w:rPr>
              <w:t>并通过沉降槽进行固液分离，其上清液通过溢流进入后续的隔油气浮段，隔油气浮主要去除渗滤液中残留的油脂</w:t>
            </w:r>
            <w:r>
              <w:rPr>
                <w:rFonts w:hint="eastAsia"/>
                <w:lang w:val="en-US" w:eastAsia="zh-CN"/>
              </w:rPr>
              <w:t>。</w:t>
            </w:r>
          </w:p>
          <w:p>
            <w:pPr>
              <w:pStyle w:val="43"/>
              <w:bidi w:val="0"/>
              <w:rPr>
                <w:rFonts w:hint="eastAsia"/>
                <w:u w:val="single"/>
                <w:lang w:val="en-US" w:eastAsia="zh-CN"/>
              </w:rPr>
            </w:pPr>
            <w:r>
              <w:rPr>
                <w:rFonts w:hint="eastAsia"/>
                <w:u w:val="single"/>
                <w:lang w:eastAsia="zh-CN"/>
              </w:rPr>
              <w:t>根据《排污许可证申请与核发技术规范 环境卫生管理业》（HJ 1106-2020） 附录</w:t>
            </w:r>
            <w:r>
              <w:rPr>
                <w:rFonts w:hint="eastAsia"/>
                <w:u w:val="single"/>
                <w:lang w:val="en-US" w:eastAsia="zh-CN"/>
              </w:rPr>
              <w:t>A的</w:t>
            </w:r>
            <w:r>
              <w:rPr>
                <w:rFonts w:hint="eastAsia"/>
                <w:u w:val="single"/>
                <w:lang w:eastAsia="zh-CN"/>
              </w:rPr>
              <w:t>附表</w:t>
            </w:r>
            <w:r>
              <w:rPr>
                <w:rFonts w:hint="eastAsia"/>
                <w:u w:val="single"/>
                <w:lang w:val="en-US" w:eastAsia="zh-CN"/>
              </w:rPr>
              <w:t>A.2，本项目预处理工艺属于可行技术。</w:t>
            </w:r>
            <w:r>
              <w:rPr>
                <w:rFonts w:hint="eastAsia"/>
                <w:u w:val="single"/>
                <w:lang w:eastAsia="zh-CN"/>
              </w:rPr>
              <w:t>经预处理后的污水外运至焚烧电厂进行进一步处理，</w:t>
            </w:r>
            <w:r>
              <w:rPr>
                <w:rFonts w:hint="eastAsia"/>
                <w:u w:val="single"/>
                <w:lang w:val="en-US" w:eastAsia="zh-CN"/>
              </w:rPr>
              <w:t>根据前文核算，通过一体化废水预处理设施处理后的废水可达到湘阴县生活垃圾焚烧发电厂渗滤液处理系统的进水要求。</w:t>
            </w:r>
          </w:p>
          <w:p>
            <w:pPr>
              <w:pStyle w:val="40"/>
              <w:bidi w:val="0"/>
              <w:rPr>
                <w:rFonts w:hint="default" w:eastAsia="宋体"/>
                <w:lang w:val="en-US" w:eastAsia="zh-CN"/>
              </w:rPr>
            </w:pPr>
            <w:r>
              <w:rPr>
                <w:rFonts w:hint="eastAsia"/>
                <w:lang w:eastAsia="zh-CN"/>
              </w:rPr>
              <w:t>（</w:t>
            </w:r>
            <w:r>
              <w:rPr>
                <w:rFonts w:hint="eastAsia"/>
                <w:lang w:val="en-US" w:eastAsia="zh-CN"/>
              </w:rPr>
              <w:t>2</w:t>
            </w:r>
            <w:r>
              <w:rPr>
                <w:rFonts w:hint="eastAsia"/>
                <w:lang w:eastAsia="zh-CN"/>
              </w:rPr>
              <w:t>）</w:t>
            </w:r>
            <w:r>
              <w:rPr>
                <w:rFonts w:hint="eastAsia"/>
                <w:lang w:val="en-US" w:eastAsia="zh-CN"/>
              </w:rPr>
              <w:t>湘阴县生活垃圾焚烧发电厂渗滤液处理系统依托可行性</w:t>
            </w:r>
          </w:p>
          <w:p>
            <w:pPr>
              <w:pStyle w:val="43"/>
              <w:bidi w:val="0"/>
              <w:rPr>
                <w:rFonts w:hint="default"/>
                <w:b/>
                <w:bCs/>
                <w:lang w:val="en-US" w:eastAsia="zh-CN"/>
              </w:rPr>
            </w:pPr>
            <w:r>
              <w:rPr>
                <w:rFonts w:hint="eastAsia"/>
                <w:b/>
                <w:bCs/>
                <w:lang w:val="en-US" w:eastAsia="zh-CN"/>
              </w:rPr>
              <w:t>A、依托工程处理水量和水质要求</w:t>
            </w:r>
          </w:p>
          <w:p>
            <w:pPr>
              <w:pStyle w:val="43"/>
              <w:rPr>
                <w:rFonts w:hint="eastAsia"/>
                <w:lang w:eastAsia="zh-CN"/>
              </w:rPr>
            </w:pPr>
            <w:r>
              <w:rPr>
                <w:rFonts w:hint="default"/>
              </w:rPr>
              <w:t>通过与</w:t>
            </w:r>
            <w:r>
              <w:rPr>
                <w:rFonts w:hint="eastAsia"/>
                <w:lang w:val="en-US" w:eastAsia="zh-CN"/>
              </w:rPr>
              <w:t>湘阴县生活垃圾</w:t>
            </w:r>
            <w:r>
              <w:rPr>
                <w:rFonts w:hint="default"/>
              </w:rPr>
              <w:t>焚烧</w:t>
            </w:r>
            <w:r>
              <w:rPr>
                <w:rFonts w:hint="eastAsia"/>
                <w:lang w:val="en-US" w:eastAsia="zh-CN"/>
              </w:rPr>
              <w:t>发电厂</w:t>
            </w:r>
            <w:r>
              <w:rPr>
                <w:rFonts w:hint="default"/>
              </w:rPr>
              <w:t>沟通，</w:t>
            </w:r>
            <w:r>
              <w:rPr>
                <w:rFonts w:hint="eastAsia"/>
                <w:lang w:val="en-US" w:eastAsia="zh-CN"/>
              </w:rPr>
              <w:t>其渗滤液处理系统处理能力</w:t>
            </w:r>
            <w:r>
              <w:rPr>
                <w:rFonts w:hint="eastAsia"/>
              </w:rPr>
              <w:t>250m</w:t>
            </w:r>
            <w:r>
              <w:rPr>
                <w:rFonts w:hint="eastAsia"/>
                <w:vertAlign w:val="superscript"/>
              </w:rPr>
              <w:t>3</w:t>
            </w:r>
            <w:r>
              <w:rPr>
                <w:rFonts w:hint="eastAsia"/>
              </w:rPr>
              <w:t>/d</w:t>
            </w:r>
            <w:r>
              <w:rPr>
                <w:rFonts w:hint="eastAsia"/>
                <w:lang w:val="en-US" w:eastAsia="zh-CN"/>
              </w:rPr>
              <w:t>，现废水处理量约121.9</w:t>
            </w:r>
            <w:r>
              <w:rPr>
                <w:rFonts w:hint="eastAsia"/>
              </w:rPr>
              <w:t>m</w:t>
            </w:r>
            <w:r>
              <w:rPr>
                <w:rFonts w:hint="eastAsia"/>
                <w:vertAlign w:val="superscript"/>
              </w:rPr>
              <w:t>3</w:t>
            </w:r>
            <w:r>
              <w:rPr>
                <w:rFonts w:hint="eastAsia"/>
              </w:rPr>
              <w:t>/d</w:t>
            </w:r>
            <w:r>
              <w:rPr>
                <w:rFonts w:hint="eastAsia"/>
                <w:lang w:val="en-US" w:eastAsia="zh-CN"/>
              </w:rPr>
              <w:t>，尚有充足的余量</w:t>
            </w:r>
            <w:r>
              <w:rPr>
                <w:rFonts w:hint="default"/>
              </w:rPr>
              <w:t>接收本项目污水</w:t>
            </w:r>
            <w:r>
              <w:rPr>
                <w:rFonts w:hint="eastAsia"/>
                <w:lang w:eastAsia="zh-CN"/>
              </w:rPr>
              <w:t>。</w:t>
            </w:r>
          </w:p>
          <w:p>
            <w:pPr>
              <w:pStyle w:val="43"/>
              <w:bidi w:val="0"/>
              <w:rPr>
                <w:rFonts w:hint="eastAsia"/>
                <w:lang w:eastAsia="zh-CN"/>
              </w:rPr>
            </w:pPr>
            <w:r>
              <w:rPr>
                <w:rFonts w:hint="eastAsia"/>
                <w:lang w:val="en-US" w:eastAsia="zh-CN"/>
              </w:rPr>
              <w:t>根据湘阴县生活垃圾焚烧发电厂运营企业光大现代环保能源（湘阴）有限公司对接收本项目废水、废渣的回复，由于餐厨垃圾的废水的特殊性，其含油、含盐量较高，若在进如焚烧发电厂渗滤液处理系统前不进行预处理，会对其设备产生影响，为确保处理系统的正常运行，焚烧发电厂</w:t>
            </w:r>
            <w:r>
              <w:rPr>
                <w:rFonts w:hint="default"/>
              </w:rPr>
              <w:t>对本项目污水进入焚烧厂渗滤液处理系统的水质提出了要求。要求进水水质详见下表</w:t>
            </w:r>
            <w:r>
              <w:rPr>
                <w:rFonts w:hint="eastAsia"/>
                <w:lang w:eastAsia="zh-CN"/>
              </w:rPr>
              <w:t>：</w:t>
            </w:r>
          </w:p>
          <w:p>
            <w:pPr>
              <w:pStyle w:val="41"/>
              <w:bidi w:val="0"/>
              <w:rPr>
                <w:rFonts w:hint="default"/>
                <w:lang w:val="en-US" w:eastAsia="zh-CN"/>
              </w:rPr>
            </w:pPr>
            <w:r>
              <w:rPr>
                <w:rFonts w:hint="eastAsia"/>
                <w:lang w:val="en-US" w:eastAsia="zh-CN"/>
              </w:rPr>
              <w:t>表4-19湘阴县生活垃圾焚烧发电厂渗滤液处理系统设计进水水质</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3"/>
              <w:gridCol w:w="649"/>
              <w:gridCol w:w="882"/>
              <w:gridCol w:w="882"/>
              <w:gridCol w:w="882"/>
              <w:gridCol w:w="621"/>
              <w:gridCol w:w="817"/>
              <w:gridCol w:w="900"/>
              <w:gridCol w:w="11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13" w:type="dxa"/>
                  <w:noWrap w:val="0"/>
                  <w:vAlign w:val="top"/>
                </w:tcPr>
                <w:p>
                  <w:pPr>
                    <w:pStyle w:val="36"/>
                    <w:bidi w:val="0"/>
                    <w:rPr>
                      <w:rFonts w:hint="default"/>
                      <w:b/>
                      <w:bCs w:val="0"/>
                      <w:lang w:val="en-US" w:eastAsia="zh-CN"/>
                    </w:rPr>
                  </w:pPr>
                  <w:r>
                    <w:rPr>
                      <w:rFonts w:hint="eastAsia"/>
                      <w:b/>
                      <w:bCs w:val="0"/>
                      <w:lang w:val="en-US" w:eastAsia="zh-CN"/>
                    </w:rPr>
                    <w:t>污染物</w:t>
                  </w:r>
                </w:p>
              </w:tc>
              <w:tc>
                <w:tcPr>
                  <w:tcW w:w="649" w:type="dxa"/>
                  <w:noWrap w:val="0"/>
                  <w:vAlign w:val="top"/>
                </w:tcPr>
                <w:p>
                  <w:pPr>
                    <w:pStyle w:val="36"/>
                    <w:bidi w:val="0"/>
                    <w:rPr>
                      <w:rFonts w:hint="default"/>
                      <w:b/>
                      <w:bCs w:val="0"/>
                      <w:lang w:val="en-US" w:eastAsia="zh-CN"/>
                    </w:rPr>
                  </w:pPr>
                  <w:r>
                    <w:rPr>
                      <w:rFonts w:hint="eastAsia"/>
                      <w:b/>
                      <w:bCs w:val="0"/>
                      <w:lang w:val="en-US" w:eastAsia="zh-CN"/>
                    </w:rPr>
                    <w:t>pH</w:t>
                  </w:r>
                </w:p>
              </w:tc>
              <w:tc>
                <w:tcPr>
                  <w:tcW w:w="882" w:type="dxa"/>
                  <w:noWrap w:val="0"/>
                  <w:vAlign w:val="top"/>
                </w:tcPr>
                <w:p>
                  <w:pPr>
                    <w:pStyle w:val="36"/>
                    <w:bidi w:val="0"/>
                    <w:rPr>
                      <w:rFonts w:hint="default"/>
                      <w:b/>
                      <w:bCs w:val="0"/>
                      <w:lang w:val="en-US" w:eastAsia="zh-CN"/>
                    </w:rPr>
                  </w:pPr>
                  <w:r>
                    <w:rPr>
                      <w:rFonts w:hint="eastAsia"/>
                      <w:b/>
                      <w:bCs w:val="0"/>
                      <w:lang w:val="en-US" w:eastAsia="zh-CN"/>
                    </w:rPr>
                    <w:t>COD</w:t>
                  </w:r>
                </w:p>
              </w:tc>
              <w:tc>
                <w:tcPr>
                  <w:tcW w:w="882" w:type="dxa"/>
                  <w:noWrap w:val="0"/>
                  <w:vAlign w:val="top"/>
                </w:tcPr>
                <w:p>
                  <w:pPr>
                    <w:pStyle w:val="36"/>
                    <w:bidi w:val="0"/>
                    <w:rPr>
                      <w:rFonts w:hint="default"/>
                      <w:b/>
                      <w:bCs w:val="0"/>
                      <w:lang w:val="en-US" w:eastAsia="zh-CN"/>
                    </w:rPr>
                  </w:pPr>
                  <w:r>
                    <w:rPr>
                      <w:rFonts w:hint="eastAsia"/>
                      <w:b/>
                      <w:bCs w:val="0"/>
                      <w:lang w:val="en-US" w:eastAsia="zh-CN"/>
                    </w:rPr>
                    <w:t>BOD</w:t>
                  </w:r>
                  <w:r>
                    <w:rPr>
                      <w:rFonts w:hint="eastAsia"/>
                      <w:b/>
                      <w:bCs w:val="0"/>
                      <w:vertAlign w:val="subscript"/>
                      <w:lang w:val="en-US" w:eastAsia="zh-CN"/>
                    </w:rPr>
                    <w:t>5</w:t>
                  </w:r>
                </w:p>
              </w:tc>
              <w:tc>
                <w:tcPr>
                  <w:tcW w:w="882" w:type="dxa"/>
                  <w:noWrap w:val="0"/>
                  <w:vAlign w:val="top"/>
                </w:tcPr>
                <w:p>
                  <w:pPr>
                    <w:pStyle w:val="36"/>
                    <w:bidi w:val="0"/>
                    <w:rPr>
                      <w:rFonts w:hint="eastAsia" w:ascii="Times New Roman" w:hAnsi="Times New Roman" w:eastAsia="宋体" w:cs="Times New Roman"/>
                      <w:b/>
                      <w:bCs w:val="0"/>
                      <w:kern w:val="2"/>
                      <w:sz w:val="21"/>
                      <w:szCs w:val="21"/>
                      <w:u w:val="none"/>
                      <w:lang w:val="en-US" w:eastAsia="zh-CN" w:bidi="ar"/>
                    </w:rPr>
                  </w:pPr>
                  <w:r>
                    <w:rPr>
                      <w:rFonts w:hint="eastAsia"/>
                      <w:b/>
                      <w:bCs w:val="0"/>
                      <w:lang w:val="en-US" w:eastAsia="zh-CN"/>
                    </w:rPr>
                    <w:t>氨氮</w:t>
                  </w:r>
                </w:p>
              </w:tc>
              <w:tc>
                <w:tcPr>
                  <w:tcW w:w="621" w:type="dxa"/>
                  <w:noWrap w:val="0"/>
                  <w:vAlign w:val="top"/>
                </w:tcPr>
                <w:p>
                  <w:pPr>
                    <w:pStyle w:val="36"/>
                    <w:bidi w:val="0"/>
                    <w:rPr>
                      <w:rFonts w:hint="eastAsia" w:ascii="Times New Roman" w:hAnsi="Times New Roman" w:eastAsia="宋体" w:cs="Times New Roman"/>
                      <w:b/>
                      <w:bCs w:val="0"/>
                      <w:kern w:val="2"/>
                      <w:sz w:val="21"/>
                      <w:szCs w:val="21"/>
                      <w:u w:val="none"/>
                      <w:lang w:val="en-US" w:eastAsia="zh-CN" w:bidi="ar"/>
                    </w:rPr>
                  </w:pPr>
                  <w:r>
                    <w:rPr>
                      <w:rFonts w:hint="eastAsia"/>
                      <w:b/>
                      <w:bCs w:val="0"/>
                      <w:lang w:val="en-US" w:eastAsia="zh-CN"/>
                    </w:rPr>
                    <w:t>SS</w:t>
                  </w:r>
                </w:p>
              </w:tc>
              <w:tc>
                <w:tcPr>
                  <w:tcW w:w="817" w:type="dxa"/>
                  <w:noWrap w:val="0"/>
                  <w:vAlign w:val="top"/>
                </w:tcPr>
                <w:p>
                  <w:pPr>
                    <w:pStyle w:val="36"/>
                    <w:bidi w:val="0"/>
                    <w:rPr>
                      <w:rFonts w:hint="default"/>
                      <w:b/>
                      <w:bCs w:val="0"/>
                      <w:lang w:val="en-US" w:eastAsia="zh-CN"/>
                    </w:rPr>
                  </w:pPr>
                  <w:r>
                    <w:rPr>
                      <w:rFonts w:hint="eastAsia"/>
                      <w:b/>
                      <w:bCs w:val="0"/>
                      <w:lang w:val="en-US" w:eastAsia="zh-CN"/>
                    </w:rPr>
                    <w:t>总氮</w:t>
                  </w:r>
                </w:p>
              </w:tc>
              <w:tc>
                <w:tcPr>
                  <w:tcW w:w="900" w:type="dxa"/>
                  <w:noWrap w:val="0"/>
                  <w:vAlign w:val="top"/>
                </w:tcPr>
                <w:p>
                  <w:pPr>
                    <w:pStyle w:val="36"/>
                    <w:bidi w:val="0"/>
                    <w:rPr>
                      <w:rFonts w:hint="default"/>
                      <w:b/>
                      <w:bCs w:val="0"/>
                      <w:lang w:val="en-US" w:eastAsia="zh-CN"/>
                    </w:rPr>
                  </w:pPr>
                  <w:r>
                    <w:rPr>
                      <w:rFonts w:hint="eastAsia"/>
                      <w:b/>
                      <w:bCs w:val="0"/>
                      <w:lang w:val="en-US" w:eastAsia="zh-CN"/>
                    </w:rPr>
                    <w:t>氯离子</w:t>
                  </w:r>
                </w:p>
              </w:tc>
              <w:tc>
                <w:tcPr>
                  <w:tcW w:w="1190" w:type="dxa"/>
                  <w:noWrap w:val="0"/>
                  <w:vAlign w:val="top"/>
                </w:tcPr>
                <w:p>
                  <w:pPr>
                    <w:pStyle w:val="36"/>
                    <w:bidi w:val="0"/>
                    <w:rPr>
                      <w:rFonts w:hint="default"/>
                      <w:b/>
                      <w:bCs w:val="0"/>
                      <w:lang w:val="en-US" w:eastAsia="zh-CN"/>
                    </w:rPr>
                  </w:pPr>
                  <w:r>
                    <w:rPr>
                      <w:rFonts w:hint="eastAsia"/>
                      <w:b/>
                      <w:bCs w:val="0"/>
                      <w:lang w:val="en-US" w:eastAsia="zh-CN"/>
                    </w:rPr>
                    <w:t>动植物油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13" w:type="dxa"/>
                  <w:noWrap w:val="0"/>
                  <w:vAlign w:val="top"/>
                </w:tcPr>
                <w:p>
                  <w:pPr>
                    <w:pStyle w:val="36"/>
                    <w:bidi w:val="0"/>
                    <w:rPr>
                      <w:rFonts w:hint="default"/>
                      <w:lang w:val="en-US" w:eastAsia="zh-CN"/>
                    </w:rPr>
                  </w:pPr>
                  <w:r>
                    <w:rPr>
                      <w:rFonts w:hint="eastAsia"/>
                      <w:b/>
                      <w:bCs w:val="0"/>
                      <w:lang w:val="en-US" w:eastAsia="zh-CN"/>
                    </w:rPr>
                    <w:t>水质要求</w:t>
                  </w:r>
                </w:p>
              </w:tc>
              <w:tc>
                <w:tcPr>
                  <w:tcW w:w="649" w:type="dxa"/>
                  <w:noWrap w:val="0"/>
                  <w:vAlign w:val="top"/>
                </w:tcPr>
                <w:p>
                  <w:pPr>
                    <w:pStyle w:val="36"/>
                    <w:bidi w:val="0"/>
                    <w:rPr>
                      <w:rFonts w:hint="default"/>
                      <w:lang w:val="en-US" w:eastAsia="zh-CN"/>
                    </w:rPr>
                  </w:pPr>
                  <w:r>
                    <w:rPr>
                      <w:rFonts w:hint="eastAsia"/>
                      <w:lang w:val="en-US" w:eastAsia="zh-CN"/>
                    </w:rPr>
                    <w:t>6-9</w:t>
                  </w:r>
                </w:p>
              </w:tc>
              <w:tc>
                <w:tcPr>
                  <w:tcW w:w="882" w:type="dxa"/>
                  <w:noWrap w:val="0"/>
                  <w:vAlign w:val="top"/>
                </w:tcPr>
                <w:p>
                  <w:pPr>
                    <w:pStyle w:val="36"/>
                    <w:bidi w:val="0"/>
                    <w:rPr>
                      <w:rFonts w:hint="default"/>
                      <w:lang w:val="en-US" w:eastAsia="zh-CN"/>
                    </w:rPr>
                  </w:pPr>
                  <w:r>
                    <w:rPr>
                      <w:rFonts w:hint="eastAsia"/>
                      <w:lang w:val="en-US" w:eastAsia="zh-CN"/>
                    </w:rPr>
                    <w:t>15000</w:t>
                  </w:r>
                </w:p>
              </w:tc>
              <w:tc>
                <w:tcPr>
                  <w:tcW w:w="882" w:type="dxa"/>
                  <w:noWrap w:val="0"/>
                  <w:vAlign w:val="top"/>
                </w:tcPr>
                <w:p>
                  <w:pPr>
                    <w:pStyle w:val="36"/>
                    <w:bidi w:val="0"/>
                    <w:rPr>
                      <w:rFonts w:hint="default"/>
                      <w:lang w:val="en-US" w:eastAsia="zh-CN"/>
                    </w:rPr>
                  </w:pPr>
                  <w:r>
                    <w:rPr>
                      <w:rFonts w:hint="eastAsia"/>
                      <w:lang w:val="en-US" w:eastAsia="zh-CN"/>
                    </w:rPr>
                    <w:t>8000</w:t>
                  </w:r>
                </w:p>
              </w:tc>
              <w:tc>
                <w:tcPr>
                  <w:tcW w:w="882" w:type="dxa"/>
                  <w:noWrap w:val="0"/>
                  <w:vAlign w:val="top"/>
                </w:tcPr>
                <w:p>
                  <w:pPr>
                    <w:pStyle w:val="36"/>
                    <w:bidi w:val="0"/>
                    <w:rPr>
                      <w:rFonts w:hint="default" w:ascii="Times New Roman" w:hAnsi="Times New Roman" w:eastAsia="宋体" w:cs="Times New Roman"/>
                      <w:bCs/>
                      <w:kern w:val="2"/>
                      <w:sz w:val="21"/>
                      <w:szCs w:val="21"/>
                      <w:u w:val="none"/>
                      <w:lang w:val="en-US" w:eastAsia="zh-CN" w:bidi="ar"/>
                    </w:rPr>
                  </w:pPr>
                  <w:r>
                    <w:rPr>
                      <w:rFonts w:hint="eastAsia"/>
                      <w:lang w:val="en-US" w:eastAsia="zh-CN"/>
                    </w:rPr>
                    <w:t>900</w:t>
                  </w:r>
                </w:p>
              </w:tc>
              <w:tc>
                <w:tcPr>
                  <w:tcW w:w="621" w:type="dxa"/>
                  <w:noWrap w:val="0"/>
                  <w:vAlign w:val="top"/>
                </w:tcPr>
                <w:p>
                  <w:pPr>
                    <w:pStyle w:val="36"/>
                    <w:bidi w:val="0"/>
                    <w:rPr>
                      <w:rFonts w:hint="default" w:ascii="Times New Roman" w:hAnsi="Times New Roman" w:eastAsia="宋体" w:cs="Times New Roman"/>
                      <w:bCs/>
                      <w:kern w:val="2"/>
                      <w:sz w:val="21"/>
                      <w:szCs w:val="21"/>
                      <w:u w:val="none"/>
                      <w:lang w:val="en-US" w:eastAsia="zh-CN" w:bidi="ar"/>
                    </w:rPr>
                  </w:pPr>
                  <w:r>
                    <w:rPr>
                      <w:rFonts w:hint="eastAsia"/>
                      <w:lang w:val="en-US" w:eastAsia="zh-CN"/>
                    </w:rPr>
                    <w:t>800</w:t>
                  </w:r>
                </w:p>
              </w:tc>
              <w:tc>
                <w:tcPr>
                  <w:tcW w:w="817" w:type="dxa"/>
                  <w:noWrap w:val="0"/>
                  <w:vAlign w:val="top"/>
                </w:tcPr>
                <w:p>
                  <w:pPr>
                    <w:pStyle w:val="36"/>
                    <w:bidi w:val="0"/>
                    <w:rPr>
                      <w:rFonts w:hint="default"/>
                      <w:lang w:val="en-US" w:eastAsia="zh-CN"/>
                    </w:rPr>
                  </w:pPr>
                  <w:r>
                    <w:rPr>
                      <w:rFonts w:hint="eastAsia"/>
                      <w:lang w:val="en-US" w:eastAsia="zh-CN"/>
                    </w:rPr>
                    <w:t>1000</w:t>
                  </w:r>
                </w:p>
              </w:tc>
              <w:tc>
                <w:tcPr>
                  <w:tcW w:w="900" w:type="dxa"/>
                  <w:noWrap w:val="0"/>
                  <w:vAlign w:val="top"/>
                </w:tcPr>
                <w:p>
                  <w:pPr>
                    <w:pStyle w:val="36"/>
                    <w:bidi w:val="0"/>
                    <w:rPr>
                      <w:rFonts w:hint="default"/>
                      <w:lang w:val="en-US" w:eastAsia="zh-CN"/>
                    </w:rPr>
                  </w:pPr>
                  <w:r>
                    <w:rPr>
                      <w:rFonts w:hint="eastAsia"/>
                      <w:lang w:val="en-US" w:eastAsia="zh-CN"/>
                    </w:rPr>
                    <w:t>1000</w:t>
                  </w:r>
                </w:p>
              </w:tc>
              <w:tc>
                <w:tcPr>
                  <w:tcW w:w="1190" w:type="dxa"/>
                  <w:noWrap w:val="0"/>
                  <w:vAlign w:val="top"/>
                </w:tcPr>
                <w:p>
                  <w:pPr>
                    <w:pStyle w:val="36"/>
                    <w:bidi w:val="0"/>
                    <w:rPr>
                      <w:rFonts w:hint="default"/>
                      <w:lang w:val="en-US" w:eastAsia="zh-CN"/>
                    </w:rPr>
                  </w:pPr>
                  <w:r>
                    <w:rPr>
                      <w:rFonts w:hint="eastAsia"/>
                      <w:lang w:val="en-US" w:eastAsia="zh-CN"/>
                    </w:rPr>
                    <w:t>10</w:t>
                  </w:r>
                </w:p>
              </w:tc>
            </w:tr>
          </w:tbl>
          <w:p>
            <w:pPr>
              <w:pStyle w:val="43"/>
              <w:rPr>
                <w:rFonts w:hint="eastAsia"/>
                <w:u w:val="single"/>
                <w:lang w:val="en-US" w:eastAsia="zh-CN"/>
              </w:rPr>
            </w:pPr>
            <w:r>
              <w:rPr>
                <w:rFonts w:hint="eastAsia"/>
                <w:u w:val="single"/>
                <w:lang w:val="en-US" w:eastAsia="zh-CN"/>
              </w:rPr>
              <w:t>根据前文预处理设施效果分析，经过预处理后的废水可满足湘阴县生活垃圾焚烧发电厂渗滤液处理系统设计进水水质的要求，评价要求建设单位严格落实废水的预处理措施，定期开展水质监测，确保进入焚烧厂渗滤液系统的废水满足其进水水质的要求。</w:t>
            </w:r>
          </w:p>
          <w:p>
            <w:pPr>
              <w:pStyle w:val="43"/>
              <w:bidi w:val="0"/>
              <w:rPr>
                <w:rFonts w:hint="default"/>
                <w:b/>
                <w:bCs/>
                <w:lang w:val="en-US" w:eastAsia="zh-CN"/>
              </w:rPr>
            </w:pPr>
            <w:r>
              <w:rPr>
                <w:rFonts w:hint="eastAsia"/>
                <w:b/>
                <w:bCs/>
                <w:lang w:val="en-US" w:eastAsia="zh-CN"/>
              </w:rPr>
              <w:t>B、依托工程处理工艺和处理效果</w:t>
            </w:r>
          </w:p>
          <w:p>
            <w:pPr>
              <w:pStyle w:val="43"/>
              <w:bidi w:val="0"/>
              <w:rPr>
                <w:rFonts w:hint="eastAsia"/>
                <w:lang w:eastAsia="zh-CN"/>
              </w:rPr>
            </w:pPr>
            <w:r>
              <w:rPr>
                <w:rFonts w:hint="eastAsia"/>
                <w:lang w:val="en-US" w:eastAsia="zh-CN"/>
              </w:rPr>
              <w:t>湘阴县</w:t>
            </w:r>
            <w:r>
              <w:rPr>
                <w:rFonts w:hint="eastAsia"/>
              </w:rPr>
              <w:t>焚烧发电厂渗滤液处理站处理规模为250m</w:t>
            </w:r>
            <w:r>
              <w:rPr>
                <w:rFonts w:hint="eastAsia"/>
                <w:vertAlign w:val="superscript"/>
              </w:rPr>
              <w:t>3</w:t>
            </w:r>
            <w:r>
              <w:rPr>
                <w:rFonts w:hint="eastAsia"/>
              </w:rPr>
              <w:t>/d，处理工艺为“预处理+生物反应系统+UF系统+TUF系统+反渗透系统”</w:t>
            </w:r>
            <w:r>
              <w:rPr>
                <w:rFonts w:hint="default"/>
              </w:rPr>
              <w:t>。渗滤液原液由泵送至预处理系统的初沉池，经过初步去除悬浮物后，自流至调节池，在调节池停留一定时间后，由泵送至生物反应系统中的厌氧池进行厌氧生化处理，厌氧产生沼气预留综合利用接口。厌氧池出水进入 A/O 池进行好氧生物处理，进一步降低有机污染物，接着进入UF系统、TUF系统及反渗透系统，最后处理达标的污水回用至冷却塔</w:t>
            </w:r>
            <w:r>
              <w:rPr>
                <w:rFonts w:hint="eastAsia"/>
                <w:lang w:val="en-US" w:eastAsia="zh-CN"/>
              </w:rPr>
              <w:t>不外排，工艺流程见下图</w:t>
            </w:r>
            <w:r>
              <w:rPr>
                <w:rFonts w:hint="eastAsia"/>
                <w:lang w:eastAsia="zh-CN"/>
              </w:rPr>
              <w:t>。</w:t>
            </w:r>
          </w:p>
          <w:p>
            <w:pPr>
              <w:pStyle w:val="41"/>
              <w:bidi w:val="0"/>
              <w:rPr>
                <w:rFonts w:hint="eastAsia"/>
                <w:lang w:eastAsia="zh-CN"/>
              </w:rPr>
            </w:pPr>
            <w:r>
              <w:drawing>
                <wp:inline distT="0" distB="0" distL="114300" distR="114300">
                  <wp:extent cx="5036820" cy="1993265"/>
                  <wp:effectExtent l="9525" t="9525" r="20955" b="16510"/>
                  <wp:docPr id="12"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3"/>
                          <pic:cNvPicPr>
                            <a:picLocks noChangeAspect="1"/>
                          </pic:cNvPicPr>
                        </pic:nvPicPr>
                        <pic:blipFill>
                          <a:blip r:embed="rId18"/>
                          <a:stretch>
                            <a:fillRect/>
                          </a:stretch>
                        </pic:blipFill>
                        <pic:spPr>
                          <a:xfrm>
                            <a:off x="0" y="0"/>
                            <a:ext cx="5036820" cy="1993265"/>
                          </a:xfrm>
                          <a:prstGeom prst="rect">
                            <a:avLst/>
                          </a:prstGeom>
                          <a:noFill/>
                          <a:ln w="9525" cap="flat" cmpd="sng">
                            <a:solidFill>
                              <a:srgbClr val="000000"/>
                            </a:solidFill>
                            <a:prstDash val="solid"/>
                            <a:miter/>
                            <a:headEnd type="none" w="med" len="med"/>
                            <a:tailEnd type="none" w="med" len="med"/>
                          </a:ln>
                        </pic:spPr>
                      </pic:pic>
                    </a:graphicData>
                  </a:graphic>
                </wp:inline>
              </w:drawing>
            </w:r>
          </w:p>
          <w:p>
            <w:pPr>
              <w:pStyle w:val="41"/>
              <w:bidi w:val="0"/>
              <w:rPr>
                <w:rFonts w:hint="default"/>
              </w:rPr>
            </w:pPr>
            <w:r>
              <w:rPr>
                <w:rFonts w:hint="eastAsia"/>
                <w:lang w:val="en-US" w:eastAsia="zh-CN"/>
              </w:rPr>
              <w:t>图4-4</w:t>
            </w:r>
            <w:r>
              <w:rPr>
                <w:rFonts w:hint="default"/>
              </w:rPr>
              <w:t>焚烧厂渗滤液处理系统工艺流程图</w:t>
            </w:r>
          </w:p>
          <w:p>
            <w:pPr>
              <w:pStyle w:val="43"/>
              <w:bidi w:val="0"/>
              <w:rPr>
                <w:rFonts w:hint="default"/>
                <w:u w:val="single"/>
                <w:lang w:val="en-US" w:eastAsia="zh-CN"/>
              </w:rPr>
            </w:pPr>
            <w:r>
              <w:rPr>
                <w:rFonts w:hint="eastAsia"/>
                <w:u w:val="single"/>
                <w:lang w:eastAsia="zh-CN"/>
              </w:rPr>
              <w:t>本项目废水水质与焚烧厂生活垃圾渗滤液水质相近，</w:t>
            </w:r>
            <w:r>
              <w:rPr>
                <w:rFonts w:hint="eastAsia"/>
                <w:u w:val="single"/>
                <w:lang w:val="en-US" w:eastAsia="zh-CN"/>
              </w:rPr>
              <w:t>根据湘阴县生活垃圾焚烧发电厂废水处理检测报告（见附件5），处理后的废水满足《城市污水再生利用 工业用水水质》（GB/T19923-2005）中敞开式循环冷却水水质标准，可回用于焚烧发电厂冷却塔用水。</w:t>
            </w:r>
          </w:p>
          <w:p>
            <w:pPr>
              <w:pStyle w:val="43"/>
              <w:rPr>
                <w:rFonts w:hint="default"/>
                <w:lang w:val="en-US" w:eastAsia="zh-CN"/>
              </w:rPr>
            </w:pPr>
            <w:r>
              <w:rPr>
                <w:rFonts w:hint="eastAsia"/>
                <w:lang w:val="en-US" w:eastAsia="zh-CN"/>
              </w:rPr>
              <w:t>综上，本项目生产废水在经过自建一体化污水预处理设施处理后，依托湘阴县生活垃圾焚烧厂渗滤液处理系统处理是可行的。</w:t>
            </w:r>
          </w:p>
          <w:p>
            <w:pPr>
              <w:pStyle w:val="37"/>
              <w:bidi w:val="0"/>
              <w:rPr>
                <w:rFonts w:hint="default"/>
                <w:lang w:val="en-US" w:eastAsia="zh-CN"/>
              </w:rPr>
            </w:pPr>
            <w:r>
              <w:rPr>
                <w:rFonts w:hint="default"/>
              </w:rPr>
              <w:t>4.3、噪声</w:t>
            </w:r>
            <w:r>
              <w:rPr>
                <w:rFonts w:hint="eastAsia"/>
                <w:lang w:val="en-US" w:eastAsia="zh-CN"/>
              </w:rPr>
              <w:t>影响及防治措施</w:t>
            </w:r>
          </w:p>
          <w:p>
            <w:pPr>
              <w:pStyle w:val="6"/>
              <w:spacing w:line="480" w:lineRule="exact"/>
              <w:ind w:firstLine="422"/>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4.3.1噪声源情况</w:t>
            </w:r>
          </w:p>
          <w:p>
            <w:pPr>
              <w:adjustRightInd w:val="0"/>
              <w:snapToGrid w:val="0"/>
              <w:spacing w:line="480" w:lineRule="exact"/>
              <w:ind w:firstLine="420" w:firstLineChars="20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本项目营运期噪声主要来</w:t>
            </w:r>
            <w:r>
              <w:rPr>
                <w:rFonts w:hint="eastAsia" w:cs="Times New Roman"/>
                <w:color w:val="auto"/>
                <w:highlight w:val="none"/>
                <w:u w:val="none"/>
                <w:lang w:val="en-US" w:eastAsia="zh-CN"/>
              </w:rPr>
              <w:t>上料链板、破碎系统、自动分拣机等噪声较大的设备</w:t>
            </w:r>
            <w:r>
              <w:rPr>
                <w:rFonts w:hint="default" w:ascii="Times New Roman" w:hAnsi="Times New Roman" w:cs="Times New Roman"/>
                <w:color w:val="auto"/>
                <w:highlight w:val="none"/>
                <w:u w:val="none"/>
              </w:rPr>
              <w:t>产生的噪声</w:t>
            </w:r>
            <w:r>
              <w:rPr>
                <w:rFonts w:hint="eastAsia" w:cs="Times New Roman"/>
                <w:color w:val="auto"/>
                <w:highlight w:val="none"/>
                <w:u w:val="none"/>
                <w:lang w:val="en-US" w:eastAsia="zh-CN"/>
              </w:rPr>
              <w:t>以及垃圾收集车产生的交通噪声</w:t>
            </w:r>
            <w:r>
              <w:rPr>
                <w:rFonts w:hint="default" w:ascii="Times New Roman" w:hAnsi="Times New Roman" w:cs="Times New Roman"/>
                <w:color w:val="auto"/>
                <w:highlight w:val="none"/>
                <w:u w:val="none"/>
              </w:rPr>
              <w:t>。</w:t>
            </w:r>
            <w:r>
              <w:rPr>
                <w:rFonts w:hint="eastAsia" w:cs="Times New Roman"/>
                <w:color w:val="auto"/>
                <w:highlight w:val="none"/>
                <w:u w:val="none"/>
                <w:lang w:val="en-US" w:eastAsia="zh-CN"/>
              </w:rPr>
              <w:t>设备</w:t>
            </w:r>
            <w:r>
              <w:rPr>
                <w:rFonts w:hint="default" w:ascii="Times New Roman" w:hAnsi="Times New Roman" w:cs="Times New Roman"/>
                <w:color w:val="auto"/>
                <w:highlight w:val="none"/>
                <w:u w:val="none"/>
              </w:rPr>
              <w:t>噪声源强信息如下表所示：</w:t>
            </w:r>
          </w:p>
          <w:p>
            <w:pPr>
              <w:pStyle w:val="41"/>
              <w:bidi w:val="0"/>
              <w:rPr>
                <w:rFonts w:hint="default"/>
                <w:color w:val="auto"/>
                <w:highlight w:val="none"/>
                <w:u w:val="none"/>
              </w:rPr>
            </w:pPr>
            <w:r>
              <w:rPr>
                <w:rFonts w:hint="default"/>
                <w:color w:val="auto"/>
                <w:highlight w:val="none"/>
                <w:u w:val="none"/>
              </w:rPr>
              <w:t>表4-</w:t>
            </w:r>
            <w:r>
              <w:rPr>
                <w:rFonts w:hint="eastAsia"/>
                <w:color w:val="auto"/>
                <w:highlight w:val="none"/>
                <w:u w:val="none"/>
                <w:lang w:val="en-US" w:eastAsia="zh-CN"/>
              </w:rPr>
              <w:t>20</w:t>
            </w:r>
            <w:r>
              <w:rPr>
                <w:rFonts w:hint="default"/>
                <w:color w:val="auto"/>
                <w:highlight w:val="none"/>
                <w:u w:val="none"/>
              </w:rPr>
              <w:t>噪声源强情况</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67"/>
              <w:gridCol w:w="3057"/>
              <w:gridCol w:w="1689"/>
              <w:gridCol w:w="232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4" w:hRule="atLeast"/>
                <w:jc w:val="center"/>
              </w:trPr>
              <w:tc>
                <w:tcPr>
                  <w:tcW w:w="546" w:type="pct"/>
                  <w:tcBorders>
                    <w:right w:val="single" w:color="auto" w:sz="4" w:space="0"/>
                  </w:tcBorders>
                  <w:noWrap w:val="0"/>
                  <w:vAlign w:val="center"/>
                </w:tcPr>
                <w:p>
                  <w:pPr>
                    <w:jc w:val="cente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序号</w:t>
                  </w:r>
                </w:p>
              </w:tc>
              <w:tc>
                <w:tcPr>
                  <w:tcW w:w="1925" w:type="pct"/>
                  <w:tcBorders>
                    <w:left w:val="single" w:color="auto" w:sz="4" w:space="0"/>
                    <w:right w:val="single" w:color="auto" w:sz="4" w:space="0"/>
                  </w:tcBorders>
                  <w:noWrap w:val="0"/>
                  <w:vAlign w:val="center"/>
                </w:tcPr>
                <w:p>
                  <w:pPr>
                    <w:jc w:val="cente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噪声源</w:t>
                  </w:r>
                </w:p>
              </w:tc>
              <w:tc>
                <w:tcPr>
                  <w:tcW w:w="1064" w:type="pct"/>
                  <w:tcBorders>
                    <w:left w:val="single" w:color="auto" w:sz="4" w:space="0"/>
                  </w:tcBorders>
                  <w:noWrap w:val="0"/>
                  <w:vAlign w:val="center"/>
                </w:tcPr>
                <w:p>
                  <w:pPr>
                    <w:jc w:val="cente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数量（台）</w:t>
                  </w:r>
                </w:p>
              </w:tc>
              <w:tc>
                <w:tcPr>
                  <w:tcW w:w="1463" w:type="pct"/>
                  <w:noWrap w:val="0"/>
                  <w:vAlign w:val="center"/>
                </w:tcPr>
                <w:p>
                  <w:pPr>
                    <w:jc w:val="cente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产生强度dB（A）</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4" w:hRule="atLeast"/>
                <w:jc w:val="center"/>
              </w:trPr>
              <w:tc>
                <w:tcPr>
                  <w:tcW w:w="546" w:type="pct"/>
                  <w:tcBorders>
                    <w:bottom w:val="single" w:color="auto" w:sz="4" w:space="0"/>
                    <w:right w:val="single" w:color="auto" w:sz="4" w:space="0"/>
                  </w:tcBorders>
                  <w:noWrap w:val="0"/>
                  <w:vAlign w:val="center"/>
                </w:tcPr>
                <w:p>
                  <w:pPr>
                    <w:jc w:val="cente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1</w:t>
                  </w:r>
                </w:p>
              </w:tc>
              <w:tc>
                <w:tcPr>
                  <w:tcW w:w="1925" w:type="pct"/>
                  <w:tcBorders>
                    <w:left w:val="single" w:color="auto" w:sz="4" w:space="0"/>
                    <w:bottom w:val="single" w:color="auto" w:sz="4" w:space="0"/>
                    <w:right w:val="single" w:color="auto" w:sz="4" w:space="0"/>
                  </w:tcBorders>
                  <w:noWrap w:val="0"/>
                  <w:vAlign w:val="top"/>
                </w:tcPr>
                <w:p>
                  <w:pPr>
                    <w:pStyle w:val="36"/>
                    <w:bidi w:val="0"/>
                    <w:rPr>
                      <w:rFonts w:hint="default" w:ascii="Times New Roman" w:hAnsi="Times New Roman" w:eastAsia="宋体" w:cs="Times New Roman"/>
                      <w:bCs/>
                      <w:kern w:val="2"/>
                      <w:sz w:val="21"/>
                      <w:szCs w:val="21"/>
                      <w:u w:val="none"/>
                      <w:lang w:val="en-US" w:eastAsia="zh-CN" w:bidi="ar"/>
                    </w:rPr>
                  </w:pPr>
                  <w:r>
                    <w:rPr>
                      <w:rFonts w:hint="eastAsia"/>
                      <w:lang w:val="en-US" w:eastAsia="zh-CN"/>
                    </w:rPr>
                    <w:t>上料链板</w:t>
                  </w:r>
                </w:p>
              </w:tc>
              <w:tc>
                <w:tcPr>
                  <w:tcW w:w="1064" w:type="pct"/>
                  <w:tcBorders>
                    <w:left w:val="single" w:color="auto" w:sz="4" w:space="0"/>
                  </w:tcBorders>
                  <w:noWrap w:val="0"/>
                  <w:vAlign w:val="top"/>
                </w:tcPr>
                <w:p>
                  <w:pPr>
                    <w:pStyle w:val="36"/>
                    <w:bidi w:val="0"/>
                    <w:rPr>
                      <w:rFonts w:hint="eastAsia" w:ascii="Times New Roman" w:hAnsi="Times New Roman" w:eastAsia="宋体" w:cs="Times New Roman"/>
                      <w:bCs/>
                      <w:kern w:val="2"/>
                      <w:sz w:val="21"/>
                      <w:szCs w:val="21"/>
                      <w:u w:val="none"/>
                      <w:lang w:val="en-US" w:eastAsia="zh-CN" w:bidi="ar"/>
                    </w:rPr>
                  </w:pPr>
                  <w:r>
                    <w:rPr>
                      <w:rFonts w:hint="eastAsia"/>
                      <w:lang w:val="en-US" w:eastAsia="zh-CN"/>
                    </w:rPr>
                    <w:t>3</w:t>
                  </w:r>
                </w:p>
              </w:tc>
              <w:tc>
                <w:tcPr>
                  <w:tcW w:w="1463" w:type="pct"/>
                  <w:noWrap w:val="0"/>
                  <w:vAlign w:val="center"/>
                </w:tcPr>
                <w:p>
                  <w:pPr>
                    <w:jc w:val="center"/>
                    <w:rPr>
                      <w:rFonts w:hint="default" w:ascii="Times New Roman" w:hAnsi="Times New Roman" w:eastAsia="宋体" w:cs="Times New Roman"/>
                      <w:color w:val="auto"/>
                      <w:highlight w:val="none"/>
                      <w:u w:val="none"/>
                      <w:lang w:val="en-US" w:eastAsia="zh-CN"/>
                    </w:rPr>
                  </w:pPr>
                  <w:r>
                    <w:rPr>
                      <w:rFonts w:hint="eastAsia" w:cs="Times New Roman"/>
                      <w:color w:val="auto"/>
                      <w:highlight w:val="none"/>
                      <w:u w:val="none"/>
                      <w:lang w:val="en-US" w:eastAsia="zh-CN"/>
                    </w:rPr>
                    <w:t>85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4" w:hRule="atLeast"/>
                <w:jc w:val="center"/>
              </w:trPr>
              <w:tc>
                <w:tcPr>
                  <w:tcW w:w="546" w:type="pct"/>
                  <w:tcBorders>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kern w:val="2"/>
                      <w:sz w:val="21"/>
                      <w:szCs w:val="24"/>
                      <w:highlight w:val="none"/>
                      <w:u w:val="none"/>
                      <w:lang w:val="en-US" w:eastAsia="zh-CN" w:bidi="ar-SA"/>
                    </w:rPr>
                  </w:pPr>
                  <w:r>
                    <w:rPr>
                      <w:rFonts w:hint="default" w:ascii="Times New Roman" w:hAnsi="Times New Roman" w:cs="Times New Roman"/>
                      <w:color w:val="auto"/>
                      <w:highlight w:val="none"/>
                      <w:u w:val="none"/>
                    </w:rPr>
                    <w:t>2</w:t>
                  </w:r>
                </w:p>
              </w:tc>
              <w:tc>
                <w:tcPr>
                  <w:tcW w:w="1925" w:type="pct"/>
                  <w:tcBorders>
                    <w:left w:val="single" w:color="auto" w:sz="4" w:space="0"/>
                    <w:bottom w:val="single" w:color="auto" w:sz="4" w:space="0"/>
                    <w:right w:val="single" w:color="auto" w:sz="4" w:space="0"/>
                  </w:tcBorders>
                  <w:noWrap w:val="0"/>
                  <w:vAlign w:val="top"/>
                </w:tcPr>
                <w:p>
                  <w:pPr>
                    <w:pStyle w:val="36"/>
                    <w:bidi w:val="0"/>
                    <w:rPr>
                      <w:rFonts w:hint="default" w:ascii="Times New Roman" w:hAnsi="Times New Roman" w:eastAsia="宋体" w:cs="Times New Roman"/>
                      <w:bCs/>
                      <w:kern w:val="2"/>
                      <w:sz w:val="21"/>
                      <w:szCs w:val="21"/>
                      <w:u w:val="none"/>
                      <w:lang w:val="en-US" w:eastAsia="zh-CN" w:bidi="ar"/>
                    </w:rPr>
                  </w:pPr>
                  <w:r>
                    <w:rPr>
                      <w:rFonts w:hint="eastAsia" w:cs="Times New Roman"/>
                      <w:bCs/>
                      <w:kern w:val="2"/>
                      <w:sz w:val="21"/>
                      <w:szCs w:val="21"/>
                      <w:u w:val="none"/>
                      <w:lang w:val="en-US" w:eastAsia="zh-CN" w:bidi="ar"/>
                    </w:rPr>
                    <w:t>废料链板</w:t>
                  </w:r>
                </w:p>
              </w:tc>
              <w:tc>
                <w:tcPr>
                  <w:tcW w:w="1064" w:type="pct"/>
                  <w:tcBorders>
                    <w:left w:val="single" w:color="auto" w:sz="4" w:space="0"/>
                  </w:tcBorders>
                  <w:noWrap w:val="0"/>
                  <w:vAlign w:val="top"/>
                </w:tcPr>
                <w:p>
                  <w:pPr>
                    <w:pStyle w:val="36"/>
                    <w:bidi w:val="0"/>
                    <w:rPr>
                      <w:rFonts w:hint="eastAsia" w:ascii="Times New Roman" w:hAnsi="Times New Roman" w:eastAsia="宋体" w:cs="Times New Roman"/>
                      <w:bCs/>
                      <w:kern w:val="2"/>
                      <w:sz w:val="21"/>
                      <w:szCs w:val="21"/>
                      <w:u w:val="none"/>
                      <w:lang w:val="en-US" w:eastAsia="zh-CN" w:bidi="ar"/>
                    </w:rPr>
                  </w:pPr>
                  <w:r>
                    <w:rPr>
                      <w:rFonts w:hint="default"/>
                      <w:lang w:val="en-US" w:eastAsia="zh-CN"/>
                    </w:rPr>
                    <w:t>1</w:t>
                  </w:r>
                </w:p>
              </w:tc>
              <w:tc>
                <w:tcPr>
                  <w:tcW w:w="1463" w:type="pct"/>
                  <w:noWrap w:val="0"/>
                  <w:vAlign w:val="center"/>
                </w:tcPr>
                <w:p>
                  <w:pPr>
                    <w:jc w:val="center"/>
                    <w:rPr>
                      <w:rFonts w:hint="default" w:ascii="Times New Roman" w:hAnsi="Times New Roman" w:eastAsia="宋体" w:cs="Times New Roman"/>
                      <w:color w:val="auto"/>
                      <w:highlight w:val="none"/>
                      <w:u w:val="none"/>
                      <w:lang w:val="en-US" w:eastAsia="zh-CN"/>
                    </w:rPr>
                  </w:pPr>
                  <w:r>
                    <w:rPr>
                      <w:rFonts w:hint="eastAsia" w:cs="Times New Roman"/>
                      <w:color w:val="auto"/>
                      <w:highlight w:val="none"/>
                      <w:u w:val="none"/>
                      <w:lang w:val="en-US" w:eastAsia="zh-CN"/>
                    </w:rPr>
                    <w:t>85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4" w:hRule="atLeast"/>
                <w:jc w:val="center"/>
              </w:trPr>
              <w:tc>
                <w:tcPr>
                  <w:tcW w:w="546" w:type="pct"/>
                  <w:tcBorders>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kern w:val="2"/>
                      <w:sz w:val="21"/>
                      <w:szCs w:val="24"/>
                      <w:highlight w:val="none"/>
                      <w:u w:val="none"/>
                      <w:lang w:val="en-US" w:eastAsia="zh-CN" w:bidi="ar-SA"/>
                    </w:rPr>
                  </w:pPr>
                  <w:r>
                    <w:rPr>
                      <w:rFonts w:hint="eastAsia" w:cs="Times New Roman"/>
                      <w:color w:val="auto"/>
                      <w:highlight w:val="none"/>
                      <w:u w:val="none"/>
                      <w:lang w:val="en-US" w:eastAsia="zh-CN"/>
                    </w:rPr>
                    <w:t>3</w:t>
                  </w:r>
                </w:p>
              </w:tc>
              <w:tc>
                <w:tcPr>
                  <w:tcW w:w="1925" w:type="pct"/>
                  <w:tcBorders>
                    <w:left w:val="single" w:color="auto" w:sz="4" w:space="0"/>
                    <w:bottom w:val="single" w:color="auto" w:sz="4" w:space="0"/>
                    <w:right w:val="single" w:color="auto" w:sz="4" w:space="0"/>
                  </w:tcBorders>
                  <w:noWrap w:val="0"/>
                  <w:vAlign w:val="top"/>
                </w:tcPr>
                <w:p>
                  <w:pPr>
                    <w:pStyle w:val="36"/>
                    <w:bidi w:val="0"/>
                    <w:rPr>
                      <w:rFonts w:hint="default" w:ascii="Times New Roman" w:hAnsi="Times New Roman" w:eastAsia="宋体" w:cs="Times New Roman"/>
                      <w:bCs/>
                      <w:kern w:val="2"/>
                      <w:sz w:val="21"/>
                      <w:szCs w:val="21"/>
                      <w:u w:val="none"/>
                      <w:lang w:val="en-US" w:eastAsia="zh-CN" w:bidi="ar"/>
                    </w:rPr>
                  </w:pPr>
                  <w:r>
                    <w:rPr>
                      <w:rFonts w:hint="eastAsia"/>
                      <w:lang w:val="en-US" w:eastAsia="zh-CN"/>
                    </w:rPr>
                    <w:t>自动分拣机</w:t>
                  </w:r>
                </w:p>
              </w:tc>
              <w:tc>
                <w:tcPr>
                  <w:tcW w:w="1064" w:type="pct"/>
                  <w:tcBorders>
                    <w:left w:val="single" w:color="auto" w:sz="4" w:space="0"/>
                  </w:tcBorders>
                  <w:noWrap w:val="0"/>
                  <w:vAlign w:val="top"/>
                </w:tcPr>
                <w:p>
                  <w:pPr>
                    <w:pStyle w:val="36"/>
                    <w:bidi w:val="0"/>
                    <w:rPr>
                      <w:rFonts w:hint="default" w:ascii="Times New Roman" w:hAnsi="Times New Roman" w:eastAsia="宋体" w:cs="Times New Roman"/>
                      <w:bCs/>
                      <w:kern w:val="2"/>
                      <w:sz w:val="21"/>
                      <w:szCs w:val="21"/>
                      <w:u w:val="none"/>
                      <w:lang w:val="en-US" w:eastAsia="zh-CN" w:bidi="ar"/>
                    </w:rPr>
                  </w:pPr>
                  <w:r>
                    <w:rPr>
                      <w:rFonts w:hint="eastAsia" w:cs="Times New Roman"/>
                      <w:bCs/>
                      <w:kern w:val="2"/>
                      <w:sz w:val="21"/>
                      <w:szCs w:val="21"/>
                      <w:u w:val="none"/>
                      <w:lang w:val="en-US" w:eastAsia="zh-CN" w:bidi="ar"/>
                    </w:rPr>
                    <w:t>1</w:t>
                  </w:r>
                </w:p>
              </w:tc>
              <w:tc>
                <w:tcPr>
                  <w:tcW w:w="1463" w:type="pct"/>
                  <w:noWrap w:val="0"/>
                  <w:vAlign w:val="center"/>
                </w:tcPr>
                <w:p>
                  <w:pPr>
                    <w:jc w:val="center"/>
                    <w:rPr>
                      <w:rFonts w:hint="default" w:ascii="Times New Roman" w:hAnsi="Times New Roman" w:eastAsia="宋体" w:cs="Times New Roman"/>
                      <w:color w:val="auto"/>
                      <w:highlight w:val="none"/>
                      <w:u w:val="none"/>
                      <w:lang w:val="en-US" w:eastAsia="zh-CN"/>
                    </w:rPr>
                  </w:pPr>
                  <w:r>
                    <w:rPr>
                      <w:rFonts w:hint="eastAsia" w:cs="Times New Roman"/>
                      <w:color w:val="auto"/>
                      <w:highlight w:val="none"/>
                      <w:u w:val="none"/>
                      <w:lang w:val="en-US" w:eastAsia="zh-CN"/>
                    </w:rPr>
                    <w:t>90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4" w:hRule="atLeast"/>
                <w:jc w:val="center"/>
              </w:trPr>
              <w:tc>
                <w:tcPr>
                  <w:tcW w:w="546" w:type="pct"/>
                  <w:tcBorders>
                    <w:top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kern w:val="2"/>
                      <w:sz w:val="21"/>
                      <w:szCs w:val="24"/>
                      <w:highlight w:val="none"/>
                      <w:u w:val="none"/>
                      <w:lang w:val="en-US" w:eastAsia="zh-CN" w:bidi="ar-SA"/>
                    </w:rPr>
                  </w:pPr>
                  <w:r>
                    <w:rPr>
                      <w:rFonts w:hint="eastAsia" w:cs="Times New Roman"/>
                      <w:color w:val="auto"/>
                      <w:highlight w:val="none"/>
                      <w:u w:val="none"/>
                      <w:lang w:val="en-US" w:eastAsia="zh-CN"/>
                    </w:rPr>
                    <w:t>4</w:t>
                  </w:r>
                </w:p>
              </w:tc>
              <w:tc>
                <w:tcPr>
                  <w:tcW w:w="1925" w:type="pct"/>
                  <w:tcBorders>
                    <w:top w:val="single" w:color="auto" w:sz="4" w:space="0"/>
                    <w:left w:val="single" w:color="auto" w:sz="4" w:space="0"/>
                    <w:bottom w:val="single" w:color="auto" w:sz="4" w:space="0"/>
                    <w:right w:val="single" w:color="auto" w:sz="4" w:space="0"/>
                  </w:tcBorders>
                  <w:noWrap w:val="0"/>
                  <w:vAlign w:val="top"/>
                </w:tcPr>
                <w:p>
                  <w:pPr>
                    <w:pStyle w:val="36"/>
                    <w:bidi w:val="0"/>
                    <w:rPr>
                      <w:rFonts w:hint="eastAsia" w:ascii="Times New Roman" w:hAnsi="Times New Roman" w:eastAsia="宋体" w:cs="Times New Roman"/>
                      <w:bCs/>
                      <w:kern w:val="2"/>
                      <w:sz w:val="21"/>
                      <w:szCs w:val="21"/>
                      <w:u w:val="none"/>
                      <w:lang w:val="en-US" w:eastAsia="zh-CN" w:bidi="ar"/>
                    </w:rPr>
                  </w:pPr>
                  <w:r>
                    <w:rPr>
                      <w:rFonts w:hint="eastAsia"/>
                      <w:lang w:val="en-US" w:eastAsia="zh-CN"/>
                    </w:rPr>
                    <w:t>破碎系统</w:t>
                  </w:r>
                </w:p>
              </w:tc>
              <w:tc>
                <w:tcPr>
                  <w:tcW w:w="1064" w:type="pct"/>
                  <w:tcBorders>
                    <w:left w:val="single" w:color="auto" w:sz="4" w:space="0"/>
                  </w:tcBorders>
                  <w:noWrap w:val="0"/>
                  <w:vAlign w:val="top"/>
                </w:tcPr>
                <w:p>
                  <w:pPr>
                    <w:pStyle w:val="36"/>
                    <w:bidi w:val="0"/>
                    <w:rPr>
                      <w:rFonts w:hint="default" w:ascii="Times New Roman" w:hAnsi="Times New Roman" w:eastAsia="宋体" w:cs="Times New Roman"/>
                      <w:bCs/>
                      <w:kern w:val="2"/>
                      <w:sz w:val="21"/>
                      <w:szCs w:val="21"/>
                      <w:u w:val="none"/>
                      <w:lang w:val="en-US" w:eastAsia="zh-CN" w:bidi="ar"/>
                    </w:rPr>
                  </w:pPr>
                  <w:r>
                    <w:rPr>
                      <w:rFonts w:hint="eastAsia" w:cs="Times New Roman"/>
                      <w:bCs/>
                      <w:kern w:val="2"/>
                      <w:sz w:val="21"/>
                      <w:szCs w:val="21"/>
                      <w:u w:val="none"/>
                      <w:lang w:val="en-US" w:eastAsia="zh-CN" w:bidi="ar"/>
                    </w:rPr>
                    <w:t>1</w:t>
                  </w:r>
                </w:p>
              </w:tc>
              <w:tc>
                <w:tcPr>
                  <w:tcW w:w="1463" w:type="pct"/>
                  <w:noWrap w:val="0"/>
                  <w:vAlign w:val="center"/>
                </w:tcPr>
                <w:p>
                  <w:pPr>
                    <w:jc w:val="center"/>
                    <w:rPr>
                      <w:rFonts w:hint="default" w:ascii="Times New Roman" w:hAnsi="Times New Roman" w:eastAsia="宋体" w:cs="Times New Roman"/>
                      <w:color w:val="auto"/>
                      <w:highlight w:val="none"/>
                      <w:u w:val="none"/>
                      <w:lang w:val="en-US" w:eastAsia="zh-CN"/>
                    </w:rPr>
                  </w:pPr>
                  <w:r>
                    <w:rPr>
                      <w:rFonts w:hint="eastAsia" w:cs="Times New Roman"/>
                      <w:color w:val="auto"/>
                      <w:highlight w:val="none"/>
                      <w:u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4" w:hRule="atLeast"/>
                <w:jc w:val="center"/>
              </w:trPr>
              <w:tc>
                <w:tcPr>
                  <w:tcW w:w="546" w:type="pct"/>
                  <w:tcBorders>
                    <w:top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kern w:val="2"/>
                      <w:sz w:val="21"/>
                      <w:szCs w:val="24"/>
                      <w:highlight w:val="none"/>
                      <w:u w:val="none"/>
                      <w:lang w:val="en-US" w:eastAsia="zh-CN" w:bidi="ar-SA"/>
                    </w:rPr>
                  </w:pPr>
                  <w:r>
                    <w:rPr>
                      <w:rFonts w:hint="eastAsia" w:cs="Times New Roman"/>
                      <w:color w:val="auto"/>
                      <w:highlight w:val="none"/>
                      <w:u w:val="none"/>
                      <w:lang w:val="en-US" w:eastAsia="zh-CN"/>
                    </w:rPr>
                    <w:t>5</w:t>
                  </w:r>
                </w:p>
              </w:tc>
              <w:tc>
                <w:tcPr>
                  <w:tcW w:w="1925" w:type="pct"/>
                  <w:tcBorders>
                    <w:top w:val="single" w:color="auto" w:sz="4" w:space="0"/>
                    <w:left w:val="single" w:color="auto" w:sz="4" w:space="0"/>
                    <w:bottom w:val="single" w:color="auto" w:sz="4" w:space="0"/>
                    <w:right w:val="single" w:color="auto" w:sz="4" w:space="0"/>
                  </w:tcBorders>
                  <w:noWrap w:val="0"/>
                  <w:vAlign w:val="top"/>
                </w:tcPr>
                <w:p>
                  <w:pPr>
                    <w:pStyle w:val="36"/>
                    <w:bidi w:val="0"/>
                    <w:rPr>
                      <w:rFonts w:hint="default" w:ascii="Times New Roman" w:hAnsi="Times New Roman" w:eastAsia="宋体" w:cs="Times New Roman"/>
                      <w:bCs/>
                      <w:kern w:val="2"/>
                      <w:sz w:val="21"/>
                      <w:szCs w:val="21"/>
                      <w:u w:val="none"/>
                      <w:lang w:val="en-US" w:eastAsia="zh-CN" w:bidi="ar"/>
                    </w:rPr>
                  </w:pPr>
                  <w:r>
                    <w:rPr>
                      <w:rFonts w:hint="default"/>
                      <w:lang w:val="en-US" w:eastAsia="zh-CN"/>
                    </w:rPr>
                    <w:t>三相分离机</w:t>
                  </w:r>
                </w:p>
              </w:tc>
              <w:tc>
                <w:tcPr>
                  <w:tcW w:w="1064" w:type="pct"/>
                  <w:tcBorders>
                    <w:left w:val="single" w:color="auto" w:sz="4" w:space="0"/>
                  </w:tcBorders>
                  <w:noWrap w:val="0"/>
                  <w:vAlign w:val="top"/>
                </w:tcPr>
                <w:p>
                  <w:pPr>
                    <w:pStyle w:val="36"/>
                    <w:bidi w:val="0"/>
                    <w:rPr>
                      <w:rFonts w:hint="default" w:ascii="Times New Roman" w:hAnsi="Times New Roman" w:eastAsia="宋体" w:cs="Times New Roman"/>
                      <w:bCs/>
                      <w:kern w:val="2"/>
                      <w:sz w:val="21"/>
                      <w:szCs w:val="21"/>
                      <w:u w:val="none"/>
                      <w:lang w:val="en-US" w:eastAsia="zh-CN" w:bidi="ar"/>
                    </w:rPr>
                  </w:pPr>
                  <w:r>
                    <w:rPr>
                      <w:rFonts w:hint="eastAsia" w:cs="Times New Roman"/>
                      <w:bCs/>
                      <w:kern w:val="2"/>
                      <w:sz w:val="21"/>
                      <w:szCs w:val="21"/>
                      <w:u w:val="none"/>
                      <w:lang w:val="en-US" w:eastAsia="zh-CN" w:bidi="ar"/>
                    </w:rPr>
                    <w:t>1</w:t>
                  </w:r>
                </w:p>
              </w:tc>
              <w:tc>
                <w:tcPr>
                  <w:tcW w:w="1463" w:type="pct"/>
                  <w:noWrap w:val="0"/>
                  <w:vAlign w:val="center"/>
                </w:tcPr>
                <w:p>
                  <w:pPr>
                    <w:jc w:val="center"/>
                    <w:rPr>
                      <w:rFonts w:hint="default" w:ascii="Times New Roman" w:hAnsi="Times New Roman" w:cs="Times New Roman"/>
                      <w:color w:val="auto"/>
                      <w:highlight w:val="none"/>
                      <w:u w:val="none"/>
                      <w:lang w:val="en-US" w:eastAsia="zh-CN"/>
                    </w:rPr>
                  </w:pPr>
                  <w:r>
                    <w:rPr>
                      <w:rFonts w:hint="eastAsia" w:cs="Times New Roman"/>
                      <w:color w:val="auto"/>
                      <w:highlight w:val="none"/>
                      <w:u w:val="none"/>
                      <w:lang w:val="en-US" w:eastAsia="zh-CN"/>
                    </w:rPr>
                    <w:t>90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4" w:hRule="atLeast"/>
                <w:jc w:val="center"/>
              </w:trPr>
              <w:tc>
                <w:tcPr>
                  <w:tcW w:w="546" w:type="pct"/>
                  <w:tcBorders>
                    <w:top w:val="single" w:color="auto" w:sz="4" w:space="0"/>
                    <w:bottom w:val="single" w:color="auto" w:sz="4" w:space="0"/>
                    <w:right w:val="single" w:color="auto" w:sz="4" w:space="0"/>
                  </w:tcBorders>
                  <w:noWrap w:val="0"/>
                  <w:vAlign w:val="center"/>
                </w:tcPr>
                <w:p>
                  <w:pPr>
                    <w:jc w:val="center"/>
                    <w:rPr>
                      <w:rFonts w:hint="default" w:cs="Times New Roman"/>
                      <w:color w:val="auto"/>
                      <w:highlight w:val="none"/>
                      <w:u w:val="none"/>
                      <w:lang w:val="en-US" w:eastAsia="zh-CN"/>
                    </w:rPr>
                  </w:pPr>
                  <w:r>
                    <w:rPr>
                      <w:rFonts w:hint="eastAsia" w:cs="Times New Roman"/>
                      <w:color w:val="auto"/>
                      <w:highlight w:val="none"/>
                      <w:u w:val="none"/>
                      <w:lang w:val="en-US" w:eastAsia="zh-CN"/>
                    </w:rPr>
                    <w:t>6</w:t>
                  </w:r>
                </w:p>
              </w:tc>
              <w:tc>
                <w:tcPr>
                  <w:tcW w:w="1925" w:type="pct"/>
                  <w:tcBorders>
                    <w:top w:val="single" w:color="auto" w:sz="4" w:space="0"/>
                    <w:left w:val="single" w:color="auto" w:sz="4" w:space="0"/>
                    <w:bottom w:val="single" w:color="auto" w:sz="4" w:space="0"/>
                    <w:right w:val="single" w:color="auto" w:sz="4" w:space="0"/>
                  </w:tcBorders>
                  <w:noWrap w:val="0"/>
                  <w:vAlign w:val="top"/>
                </w:tcPr>
                <w:p>
                  <w:pPr>
                    <w:pStyle w:val="36"/>
                    <w:bidi w:val="0"/>
                    <w:rPr>
                      <w:rFonts w:hint="default" w:ascii="Times New Roman" w:hAnsi="Times New Roman" w:eastAsia="宋体" w:cs="Times New Roman"/>
                      <w:bCs/>
                      <w:kern w:val="2"/>
                      <w:sz w:val="21"/>
                      <w:szCs w:val="21"/>
                      <w:u w:val="none"/>
                      <w:lang w:val="en-US" w:eastAsia="zh-CN" w:bidi="ar"/>
                    </w:rPr>
                  </w:pPr>
                  <w:r>
                    <w:rPr>
                      <w:rFonts w:hint="default"/>
                      <w:lang w:val="en-US" w:eastAsia="zh-CN"/>
                    </w:rPr>
                    <w:t>斜筛式固液分离机</w:t>
                  </w:r>
                </w:p>
              </w:tc>
              <w:tc>
                <w:tcPr>
                  <w:tcW w:w="1064" w:type="pct"/>
                  <w:tcBorders>
                    <w:left w:val="single" w:color="auto" w:sz="4" w:space="0"/>
                  </w:tcBorders>
                  <w:noWrap w:val="0"/>
                  <w:vAlign w:val="top"/>
                </w:tcPr>
                <w:p>
                  <w:pPr>
                    <w:pStyle w:val="36"/>
                    <w:bidi w:val="0"/>
                    <w:rPr>
                      <w:rFonts w:hint="eastAsia" w:ascii="Times New Roman" w:hAnsi="Times New Roman" w:eastAsia="宋体" w:cs="Times New Roman"/>
                      <w:bCs/>
                      <w:kern w:val="2"/>
                      <w:sz w:val="21"/>
                      <w:szCs w:val="21"/>
                      <w:u w:val="none"/>
                      <w:lang w:val="en-US" w:eastAsia="zh-CN" w:bidi="ar"/>
                    </w:rPr>
                  </w:pPr>
                  <w:r>
                    <w:rPr>
                      <w:rFonts w:hint="default"/>
                      <w:lang w:val="en-US" w:eastAsia="zh-CN"/>
                    </w:rPr>
                    <w:t>1</w:t>
                  </w:r>
                </w:p>
              </w:tc>
              <w:tc>
                <w:tcPr>
                  <w:tcW w:w="1463" w:type="pct"/>
                  <w:noWrap w:val="0"/>
                  <w:vAlign w:val="center"/>
                </w:tcPr>
                <w:p>
                  <w:pPr>
                    <w:jc w:val="center"/>
                    <w:rPr>
                      <w:rFonts w:hint="default" w:ascii="Times New Roman" w:hAnsi="Times New Roman" w:cs="Times New Roman"/>
                      <w:color w:val="auto"/>
                      <w:highlight w:val="none"/>
                      <w:u w:val="none"/>
                      <w:lang w:val="en-US" w:eastAsia="zh-CN"/>
                    </w:rPr>
                  </w:pPr>
                  <w:r>
                    <w:rPr>
                      <w:rFonts w:hint="eastAsia" w:cs="Times New Roman"/>
                      <w:color w:val="auto"/>
                      <w:highlight w:val="none"/>
                      <w:u w:val="none"/>
                      <w:lang w:val="en-US" w:eastAsia="zh-CN"/>
                    </w:rPr>
                    <w:t>90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4" w:hRule="atLeast"/>
                <w:jc w:val="center"/>
              </w:trPr>
              <w:tc>
                <w:tcPr>
                  <w:tcW w:w="546" w:type="pct"/>
                  <w:tcBorders>
                    <w:top w:val="single" w:color="auto" w:sz="4" w:space="0"/>
                    <w:bottom w:val="single" w:color="auto" w:sz="4" w:space="0"/>
                    <w:right w:val="single" w:color="auto" w:sz="4" w:space="0"/>
                  </w:tcBorders>
                  <w:noWrap w:val="0"/>
                  <w:vAlign w:val="center"/>
                </w:tcPr>
                <w:p>
                  <w:pPr>
                    <w:jc w:val="center"/>
                    <w:rPr>
                      <w:rFonts w:hint="default" w:cs="Times New Roman"/>
                      <w:color w:val="auto"/>
                      <w:highlight w:val="none"/>
                      <w:u w:val="none"/>
                      <w:lang w:val="en-US" w:eastAsia="zh-CN"/>
                    </w:rPr>
                  </w:pPr>
                  <w:r>
                    <w:rPr>
                      <w:rFonts w:hint="eastAsia" w:cs="Times New Roman"/>
                      <w:color w:val="auto"/>
                      <w:highlight w:val="none"/>
                      <w:u w:val="none"/>
                      <w:lang w:val="en-US" w:eastAsia="zh-CN"/>
                    </w:rPr>
                    <w:t>7</w:t>
                  </w:r>
                </w:p>
              </w:tc>
              <w:tc>
                <w:tcPr>
                  <w:tcW w:w="1925" w:type="pct"/>
                  <w:tcBorders>
                    <w:top w:val="single" w:color="auto" w:sz="4" w:space="0"/>
                    <w:left w:val="single" w:color="auto" w:sz="4" w:space="0"/>
                    <w:bottom w:val="single" w:color="auto" w:sz="4" w:space="0"/>
                    <w:right w:val="single" w:color="auto" w:sz="4" w:space="0"/>
                  </w:tcBorders>
                  <w:noWrap w:val="0"/>
                  <w:vAlign w:val="top"/>
                </w:tcPr>
                <w:p>
                  <w:pPr>
                    <w:pStyle w:val="36"/>
                    <w:bidi w:val="0"/>
                    <w:rPr>
                      <w:rFonts w:hint="default" w:ascii="Times New Roman" w:hAnsi="Times New Roman" w:eastAsia="宋体" w:cs="Times New Roman"/>
                      <w:bCs/>
                      <w:kern w:val="2"/>
                      <w:sz w:val="21"/>
                      <w:szCs w:val="21"/>
                      <w:u w:val="none"/>
                      <w:lang w:val="en-US" w:eastAsia="zh-CN" w:bidi="ar"/>
                    </w:rPr>
                  </w:pPr>
                  <w:r>
                    <w:rPr>
                      <w:rFonts w:hint="eastAsia" w:cs="Times New Roman"/>
                      <w:bCs/>
                      <w:kern w:val="2"/>
                      <w:sz w:val="21"/>
                      <w:szCs w:val="21"/>
                      <w:u w:val="none"/>
                      <w:lang w:val="en-US" w:eastAsia="zh-CN" w:bidi="ar"/>
                    </w:rPr>
                    <w:t>风机</w:t>
                  </w:r>
                </w:p>
              </w:tc>
              <w:tc>
                <w:tcPr>
                  <w:tcW w:w="1064" w:type="pct"/>
                  <w:tcBorders>
                    <w:left w:val="single" w:color="auto" w:sz="4" w:space="0"/>
                  </w:tcBorders>
                  <w:noWrap w:val="0"/>
                  <w:vAlign w:val="top"/>
                </w:tcPr>
                <w:p>
                  <w:pPr>
                    <w:pStyle w:val="36"/>
                    <w:bidi w:val="0"/>
                    <w:rPr>
                      <w:rFonts w:hint="default"/>
                      <w:lang w:val="en-US" w:eastAsia="zh-CN"/>
                    </w:rPr>
                  </w:pPr>
                  <w:r>
                    <w:rPr>
                      <w:rFonts w:hint="eastAsia"/>
                      <w:lang w:val="en-US" w:eastAsia="zh-CN"/>
                    </w:rPr>
                    <w:t>3</w:t>
                  </w:r>
                </w:p>
              </w:tc>
              <w:tc>
                <w:tcPr>
                  <w:tcW w:w="1463" w:type="pct"/>
                  <w:noWrap w:val="0"/>
                  <w:vAlign w:val="center"/>
                </w:tcPr>
                <w:p>
                  <w:pPr>
                    <w:jc w:val="center"/>
                    <w:rPr>
                      <w:rFonts w:hint="default" w:cs="Times New Roman"/>
                      <w:color w:val="auto"/>
                      <w:highlight w:val="none"/>
                      <w:u w:val="none"/>
                      <w:lang w:val="en-US" w:eastAsia="zh-CN"/>
                    </w:rPr>
                  </w:pPr>
                  <w:r>
                    <w:rPr>
                      <w:rFonts w:hint="eastAsia" w:cs="Times New Roman"/>
                      <w:color w:val="auto"/>
                      <w:highlight w:val="none"/>
                      <w:u w:val="none"/>
                      <w:lang w:val="en-US" w:eastAsia="zh-CN"/>
                    </w:rPr>
                    <w:t>90</w:t>
                  </w:r>
                </w:p>
              </w:tc>
            </w:tr>
          </w:tbl>
          <w:p>
            <w:pPr>
              <w:pStyle w:val="6"/>
              <w:spacing w:line="360" w:lineRule="auto"/>
              <w:ind w:firstLine="422"/>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4.3.2 声环境达标分析</w:t>
            </w:r>
          </w:p>
          <w:p>
            <w:pPr>
              <w:pStyle w:val="43"/>
              <w:rPr>
                <w:rFonts w:hint="default"/>
                <w:b/>
                <w:bCs/>
                <w:color w:val="auto"/>
                <w:lang w:val="en-US" w:eastAsia="zh-CN"/>
              </w:rPr>
            </w:pPr>
            <w:r>
              <w:rPr>
                <w:rFonts w:hint="eastAsia"/>
                <w:b/>
                <w:bCs/>
                <w:color w:val="auto"/>
                <w:lang w:val="en-US" w:eastAsia="zh-CN"/>
              </w:rPr>
              <w:t>（1）室内噪声源</w:t>
            </w:r>
          </w:p>
          <w:p>
            <w:pPr>
              <w:pStyle w:val="43"/>
              <w:rPr>
                <w:rFonts w:hint="default"/>
                <w:color w:val="auto"/>
                <w:lang w:val="en-US" w:eastAsia="zh-CN"/>
              </w:rPr>
            </w:pPr>
            <w:r>
              <w:rPr>
                <w:rFonts w:hint="eastAsia"/>
                <w:color w:val="auto"/>
                <w:lang w:val="en-US" w:eastAsia="zh-CN"/>
              </w:rPr>
              <w:t>A、模式和方法</w:t>
            </w:r>
          </w:p>
          <w:p>
            <w:pPr>
              <w:pStyle w:val="43"/>
              <w:rPr>
                <w:rFonts w:hint="eastAsia"/>
                <w:color w:val="auto"/>
                <w:lang w:val="en-US" w:eastAsia="zh-CN"/>
              </w:rPr>
            </w:pPr>
            <w:r>
              <w:rPr>
                <w:rFonts w:hint="eastAsia"/>
                <w:color w:val="auto"/>
                <w:lang w:val="en-US" w:eastAsia="zh-CN"/>
              </w:rPr>
              <w:t>采用《环境影响评价技术导则 声环境》（HJ 2.4—2021）附录B中的室内声源等效室外声源声功率级计算方法，公式如下：</w:t>
            </w:r>
          </w:p>
          <w:p>
            <w:pPr>
              <w:pStyle w:val="41"/>
              <w:rPr>
                <w:rFonts w:hint="default"/>
                <w:color w:val="auto"/>
                <w:lang w:val="en-US"/>
              </w:rPr>
            </w:pPr>
            <m:oMathPara>
              <m:oMath>
                <m:sSub>
                  <m:sSubPr>
                    <m:ctrlPr>
                      <w:rPr>
                        <w:rFonts w:hint="default" w:ascii="Cambria Math" w:hAnsi="Cambria Math"/>
                        <w:color w:val="auto"/>
                        <w:lang w:val="en-US" w:eastAsia="zh-CN"/>
                      </w:rPr>
                    </m:ctrlPr>
                  </m:sSubPr>
                  <m:e>
                    <m:r>
                      <m:rPr>
                        <m:sty m:val="p"/>
                      </m:rPr>
                      <w:rPr>
                        <w:rFonts w:hint="default" w:ascii="Cambria Math" w:hAnsi="Cambria Math"/>
                        <w:color w:val="auto"/>
                        <w:lang w:val="en-US" w:eastAsia="zh-CN"/>
                      </w:rPr>
                      <m:t>L</m:t>
                    </m:r>
                    <m:ctrlPr>
                      <w:rPr>
                        <w:rFonts w:hint="default" w:ascii="Cambria Math" w:hAnsi="Cambria Math"/>
                        <w:color w:val="auto"/>
                        <w:lang w:val="en-US" w:eastAsia="zh-CN"/>
                      </w:rPr>
                    </m:ctrlPr>
                  </m:e>
                  <m:sub>
                    <m:r>
                      <m:rPr>
                        <m:sty m:val="p"/>
                      </m:rPr>
                      <w:rPr>
                        <w:rFonts w:hint="default" w:ascii="Cambria Math" w:hAnsi="Cambria Math"/>
                        <w:color w:val="auto"/>
                        <w:lang w:val="en-US" w:eastAsia="zh-CN"/>
                      </w:rPr>
                      <m:t>P2</m:t>
                    </m:r>
                    <m:ctrlPr>
                      <w:rPr>
                        <w:rFonts w:hint="default" w:ascii="Cambria Math" w:hAnsi="Cambria Math"/>
                        <w:color w:val="auto"/>
                        <w:lang w:val="en-US" w:eastAsia="zh-CN"/>
                      </w:rPr>
                    </m:ctrlPr>
                  </m:sub>
                </m:sSub>
                <m:r>
                  <m:rPr>
                    <m:sty m:val="p"/>
                  </m:rPr>
                  <w:rPr>
                    <w:rFonts w:hint="default" w:ascii="Cambria Math" w:hAnsi="Cambria Math"/>
                    <w:color w:val="auto"/>
                    <w:lang w:val="en-US"/>
                  </w:rPr>
                  <m:t>=</m:t>
                </m:r>
                <m:sSub>
                  <m:sSubPr>
                    <m:ctrlPr>
                      <w:rPr>
                        <w:rFonts w:hint="default" w:ascii="Cambria Math" w:hAnsi="Cambria Math"/>
                        <w:color w:val="auto"/>
                        <w:lang w:val="en-US" w:eastAsia="zh-CN"/>
                      </w:rPr>
                    </m:ctrlPr>
                  </m:sSubPr>
                  <m:e>
                    <m:r>
                      <m:rPr>
                        <m:sty m:val="p"/>
                      </m:rPr>
                      <w:rPr>
                        <w:rFonts w:hint="default" w:ascii="Cambria Math" w:hAnsi="Cambria Math"/>
                        <w:color w:val="auto"/>
                        <w:lang w:val="en-US" w:eastAsia="zh-CN"/>
                      </w:rPr>
                      <m:t>L</m:t>
                    </m:r>
                    <m:ctrlPr>
                      <w:rPr>
                        <w:rFonts w:hint="default" w:ascii="Cambria Math" w:hAnsi="Cambria Math"/>
                        <w:color w:val="auto"/>
                        <w:lang w:val="en-US" w:eastAsia="zh-CN"/>
                      </w:rPr>
                    </m:ctrlPr>
                  </m:e>
                  <m:sub>
                    <m:r>
                      <m:rPr>
                        <m:sty m:val="p"/>
                      </m:rPr>
                      <w:rPr>
                        <w:rFonts w:hint="default" w:ascii="Cambria Math" w:hAnsi="Cambria Math"/>
                        <w:color w:val="auto"/>
                        <w:lang w:val="en-US" w:eastAsia="zh-CN"/>
                      </w:rPr>
                      <m:t>P1</m:t>
                    </m:r>
                    <m:ctrlPr>
                      <w:rPr>
                        <w:rFonts w:hint="default" w:ascii="Cambria Math" w:hAnsi="Cambria Math"/>
                        <w:color w:val="auto"/>
                        <w:lang w:val="en-US" w:eastAsia="zh-CN"/>
                      </w:rPr>
                    </m:ctrlPr>
                  </m:sub>
                </m:sSub>
                <m:r>
                  <m:rPr>
                    <m:sty m:val="p"/>
                  </m:rPr>
                  <w:rPr>
                    <w:rFonts w:hint="default" w:ascii="Cambria Math" w:hAnsi="Cambria Math"/>
                    <w:color w:val="auto"/>
                    <w:lang w:val="en-US"/>
                  </w:rPr>
                  <m:t>−</m:t>
                </m:r>
                <m:d>
                  <m:dPr>
                    <m:ctrlPr>
                      <w:rPr>
                        <w:rFonts w:hint="default" w:ascii="Cambria Math" w:hAnsi="Cambria Math"/>
                        <w:color w:val="auto"/>
                        <w:lang w:val="en-US"/>
                      </w:rPr>
                    </m:ctrlPr>
                  </m:dPr>
                  <m:e>
                    <m:r>
                      <m:rPr>
                        <m:sty m:val="p"/>
                      </m:rPr>
                      <w:rPr>
                        <w:rFonts w:hint="default" w:ascii="Cambria Math" w:hAnsi="Cambria Math"/>
                        <w:color w:val="auto"/>
                        <w:lang w:val="en-US" w:eastAsia="zh-CN"/>
                      </w:rPr>
                      <m:t>TL</m:t>
                    </m:r>
                    <m:r>
                      <m:rPr>
                        <m:sty m:val="p"/>
                      </m:rPr>
                      <w:rPr>
                        <w:rFonts w:hint="default" w:ascii="Cambria Math" w:hAnsi="Cambria Math"/>
                        <w:color w:val="auto"/>
                        <w:lang w:val="en-US"/>
                      </w:rPr>
                      <m:t>+</m:t>
                    </m:r>
                    <m:r>
                      <m:rPr>
                        <m:sty m:val="p"/>
                      </m:rPr>
                      <w:rPr>
                        <w:rFonts w:hint="default" w:ascii="Cambria Math" w:hAnsi="Cambria Math"/>
                        <w:color w:val="auto"/>
                        <w:lang w:val="en-US" w:eastAsia="zh-CN"/>
                      </w:rPr>
                      <m:t>6</m:t>
                    </m:r>
                    <m:ctrlPr>
                      <w:rPr>
                        <w:rFonts w:hint="default" w:ascii="Cambria Math" w:hAnsi="Cambria Math"/>
                        <w:color w:val="auto"/>
                        <w:lang w:val="en-US"/>
                      </w:rPr>
                    </m:ctrlPr>
                  </m:e>
                </m:d>
              </m:oMath>
            </m:oMathPara>
          </w:p>
          <w:p>
            <w:pPr>
              <w:pStyle w:val="43"/>
              <w:rPr>
                <w:rFonts w:hint="eastAsia"/>
                <w:color w:val="auto"/>
                <w:lang w:val="en-US" w:eastAsia="zh-CN"/>
              </w:rPr>
            </w:pPr>
            <w:r>
              <w:rPr>
                <w:rFonts w:hint="eastAsia"/>
                <w:color w:val="auto"/>
                <w:lang w:val="en-US" w:eastAsia="zh-CN"/>
              </w:rPr>
              <w:t>式中：</w:t>
            </w:r>
          </w:p>
          <w:p>
            <w:pPr>
              <w:pStyle w:val="43"/>
              <w:rPr>
                <w:rFonts w:hint="eastAsia"/>
                <w:color w:val="auto"/>
                <w:lang w:val="en-US" w:eastAsia="zh-CN"/>
              </w:rPr>
            </w:pPr>
            <w:r>
              <w:rPr>
                <w:rFonts w:hint="eastAsia"/>
                <w:color w:val="auto"/>
                <w:lang w:val="en-US" w:eastAsia="zh-CN"/>
              </w:rPr>
              <w:t>L</w:t>
            </w:r>
            <w:r>
              <w:rPr>
                <w:rFonts w:hint="eastAsia"/>
                <w:color w:val="auto"/>
                <w:vertAlign w:val="subscript"/>
                <w:lang w:val="en-US" w:eastAsia="zh-CN"/>
              </w:rPr>
              <w:t>p1</w:t>
            </w:r>
            <w:r>
              <w:rPr>
                <w:rFonts w:hint="eastAsia"/>
                <w:color w:val="auto"/>
                <w:lang w:val="en-US" w:eastAsia="zh-CN"/>
              </w:rPr>
              <w:t>——靠近开口处（或窗户）室内某倍频带的声压级或A声级，dB；</w:t>
            </w:r>
          </w:p>
          <w:p>
            <w:pPr>
              <w:pStyle w:val="43"/>
              <w:rPr>
                <w:rFonts w:hint="eastAsia"/>
                <w:color w:val="auto"/>
                <w:lang w:val="en-US" w:eastAsia="zh-CN"/>
              </w:rPr>
            </w:pPr>
            <w:r>
              <w:rPr>
                <w:rFonts w:hint="eastAsia"/>
                <w:color w:val="auto"/>
                <w:lang w:val="en-US" w:eastAsia="zh-CN"/>
              </w:rPr>
              <w:t>L</w:t>
            </w:r>
            <w:r>
              <w:rPr>
                <w:rFonts w:hint="eastAsia"/>
                <w:color w:val="auto"/>
                <w:vertAlign w:val="subscript"/>
                <w:lang w:val="en-US" w:eastAsia="zh-CN"/>
              </w:rPr>
              <w:t>p2</w:t>
            </w:r>
            <w:r>
              <w:rPr>
                <w:rFonts w:hint="eastAsia"/>
                <w:color w:val="auto"/>
                <w:lang w:val="en-US" w:eastAsia="zh-CN"/>
              </w:rPr>
              <w:t>——靠近开口处（或窗户）室外某倍频带的声压级或A声级，dB；</w:t>
            </w:r>
          </w:p>
          <w:p>
            <w:pPr>
              <w:pStyle w:val="43"/>
              <w:rPr>
                <w:rFonts w:hint="eastAsia"/>
                <w:color w:val="auto"/>
                <w:lang w:val="en-US" w:eastAsia="zh-CN"/>
              </w:rPr>
            </w:pPr>
            <w:r>
              <w:rPr>
                <w:rFonts w:hint="eastAsia"/>
                <w:color w:val="auto"/>
                <w:lang w:val="en-US" w:eastAsia="zh-CN"/>
              </w:rPr>
              <w:t>TL——隔墙（或窗户）倍频带或A声级的隔声量，dB。</w:t>
            </w:r>
          </w:p>
          <w:p>
            <w:pPr>
              <w:pStyle w:val="43"/>
              <w:rPr>
                <w:rFonts w:hint="eastAsia"/>
                <w:color w:val="auto"/>
                <w:lang w:val="en-US" w:eastAsia="zh-CN"/>
              </w:rPr>
            </w:pPr>
            <w:r>
              <w:rPr>
                <w:rFonts w:hint="eastAsia"/>
                <w:color w:val="auto"/>
                <w:lang w:val="en-US" w:eastAsia="zh-CN"/>
              </w:rPr>
              <w:t>计算某一室内声源靠近围护结构处产生的倍频带声压级或A声级：</w:t>
            </w:r>
          </w:p>
          <w:p>
            <w:pPr>
              <w:pStyle w:val="41"/>
              <w:rPr>
                <w:rFonts w:hint="eastAsia"/>
                <w:color w:val="auto"/>
                <w:lang w:val="en-US" w:eastAsia="zh-CN"/>
              </w:rPr>
            </w:pPr>
            <w:r>
              <w:rPr>
                <w:color w:val="auto"/>
              </w:rPr>
              <w:drawing>
                <wp:inline distT="0" distB="0" distL="114300" distR="114300">
                  <wp:extent cx="1943100" cy="485775"/>
                  <wp:effectExtent l="0" t="0" r="0" b="9525"/>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19"/>
                          <a:stretch>
                            <a:fillRect/>
                          </a:stretch>
                        </pic:blipFill>
                        <pic:spPr>
                          <a:xfrm>
                            <a:off x="0" y="0"/>
                            <a:ext cx="1943100" cy="485775"/>
                          </a:xfrm>
                          <a:prstGeom prst="rect">
                            <a:avLst/>
                          </a:prstGeom>
                          <a:noFill/>
                          <a:ln>
                            <a:noFill/>
                          </a:ln>
                        </pic:spPr>
                      </pic:pic>
                    </a:graphicData>
                  </a:graphic>
                </wp:inline>
              </w:drawing>
            </w:r>
          </w:p>
          <w:p>
            <w:pPr>
              <w:pStyle w:val="43"/>
              <w:rPr>
                <w:rFonts w:hint="default"/>
                <w:color w:val="auto"/>
                <w:lang w:val="en-US" w:eastAsia="zh-CN"/>
              </w:rPr>
            </w:pPr>
            <w:r>
              <w:rPr>
                <w:rFonts w:hint="default"/>
                <w:color w:val="auto"/>
                <w:lang w:val="en-US" w:eastAsia="zh-CN"/>
              </w:rPr>
              <w:t>式中：</w:t>
            </w:r>
          </w:p>
          <w:p>
            <w:pPr>
              <w:pStyle w:val="43"/>
              <w:rPr>
                <w:rFonts w:hint="default"/>
                <w:color w:val="auto"/>
                <w:lang w:val="en-US" w:eastAsia="zh-CN"/>
              </w:rPr>
            </w:pPr>
            <w:r>
              <w:rPr>
                <w:rFonts w:hint="default"/>
                <w:color w:val="auto"/>
                <w:lang w:val="en-US" w:eastAsia="zh-CN"/>
              </w:rPr>
              <w:t>L</w:t>
            </w:r>
            <w:r>
              <w:rPr>
                <w:rFonts w:hint="default"/>
                <w:color w:val="auto"/>
                <w:vertAlign w:val="subscript"/>
                <w:lang w:val="en-US" w:eastAsia="zh-CN"/>
              </w:rPr>
              <w:t>p1</w:t>
            </w:r>
            <w:r>
              <w:rPr>
                <w:rFonts w:hint="default"/>
                <w:color w:val="auto"/>
                <w:lang w:val="en-US" w:eastAsia="zh-CN"/>
              </w:rPr>
              <w:t>——靠近开口处（或窗户）室内某倍频带的声压级或A声级，dB；</w:t>
            </w:r>
          </w:p>
          <w:p>
            <w:pPr>
              <w:pStyle w:val="43"/>
              <w:rPr>
                <w:rFonts w:hint="default"/>
                <w:color w:val="auto"/>
                <w:lang w:val="en-US" w:eastAsia="zh-CN"/>
              </w:rPr>
            </w:pPr>
            <w:r>
              <w:rPr>
                <w:rFonts w:hint="default"/>
                <w:color w:val="auto"/>
                <w:lang w:val="en-US" w:eastAsia="zh-CN"/>
              </w:rPr>
              <w:t>L</w:t>
            </w:r>
            <w:r>
              <w:rPr>
                <w:rFonts w:hint="default"/>
                <w:color w:val="auto"/>
                <w:vertAlign w:val="subscript"/>
                <w:lang w:val="en-US" w:eastAsia="zh-CN"/>
              </w:rPr>
              <w:t>w</w:t>
            </w:r>
            <w:r>
              <w:rPr>
                <w:rFonts w:hint="default"/>
                <w:color w:val="auto"/>
                <w:lang w:val="en-US" w:eastAsia="zh-CN"/>
              </w:rPr>
              <w:t>——点声源声功率级（A计权或倍频带），dB；</w:t>
            </w:r>
          </w:p>
          <w:p>
            <w:pPr>
              <w:pStyle w:val="43"/>
              <w:rPr>
                <w:rFonts w:hint="default"/>
                <w:color w:val="auto"/>
                <w:lang w:val="en-US" w:eastAsia="zh-CN"/>
              </w:rPr>
            </w:pPr>
            <w:r>
              <w:rPr>
                <w:rFonts w:hint="default"/>
                <w:color w:val="auto"/>
                <w:lang w:val="en-US" w:eastAsia="zh-CN"/>
              </w:rPr>
              <w:t>Q——指向性因数；通常对无指向性声源，当声源放在房间中心时，Q=1；当放在一面墙的中心时，Q=2；当放在两面墙夹角处时，Q=4；当放在三面墙夹角处时，Q=8；</w:t>
            </w:r>
          </w:p>
          <w:p>
            <w:pPr>
              <w:pStyle w:val="43"/>
              <w:rPr>
                <w:rFonts w:hint="default"/>
                <w:color w:val="auto"/>
                <w:lang w:val="en-US" w:eastAsia="zh-CN"/>
              </w:rPr>
            </w:pPr>
            <w:r>
              <w:rPr>
                <w:rFonts w:hint="default"/>
                <w:color w:val="auto"/>
                <w:lang w:val="en-US" w:eastAsia="zh-CN"/>
              </w:rPr>
              <w:t>R——房间常数；R=Sα/（1-α），S为房间内表面面积，m2；α为平均吸声系数；</w:t>
            </w:r>
          </w:p>
          <w:p>
            <w:pPr>
              <w:pStyle w:val="43"/>
              <w:rPr>
                <w:rFonts w:hint="default"/>
                <w:color w:val="auto"/>
                <w:lang w:val="en-US" w:eastAsia="zh-CN"/>
              </w:rPr>
            </w:pPr>
            <w:r>
              <w:rPr>
                <w:rFonts w:hint="default"/>
                <w:color w:val="auto"/>
                <w:lang w:val="en-US" w:eastAsia="zh-CN"/>
              </w:rPr>
              <w:t>r ——声源到靠近围护结构某点处的距离，m。</w:t>
            </w:r>
          </w:p>
          <w:p>
            <w:pPr>
              <w:pStyle w:val="43"/>
              <w:rPr>
                <w:rFonts w:hint="default"/>
                <w:color w:val="auto"/>
                <w:lang w:val="en-US" w:eastAsia="zh-CN"/>
              </w:rPr>
            </w:pPr>
            <w:r>
              <w:rPr>
                <w:rFonts w:hint="default"/>
                <w:color w:val="auto"/>
                <w:lang w:val="en-US" w:eastAsia="zh-CN"/>
              </w:rPr>
              <w:t>计算出所有室内声源在围护结构处产生的i倍频带叠加声压级：</w:t>
            </w:r>
          </w:p>
          <w:p>
            <w:pPr>
              <w:pStyle w:val="41"/>
              <w:rPr>
                <w:rFonts w:hint="default"/>
                <w:color w:val="auto"/>
                <w:lang w:val="en-US" w:eastAsia="zh-CN"/>
              </w:rPr>
            </w:pPr>
            <w:r>
              <w:rPr>
                <w:rFonts w:hint="default"/>
                <w:color w:val="auto"/>
              </w:rPr>
              <w:drawing>
                <wp:inline distT="0" distB="0" distL="114300" distR="114300">
                  <wp:extent cx="1971675" cy="583565"/>
                  <wp:effectExtent l="0" t="0" r="9525" b="6985"/>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20"/>
                          <a:stretch>
                            <a:fillRect/>
                          </a:stretch>
                        </pic:blipFill>
                        <pic:spPr>
                          <a:xfrm>
                            <a:off x="0" y="0"/>
                            <a:ext cx="1971675" cy="583565"/>
                          </a:xfrm>
                          <a:prstGeom prst="rect">
                            <a:avLst/>
                          </a:prstGeom>
                          <a:noFill/>
                          <a:ln>
                            <a:noFill/>
                          </a:ln>
                        </pic:spPr>
                      </pic:pic>
                    </a:graphicData>
                  </a:graphic>
                </wp:inline>
              </w:drawing>
            </w:r>
          </w:p>
          <w:p>
            <w:pPr>
              <w:pStyle w:val="43"/>
              <w:rPr>
                <w:rFonts w:hint="default"/>
                <w:color w:val="auto"/>
                <w:lang w:val="en-US" w:eastAsia="zh-CN"/>
              </w:rPr>
            </w:pPr>
            <w:r>
              <w:rPr>
                <w:rFonts w:hint="default"/>
                <w:color w:val="auto"/>
                <w:lang w:val="en-US" w:eastAsia="zh-CN"/>
              </w:rPr>
              <w:t>式中：L</w:t>
            </w:r>
            <w:r>
              <w:rPr>
                <w:rFonts w:hint="default"/>
                <w:color w:val="auto"/>
                <w:vertAlign w:val="subscript"/>
                <w:lang w:val="en-US" w:eastAsia="zh-CN"/>
              </w:rPr>
              <w:t>p1i</w:t>
            </w:r>
            <w:r>
              <w:rPr>
                <w:rFonts w:hint="default"/>
                <w:color w:val="auto"/>
                <w:lang w:val="en-US" w:eastAsia="zh-CN"/>
              </w:rPr>
              <w:t>（T）——靠近围护结构处室内N个声源i倍频带的叠加声压级，dB；</w:t>
            </w:r>
          </w:p>
          <w:p>
            <w:pPr>
              <w:pStyle w:val="43"/>
              <w:rPr>
                <w:rFonts w:hint="default"/>
                <w:color w:val="auto"/>
                <w:lang w:val="en-US" w:eastAsia="zh-CN"/>
              </w:rPr>
            </w:pPr>
            <w:r>
              <w:rPr>
                <w:rFonts w:hint="default"/>
                <w:color w:val="auto"/>
                <w:lang w:val="en-US" w:eastAsia="zh-CN"/>
              </w:rPr>
              <w:t>L</w:t>
            </w:r>
            <w:r>
              <w:rPr>
                <w:rFonts w:hint="default"/>
                <w:color w:val="auto"/>
                <w:vertAlign w:val="subscript"/>
                <w:lang w:val="en-US" w:eastAsia="zh-CN"/>
              </w:rPr>
              <w:t>p1ij</w:t>
            </w:r>
            <w:r>
              <w:rPr>
                <w:rFonts w:hint="default"/>
                <w:color w:val="auto"/>
                <w:lang w:val="en-US" w:eastAsia="zh-CN"/>
              </w:rPr>
              <w:t>——室内j声源i倍频带的声压级，dB；</w:t>
            </w:r>
          </w:p>
          <w:p>
            <w:pPr>
              <w:pStyle w:val="43"/>
              <w:rPr>
                <w:rFonts w:hint="default"/>
                <w:color w:val="auto"/>
                <w:lang w:val="en-US" w:eastAsia="zh-CN"/>
              </w:rPr>
            </w:pPr>
            <w:r>
              <w:rPr>
                <w:rFonts w:hint="default"/>
                <w:color w:val="auto"/>
                <w:lang w:val="en-US" w:eastAsia="zh-CN"/>
              </w:rPr>
              <w:t>N——室内声源总数。</w:t>
            </w:r>
          </w:p>
          <w:p>
            <w:pPr>
              <w:pStyle w:val="43"/>
              <w:rPr>
                <w:rFonts w:hint="default"/>
                <w:color w:val="auto"/>
                <w:lang w:val="en-US" w:eastAsia="zh-CN"/>
              </w:rPr>
            </w:pPr>
            <w:r>
              <w:rPr>
                <w:rFonts w:hint="default"/>
                <w:color w:val="auto"/>
                <w:lang w:val="en-US" w:eastAsia="zh-CN"/>
              </w:rPr>
              <w:t>B、噪声计算基本参数</w:t>
            </w:r>
          </w:p>
          <w:p>
            <w:pPr>
              <w:pStyle w:val="43"/>
              <w:rPr>
                <w:rFonts w:hint="default"/>
                <w:color w:val="auto"/>
                <w:lang w:val="en-US" w:eastAsia="zh-CN"/>
              </w:rPr>
            </w:pPr>
            <w:r>
              <w:rPr>
                <w:rFonts w:hint="eastAsia"/>
                <w:color w:val="auto"/>
                <w:lang w:val="en-US" w:eastAsia="zh-CN"/>
              </w:rPr>
              <w:t>根据以上公式，其噪声预测所需参数见下表：</w:t>
            </w:r>
          </w:p>
          <w:p>
            <w:pPr>
              <w:pStyle w:val="21"/>
              <w:spacing w:before="0" w:after="0" w:line="240" w:lineRule="auto"/>
              <w:ind w:firstLine="0" w:firstLineChars="0"/>
              <w:jc w:val="center"/>
              <w:rPr>
                <w:rFonts w:hint="default" w:ascii="Times New Roman" w:hAnsi="Times New Roman" w:eastAsia="宋体" w:cs="Times New Roman"/>
                <w:b/>
                <w:bCs/>
                <w:color w:val="auto"/>
                <w:vertAlign w:val="baseline"/>
                <w:lang w:val="en-US" w:eastAsia="zh-CN"/>
              </w:rPr>
            </w:pPr>
            <w:r>
              <w:rPr>
                <w:rFonts w:hint="eastAsia" w:ascii="Times New Roman" w:hAnsi="Times New Roman" w:eastAsia="宋体" w:cs="Times New Roman"/>
                <w:b/>
                <w:bCs/>
                <w:color w:val="auto"/>
                <w:lang w:val="en-US" w:eastAsia="zh-CN"/>
              </w:rPr>
              <w:t>表4</w:t>
            </w:r>
            <w:r>
              <w:rPr>
                <w:rFonts w:hint="eastAsia" w:ascii="Times New Roman" w:hAnsi="Times New Roman" w:cs="Times New Roman"/>
                <w:b/>
                <w:bCs/>
                <w:color w:val="auto"/>
                <w:lang w:val="en-US" w:eastAsia="zh-CN"/>
              </w:rPr>
              <w:t>-21</w:t>
            </w:r>
            <w:r>
              <w:rPr>
                <w:rFonts w:hint="eastAsia" w:ascii="Times New Roman" w:hAnsi="Times New Roman" w:eastAsia="宋体" w:cs="Times New Roman"/>
                <w:b/>
                <w:bCs/>
                <w:color w:val="auto"/>
                <w:lang w:val="en-US" w:eastAsia="zh-CN"/>
              </w:rPr>
              <w:t>噪声基本参数一览表</w:t>
            </w:r>
          </w:p>
          <w:tbl>
            <w:tblPr>
              <w:tblStyle w:val="23"/>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83"/>
              <w:gridCol w:w="1976"/>
              <w:gridCol w:w="661"/>
              <w:gridCol w:w="787"/>
              <w:gridCol w:w="787"/>
              <w:gridCol w:w="787"/>
              <w:gridCol w:w="787"/>
              <w:gridCol w:w="787"/>
              <w:gridCol w:w="79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66"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序号</w:t>
                  </w:r>
                </w:p>
              </w:tc>
              <w:tc>
                <w:tcPr>
                  <w:tcW w:w="1243" w:type="pct"/>
                  <w:tcBorders>
                    <w:top w:val="single" w:color="000000" w:sz="8" w:space="0"/>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噪声源</w:t>
                  </w:r>
                </w:p>
              </w:tc>
              <w:tc>
                <w:tcPr>
                  <w:tcW w:w="415"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长</w:t>
                  </w:r>
                  <w:r>
                    <w:rPr>
                      <w:rStyle w:val="60"/>
                      <w:rFonts w:eastAsia="宋体"/>
                      <w:b/>
                      <w:bCs/>
                      <w:color w:val="auto"/>
                      <w:sz w:val="21"/>
                      <w:szCs w:val="21"/>
                      <w:vertAlign w:val="baseline"/>
                      <w:lang w:val="en-US" w:eastAsia="zh-CN" w:bidi="ar"/>
                    </w:rPr>
                    <w:t>/m</w:t>
                  </w:r>
                </w:p>
              </w:tc>
              <w:tc>
                <w:tcPr>
                  <w:tcW w:w="495"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宽</w:t>
                  </w:r>
                  <w:r>
                    <w:rPr>
                      <w:rStyle w:val="60"/>
                      <w:rFonts w:eastAsia="宋体"/>
                      <w:b/>
                      <w:bCs/>
                      <w:color w:val="auto"/>
                      <w:sz w:val="21"/>
                      <w:szCs w:val="21"/>
                      <w:vertAlign w:val="baseline"/>
                      <w:lang w:val="en-US" w:eastAsia="zh-CN" w:bidi="ar"/>
                    </w:rPr>
                    <w:t>/m</w:t>
                  </w:r>
                </w:p>
              </w:tc>
              <w:tc>
                <w:tcPr>
                  <w:tcW w:w="495"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高</w:t>
                  </w:r>
                  <w:r>
                    <w:rPr>
                      <w:rStyle w:val="60"/>
                      <w:rFonts w:eastAsia="宋体"/>
                      <w:b/>
                      <w:bCs/>
                      <w:color w:val="auto"/>
                      <w:sz w:val="21"/>
                      <w:szCs w:val="21"/>
                      <w:vertAlign w:val="baseline"/>
                      <w:lang w:val="en-US" w:eastAsia="zh-CN" w:bidi="ar"/>
                    </w:rPr>
                    <w:t>/m</w:t>
                  </w:r>
                </w:p>
              </w:tc>
              <w:tc>
                <w:tcPr>
                  <w:tcW w:w="495"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表面积</w:t>
                  </w:r>
                  <w:r>
                    <w:rPr>
                      <w:rStyle w:val="60"/>
                      <w:rFonts w:eastAsia="宋体"/>
                      <w:b/>
                      <w:bCs/>
                      <w:color w:val="auto"/>
                      <w:sz w:val="21"/>
                      <w:szCs w:val="21"/>
                      <w:lang w:val="en-US" w:eastAsia="zh-CN" w:bidi="ar"/>
                    </w:rPr>
                    <w:t>/</w:t>
                  </w:r>
                  <w:r>
                    <w:rPr>
                      <w:rStyle w:val="60"/>
                      <w:rFonts w:hint="eastAsia"/>
                      <w:b/>
                      <w:bCs/>
                      <w:color w:val="auto"/>
                      <w:sz w:val="21"/>
                      <w:szCs w:val="21"/>
                      <w:vertAlign w:val="baseline"/>
                      <w:lang w:val="en-US" w:eastAsia="zh-CN" w:bidi="ar"/>
                    </w:rPr>
                    <w:t>m</w:t>
                  </w:r>
                  <w:r>
                    <w:rPr>
                      <w:rStyle w:val="59"/>
                      <w:rFonts w:eastAsia="宋体"/>
                      <w:b/>
                      <w:bCs/>
                      <w:color w:val="auto"/>
                      <w:sz w:val="21"/>
                      <w:szCs w:val="21"/>
                      <w:vertAlign w:val="superscript"/>
                      <w:lang w:val="en-US" w:eastAsia="zh-CN" w:bidi="ar"/>
                    </w:rPr>
                    <w:t>2</w:t>
                  </w:r>
                </w:p>
              </w:tc>
              <w:tc>
                <w:tcPr>
                  <w:tcW w:w="495"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吸声系数</w:t>
                  </w:r>
                  <w:r>
                    <w:rPr>
                      <w:rStyle w:val="75"/>
                      <w:rFonts w:ascii="Times New Roman" w:hAnsi="Times New Roman" w:cs="Times New Roman"/>
                      <w:color w:val="auto"/>
                      <w:sz w:val="21"/>
                      <w:szCs w:val="21"/>
                      <w:lang w:val="en-US" w:eastAsia="zh-CN" w:bidi="ar"/>
                    </w:rPr>
                    <w:t>α</w:t>
                  </w:r>
                </w:p>
              </w:tc>
              <w:tc>
                <w:tcPr>
                  <w:tcW w:w="495"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房间常数</w:t>
                  </w:r>
                  <w:r>
                    <w:rPr>
                      <w:rStyle w:val="76"/>
                      <w:rFonts w:eastAsia="宋体"/>
                      <w:color w:val="auto"/>
                      <w:sz w:val="21"/>
                      <w:szCs w:val="21"/>
                      <w:lang w:val="en-US" w:eastAsia="zh-CN" w:bidi="ar"/>
                    </w:rPr>
                    <w:t>R</w:t>
                  </w:r>
                </w:p>
              </w:tc>
              <w:tc>
                <w:tcPr>
                  <w:tcW w:w="497"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指向性因数Q</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366"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243" w:type="pct"/>
                  <w:tcBorders>
                    <w:top w:val="single" w:color="000000" w:sz="8" w:space="0"/>
                    <w:left w:val="nil"/>
                    <w:bottom w:val="single" w:color="000000" w:sz="8" w:space="0"/>
                    <w:right w:val="single" w:color="000000" w:sz="8" w:space="0"/>
                  </w:tcBorders>
                  <w:noWrap w:val="0"/>
                  <w:vAlign w:val="top"/>
                </w:tcPr>
                <w:p>
                  <w:pPr>
                    <w:pStyle w:val="36"/>
                    <w:bidi w:val="0"/>
                    <w:rPr>
                      <w:rFonts w:hint="default"/>
                    </w:rPr>
                  </w:pPr>
                  <w:r>
                    <w:rPr>
                      <w:rFonts w:hint="eastAsia"/>
                      <w:lang w:val="en-US" w:eastAsia="zh-CN"/>
                    </w:rPr>
                    <w:t>上料链板</w:t>
                  </w:r>
                </w:p>
              </w:tc>
              <w:tc>
                <w:tcPr>
                  <w:tcW w:w="415" w:type="pct"/>
                  <w:vMerge w:val="restart"/>
                  <w:tcBorders>
                    <w:top w:val="single" w:color="000000" w:sz="8" w:space="0"/>
                    <w:left w:val="single" w:color="000000" w:sz="8" w:space="0"/>
                    <w:right w:val="single" w:color="000000" w:sz="8" w:space="0"/>
                  </w:tcBorders>
                  <w:noWrap w:val="0"/>
                  <w:vAlign w:val="center"/>
                </w:tcPr>
                <w:p>
                  <w:pPr>
                    <w:pStyle w:val="36"/>
                    <w:bidi w:val="0"/>
                    <w:rPr>
                      <w:rFonts w:hint="default"/>
                      <w:lang w:val="en-US" w:eastAsia="zh-CN"/>
                    </w:rPr>
                  </w:pPr>
                  <w:r>
                    <w:rPr>
                      <w:rFonts w:hint="eastAsia"/>
                      <w:lang w:val="en-US" w:eastAsia="zh-CN"/>
                    </w:rPr>
                    <w:t>40</w:t>
                  </w:r>
                </w:p>
              </w:tc>
              <w:tc>
                <w:tcPr>
                  <w:tcW w:w="495" w:type="pct"/>
                  <w:vMerge w:val="restart"/>
                  <w:tcBorders>
                    <w:top w:val="single" w:color="000000" w:sz="8" w:space="0"/>
                    <w:left w:val="single" w:color="000000" w:sz="8" w:space="0"/>
                    <w:right w:val="single" w:color="000000" w:sz="8" w:space="0"/>
                  </w:tcBorders>
                  <w:noWrap w:val="0"/>
                  <w:vAlign w:val="center"/>
                </w:tcPr>
                <w:p>
                  <w:pPr>
                    <w:pStyle w:val="36"/>
                    <w:bidi w:val="0"/>
                    <w:rPr>
                      <w:rFonts w:hint="default"/>
                      <w:lang w:val="en-US" w:eastAsia="zh-CN"/>
                    </w:rPr>
                  </w:pPr>
                  <w:r>
                    <w:rPr>
                      <w:rFonts w:hint="eastAsia"/>
                      <w:lang w:val="en-US" w:eastAsia="zh-CN"/>
                    </w:rPr>
                    <w:t>21.5</w:t>
                  </w:r>
                </w:p>
              </w:tc>
              <w:tc>
                <w:tcPr>
                  <w:tcW w:w="495" w:type="pct"/>
                  <w:vMerge w:val="restart"/>
                  <w:tcBorders>
                    <w:top w:val="single" w:color="000000" w:sz="8" w:space="0"/>
                    <w:left w:val="single" w:color="000000" w:sz="8" w:space="0"/>
                    <w:right w:val="single" w:color="000000" w:sz="8" w:space="0"/>
                  </w:tcBorders>
                  <w:noWrap w:val="0"/>
                  <w:vAlign w:val="center"/>
                </w:tcPr>
                <w:p>
                  <w:pPr>
                    <w:pStyle w:val="36"/>
                    <w:bidi w:val="0"/>
                    <w:rPr>
                      <w:rFonts w:hint="default"/>
                      <w:lang w:val="en-US" w:eastAsia="zh-CN"/>
                    </w:rPr>
                  </w:pPr>
                  <w:r>
                    <w:rPr>
                      <w:rFonts w:hint="eastAsia"/>
                      <w:lang w:val="en-US" w:eastAsia="zh-CN"/>
                    </w:rPr>
                    <w:t>8</w:t>
                  </w:r>
                </w:p>
              </w:tc>
              <w:tc>
                <w:tcPr>
                  <w:tcW w:w="495" w:type="pct"/>
                  <w:vMerge w:val="restart"/>
                  <w:tcBorders>
                    <w:top w:val="single" w:color="000000" w:sz="8" w:space="0"/>
                    <w:left w:val="single" w:color="000000" w:sz="8" w:space="0"/>
                    <w:right w:val="single" w:color="000000" w:sz="8" w:space="0"/>
                  </w:tcBorders>
                  <w:noWrap w:val="0"/>
                  <w:vAlign w:val="center"/>
                </w:tcPr>
                <w:p>
                  <w:pPr>
                    <w:pStyle w:val="36"/>
                    <w:bidi w:val="0"/>
                    <w:rPr>
                      <w:rFonts w:hint="default"/>
                      <w:lang w:val="en-US" w:eastAsia="zh-CN"/>
                    </w:rPr>
                  </w:pPr>
                  <w:r>
                    <w:rPr>
                      <w:rFonts w:hint="default"/>
                      <w:lang w:val="en-US" w:eastAsia="zh-CN"/>
                    </w:rPr>
                    <w:t>2704</w:t>
                  </w:r>
                </w:p>
              </w:tc>
              <w:tc>
                <w:tcPr>
                  <w:tcW w:w="495" w:type="pct"/>
                  <w:vMerge w:val="restart"/>
                  <w:tcBorders>
                    <w:top w:val="single" w:color="000000" w:sz="8" w:space="0"/>
                    <w:left w:val="single" w:color="000000" w:sz="8" w:space="0"/>
                    <w:right w:val="single" w:color="000000" w:sz="8" w:space="0"/>
                  </w:tcBorders>
                  <w:noWrap w:val="0"/>
                  <w:vAlign w:val="center"/>
                </w:tcPr>
                <w:p>
                  <w:pPr>
                    <w:pStyle w:val="36"/>
                    <w:bidi w:val="0"/>
                    <w:rPr>
                      <w:rFonts w:hint="default"/>
                      <w:lang w:val="en-US" w:eastAsia="zh-CN"/>
                    </w:rPr>
                  </w:pPr>
                  <w:r>
                    <w:rPr>
                      <w:rFonts w:hint="default"/>
                      <w:lang w:val="en-US" w:eastAsia="zh-CN"/>
                    </w:rPr>
                    <w:t>0.</w:t>
                  </w:r>
                  <w:r>
                    <w:rPr>
                      <w:rFonts w:hint="eastAsia"/>
                      <w:lang w:val="en-US" w:eastAsia="zh-CN"/>
                    </w:rPr>
                    <w:t>02</w:t>
                  </w:r>
                </w:p>
              </w:tc>
              <w:tc>
                <w:tcPr>
                  <w:tcW w:w="495" w:type="pct"/>
                  <w:vMerge w:val="restart"/>
                  <w:tcBorders>
                    <w:top w:val="single" w:color="000000" w:sz="8" w:space="0"/>
                    <w:left w:val="single" w:color="000000" w:sz="8" w:space="0"/>
                    <w:right w:val="single" w:color="000000" w:sz="8" w:space="0"/>
                  </w:tcBorders>
                  <w:noWrap w:val="0"/>
                  <w:vAlign w:val="center"/>
                </w:tcPr>
                <w:p>
                  <w:pPr>
                    <w:pStyle w:val="36"/>
                    <w:bidi w:val="0"/>
                    <w:rPr>
                      <w:rFonts w:hint="default"/>
                      <w:lang w:val="en-US" w:eastAsia="zh-CN"/>
                    </w:rPr>
                  </w:pPr>
                  <w:r>
                    <w:rPr>
                      <w:rFonts w:hint="eastAsia"/>
                      <w:lang w:val="en-US" w:eastAsia="zh-CN"/>
                    </w:rPr>
                    <w:t xml:space="preserve">55.18 </w:t>
                  </w:r>
                </w:p>
              </w:tc>
              <w:tc>
                <w:tcPr>
                  <w:tcW w:w="497" w:type="pct"/>
                  <w:vMerge w:val="restart"/>
                  <w:tcBorders>
                    <w:top w:val="single" w:color="000000" w:sz="8" w:space="0"/>
                    <w:left w:val="single" w:color="000000" w:sz="8" w:space="0"/>
                    <w:right w:val="single" w:color="000000" w:sz="8" w:space="0"/>
                  </w:tcBorders>
                  <w:noWrap w:val="0"/>
                  <w:vAlign w:val="center"/>
                </w:tcPr>
                <w:p>
                  <w:pPr>
                    <w:pStyle w:val="36"/>
                    <w:bidi w:val="0"/>
                    <w:rPr>
                      <w:rFonts w:hint="default"/>
                      <w:lang w:val="en-US" w:eastAsia="zh-CN"/>
                    </w:rPr>
                  </w:pPr>
                  <w:r>
                    <w:rPr>
                      <w:rFonts w:hint="eastAsia"/>
                      <w:lang w:val="en-US" w:eastAsia="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366" w:type="pct"/>
                  <w:tcBorders>
                    <w:top w:val="nil"/>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1243" w:type="pct"/>
                  <w:tcBorders>
                    <w:top w:val="nil"/>
                    <w:left w:val="nil"/>
                    <w:bottom w:val="single" w:color="000000" w:sz="8" w:space="0"/>
                    <w:right w:val="single" w:color="000000" w:sz="8" w:space="0"/>
                  </w:tcBorders>
                  <w:noWrap w:val="0"/>
                  <w:vAlign w:val="top"/>
                </w:tcPr>
                <w:p>
                  <w:pPr>
                    <w:pStyle w:val="36"/>
                    <w:bidi w:val="0"/>
                    <w:rPr>
                      <w:rFonts w:hint="default" w:ascii="Times New Roman" w:hAnsi="Times New Roman" w:eastAsia="宋体" w:cs="Times New Roman"/>
                      <w:i w:val="0"/>
                      <w:iCs w:val="0"/>
                      <w:color w:val="auto"/>
                      <w:sz w:val="21"/>
                      <w:szCs w:val="21"/>
                      <w:u w:val="none"/>
                    </w:rPr>
                  </w:pPr>
                  <w:r>
                    <w:rPr>
                      <w:rFonts w:hint="eastAsia" w:cs="Times New Roman"/>
                      <w:bCs/>
                      <w:kern w:val="2"/>
                      <w:sz w:val="21"/>
                      <w:szCs w:val="21"/>
                      <w:u w:val="none"/>
                      <w:lang w:val="en-US" w:eastAsia="zh-CN" w:bidi="ar"/>
                    </w:rPr>
                    <w:t>废料链板</w:t>
                  </w:r>
                </w:p>
              </w:tc>
              <w:tc>
                <w:tcPr>
                  <w:tcW w:w="415" w:type="pct"/>
                  <w:vMerge w:val="continue"/>
                  <w:tcBorders>
                    <w:left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p>
              </w:tc>
              <w:tc>
                <w:tcPr>
                  <w:tcW w:w="495" w:type="pct"/>
                  <w:vMerge w:val="continue"/>
                  <w:tcBorders>
                    <w:left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p>
              </w:tc>
              <w:tc>
                <w:tcPr>
                  <w:tcW w:w="495" w:type="pct"/>
                  <w:vMerge w:val="continue"/>
                  <w:tcBorders>
                    <w:left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p>
              </w:tc>
              <w:tc>
                <w:tcPr>
                  <w:tcW w:w="495" w:type="pct"/>
                  <w:vMerge w:val="continue"/>
                  <w:tcBorders>
                    <w:left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p>
              </w:tc>
              <w:tc>
                <w:tcPr>
                  <w:tcW w:w="495" w:type="pct"/>
                  <w:vMerge w:val="continue"/>
                  <w:tcBorders>
                    <w:left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p>
              </w:tc>
              <w:tc>
                <w:tcPr>
                  <w:tcW w:w="495" w:type="pct"/>
                  <w:vMerge w:val="continue"/>
                  <w:tcBorders>
                    <w:left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p>
              </w:tc>
              <w:tc>
                <w:tcPr>
                  <w:tcW w:w="497" w:type="pct"/>
                  <w:vMerge w:val="continue"/>
                  <w:tcBorders>
                    <w:left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sz w:val="21"/>
                      <w:szCs w:val="21"/>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366" w:type="pct"/>
                  <w:tcBorders>
                    <w:top w:val="nil"/>
                    <w:left w:val="single" w:color="000000" w:sz="8" w:space="0"/>
                    <w:bottom w:val="nil"/>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w:t>
                  </w:r>
                </w:p>
              </w:tc>
              <w:tc>
                <w:tcPr>
                  <w:tcW w:w="1243" w:type="pct"/>
                  <w:tcBorders>
                    <w:top w:val="nil"/>
                    <w:left w:val="nil"/>
                    <w:bottom w:val="nil"/>
                    <w:right w:val="single" w:color="000000" w:sz="8" w:space="0"/>
                  </w:tcBorders>
                  <w:noWrap w:val="0"/>
                  <w:vAlign w:val="top"/>
                </w:tcPr>
                <w:p>
                  <w:pPr>
                    <w:pStyle w:val="36"/>
                    <w:bidi w:val="0"/>
                    <w:rPr>
                      <w:rFonts w:hint="default" w:ascii="Times New Roman" w:hAnsi="Times New Roman" w:eastAsia="宋体" w:cs="Times New Roman"/>
                      <w:i w:val="0"/>
                      <w:iCs w:val="0"/>
                      <w:color w:val="auto"/>
                      <w:sz w:val="21"/>
                      <w:szCs w:val="21"/>
                      <w:u w:val="none"/>
                    </w:rPr>
                  </w:pPr>
                  <w:r>
                    <w:rPr>
                      <w:rFonts w:hint="eastAsia"/>
                      <w:lang w:val="en-US" w:eastAsia="zh-CN"/>
                    </w:rPr>
                    <w:t>自动分拣机</w:t>
                  </w:r>
                </w:p>
              </w:tc>
              <w:tc>
                <w:tcPr>
                  <w:tcW w:w="415" w:type="pct"/>
                  <w:vMerge w:val="continue"/>
                  <w:tcBorders>
                    <w:left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p>
              </w:tc>
              <w:tc>
                <w:tcPr>
                  <w:tcW w:w="495" w:type="pct"/>
                  <w:vMerge w:val="continue"/>
                  <w:tcBorders>
                    <w:left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p>
              </w:tc>
              <w:tc>
                <w:tcPr>
                  <w:tcW w:w="495" w:type="pct"/>
                  <w:vMerge w:val="continue"/>
                  <w:tcBorders>
                    <w:left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p>
              </w:tc>
              <w:tc>
                <w:tcPr>
                  <w:tcW w:w="495" w:type="pct"/>
                  <w:vMerge w:val="continue"/>
                  <w:tcBorders>
                    <w:left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p>
              </w:tc>
              <w:tc>
                <w:tcPr>
                  <w:tcW w:w="495" w:type="pct"/>
                  <w:vMerge w:val="continue"/>
                  <w:tcBorders>
                    <w:left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p>
              </w:tc>
              <w:tc>
                <w:tcPr>
                  <w:tcW w:w="495" w:type="pct"/>
                  <w:vMerge w:val="continue"/>
                  <w:tcBorders>
                    <w:left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p>
              </w:tc>
              <w:tc>
                <w:tcPr>
                  <w:tcW w:w="497" w:type="pct"/>
                  <w:vMerge w:val="continue"/>
                  <w:tcBorders>
                    <w:left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sz w:val="21"/>
                      <w:szCs w:val="21"/>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366"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w:t>
                  </w:r>
                </w:p>
              </w:tc>
              <w:tc>
                <w:tcPr>
                  <w:tcW w:w="1243" w:type="pct"/>
                  <w:tcBorders>
                    <w:top w:val="single" w:color="000000" w:sz="8" w:space="0"/>
                    <w:left w:val="single" w:color="000000" w:sz="8" w:space="0"/>
                    <w:bottom w:val="single" w:color="000000" w:sz="8" w:space="0"/>
                    <w:right w:val="single" w:color="000000" w:sz="8" w:space="0"/>
                  </w:tcBorders>
                  <w:noWrap w:val="0"/>
                  <w:vAlign w:val="top"/>
                </w:tcPr>
                <w:p>
                  <w:pPr>
                    <w:pStyle w:val="36"/>
                    <w:bidi w:val="0"/>
                    <w:rPr>
                      <w:rFonts w:hint="default" w:ascii="Times New Roman" w:hAnsi="Times New Roman" w:eastAsia="宋体" w:cs="Times New Roman"/>
                      <w:i w:val="0"/>
                      <w:iCs w:val="0"/>
                      <w:color w:val="auto"/>
                      <w:sz w:val="21"/>
                      <w:szCs w:val="21"/>
                      <w:u w:val="none"/>
                    </w:rPr>
                  </w:pPr>
                  <w:r>
                    <w:rPr>
                      <w:rFonts w:hint="eastAsia"/>
                      <w:lang w:val="en-US" w:eastAsia="zh-CN"/>
                    </w:rPr>
                    <w:t>破碎系统</w:t>
                  </w:r>
                </w:p>
              </w:tc>
              <w:tc>
                <w:tcPr>
                  <w:tcW w:w="415" w:type="pct"/>
                  <w:vMerge w:val="continue"/>
                  <w:tcBorders>
                    <w:left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p>
              </w:tc>
              <w:tc>
                <w:tcPr>
                  <w:tcW w:w="495" w:type="pct"/>
                  <w:vMerge w:val="continue"/>
                  <w:tcBorders>
                    <w:left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p>
              </w:tc>
              <w:tc>
                <w:tcPr>
                  <w:tcW w:w="495" w:type="pct"/>
                  <w:vMerge w:val="continue"/>
                  <w:tcBorders>
                    <w:left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p>
              </w:tc>
              <w:tc>
                <w:tcPr>
                  <w:tcW w:w="495" w:type="pct"/>
                  <w:vMerge w:val="continue"/>
                  <w:tcBorders>
                    <w:left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p>
              </w:tc>
              <w:tc>
                <w:tcPr>
                  <w:tcW w:w="495" w:type="pct"/>
                  <w:vMerge w:val="continue"/>
                  <w:tcBorders>
                    <w:left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p>
              </w:tc>
              <w:tc>
                <w:tcPr>
                  <w:tcW w:w="495" w:type="pct"/>
                  <w:vMerge w:val="continue"/>
                  <w:tcBorders>
                    <w:left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p>
              </w:tc>
              <w:tc>
                <w:tcPr>
                  <w:tcW w:w="497" w:type="pct"/>
                  <w:vMerge w:val="continue"/>
                  <w:tcBorders>
                    <w:left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sz w:val="21"/>
                      <w:szCs w:val="21"/>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366"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5</w:t>
                  </w:r>
                </w:p>
              </w:tc>
              <w:tc>
                <w:tcPr>
                  <w:tcW w:w="1243" w:type="pct"/>
                  <w:tcBorders>
                    <w:top w:val="single" w:color="000000" w:sz="8" w:space="0"/>
                    <w:left w:val="single" w:color="000000" w:sz="8" w:space="0"/>
                    <w:bottom w:val="single" w:color="000000" w:sz="8" w:space="0"/>
                    <w:right w:val="single" w:color="000000" w:sz="8" w:space="0"/>
                  </w:tcBorders>
                  <w:noWrap w:val="0"/>
                  <w:vAlign w:val="top"/>
                </w:tcPr>
                <w:p>
                  <w:pPr>
                    <w:pStyle w:val="36"/>
                    <w:bidi w:val="0"/>
                    <w:rPr>
                      <w:rFonts w:hint="default" w:ascii="Times New Roman" w:hAnsi="Times New Roman" w:eastAsia="宋体" w:cs="Times New Roman"/>
                      <w:i w:val="0"/>
                      <w:iCs w:val="0"/>
                      <w:color w:val="auto"/>
                      <w:kern w:val="0"/>
                      <w:sz w:val="21"/>
                      <w:szCs w:val="21"/>
                      <w:u w:val="none"/>
                      <w:lang w:val="en-US" w:eastAsia="zh-CN" w:bidi="ar"/>
                    </w:rPr>
                  </w:pPr>
                  <w:r>
                    <w:rPr>
                      <w:rFonts w:hint="default"/>
                      <w:lang w:val="en-US" w:eastAsia="zh-CN"/>
                    </w:rPr>
                    <w:t>三相分离机</w:t>
                  </w:r>
                </w:p>
              </w:tc>
              <w:tc>
                <w:tcPr>
                  <w:tcW w:w="415" w:type="pct"/>
                  <w:vMerge w:val="continue"/>
                  <w:tcBorders>
                    <w:left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p>
              </w:tc>
              <w:tc>
                <w:tcPr>
                  <w:tcW w:w="495" w:type="pct"/>
                  <w:vMerge w:val="continue"/>
                  <w:tcBorders>
                    <w:left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p>
              </w:tc>
              <w:tc>
                <w:tcPr>
                  <w:tcW w:w="495" w:type="pct"/>
                  <w:vMerge w:val="continue"/>
                  <w:tcBorders>
                    <w:left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p>
              </w:tc>
              <w:tc>
                <w:tcPr>
                  <w:tcW w:w="495" w:type="pct"/>
                  <w:vMerge w:val="continue"/>
                  <w:tcBorders>
                    <w:left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p>
              </w:tc>
              <w:tc>
                <w:tcPr>
                  <w:tcW w:w="495" w:type="pct"/>
                  <w:vMerge w:val="continue"/>
                  <w:tcBorders>
                    <w:left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p>
              </w:tc>
              <w:tc>
                <w:tcPr>
                  <w:tcW w:w="495" w:type="pct"/>
                  <w:vMerge w:val="continue"/>
                  <w:tcBorders>
                    <w:left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p>
              </w:tc>
              <w:tc>
                <w:tcPr>
                  <w:tcW w:w="497" w:type="pct"/>
                  <w:vMerge w:val="continue"/>
                  <w:tcBorders>
                    <w:left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sz w:val="21"/>
                      <w:szCs w:val="21"/>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366"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6</w:t>
                  </w:r>
                </w:p>
              </w:tc>
              <w:tc>
                <w:tcPr>
                  <w:tcW w:w="1243" w:type="pct"/>
                  <w:tcBorders>
                    <w:top w:val="single" w:color="000000" w:sz="8" w:space="0"/>
                    <w:left w:val="single" w:color="000000" w:sz="8" w:space="0"/>
                    <w:bottom w:val="single" w:color="000000" w:sz="8" w:space="0"/>
                    <w:right w:val="single" w:color="000000" w:sz="8" w:space="0"/>
                  </w:tcBorders>
                  <w:noWrap w:val="0"/>
                  <w:vAlign w:val="top"/>
                </w:tcPr>
                <w:p>
                  <w:pPr>
                    <w:pStyle w:val="36"/>
                    <w:bidi w:val="0"/>
                    <w:rPr>
                      <w:rFonts w:hint="default" w:ascii="Times New Roman" w:hAnsi="Times New Roman" w:eastAsia="宋体" w:cs="Times New Roman"/>
                      <w:i w:val="0"/>
                      <w:iCs w:val="0"/>
                      <w:color w:val="auto"/>
                      <w:kern w:val="0"/>
                      <w:sz w:val="21"/>
                      <w:szCs w:val="21"/>
                      <w:u w:val="none"/>
                      <w:lang w:val="en-US" w:eastAsia="zh-CN" w:bidi="ar"/>
                    </w:rPr>
                  </w:pPr>
                  <w:r>
                    <w:rPr>
                      <w:rFonts w:hint="default"/>
                      <w:lang w:val="en-US" w:eastAsia="zh-CN"/>
                    </w:rPr>
                    <w:t>斜筛式固液分离机</w:t>
                  </w:r>
                </w:p>
              </w:tc>
              <w:tc>
                <w:tcPr>
                  <w:tcW w:w="415" w:type="pct"/>
                  <w:vMerge w:val="continue"/>
                  <w:tcBorders>
                    <w:left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p>
              </w:tc>
              <w:tc>
                <w:tcPr>
                  <w:tcW w:w="495" w:type="pct"/>
                  <w:vMerge w:val="continue"/>
                  <w:tcBorders>
                    <w:left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p>
              </w:tc>
              <w:tc>
                <w:tcPr>
                  <w:tcW w:w="495" w:type="pct"/>
                  <w:vMerge w:val="continue"/>
                  <w:tcBorders>
                    <w:left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p>
              </w:tc>
              <w:tc>
                <w:tcPr>
                  <w:tcW w:w="495" w:type="pct"/>
                  <w:vMerge w:val="continue"/>
                  <w:tcBorders>
                    <w:left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p>
              </w:tc>
              <w:tc>
                <w:tcPr>
                  <w:tcW w:w="495" w:type="pct"/>
                  <w:vMerge w:val="continue"/>
                  <w:tcBorders>
                    <w:left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p>
              </w:tc>
              <w:tc>
                <w:tcPr>
                  <w:tcW w:w="495" w:type="pct"/>
                  <w:vMerge w:val="continue"/>
                  <w:tcBorders>
                    <w:left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p>
              </w:tc>
              <w:tc>
                <w:tcPr>
                  <w:tcW w:w="497" w:type="pct"/>
                  <w:vMerge w:val="continue"/>
                  <w:tcBorders>
                    <w:left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sz w:val="21"/>
                      <w:szCs w:val="21"/>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366"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7</w:t>
                  </w:r>
                </w:p>
              </w:tc>
              <w:tc>
                <w:tcPr>
                  <w:tcW w:w="1243" w:type="pct"/>
                  <w:tcBorders>
                    <w:top w:val="single" w:color="000000" w:sz="8" w:space="0"/>
                    <w:left w:val="single" w:color="000000" w:sz="8" w:space="0"/>
                    <w:bottom w:val="single" w:color="000000" w:sz="8" w:space="0"/>
                    <w:right w:val="single" w:color="000000" w:sz="8" w:space="0"/>
                  </w:tcBorders>
                  <w:noWrap w:val="0"/>
                  <w:vAlign w:val="top"/>
                </w:tcPr>
                <w:p>
                  <w:pPr>
                    <w:pStyle w:val="36"/>
                    <w:bidi w:val="0"/>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bCs/>
                      <w:kern w:val="2"/>
                      <w:sz w:val="21"/>
                      <w:szCs w:val="21"/>
                      <w:u w:val="none"/>
                      <w:lang w:val="en-US" w:eastAsia="zh-CN" w:bidi="ar"/>
                    </w:rPr>
                    <w:t>风机</w:t>
                  </w:r>
                </w:p>
              </w:tc>
              <w:tc>
                <w:tcPr>
                  <w:tcW w:w="415" w:type="pct"/>
                  <w:vMerge w:val="continue"/>
                  <w:tcBorders>
                    <w:left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p>
              </w:tc>
              <w:tc>
                <w:tcPr>
                  <w:tcW w:w="495" w:type="pct"/>
                  <w:vMerge w:val="continue"/>
                  <w:tcBorders>
                    <w:left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p>
              </w:tc>
              <w:tc>
                <w:tcPr>
                  <w:tcW w:w="495" w:type="pct"/>
                  <w:vMerge w:val="continue"/>
                  <w:tcBorders>
                    <w:left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p>
              </w:tc>
              <w:tc>
                <w:tcPr>
                  <w:tcW w:w="495" w:type="pct"/>
                  <w:vMerge w:val="continue"/>
                  <w:tcBorders>
                    <w:left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p>
              </w:tc>
              <w:tc>
                <w:tcPr>
                  <w:tcW w:w="495" w:type="pct"/>
                  <w:vMerge w:val="continue"/>
                  <w:tcBorders>
                    <w:left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p>
              </w:tc>
              <w:tc>
                <w:tcPr>
                  <w:tcW w:w="495" w:type="pct"/>
                  <w:vMerge w:val="continue"/>
                  <w:tcBorders>
                    <w:left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p>
              </w:tc>
              <w:tc>
                <w:tcPr>
                  <w:tcW w:w="497" w:type="pct"/>
                  <w:vMerge w:val="continue"/>
                  <w:tcBorders>
                    <w:left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sz w:val="21"/>
                      <w:szCs w:val="21"/>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366"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8</w:t>
                  </w:r>
                </w:p>
              </w:tc>
              <w:tc>
                <w:tcPr>
                  <w:tcW w:w="1243" w:type="pct"/>
                  <w:tcBorders>
                    <w:top w:val="single" w:color="000000" w:sz="8" w:space="0"/>
                    <w:left w:val="single" w:color="000000" w:sz="8" w:space="0"/>
                    <w:bottom w:val="single" w:color="000000" w:sz="8" w:space="0"/>
                    <w:right w:val="single" w:color="000000" w:sz="8" w:space="0"/>
                  </w:tcBorders>
                  <w:noWrap w:val="0"/>
                  <w:vAlign w:val="top"/>
                </w:tcPr>
                <w:p>
                  <w:pPr>
                    <w:pStyle w:val="36"/>
                    <w:bidi w:val="0"/>
                    <w:rPr>
                      <w:rFonts w:hint="default" w:cs="Times New Roman"/>
                      <w:bCs/>
                      <w:kern w:val="2"/>
                      <w:sz w:val="21"/>
                      <w:szCs w:val="21"/>
                      <w:u w:val="none"/>
                      <w:lang w:val="en-US" w:eastAsia="zh-CN" w:bidi="ar"/>
                    </w:rPr>
                  </w:pPr>
                  <w:r>
                    <w:rPr>
                      <w:rFonts w:hint="eastAsia" w:cs="Times New Roman"/>
                      <w:bCs/>
                      <w:kern w:val="2"/>
                      <w:sz w:val="21"/>
                      <w:szCs w:val="21"/>
                      <w:u w:val="none"/>
                      <w:lang w:val="en-US" w:eastAsia="zh-CN" w:bidi="ar"/>
                    </w:rPr>
                    <w:t>水泵</w:t>
                  </w:r>
                </w:p>
              </w:tc>
              <w:tc>
                <w:tcPr>
                  <w:tcW w:w="415" w:type="pct"/>
                  <w:tcBorders>
                    <w:left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p>
              </w:tc>
              <w:tc>
                <w:tcPr>
                  <w:tcW w:w="495" w:type="pct"/>
                  <w:tcBorders>
                    <w:left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p>
              </w:tc>
              <w:tc>
                <w:tcPr>
                  <w:tcW w:w="495" w:type="pct"/>
                  <w:tcBorders>
                    <w:left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p>
              </w:tc>
              <w:tc>
                <w:tcPr>
                  <w:tcW w:w="495" w:type="pct"/>
                  <w:tcBorders>
                    <w:left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p>
              </w:tc>
              <w:tc>
                <w:tcPr>
                  <w:tcW w:w="495" w:type="pct"/>
                  <w:tcBorders>
                    <w:left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p>
              </w:tc>
              <w:tc>
                <w:tcPr>
                  <w:tcW w:w="495" w:type="pct"/>
                  <w:tcBorders>
                    <w:left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p>
              </w:tc>
              <w:tc>
                <w:tcPr>
                  <w:tcW w:w="497" w:type="pct"/>
                  <w:tcBorders>
                    <w:left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sz w:val="21"/>
                      <w:szCs w:val="21"/>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5000" w:type="pct"/>
                  <w:gridSpan w:val="9"/>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注：参照《噪声控制与建筑声学设备和材料选用手册》（化学工业出版社）</w:t>
                  </w:r>
                  <w:r>
                    <w:rPr>
                      <w:rFonts w:hint="eastAsia" w:cs="Times New Roman"/>
                      <w:i w:val="0"/>
                      <w:iCs w:val="0"/>
                      <w:color w:val="auto"/>
                      <w:kern w:val="0"/>
                      <w:sz w:val="21"/>
                      <w:szCs w:val="21"/>
                      <w:u w:val="none"/>
                      <w:lang w:val="en-US" w:eastAsia="zh-CN" w:bidi="ar"/>
                    </w:rPr>
                    <w:t>普通砖墙</w:t>
                  </w:r>
                  <w:r>
                    <w:rPr>
                      <w:rFonts w:hint="eastAsia" w:ascii="Times New Roman" w:hAnsi="Times New Roman" w:eastAsia="宋体" w:cs="Times New Roman"/>
                      <w:i w:val="0"/>
                      <w:iCs w:val="0"/>
                      <w:color w:val="auto"/>
                      <w:kern w:val="0"/>
                      <w:sz w:val="21"/>
                      <w:szCs w:val="21"/>
                      <w:u w:val="none"/>
                      <w:lang w:val="en-US" w:eastAsia="zh-CN" w:bidi="ar"/>
                    </w:rPr>
                    <w:t>，吸声系数取0.</w:t>
                  </w:r>
                  <w:r>
                    <w:rPr>
                      <w:rFonts w:hint="eastAsia" w:cs="Times New Roman"/>
                      <w:i w:val="0"/>
                      <w:iCs w:val="0"/>
                      <w:color w:val="auto"/>
                      <w:kern w:val="0"/>
                      <w:sz w:val="21"/>
                      <w:szCs w:val="21"/>
                      <w:u w:val="none"/>
                      <w:lang w:val="en-US" w:eastAsia="zh-CN" w:bidi="ar"/>
                    </w:rPr>
                    <w:t>02</w:t>
                  </w:r>
                  <w:r>
                    <w:rPr>
                      <w:rFonts w:hint="eastAsia" w:ascii="Times New Roman" w:hAnsi="Times New Roman" w:eastAsia="宋体" w:cs="Times New Roman"/>
                      <w:i w:val="0"/>
                      <w:iCs w:val="0"/>
                      <w:color w:val="auto"/>
                      <w:kern w:val="0"/>
                      <w:sz w:val="21"/>
                      <w:szCs w:val="21"/>
                      <w:u w:val="none"/>
                      <w:lang w:val="en-US" w:eastAsia="zh-CN" w:bidi="ar"/>
                    </w:rPr>
                    <w:t>。</w:t>
                  </w:r>
                </w:p>
              </w:tc>
            </w:tr>
          </w:tbl>
          <w:p>
            <w:pPr>
              <w:spacing w:line="360" w:lineRule="auto"/>
              <w:ind w:firstLine="422" w:firstLineChars="200"/>
              <w:rPr>
                <w:rFonts w:hint="default"/>
                <w:color w:val="auto"/>
                <w:spacing w:val="0"/>
                <w:kern w:val="0"/>
                <w:szCs w:val="21"/>
                <w:u w:val="none"/>
                <w:lang w:val="en-US" w:eastAsia="zh-CN"/>
              </w:rPr>
            </w:pPr>
            <w:r>
              <w:rPr>
                <w:rFonts w:hint="eastAsia"/>
                <w:b/>
                <w:bCs/>
                <w:color w:val="auto"/>
                <w:spacing w:val="0"/>
                <w:kern w:val="0"/>
                <w:szCs w:val="21"/>
                <w:u w:val="none"/>
                <w:lang w:val="en-US" w:eastAsia="zh-CN"/>
              </w:rPr>
              <w:t>（2）室外噪声源</w:t>
            </w:r>
          </w:p>
          <w:p>
            <w:pPr>
              <w:spacing w:line="360" w:lineRule="auto"/>
              <w:ind w:firstLine="420" w:firstLineChars="200"/>
              <w:rPr>
                <w:rFonts w:hint="default"/>
                <w:bCs/>
                <w:color w:val="auto"/>
                <w:spacing w:val="0"/>
                <w:u w:val="none"/>
              </w:rPr>
            </w:pPr>
            <w:r>
              <w:rPr>
                <w:color w:val="auto"/>
                <w:sz w:val="21"/>
                <w:u w:val="none"/>
              </w:rPr>
              <mc:AlternateContent>
                <mc:Choice Requires="wps">
                  <w:drawing>
                    <wp:anchor distT="0" distB="0" distL="114300" distR="114300" simplePos="0" relativeHeight="251661312" behindDoc="0" locked="0" layoutInCell="1" allowOverlap="1">
                      <wp:simplePos x="0" y="0"/>
                      <wp:positionH relativeFrom="column">
                        <wp:posOffset>4860290</wp:posOffset>
                      </wp:positionH>
                      <wp:positionV relativeFrom="paragraph">
                        <wp:posOffset>562610</wp:posOffset>
                      </wp:positionV>
                      <wp:extent cx="495300" cy="257175"/>
                      <wp:effectExtent l="12700" t="12700" r="25400" b="15875"/>
                      <wp:wrapNone/>
                      <wp:docPr id="17" name="矩形 17"/>
                      <wp:cNvGraphicFramePr/>
                      <a:graphic xmlns:a="http://schemas.openxmlformats.org/drawingml/2006/main">
                        <a:graphicData uri="http://schemas.microsoft.com/office/word/2010/wordprocessingShape">
                          <wps:wsp>
                            <wps:cNvSpPr/>
                            <wps:spPr>
                              <a:xfrm>
                                <a:off x="5973445" y="3479165"/>
                                <a:ext cx="495300" cy="257175"/>
                              </a:xfrm>
                              <a:prstGeom prst="rect">
                                <a:avLst/>
                              </a:prstGeom>
                              <a:solidFill>
                                <a:srgbClr val="FFFFFF"/>
                              </a:solidFill>
                              <a:ln w="25400" cap="flat" cmpd="sng" algn="ctr">
                                <a:solidFill>
                                  <a:srgbClr val="FFFFFF"/>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2.7pt;margin-top:44.3pt;height:20.25pt;width:39pt;z-index:251661312;v-text-anchor:middle;mso-width-relative:page;mso-height-relative:page;" fillcolor="#FFFFFF" filled="t" stroked="t" coordsize="21600,21600" o:gfxdata="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OwpPEPaAAAACgEAAA8AAAAAAAAAAQAgAAAAIgAAAGRycy9k&#10;b3ducmV2LnhtbFBLAQIUABQAAAAIAIdO4kCyJcmVcgIAAPgEAAAOAAAAAAAAAAEAIAAAACkBAABk&#10;cnMvZTJvRG9jLnhtbFBLBQYAAAAABgAGAFkBAAANBgAAAAA=&#10;">
                      <v:fill on="t" focussize="0,0"/>
                      <v:stroke weight="2pt" color="#FFFFFF" joinstyle="round"/>
                      <v:imagedata o:title=""/>
                      <o:lock v:ext="edit" aspectratio="f"/>
                    </v:rect>
                  </w:pict>
                </mc:Fallback>
              </mc:AlternateContent>
            </w:r>
            <w:r>
              <w:rPr>
                <w:rFonts w:hint="default"/>
                <w:bCs/>
                <w:color w:val="auto"/>
                <w:spacing w:val="0"/>
                <w:u w:val="none"/>
              </w:rPr>
              <w:t>采用《环境影响评价技术导则声环境》（</w:t>
            </w:r>
            <w:r>
              <w:rPr>
                <w:bCs/>
                <w:color w:val="auto"/>
                <w:spacing w:val="0"/>
                <w:u w:val="none"/>
              </w:rPr>
              <w:t>HJ/T 2.4</w:t>
            </w:r>
            <w:r>
              <w:rPr>
                <w:rFonts w:hint="eastAsia"/>
                <w:bCs/>
                <w:color w:val="auto"/>
                <w:spacing w:val="0"/>
                <w:u w:val="none"/>
                <w:lang w:val="en-US" w:eastAsia="zh-CN"/>
              </w:rPr>
              <w:t>-</w:t>
            </w:r>
            <w:r>
              <w:rPr>
                <w:bCs/>
                <w:color w:val="auto"/>
                <w:spacing w:val="0"/>
                <w:u w:val="none"/>
              </w:rPr>
              <w:t>20</w:t>
            </w:r>
            <w:r>
              <w:rPr>
                <w:rFonts w:hint="default"/>
                <w:bCs/>
                <w:color w:val="auto"/>
                <w:spacing w:val="0"/>
                <w:u w:val="none"/>
                <w:lang w:val="en-US" w:eastAsia="zh-CN"/>
              </w:rPr>
              <w:t>21</w:t>
            </w:r>
            <w:r>
              <w:rPr>
                <w:rFonts w:hint="default"/>
                <w:bCs/>
                <w:color w:val="auto"/>
                <w:spacing w:val="0"/>
                <w:u w:val="none"/>
              </w:rPr>
              <w:t>）中</w:t>
            </w:r>
            <w:r>
              <w:rPr>
                <w:rFonts w:hint="default"/>
                <w:bCs/>
                <w:color w:val="auto"/>
                <w:spacing w:val="0"/>
                <w:u w:val="none"/>
                <w:lang w:val="en-US" w:eastAsia="zh-CN"/>
              </w:rPr>
              <w:t>基本公式</w:t>
            </w:r>
            <w:r>
              <w:rPr>
                <w:rFonts w:hint="default"/>
                <w:bCs/>
                <w:color w:val="auto"/>
                <w:spacing w:val="0"/>
                <w:u w:val="none"/>
              </w:rPr>
              <w:t>。预测模式如下：</w:t>
            </w:r>
          </w:p>
          <w:p>
            <w:pPr>
              <w:pStyle w:val="43"/>
              <w:bidi w:val="0"/>
              <w:rPr>
                <w:color w:val="auto"/>
              </w:rPr>
            </w:pPr>
            <w:r>
              <w:rPr>
                <w:color w:val="auto"/>
              </w:rPr>
              <w:drawing>
                <wp:inline distT="0" distB="0" distL="114300" distR="114300">
                  <wp:extent cx="4350385" cy="1559560"/>
                  <wp:effectExtent l="0" t="0" r="12065" b="2540"/>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21"/>
                          <a:stretch>
                            <a:fillRect/>
                          </a:stretch>
                        </pic:blipFill>
                        <pic:spPr>
                          <a:xfrm>
                            <a:off x="0" y="0"/>
                            <a:ext cx="4350385" cy="1559560"/>
                          </a:xfrm>
                          <a:prstGeom prst="rect">
                            <a:avLst/>
                          </a:prstGeom>
                          <a:noFill/>
                          <a:ln>
                            <a:noFill/>
                          </a:ln>
                        </pic:spPr>
                      </pic:pic>
                    </a:graphicData>
                  </a:graphic>
                </wp:inline>
              </w:drawing>
            </w:r>
          </w:p>
          <w:p>
            <w:pPr>
              <w:pStyle w:val="43"/>
              <w:bidi w:val="0"/>
              <w:rPr>
                <w:color w:val="auto"/>
              </w:rPr>
            </w:pPr>
            <w:r>
              <w:rPr>
                <w:rFonts w:hint="default"/>
                <w:color w:val="auto"/>
              </w:rPr>
              <w:t>本次评价</w:t>
            </w:r>
            <w:r>
              <w:rPr>
                <w:color w:val="auto"/>
              </w:rPr>
              <w:t>对项目的噪声源考虑采取常规降噪措施投入运行时所造成的环境影响进行预测。对室外噪声源主要考虑噪声的几何发散衰减</w:t>
            </w:r>
            <w:r>
              <w:rPr>
                <w:rFonts w:hint="eastAsia"/>
                <w:color w:val="auto"/>
                <w:lang w:eastAsia="zh-CN"/>
              </w:rPr>
              <w:t>，</w:t>
            </w:r>
            <w:r>
              <w:rPr>
                <w:rFonts w:hint="eastAsia"/>
                <w:color w:val="auto"/>
                <w:lang w:val="en-US" w:eastAsia="zh-CN"/>
              </w:rPr>
              <w:t>公式如下</w:t>
            </w:r>
            <w:r>
              <w:rPr>
                <w:color w:val="auto"/>
              </w:rPr>
              <w:t>：</w:t>
            </w:r>
          </w:p>
          <w:p>
            <w:pPr>
              <w:pStyle w:val="43"/>
              <w:bidi w:val="0"/>
              <w:rPr>
                <w:rFonts w:hint="eastAsia"/>
                <w:color w:val="auto"/>
                <w:lang w:val="en-US" w:eastAsia="zh-CN"/>
              </w:rPr>
            </w:pPr>
            <w:r>
              <w:rPr>
                <w:color w:val="auto"/>
              </w:rPr>
              <w:drawing>
                <wp:inline distT="0" distB="0" distL="114300" distR="114300">
                  <wp:extent cx="4180205" cy="746760"/>
                  <wp:effectExtent l="0" t="0" r="10795" b="15240"/>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22"/>
                          <a:stretch>
                            <a:fillRect/>
                          </a:stretch>
                        </pic:blipFill>
                        <pic:spPr>
                          <a:xfrm>
                            <a:off x="0" y="0"/>
                            <a:ext cx="4180205" cy="746760"/>
                          </a:xfrm>
                          <a:prstGeom prst="rect">
                            <a:avLst/>
                          </a:prstGeom>
                          <a:noFill/>
                          <a:ln>
                            <a:noFill/>
                          </a:ln>
                        </pic:spPr>
                      </pic:pic>
                    </a:graphicData>
                  </a:graphic>
                </wp:inline>
              </w:drawing>
            </w:r>
          </w:p>
          <w:p>
            <w:pPr>
              <w:pStyle w:val="43"/>
              <w:bidi w:val="0"/>
              <w:rPr>
                <w:rFonts w:hint="default"/>
                <w:b/>
                <w:bCs/>
                <w:color w:val="auto"/>
                <w:lang w:val="en-US" w:eastAsia="zh-CN"/>
              </w:rPr>
            </w:pPr>
            <w:r>
              <w:rPr>
                <w:rFonts w:hint="eastAsia"/>
                <w:b/>
                <w:bCs/>
                <w:color w:val="auto"/>
                <w:lang w:eastAsia="zh-CN"/>
              </w:rPr>
              <w:t>（</w:t>
            </w:r>
            <w:r>
              <w:rPr>
                <w:rFonts w:hint="eastAsia"/>
                <w:b/>
                <w:bCs/>
                <w:color w:val="auto"/>
                <w:lang w:val="en-US" w:eastAsia="zh-CN"/>
              </w:rPr>
              <w:t>3</w:t>
            </w:r>
            <w:r>
              <w:rPr>
                <w:rFonts w:hint="eastAsia"/>
                <w:b/>
                <w:bCs/>
                <w:color w:val="auto"/>
                <w:lang w:eastAsia="zh-CN"/>
              </w:rPr>
              <w:t>）噪声源强调查</w:t>
            </w:r>
          </w:p>
          <w:p>
            <w:pPr>
              <w:rPr>
                <w:rFonts w:hint="default" w:ascii="Times New Roman" w:hAnsi="Times New Roman" w:cs="Times New Roman"/>
                <w:color w:val="auto"/>
                <w:highlight w:val="none"/>
                <w:u w:val="none"/>
              </w:rPr>
            </w:pPr>
            <w:r>
              <w:rPr>
                <w:rFonts w:hint="eastAsia"/>
                <w:color w:val="auto"/>
                <w:lang w:val="en-US" w:eastAsia="zh-CN"/>
              </w:rPr>
              <w:t>根据《环境影响评价技术导则 声环境》（HJ 2.4-2021），噪声源强调查详见下表：</w:t>
            </w:r>
          </w:p>
        </w:tc>
      </w:tr>
    </w:tbl>
    <w:p>
      <w:pPr>
        <w:pStyle w:val="20"/>
        <w:spacing w:line="360" w:lineRule="auto"/>
        <w:jc w:val="center"/>
        <w:outlineLvl w:val="9"/>
        <w:rPr>
          <w:rFonts w:ascii="Times New Roman" w:hAnsi="Times New Roman"/>
          <w:snapToGrid w:val="0"/>
          <w:color w:val="auto"/>
          <w:sz w:val="30"/>
          <w:szCs w:val="30"/>
          <w:highlight w:val="none"/>
          <w:u w:val="none"/>
        </w:rPr>
        <w:sectPr>
          <w:pgSz w:w="11906" w:h="16838"/>
          <w:pgMar w:top="1440" w:right="1080" w:bottom="1440" w:left="1080" w:header="851" w:footer="992" w:gutter="0"/>
          <w:pgNumType w:fmt="decimal"/>
          <w:cols w:space="720" w:num="1"/>
          <w:docGrid w:type="lines" w:linePitch="312" w:charSpace="0"/>
        </w:sectPr>
      </w:pPr>
      <w:bookmarkStart w:id="25" w:name="_Toc15548"/>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4" w:type="dxa"/>
            <w:noWrap w:val="0"/>
            <w:vAlign w:val="top"/>
          </w:tcPr>
          <w:p>
            <w:pPr>
              <w:pStyle w:val="21"/>
              <w:spacing w:before="0" w:after="0" w:line="240" w:lineRule="auto"/>
              <w:ind w:firstLine="0" w:firstLineChars="0"/>
              <w:jc w:val="center"/>
              <w:rPr>
                <w:rFonts w:ascii="Times New Roman" w:hAnsi="Times New Roman" w:eastAsia="宋体" w:cs="Times New Roman"/>
                <w:color w:val="auto"/>
                <w:sz w:val="21"/>
                <w:szCs w:val="21"/>
                <w:lang w:eastAsia="zh-CN"/>
              </w:rPr>
            </w:pPr>
            <w:r>
              <w:rPr>
                <w:rFonts w:hint="default" w:ascii="Times New Roman" w:hAnsi="Times New Roman" w:eastAsia="宋体" w:cs="Times New Roman"/>
                <w:b/>
                <w:bCs/>
                <w:color w:val="auto"/>
                <w:lang w:val="en-US" w:eastAsia="zh-CN"/>
              </w:rPr>
              <w:t>表4</w:t>
            </w:r>
            <w:r>
              <w:rPr>
                <w:rFonts w:hint="eastAsia" w:ascii="Times New Roman" w:hAnsi="Times New Roman" w:cs="Times New Roman"/>
                <w:b/>
                <w:bCs/>
                <w:color w:val="auto"/>
                <w:lang w:val="en-US" w:eastAsia="zh-CN"/>
              </w:rPr>
              <w:t>-22</w:t>
            </w:r>
            <w:r>
              <w:rPr>
                <w:rFonts w:ascii="Times New Roman" w:hAnsi="Times New Roman" w:eastAsia="宋体" w:cs="Times New Roman"/>
                <w:b/>
                <w:bCs/>
                <w:color w:val="auto"/>
                <w:lang w:eastAsia="zh-CN"/>
              </w:rPr>
              <w:t>工业企业噪声源强调查清单（室</w:t>
            </w:r>
            <w:r>
              <w:rPr>
                <w:rFonts w:hint="eastAsia" w:ascii="Times New Roman" w:hAnsi="Times New Roman" w:eastAsia="宋体" w:cs="Times New Roman"/>
                <w:b/>
                <w:bCs/>
                <w:color w:val="auto"/>
                <w:lang w:val="en-US" w:eastAsia="zh-CN"/>
              </w:rPr>
              <w:t>内</w:t>
            </w:r>
            <w:r>
              <w:rPr>
                <w:rFonts w:ascii="Times New Roman" w:hAnsi="Times New Roman" w:eastAsia="宋体" w:cs="Times New Roman"/>
                <w:b/>
                <w:bCs/>
                <w:color w:val="auto"/>
                <w:lang w:eastAsia="zh-CN"/>
              </w:rPr>
              <w:t>声源）</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9"/>
              <w:gridCol w:w="465"/>
              <w:gridCol w:w="1012"/>
              <w:gridCol w:w="1578"/>
              <w:gridCol w:w="1186"/>
              <w:gridCol w:w="829"/>
              <w:gridCol w:w="787"/>
              <w:gridCol w:w="617"/>
              <w:gridCol w:w="611"/>
              <w:gridCol w:w="614"/>
              <w:gridCol w:w="633"/>
              <w:gridCol w:w="985"/>
              <w:gridCol w:w="762"/>
              <w:gridCol w:w="1052"/>
              <w:gridCol w:w="1172"/>
              <w:gridCol w:w="12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4" w:type="pct"/>
                  <w:vMerge w:val="restart"/>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bookmarkStart w:id="26" w:name="PT_6"/>
                  <w:r>
                    <w:rPr>
                      <w:rFonts w:hint="default"/>
                      <w:color w:val="auto"/>
                      <w:lang w:val="en-US" w:eastAsia="zh-CN"/>
                    </w:rPr>
                    <w:t>序号</w:t>
                  </w:r>
                </w:p>
              </w:tc>
              <w:tc>
                <w:tcPr>
                  <w:tcW w:w="167" w:type="pct"/>
                  <w:vMerge w:val="restart"/>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r>
                    <w:rPr>
                      <w:rFonts w:hint="default"/>
                      <w:color w:val="auto"/>
                      <w:lang w:val="en-US" w:eastAsia="zh-CN"/>
                    </w:rPr>
                    <w:t>建筑物名称</w:t>
                  </w:r>
                </w:p>
              </w:tc>
              <w:tc>
                <w:tcPr>
                  <w:tcW w:w="363" w:type="pct"/>
                  <w:vMerge w:val="restart"/>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r>
                    <w:rPr>
                      <w:rFonts w:hint="default"/>
                      <w:color w:val="auto"/>
                      <w:lang w:val="en-US" w:eastAsia="zh-CN"/>
                    </w:rPr>
                    <w:t>声源名称</w:t>
                  </w:r>
                </w:p>
              </w:tc>
              <w:tc>
                <w:tcPr>
                  <w:tcW w:w="991" w:type="pct"/>
                  <w:gridSpan w:val="2"/>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r>
                    <w:rPr>
                      <w:rFonts w:hint="default"/>
                      <w:color w:val="auto"/>
                      <w:lang w:val="en-US" w:eastAsia="zh-CN"/>
                    </w:rPr>
                    <w:t>声源源强（任选一种）</w:t>
                  </w:r>
                </w:p>
              </w:tc>
              <w:tc>
                <w:tcPr>
                  <w:tcW w:w="297" w:type="pct"/>
                  <w:vMerge w:val="restart"/>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r>
                    <w:rPr>
                      <w:rFonts w:hint="default"/>
                      <w:color w:val="auto"/>
                      <w:lang w:val="en-US" w:eastAsia="zh-CN"/>
                    </w:rPr>
                    <w:t>声源控制措施</w:t>
                  </w:r>
                </w:p>
              </w:tc>
              <w:tc>
                <w:tcPr>
                  <w:tcW w:w="722" w:type="pct"/>
                  <w:gridSpan w:val="3"/>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r>
                    <w:rPr>
                      <w:rFonts w:hint="default"/>
                      <w:color w:val="auto"/>
                      <w:lang w:val="en-US" w:eastAsia="zh-CN"/>
                    </w:rPr>
                    <w:t>空间相对位置/m</w:t>
                  </w:r>
                </w:p>
              </w:tc>
              <w:tc>
                <w:tcPr>
                  <w:tcW w:w="447" w:type="pct"/>
                  <w:gridSpan w:val="2"/>
                  <w:vMerge w:val="restart"/>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r>
                    <w:rPr>
                      <w:rFonts w:hint="default"/>
                      <w:color w:val="auto"/>
                      <w:lang w:val="en-US" w:eastAsia="zh-CN"/>
                    </w:rPr>
                    <w:t>距室内边界距离/m</w:t>
                  </w:r>
                </w:p>
              </w:tc>
              <w:tc>
                <w:tcPr>
                  <w:tcW w:w="353" w:type="pct"/>
                  <w:vMerge w:val="restart"/>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r>
                    <w:rPr>
                      <w:rFonts w:hint="default"/>
                      <w:color w:val="auto"/>
                      <w:lang w:val="en-US" w:eastAsia="zh-CN"/>
                    </w:rPr>
                    <w:t>室内边界声级/dB(A)</w:t>
                  </w:r>
                </w:p>
              </w:tc>
              <w:tc>
                <w:tcPr>
                  <w:tcW w:w="273" w:type="pct"/>
                  <w:vMerge w:val="restart"/>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r>
                    <w:rPr>
                      <w:rFonts w:hint="default"/>
                      <w:color w:val="auto"/>
                      <w:lang w:val="en-US" w:eastAsia="zh-CN"/>
                    </w:rPr>
                    <w:t>运行时段</w:t>
                  </w:r>
                </w:p>
              </w:tc>
              <w:tc>
                <w:tcPr>
                  <w:tcW w:w="377" w:type="pct"/>
                  <w:vMerge w:val="restart"/>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r>
                    <w:rPr>
                      <w:rFonts w:hint="default"/>
                      <w:color w:val="auto"/>
                      <w:lang w:val="en-US" w:eastAsia="zh-CN"/>
                    </w:rPr>
                    <w:t>建筑物插入损失/dB(A)</w:t>
                  </w:r>
                </w:p>
              </w:tc>
              <w:tc>
                <w:tcPr>
                  <w:tcW w:w="853" w:type="pct"/>
                  <w:gridSpan w:val="2"/>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r>
                    <w:rPr>
                      <w:rFonts w:hint="default"/>
                      <w:color w:val="auto"/>
                      <w:lang w:val="en-US" w:eastAsia="zh-CN"/>
                    </w:rPr>
                    <w:t>建筑物外噪声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4" w:type="pct"/>
                  <w:vMerge w:val="continue"/>
                  <w:shd w:val="clear" w:color="auto" w:fill="auto"/>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167" w:type="pct"/>
                  <w:vMerge w:val="continue"/>
                  <w:shd w:val="clear" w:color="auto" w:fill="auto"/>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363" w:type="pct"/>
                  <w:vMerge w:val="continue"/>
                  <w:shd w:val="clear" w:color="auto" w:fill="auto"/>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566" w:type="pc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r>
                    <w:rPr>
                      <w:rFonts w:hint="default"/>
                      <w:color w:val="auto"/>
                      <w:lang w:val="en-US" w:eastAsia="zh-CN"/>
                    </w:rPr>
                    <w:t>（声压级/距声源距离）/（dB(A)/m）</w:t>
                  </w:r>
                </w:p>
              </w:tc>
              <w:tc>
                <w:tcPr>
                  <w:tcW w:w="425" w:type="pc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r>
                    <w:rPr>
                      <w:rFonts w:hint="default"/>
                      <w:color w:val="auto"/>
                      <w:lang w:val="en-US" w:eastAsia="zh-CN"/>
                    </w:rPr>
                    <w:t>声功率级/dB(A)</w:t>
                  </w:r>
                </w:p>
              </w:tc>
              <w:tc>
                <w:tcPr>
                  <w:tcW w:w="297" w:type="pct"/>
                  <w:vMerge w:val="continue"/>
                  <w:shd w:val="clear" w:color="auto" w:fill="auto"/>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82" w:type="pc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r>
                    <w:rPr>
                      <w:rFonts w:hint="default"/>
                      <w:color w:val="auto"/>
                      <w:lang w:val="en-US" w:eastAsia="zh-CN"/>
                    </w:rPr>
                    <w:t>X</w:t>
                  </w:r>
                </w:p>
              </w:tc>
              <w:tc>
                <w:tcPr>
                  <w:tcW w:w="221" w:type="pc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r>
                    <w:rPr>
                      <w:rFonts w:hint="default"/>
                      <w:color w:val="auto"/>
                      <w:lang w:val="en-US" w:eastAsia="zh-CN"/>
                    </w:rPr>
                    <w:t>Y</w:t>
                  </w:r>
                </w:p>
              </w:tc>
              <w:tc>
                <w:tcPr>
                  <w:tcW w:w="219" w:type="pc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r>
                    <w:rPr>
                      <w:rFonts w:hint="default"/>
                      <w:color w:val="auto"/>
                      <w:lang w:val="en-US" w:eastAsia="zh-CN"/>
                    </w:rPr>
                    <w:t>Z</w:t>
                  </w:r>
                </w:p>
              </w:tc>
              <w:tc>
                <w:tcPr>
                  <w:tcW w:w="447" w:type="pct"/>
                  <w:gridSpan w:val="2"/>
                  <w:vMerge w:val="continue"/>
                  <w:shd w:val="clear" w:color="auto" w:fill="auto"/>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353" w:type="pct"/>
                  <w:vMerge w:val="continue"/>
                  <w:shd w:val="clear" w:color="auto" w:fill="auto"/>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73" w:type="pct"/>
                  <w:vMerge w:val="continue"/>
                  <w:shd w:val="clear" w:color="auto" w:fill="auto"/>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377" w:type="pct"/>
                  <w:vMerge w:val="continue"/>
                  <w:shd w:val="clear" w:color="auto" w:fill="auto"/>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420" w:type="pc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r>
                    <w:rPr>
                      <w:rFonts w:hint="default"/>
                      <w:color w:val="auto"/>
                      <w:lang w:val="en-US" w:eastAsia="zh-CN"/>
                    </w:rPr>
                    <w:t>声压级/dB(A)</w:t>
                  </w:r>
                </w:p>
              </w:tc>
              <w:tc>
                <w:tcPr>
                  <w:tcW w:w="433" w:type="pc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r>
                    <w:rPr>
                      <w:rFonts w:hint="default"/>
                      <w:color w:val="auto"/>
                      <w:lang w:val="en-US" w:eastAsia="zh-CN"/>
                    </w:rPr>
                    <w:t>建筑物外距离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jc w:val="center"/>
              </w:trPr>
              <w:tc>
                <w:tcPr>
                  <w:tcW w:w="154" w:type="pct"/>
                  <w:vMerge w:val="restar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r>
                    <w:rPr>
                      <w:rFonts w:hint="default"/>
                      <w:color w:val="auto"/>
                      <w:lang w:val="en-US" w:eastAsia="zh-CN"/>
                    </w:rPr>
                    <w:t>1</w:t>
                  </w:r>
                </w:p>
              </w:tc>
              <w:tc>
                <w:tcPr>
                  <w:tcW w:w="167" w:type="pct"/>
                  <w:vMerge w:val="restar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r>
                    <w:rPr>
                      <w:rFonts w:hint="eastAsia"/>
                      <w:color w:val="auto"/>
                      <w:lang w:val="en-US" w:eastAsia="zh-CN"/>
                    </w:rPr>
                    <w:t>生产厂房</w:t>
                  </w:r>
                </w:p>
              </w:tc>
              <w:tc>
                <w:tcPr>
                  <w:tcW w:w="363" w:type="pct"/>
                  <w:vMerge w:val="restar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lang w:val="en-US"/>
                    </w:rPr>
                  </w:pPr>
                  <w:r>
                    <w:rPr>
                      <w:rFonts w:hint="eastAsia"/>
                      <w:lang w:val="en-US" w:eastAsia="zh-CN"/>
                    </w:rPr>
                    <w:t>上料链板1</w:t>
                  </w:r>
                </w:p>
              </w:tc>
              <w:tc>
                <w:tcPr>
                  <w:tcW w:w="566" w:type="pct"/>
                  <w:vMerge w:val="restar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r>
                    <w:rPr>
                      <w:rFonts w:hint="default"/>
                      <w:color w:val="auto"/>
                      <w:lang w:val="en-US" w:eastAsia="zh-CN"/>
                    </w:rPr>
                    <w:t>/</w:t>
                  </w:r>
                </w:p>
              </w:tc>
              <w:tc>
                <w:tcPr>
                  <w:tcW w:w="425" w:type="pct"/>
                  <w:vMerge w:val="restar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eastAsia="宋体"/>
                      <w:color w:val="auto"/>
                      <w:lang w:val="en-US" w:eastAsia="zh-CN"/>
                    </w:rPr>
                  </w:pPr>
                  <w:r>
                    <w:rPr>
                      <w:rFonts w:hint="eastAsia"/>
                      <w:color w:val="auto"/>
                      <w:lang w:val="en-US" w:eastAsia="zh-CN"/>
                    </w:rPr>
                    <w:t>85</w:t>
                  </w:r>
                </w:p>
              </w:tc>
              <w:tc>
                <w:tcPr>
                  <w:tcW w:w="297" w:type="pct"/>
                  <w:vMerge w:val="restar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r>
                    <w:rPr>
                      <w:rFonts w:hint="default"/>
                      <w:color w:val="auto"/>
                      <w:lang w:val="en-US" w:eastAsia="zh-CN"/>
                    </w:rPr>
                    <w:t>低噪声设备，基础减震</w:t>
                  </w:r>
                </w:p>
              </w:tc>
              <w:tc>
                <w:tcPr>
                  <w:tcW w:w="282" w:type="pct"/>
                  <w:vMerge w:val="restar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olor w:val="auto"/>
                      <w:lang w:val="en-US" w:eastAsia="zh-CN"/>
                    </w:rPr>
                    <w:t>10</w:t>
                  </w:r>
                </w:p>
              </w:tc>
              <w:tc>
                <w:tcPr>
                  <w:tcW w:w="221" w:type="pct"/>
                  <w:vMerge w:val="restar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olor w:val="auto"/>
                      <w:lang w:val="en-US" w:eastAsia="zh-CN"/>
                    </w:rPr>
                    <w:t>2</w:t>
                  </w:r>
                </w:p>
              </w:tc>
              <w:tc>
                <w:tcPr>
                  <w:tcW w:w="219" w:type="pct"/>
                  <w:vMerge w:val="restar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olor w:val="auto"/>
                      <w:lang w:val="en-US" w:eastAsia="zh-CN"/>
                    </w:rPr>
                    <w:t>1</w:t>
                  </w:r>
                </w:p>
              </w:tc>
              <w:tc>
                <w:tcPr>
                  <w:tcW w:w="220" w:type="pc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olor w:val="auto"/>
                      <w:lang w:val="en-US" w:eastAsia="zh-CN"/>
                    </w:rPr>
                    <w:t xml:space="preserve">E </w:t>
                  </w:r>
                </w:p>
              </w:tc>
              <w:tc>
                <w:tcPr>
                  <w:tcW w:w="226" w:type="pc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olor w:val="auto"/>
                      <w:lang w:val="en-US" w:eastAsia="zh-CN"/>
                    </w:rPr>
                    <w:t>6</w:t>
                  </w:r>
                </w:p>
              </w:tc>
              <w:tc>
                <w:tcPr>
                  <w:tcW w:w="353" w:type="pct"/>
                  <w:shd w:val="clear" w:color="auto" w:fill="FFFFFF"/>
                  <w:noWrap w:val="0"/>
                  <w:vAlign w:val="center"/>
                </w:tcPr>
                <w:p>
                  <w:pPr>
                    <w:pStyle w:val="36"/>
                    <w:bidi w:val="0"/>
                    <w:rPr>
                      <w:rFonts w:hint="default"/>
                      <w:lang w:val="en-US" w:eastAsia="zh-CN"/>
                    </w:rPr>
                  </w:pPr>
                  <w:r>
                    <w:rPr>
                      <w:rFonts w:hint="eastAsia"/>
                      <w:lang w:val="en-US" w:eastAsia="zh-CN"/>
                    </w:rPr>
                    <w:t xml:space="preserve">74.10 </w:t>
                  </w:r>
                </w:p>
              </w:tc>
              <w:tc>
                <w:tcPr>
                  <w:tcW w:w="273" w:type="pct"/>
                  <w:vMerge w:val="restar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lang w:val="en-US"/>
                    </w:rPr>
                  </w:pPr>
                  <w:r>
                    <w:rPr>
                      <w:rFonts w:hint="default"/>
                      <w:color w:val="auto"/>
                      <w:lang w:val="en-US" w:eastAsia="zh-CN"/>
                    </w:rPr>
                    <w:t>昼间</w:t>
                  </w:r>
                  <w:r>
                    <w:rPr>
                      <w:rFonts w:hint="eastAsia"/>
                      <w:color w:val="auto"/>
                      <w:lang w:val="en-US" w:eastAsia="zh-CN"/>
                    </w:rPr>
                    <w:t>/夜间</w:t>
                  </w:r>
                </w:p>
              </w:tc>
              <w:tc>
                <w:tcPr>
                  <w:tcW w:w="377" w:type="pct"/>
                  <w:vMerge w:val="restar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olor w:val="auto"/>
                      <w:lang w:val="en-US" w:eastAsia="zh-CN"/>
                    </w:rPr>
                    <w:t>38.8</w:t>
                  </w:r>
                </w:p>
              </w:tc>
              <w:tc>
                <w:tcPr>
                  <w:tcW w:w="420" w:type="pct"/>
                  <w:vMerge w:val="restar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u w:val="single"/>
                      <w:lang w:val="en-US" w:eastAsia="zh-CN"/>
                    </w:rPr>
                  </w:pPr>
                  <w:r>
                    <w:rPr>
                      <w:rFonts w:hint="eastAsia"/>
                      <w:color w:val="auto"/>
                      <w:u w:val="single"/>
                      <w:lang w:val="en-US" w:eastAsia="zh-CN"/>
                    </w:rPr>
                    <w:t>东：40.31南：40.76</w:t>
                  </w:r>
                </w:p>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u w:val="single"/>
                      <w:lang w:val="en-US" w:eastAsia="zh-CN"/>
                    </w:rPr>
                  </w:pPr>
                  <w:r>
                    <w:rPr>
                      <w:rFonts w:hint="eastAsia"/>
                      <w:color w:val="auto"/>
                      <w:u w:val="single"/>
                      <w:lang w:val="en-US" w:eastAsia="zh-CN"/>
                    </w:rPr>
                    <w:t>西：41.11</w:t>
                  </w:r>
                </w:p>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olor w:val="auto"/>
                      <w:u w:val="single"/>
                      <w:lang w:val="en-US" w:eastAsia="zh-CN"/>
                    </w:rPr>
                    <w:t>北：40.60</w:t>
                  </w:r>
                </w:p>
              </w:tc>
              <w:tc>
                <w:tcPr>
                  <w:tcW w:w="433" w:type="pct"/>
                  <w:vMerge w:val="restar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olor w:val="auto"/>
                      <w:lang w:val="en-US" w:eastAsia="zh-CN"/>
                    </w:rPr>
                    <w:t>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4"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16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36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566"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425"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9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82"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21"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19"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20" w:type="pc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olor w:val="auto"/>
                      <w:lang w:val="en-US" w:eastAsia="zh-CN"/>
                    </w:rPr>
                    <w:t xml:space="preserve">S </w:t>
                  </w:r>
                </w:p>
              </w:tc>
              <w:tc>
                <w:tcPr>
                  <w:tcW w:w="226" w:type="pc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olor w:val="auto"/>
                      <w:lang w:val="en-US" w:eastAsia="zh-CN"/>
                    </w:rPr>
                    <w:t>6</w:t>
                  </w:r>
                </w:p>
              </w:tc>
              <w:tc>
                <w:tcPr>
                  <w:tcW w:w="353" w:type="pct"/>
                  <w:shd w:val="clear" w:color="auto" w:fill="FFFFFF"/>
                  <w:noWrap w:val="0"/>
                  <w:vAlign w:val="center"/>
                </w:tcPr>
                <w:p>
                  <w:pPr>
                    <w:pStyle w:val="36"/>
                    <w:bidi w:val="0"/>
                    <w:rPr>
                      <w:rFonts w:hint="default"/>
                      <w:lang w:val="en-US" w:eastAsia="zh-CN"/>
                    </w:rPr>
                  </w:pPr>
                  <w:r>
                    <w:rPr>
                      <w:rFonts w:hint="eastAsia"/>
                      <w:lang w:val="en-US" w:eastAsia="zh-CN"/>
                    </w:rPr>
                    <w:t xml:space="preserve">74.10 </w:t>
                  </w:r>
                </w:p>
              </w:tc>
              <w:tc>
                <w:tcPr>
                  <w:tcW w:w="27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37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420"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43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4"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16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36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566"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425"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9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82"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21"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19"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20" w:type="pc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olor w:val="auto"/>
                      <w:lang w:val="en-US" w:eastAsia="zh-CN"/>
                    </w:rPr>
                    <w:t>W</w:t>
                  </w:r>
                </w:p>
              </w:tc>
              <w:tc>
                <w:tcPr>
                  <w:tcW w:w="226" w:type="pc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olor w:val="auto"/>
                      <w:lang w:val="en-US" w:eastAsia="zh-CN"/>
                    </w:rPr>
                    <w:t>22</w:t>
                  </w:r>
                </w:p>
              </w:tc>
              <w:tc>
                <w:tcPr>
                  <w:tcW w:w="353" w:type="pct"/>
                  <w:shd w:val="clear" w:color="auto" w:fill="FFFFFF"/>
                  <w:noWrap w:val="0"/>
                  <w:vAlign w:val="center"/>
                </w:tcPr>
                <w:p>
                  <w:pPr>
                    <w:pStyle w:val="36"/>
                    <w:bidi w:val="0"/>
                    <w:rPr>
                      <w:rFonts w:hint="default"/>
                      <w:lang w:val="en-US" w:eastAsia="zh-CN"/>
                    </w:rPr>
                  </w:pPr>
                  <w:r>
                    <w:rPr>
                      <w:rFonts w:hint="eastAsia"/>
                      <w:lang w:val="en-US" w:eastAsia="zh-CN"/>
                    </w:rPr>
                    <w:t xml:space="preserve">73.64 </w:t>
                  </w:r>
                </w:p>
              </w:tc>
              <w:tc>
                <w:tcPr>
                  <w:tcW w:w="27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37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420"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43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4"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16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36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566"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425"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9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82"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21"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19"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20" w:type="pc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olor w:val="auto"/>
                      <w:lang w:val="en-US" w:eastAsia="zh-CN"/>
                    </w:rPr>
                    <w:t xml:space="preserve">N </w:t>
                  </w:r>
                </w:p>
              </w:tc>
              <w:tc>
                <w:tcPr>
                  <w:tcW w:w="226" w:type="pc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olor w:val="auto"/>
                      <w:lang w:val="en-US" w:eastAsia="zh-CN"/>
                    </w:rPr>
                    <w:t>7</w:t>
                  </w:r>
                </w:p>
              </w:tc>
              <w:tc>
                <w:tcPr>
                  <w:tcW w:w="353" w:type="pct"/>
                  <w:shd w:val="clear" w:color="auto" w:fill="FFFFFF"/>
                  <w:noWrap w:val="0"/>
                  <w:vAlign w:val="center"/>
                </w:tcPr>
                <w:p>
                  <w:pPr>
                    <w:pStyle w:val="36"/>
                    <w:bidi w:val="0"/>
                    <w:rPr>
                      <w:rFonts w:hint="default"/>
                      <w:lang w:val="en-US" w:eastAsia="zh-CN"/>
                    </w:rPr>
                  </w:pPr>
                  <w:r>
                    <w:rPr>
                      <w:rFonts w:hint="eastAsia"/>
                      <w:lang w:val="en-US" w:eastAsia="zh-CN"/>
                    </w:rPr>
                    <w:t xml:space="preserve">73.98 </w:t>
                  </w:r>
                </w:p>
              </w:tc>
              <w:tc>
                <w:tcPr>
                  <w:tcW w:w="27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37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420"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43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4" w:type="pct"/>
                  <w:vMerge w:val="restar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r>
                    <w:rPr>
                      <w:rFonts w:hint="default"/>
                      <w:color w:val="auto"/>
                      <w:lang w:val="en-US" w:eastAsia="zh-CN"/>
                    </w:rPr>
                    <w:t>2</w:t>
                  </w:r>
                </w:p>
              </w:tc>
              <w:tc>
                <w:tcPr>
                  <w:tcW w:w="16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363" w:type="pct"/>
                  <w:vMerge w:val="restar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lang w:val="en-US"/>
                    </w:rPr>
                  </w:pPr>
                  <w:r>
                    <w:rPr>
                      <w:rFonts w:hint="eastAsia"/>
                      <w:lang w:val="en-US" w:eastAsia="zh-CN"/>
                    </w:rPr>
                    <w:t>上料链板2</w:t>
                  </w:r>
                </w:p>
              </w:tc>
              <w:tc>
                <w:tcPr>
                  <w:tcW w:w="566" w:type="pct"/>
                  <w:vMerge w:val="restar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r>
                    <w:rPr>
                      <w:rFonts w:hint="default"/>
                      <w:color w:val="auto"/>
                      <w:lang w:val="en-US" w:eastAsia="zh-CN"/>
                    </w:rPr>
                    <w:t>/</w:t>
                  </w:r>
                </w:p>
              </w:tc>
              <w:tc>
                <w:tcPr>
                  <w:tcW w:w="425" w:type="pct"/>
                  <w:vMerge w:val="restar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eastAsia="宋体"/>
                      <w:color w:val="auto"/>
                      <w:lang w:val="en-US" w:eastAsia="zh-CN"/>
                    </w:rPr>
                  </w:pPr>
                  <w:r>
                    <w:rPr>
                      <w:rFonts w:hint="eastAsia"/>
                      <w:color w:val="auto"/>
                      <w:lang w:val="en-US" w:eastAsia="zh-CN"/>
                    </w:rPr>
                    <w:t>85</w:t>
                  </w:r>
                </w:p>
              </w:tc>
              <w:tc>
                <w:tcPr>
                  <w:tcW w:w="29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82" w:type="pct"/>
                  <w:vMerge w:val="restar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olor w:val="auto"/>
                      <w:lang w:val="en-US" w:eastAsia="zh-CN"/>
                    </w:rPr>
                    <w:t>8</w:t>
                  </w:r>
                </w:p>
              </w:tc>
              <w:tc>
                <w:tcPr>
                  <w:tcW w:w="221" w:type="pct"/>
                  <w:vMerge w:val="restar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olor w:val="auto"/>
                      <w:lang w:val="en-US" w:eastAsia="zh-CN"/>
                    </w:rPr>
                    <w:t>2</w:t>
                  </w:r>
                </w:p>
              </w:tc>
              <w:tc>
                <w:tcPr>
                  <w:tcW w:w="219" w:type="pct"/>
                  <w:vMerge w:val="restar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olor w:val="auto"/>
                      <w:lang w:val="en-US" w:eastAsia="zh-CN"/>
                    </w:rPr>
                    <w:t>1</w:t>
                  </w:r>
                </w:p>
              </w:tc>
              <w:tc>
                <w:tcPr>
                  <w:tcW w:w="220" w:type="pc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olor w:val="auto"/>
                      <w:lang w:val="en-US" w:eastAsia="zh-CN"/>
                    </w:rPr>
                    <w:t xml:space="preserve">E </w:t>
                  </w:r>
                </w:p>
              </w:tc>
              <w:tc>
                <w:tcPr>
                  <w:tcW w:w="226" w:type="pc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olor w:val="auto"/>
                      <w:lang w:val="en-US" w:eastAsia="zh-CN"/>
                    </w:rPr>
                    <w:t>8</w:t>
                  </w:r>
                </w:p>
              </w:tc>
              <w:tc>
                <w:tcPr>
                  <w:tcW w:w="353" w:type="pct"/>
                  <w:shd w:val="clear" w:color="auto" w:fill="FFFFFF"/>
                  <w:noWrap w:val="0"/>
                  <w:vAlign w:val="center"/>
                </w:tcPr>
                <w:p>
                  <w:pPr>
                    <w:pStyle w:val="36"/>
                    <w:bidi w:val="0"/>
                    <w:rPr>
                      <w:rFonts w:hint="default"/>
                      <w:lang w:val="en-US" w:eastAsia="zh-CN"/>
                    </w:rPr>
                  </w:pPr>
                  <w:r>
                    <w:rPr>
                      <w:rFonts w:hint="eastAsia"/>
                      <w:lang w:val="en-US" w:eastAsia="zh-CN"/>
                    </w:rPr>
                    <w:t xml:space="preserve">73.89 </w:t>
                  </w:r>
                </w:p>
              </w:tc>
              <w:tc>
                <w:tcPr>
                  <w:tcW w:w="27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37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420"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43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4"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16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36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566"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425"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9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82"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21"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19"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20" w:type="pc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olor w:val="auto"/>
                      <w:lang w:val="en-US" w:eastAsia="zh-CN"/>
                    </w:rPr>
                    <w:t xml:space="preserve">S </w:t>
                  </w:r>
                </w:p>
              </w:tc>
              <w:tc>
                <w:tcPr>
                  <w:tcW w:w="226" w:type="pc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olor w:val="auto"/>
                      <w:lang w:val="en-US" w:eastAsia="zh-CN"/>
                    </w:rPr>
                    <w:t>6</w:t>
                  </w:r>
                </w:p>
              </w:tc>
              <w:tc>
                <w:tcPr>
                  <w:tcW w:w="353" w:type="pct"/>
                  <w:shd w:val="clear" w:color="auto" w:fill="FFFFFF"/>
                  <w:noWrap w:val="0"/>
                  <w:vAlign w:val="center"/>
                </w:tcPr>
                <w:p>
                  <w:pPr>
                    <w:pStyle w:val="36"/>
                    <w:bidi w:val="0"/>
                    <w:rPr>
                      <w:rFonts w:hint="default"/>
                      <w:lang w:val="en-US" w:eastAsia="zh-CN"/>
                    </w:rPr>
                  </w:pPr>
                  <w:r>
                    <w:rPr>
                      <w:rFonts w:hint="eastAsia"/>
                      <w:lang w:val="en-US" w:eastAsia="zh-CN"/>
                    </w:rPr>
                    <w:t xml:space="preserve">74.10 </w:t>
                  </w:r>
                </w:p>
              </w:tc>
              <w:tc>
                <w:tcPr>
                  <w:tcW w:w="27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37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420"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43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4"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16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36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566"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425"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9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82"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21"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19"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20" w:type="pc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olor w:val="auto"/>
                      <w:lang w:val="en-US" w:eastAsia="zh-CN"/>
                    </w:rPr>
                    <w:t>W</w:t>
                  </w:r>
                </w:p>
              </w:tc>
              <w:tc>
                <w:tcPr>
                  <w:tcW w:w="226" w:type="pc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olor w:val="auto"/>
                      <w:lang w:val="en-US" w:eastAsia="zh-CN"/>
                    </w:rPr>
                    <w:t>20</w:t>
                  </w:r>
                </w:p>
              </w:tc>
              <w:tc>
                <w:tcPr>
                  <w:tcW w:w="353" w:type="pct"/>
                  <w:shd w:val="clear" w:color="auto" w:fill="FFFFFF"/>
                  <w:noWrap w:val="0"/>
                  <w:vAlign w:val="center"/>
                </w:tcPr>
                <w:p>
                  <w:pPr>
                    <w:pStyle w:val="36"/>
                    <w:bidi w:val="0"/>
                    <w:rPr>
                      <w:rFonts w:hint="default"/>
                      <w:lang w:val="en-US" w:eastAsia="zh-CN"/>
                    </w:rPr>
                  </w:pPr>
                  <w:r>
                    <w:rPr>
                      <w:rFonts w:hint="eastAsia"/>
                      <w:lang w:val="en-US" w:eastAsia="zh-CN"/>
                    </w:rPr>
                    <w:t xml:space="preserve">73.65 </w:t>
                  </w:r>
                </w:p>
              </w:tc>
              <w:tc>
                <w:tcPr>
                  <w:tcW w:w="27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37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420"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43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4"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16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36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566"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425"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9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82"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21"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19"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20" w:type="pc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olor w:val="auto"/>
                      <w:lang w:val="en-US" w:eastAsia="zh-CN"/>
                    </w:rPr>
                    <w:t xml:space="preserve">N </w:t>
                  </w:r>
                </w:p>
              </w:tc>
              <w:tc>
                <w:tcPr>
                  <w:tcW w:w="226" w:type="pc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olor w:val="auto"/>
                      <w:lang w:val="en-US" w:eastAsia="zh-CN"/>
                    </w:rPr>
                    <w:t>7</w:t>
                  </w:r>
                </w:p>
              </w:tc>
              <w:tc>
                <w:tcPr>
                  <w:tcW w:w="353" w:type="pct"/>
                  <w:shd w:val="clear" w:color="auto" w:fill="FFFFFF"/>
                  <w:noWrap w:val="0"/>
                  <w:vAlign w:val="center"/>
                </w:tcPr>
                <w:p>
                  <w:pPr>
                    <w:pStyle w:val="36"/>
                    <w:bidi w:val="0"/>
                    <w:rPr>
                      <w:rFonts w:hint="default"/>
                      <w:lang w:val="en-US" w:eastAsia="zh-CN"/>
                    </w:rPr>
                  </w:pPr>
                  <w:r>
                    <w:rPr>
                      <w:rFonts w:hint="eastAsia"/>
                      <w:lang w:val="en-US" w:eastAsia="zh-CN"/>
                    </w:rPr>
                    <w:t xml:space="preserve">73.98 </w:t>
                  </w:r>
                </w:p>
              </w:tc>
              <w:tc>
                <w:tcPr>
                  <w:tcW w:w="27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37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420"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43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4" w:type="pct"/>
                  <w:vMerge w:val="restar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r>
                    <w:rPr>
                      <w:rFonts w:hint="default"/>
                      <w:color w:val="auto"/>
                      <w:lang w:val="en-US" w:eastAsia="zh-CN"/>
                    </w:rPr>
                    <w:t>3</w:t>
                  </w:r>
                </w:p>
              </w:tc>
              <w:tc>
                <w:tcPr>
                  <w:tcW w:w="16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363" w:type="pct"/>
                  <w:vMerge w:val="restar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lang w:val="en-US"/>
                    </w:rPr>
                  </w:pPr>
                  <w:r>
                    <w:rPr>
                      <w:rFonts w:hint="eastAsia"/>
                      <w:lang w:val="en-US" w:eastAsia="zh-CN"/>
                    </w:rPr>
                    <w:t>上料链板3</w:t>
                  </w:r>
                </w:p>
              </w:tc>
              <w:tc>
                <w:tcPr>
                  <w:tcW w:w="566" w:type="pct"/>
                  <w:vMerge w:val="restar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r>
                    <w:rPr>
                      <w:rFonts w:hint="default"/>
                      <w:color w:val="auto"/>
                      <w:lang w:val="en-US" w:eastAsia="zh-CN"/>
                    </w:rPr>
                    <w:t>/</w:t>
                  </w:r>
                </w:p>
              </w:tc>
              <w:tc>
                <w:tcPr>
                  <w:tcW w:w="425" w:type="pct"/>
                  <w:vMerge w:val="restar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eastAsia="宋体"/>
                      <w:color w:val="auto"/>
                      <w:lang w:val="en-US" w:eastAsia="zh-CN"/>
                    </w:rPr>
                  </w:pPr>
                  <w:r>
                    <w:rPr>
                      <w:rFonts w:hint="eastAsia"/>
                      <w:color w:val="auto"/>
                      <w:lang w:val="en-US" w:eastAsia="zh-CN"/>
                    </w:rPr>
                    <w:t>85</w:t>
                  </w:r>
                </w:p>
              </w:tc>
              <w:tc>
                <w:tcPr>
                  <w:tcW w:w="29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82" w:type="pct"/>
                  <w:vMerge w:val="restar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olor w:val="auto"/>
                      <w:lang w:val="en-US" w:eastAsia="zh-CN"/>
                    </w:rPr>
                    <w:t>8</w:t>
                  </w:r>
                </w:p>
              </w:tc>
              <w:tc>
                <w:tcPr>
                  <w:tcW w:w="221" w:type="pct"/>
                  <w:vMerge w:val="restar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olor w:val="auto"/>
                      <w:lang w:val="en-US" w:eastAsia="zh-CN"/>
                    </w:rPr>
                    <w:t>0</w:t>
                  </w:r>
                </w:p>
              </w:tc>
              <w:tc>
                <w:tcPr>
                  <w:tcW w:w="219" w:type="pct"/>
                  <w:vMerge w:val="restar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olor w:val="auto"/>
                      <w:lang w:val="en-US" w:eastAsia="zh-CN"/>
                    </w:rPr>
                    <w:t>1</w:t>
                  </w:r>
                </w:p>
              </w:tc>
              <w:tc>
                <w:tcPr>
                  <w:tcW w:w="220" w:type="pc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olor w:val="auto"/>
                      <w:lang w:val="en-US" w:eastAsia="zh-CN"/>
                    </w:rPr>
                    <w:t xml:space="preserve">E </w:t>
                  </w:r>
                </w:p>
              </w:tc>
              <w:tc>
                <w:tcPr>
                  <w:tcW w:w="226" w:type="pc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olor w:val="auto"/>
                      <w:lang w:val="en-US" w:eastAsia="zh-CN"/>
                    </w:rPr>
                    <w:t>10</w:t>
                  </w:r>
                </w:p>
              </w:tc>
              <w:tc>
                <w:tcPr>
                  <w:tcW w:w="353" w:type="pct"/>
                  <w:shd w:val="clear" w:color="auto" w:fill="FFFFFF"/>
                  <w:noWrap w:val="0"/>
                  <w:vAlign w:val="center"/>
                </w:tcPr>
                <w:p>
                  <w:pPr>
                    <w:pStyle w:val="36"/>
                    <w:bidi w:val="0"/>
                    <w:rPr>
                      <w:rFonts w:hint="default"/>
                      <w:lang w:val="en-US" w:eastAsia="zh-CN"/>
                    </w:rPr>
                  </w:pPr>
                  <w:r>
                    <w:rPr>
                      <w:rFonts w:hint="eastAsia"/>
                      <w:lang w:val="en-US" w:eastAsia="zh-CN"/>
                    </w:rPr>
                    <w:t xml:space="preserve">73.79 </w:t>
                  </w:r>
                </w:p>
              </w:tc>
              <w:tc>
                <w:tcPr>
                  <w:tcW w:w="27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37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420"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43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4"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16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36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566"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425"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9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82"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21"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19"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20" w:type="pc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olor w:val="auto"/>
                      <w:lang w:val="en-US" w:eastAsia="zh-CN"/>
                    </w:rPr>
                    <w:t xml:space="preserve">S </w:t>
                  </w:r>
                </w:p>
              </w:tc>
              <w:tc>
                <w:tcPr>
                  <w:tcW w:w="226" w:type="pc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olor w:val="auto"/>
                      <w:lang w:val="en-US" w:eastAsia="zh-CN"/>
                    </w:rPr>
                    <w:t>6</w:t>
                  </w:r>
                </w:p>
              </w:tc>
              <w:tc>
                <w:tcPr>
                  <w:tcW w:w="353" w:type="pct"/>
                  <w:shd w:val="clear" w:color="auto" w:fill="FFFFFF"/>
                  <w:noWrap w:val="0"/>
                  <w:vAlign w:val="center"/>
                </w:tcPr>
                <w:p>
                  <w:pPr>
                    <w:pStyle w:val="36"/>
                    <w:bidi w:val="0"/>
                    <w:rPr>
                      <w:rFonts w:hint="default"/>
                      <w:lang w:val="en-US" w:eastAsia="zh-CN"/>
                    </w:rPr>
                  </w:pPr>
                  <w:r>
                    <w:rPr>
                      <w:rFonts w:hint="eastAsia"/>
                      <w:lang w:val="en-US" w:eastAsia="zh-CN"/>
                    </w:rPr>
                    <w:t xml:space="preserve">74.10 </w:t>
                  </w:r>
                </w:p>
              </w:tc>
              <w:tc>
                <w:tcPr>
                  <w:tcW w:w="27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37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420"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43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4"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16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36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566"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425"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9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82"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21"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19"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20" w:type="pc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olor w:val="auto"/>
                      <w:lang w:val="en-US" w:eastAsia="zh-CN"/>
                    </w:rPr>
                    <w:t>W</w:t>
                  </w:r>
                </w:p>
              </w:tc>
              <w:tc>
                <w:tcPr>
                  <w:tcW w:w="226" w:type="pc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olor w:val="auto"/>
                      <w:lang w:val="en-US" w:eastAsia="zh-CN"/>
                    </w:rPr>
                    <w:t>18</w:t>
                  </w:r>
                </w:p>
              </w:tc>
              <w:tc>
                <w:tcPr>
                  <w:tcW w:w="353" w:type="pct"/>
                  <w:shd w:val="clear" w:color="auto" w:fill="FFFFFF"/>
                  <w:noWrap w:val="0"/>
                  <w:vAlign w:val="center"/>
                </w:tcPr>
                <w:p>
                  <w:pPr>
                    <w:pStyle w:val="36"/>
                    <w:bidi w:val="0"/>
                    <w:rPr>
                      <w:rFonts w:hint="default"/>
                      <w:lang w:val="en-US" w:eastAsia="zh-CN"/>
                    </w:rPr>
                  </w:pPr>
                  <w:r>
                    <w:rPr>
                      <w:rFonts w:hint="eastAsia"/>
                      <w:lang w:val="en-US" w:eastAsia="zh-CN"/>
                    </w:rPr>
                    <w:t xml:space="preserve">73.66 </w:t>
                  </w:r>
                </w:p>
              </w:tc>
              <w:tc>
                <w:tcPr>
                  <w:tcW w:w="27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37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420"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43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4"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16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36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566"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425"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9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82"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21"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19"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20" w:type="pc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olor w:val="auto"/>
                      <w:lang w:val="en-US" w:eastAsia="zh-CN"/>
                    </w:rPr>
                    <w:t xml:space="preserve">N </w:t>
                  </w:r>
                </w:p>
              </w:tc>
              <w:tc>
                <w:tcPr>
                  <w:tcW w:w="226" w:type="pc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olor w:val="auto"/>
                      <w:lang w:val="en-US" w:eastAsia="zh-CN"/>
                    </w:rPr>
                    <w:t>7</w:t>
                  </w:r>
                </w:p>
              </w:tc>
              <w:tc>
                <w:tcPr>
                  <w:tcW w:w="353" w:type="pct"/>
                  <w:shd w:val="clear" w:color="auto" w:fill="FFFFFF"/>
                  <w:noWrap w:val="0"/>
                  <w:vAlign w:val="center"/>
                </w:tcPr>
                <w:p>
                  <w:pPr>
                    <w:pStyle w:val="36"/>
                    <w:bidi w:val="0"/>
                    <w:rPr>
                      <w:rFonts w:hint="default"/>
                      <w:lang w:val="en-US" w:eastAsia="zh-CN"/>
                    </w:rPr>
                  </w:pPr>
                  <w:r>
                    <w:rPr>
                      <w:rFonts w:hint="eastAsia"/>
                      <w:lang w:val="en-US" w:eastAsia="zh-CN"/>
                    </w:rPr>
                    <w:t xml:space="preserve">73.98 </w:t>
                  </w:r>
                </w:p>
              </w:tc>
              <w:tc>
                <w:tcPr>
                  <w:tcW w:w="27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37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420"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43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4" w:type="pct"/>
                  <w:vMerge w:val="restar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r>
                    <w:rPr>
                      <w:rFonts w:hint="default"/>
                      <w:color w:val="auto"/>
                      <w:lang w:val="en-US" w:eastAsia="zh-CN"/>
                    </w:rPr>
                    <w:t>4</w:t>
                  </w:r>
                </w:p>
              </w:tc>
              <w:tc>
                <w:tcPr>
                  <w:tcW w:w="16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363" w:type="pct"/>
                  <w:vMerge w:val="restar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eastAsia="宋体"/>
                      <w:color w:val="auto"/>
                      <w:lang w:val="en-US" w:eastAsia="zh-CN"/>
                    </w:rPr>
                  </w:pPr>
                  <w:r>
                    <w:rPr>
                      <w:rFonts w:hint="eastAsia"/>
                      <w:color w:val="auto"/>
                      <w:lang w:val="en-US" w:eastAsia="zh-CN"/>
                    </w:rPr>
                    <w:t>废料链板</w:t>
                  </w:r>
                </w:p>
              </w:tc>
              <w:tc>
                <w:tcPr>
                  <w:tcW w:w="566" w:type="pct"/>
                  <w:vMerge w:val="restar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r>
                    <w:rPr>
                      <w:rFonts w:hint="default"/>
                      <w:color w:val="auto"/>
                      <w:lang w:val="en-US" w:eastAsia="zh-CN"/>
                    </w:rPr>
                    <w:t>/</w:t>
                  </w:r>
                </w:p>
              </w:tc>
              <w:tc>
                <w:tcPr>
                  <w:tcW w:w="425" w:type="pct"/>
                  <w:vMerge w:val="restar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r>
                    <w:rPr>
                      <w:rFonts w:hint="eastAsia"/>
                      <w:color w:val="auto"/>
                      <w:lang w:val="en-US" w:eastAsia="zh-CN"/>
                    </w:rPr>
                    <w:t>85</w:t>
                  </w:r>
                </w:p>
              </w:tc>
              <w:tc>
                <w:tcPr>
                  <w:tcW w:w="29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82" w:type="pct"/>
                  <w:vMerge w:val="restar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olor w:val="auto"/>
                      <w:lang w:val="en-US" w:eastAsia="zh-CN"/>
                    </w:rPr>
                    <w:t>5</w:t>
                  </w:r>
                </w:p>
              </w:tc>
              <w:tc>
                <w:tcPr>
                  <w:tcW w:w="221" w:type="pct"/>
                  <w:vMerge w:val="restar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olor w:val="auto"/>
                      <w:lang w:val="en-US" w:eastAsia="zh-CN"/>
                    </w:rPr>
                    <w:t>0</w:t>
                  </w:r>
                </w:p>
              </w:tc>
              <w:tc>
                <w:tcPr>
                  <w:tcW w:w="219" w:type="pct"/>
                  <w:vMerge w:val="restar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olor w:val="auto"/>
                      <w:lang w:val="en-US" w:eastAsia="zh-CN"/>
                    </w:rPr>
                    <w:t>1</w:t>
                  </w:r>
                </w:p>
              </w:tc>
              <w:tc>
                <w:tcPr>
                  <w:tcW w:w="220" w:type="pc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olor w:val="auto"/>
                      <w:lang w:val="en-US" w:eastAsia="zh-CN"/>
                    </w:rPr>
                    <w:t xml:space="preserve">E </w:t>
                  </w:r>
                </w:p>
              </w:tc>
              <w:tc>
                <w:tcPr>
                  <w:tcW w:w="226" w:type="pc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olor w:val="auto"/>
                      <w:lang w:val="en-US" w:eastAsia="zh-CN"/>
                    </w:rPr>
                    <w:t>12</w:t>
                  </w:r>
                </w:p>
              </w:tc>
              <w:tc>
                <w:tcPr>
                  <w:tcW w:w="353" w:type="pct"/>
                  <w:shd w:val="clear" w:color="auto" w:fill="FFFFFF"/>
                  <w:noWrap w:val="0"/>
                  <w:vAlign w:val="center"/>
                </w:tcPr>
                <w:p>
                  <w:pPr>
                    <w:pStyle w:val="36"/>
                    <w:bidi w:val="0"/>
                    <w:rPr>
                      <w:rFonts w:hint="default"/>
                      <w:lang w:val="en-US" w:eastAsia="zh-CN"/>
                    </w:rPr>
                  </w:pPr>
                  <w:r>
                    <w:rPr>
                      <w:rFonts w:hint="eastAsia"/>
                      <w:lang w:val="en-US" w:eastAsia="zh-CN"/>
                    </w:rPr>
                    <w:t xml:space="preserve">73.67 </w:t>
                  </w:r>
                </w:p>
              </w:tc>
              <w:tc>
                <w:tcPr>
                  <w:tcW w:w="27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37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420"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43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4"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16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36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566"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425"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9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82"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21"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19"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20" w:type="pc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olor w:val="auto"/>
                      <w:lang w:val="en-US" w:eastAsia="zh-CN"/>
                    </w:rPr>
                    <w:t xml:space="preserve">S </w:t>
                  </w:r>
                </w:p>
              </w:tc>
              <w:tc>
                <w:tcPr>
                  <w:tcW w:w="226" w:type="pc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olor w:val="auto"/>
                      <w:lang w:val="en-US" w:eastAsia="zh-CN"/>
                    </w:rPr>
                    <w:t>5</w:t>
                  </w:r>
                </w:p>
              </w:tc>
              <w:tc>
                <w:tcPr>
                  <w:tcW w:w="353" w:type="pct"/>
                  <w:shd w:val="clear" w:color="auto" w:fill="FFFFFF"/>
                  <w:noWrap w:val="0"/>
                  <w:vAlign w:val="center"/>
                </w:tcPr>
                <w:p>
                  <w:pPr>
                    <w:pStyle w:val="36"/>
                    <w:bidi w:val="0"/>
                    <w:rPr>
                      <w:rFonts w:hint="default"/>
                      <w:lang w:val="en-US" w:eastAsia="zh-CN"/>
                    </w:rPr>
                  </w:pPr>
                  <w:r>
                    <w:rPr>
                      <w:rFonts w:hint="eastAsia"/>
                      <w:lang w:val="en-US" w:eastAsia="zh-CN"/>
                    </w:rPr>
                    <w:t xml:space="preserve">73.97 </w:t>
                  </w:r>
                </w:p>
              </w:tc>
              <w:tc>
                <w:tcPr>
                  <w:tcW w:w="27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37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420"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43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4"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16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36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566"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425"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9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82"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21"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19"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20" w:type="pc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olor w:val="auto"/>
                      <w:lang w:val="en-US" w:eastAsia="zh-CN"/>
                    </w:rPr>
                    <w:t>W</w:t>
                  </w:r>
                </w:p>
              </w:tc>
              <w:tc>
                <w:tcPr>
                  <w:tcW w:w="226" w:type="pc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olor w:val="auto"/>
                      <w:lang w:val="en-US" w:eastAsia="zh-CN"/>
                    </w:rPr>
                    <w:t>15</w:t>
                  </w:r>
                </w:p>
              </w:tc>
              <w:tc>
                <w:tcPr>
                  <w:tcW w:w="353" w:type="pct"/>
                  <w:shd w:val="clear" w:color="auto" w:fill="FFFFFF"/>
                  <w:noWrap w:val="0"/>
                  <w:vAlign w:val="center"/>
                </w:tcPr>
                <w:p>
                  <w:pPr>
                    <w:pStyle w:val="36"/>
                    <w:bidi w:val="0"/>
                    <w:rPr>
                      <w:rFonts w:hint="default"/>
                      <w:lang w:val="en-US" w:eastAsia="zh-CN"/>
                    </w:rPr>
                  </w:pPr>
                  <w:r>
                    <w:rPr>
                      <w:rFonts w:hint="eastAsia"/>
                      <w:lang w:val="en-US" w:eastAsia="zh-CN"/>
                    </w:rPr>
                    <w:t xml:space="preserve">73.64 </w:t>
                  </w:r>
                </w:p>
              </w:tc>
              <w:tc>
                <w:tcPr>
                  <w:tcW w:w="27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37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420"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43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4"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16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36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566"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425"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9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82"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21"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19"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20" w:type="pc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olor w:val="auto"/>
                      <w:lang w:val="en-US" w:eastAsia="zh-CN"/>
                    </w:rPr>
                    <w:t xml:space="preserve">N </w:t>
                  </w:r>
                </w:p>
              </w:tc>
              <w:tc>
                <w:tcPr>
                  <w:tcW w:w="226" w:type="pc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olor w:val="auto"/>
                      <w:lang w:val="en-US" w:eastAsia="zh-CN"/>
                    </w:rPr>
                    <w:t>5</w:t>
                  </w:r>
                </w:p>
              </w:tc>
              <w:tc>
                <w:tcPr>
                  <w:tcW w:w="353" w:type="pct"/>
                  <w:shd w:val="clear" w:color="auto" w:fill="FFFFFF"/>
                  <w:noWrap w:val="0"/>
                  <w:vAlign w:val="center"/>
                </w:tcPr>
                <w:p>
                  <w:pPr>
                    <w:pStyle w:val="36"/>
                    <w:bidi w:val="0"/>
                    <w:rPr>
                      <w:rFonts w:hint="default"/>
                      <w:lang w:val="en-US" w:eastAsia="zh-CN"/>
                    </w:rPr>
                  </w:pPr>
                  <w:r>
                    <w:rPr>
                      <w:rFonts w:hint="eastAsia"/>
                      <w:lang w:val="en-US" w:eastAsia="zh-CN"/>
                    </w:rPr>
                    <w:t xml:space="preserve">73.97 </w:t>
                  </w:r>
                </w:p>
              </w:tc>
              <w:tc>
                <w:tcPr>
                  <w:tcW w:w="27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37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420"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43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4" w:type="pct"/>
                  <w:vMerge w:val="restar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r>
                    <w:rPr>
                      <w:rFonts w:hint="eastAsia"/>
                      <w:color w:val="auto"/>
                      <w:lang w:val="en-US" w:eastAsia="zh-CN"/>
                    </w:rPr>
                    <w:t>5</w:t>
                  </w:r>
                </w:p>
              </w:tc>
              <w:tc>
                <w:tcPr>
                  <w:tcW w:w="16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363" w:type="pct"/>
                  <w:vMerge w:val="restart"/>
                  <w:shd w:val="clear" w:color="auto" w:fill="FFFFFF"/>
                  <w:noWrap w:val="0"/>
                  <w:vAlign w:val="center"/>
                </w:tcPr>
                <w:p>
                  <w:pPr>
                    <w:pStyle w:val="36"/>
                    <w:bidi w:val="0"/>
                    <w:jc w:val="center"/>
                    <w:rPr>
                      <w:rFonts w:hint="default"/>
                    </w:rPr>
                  </w:pPr>
                  <w:r>
                    <w:rPr>
                      <w:rFonts w:hint="eastAsia"/>
                      <w:lang w:val="en-US" w:eastAsia="zh-CN"/>
                    </w:rPr>
                    <w:t>自动分拣机</w:t>
                  </w:r>
                </w:p>
              </w:tc>
              <w:tc>
                <w:tcPr>
                  <w:tcW w:w="566" w:type="pct"/>
                  <w:vMerge w:val="restar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r>
                    <w:rPr>
                      <w:rFonts w:hint="default"/>
                      <w:color w:val="auto"/>
                      <w:lang w:val="en-US" w:eastAsia="zh-CN"/>
                    </w:rPr>
                    <w:t>/</w:t>
                  </w:r>
                </w:p>
              </w:tc>
              <w:tc>
                <w:tcPr>
                  <w:tcW w:w="425" w:type="pct"/>
                  <w:vMerge w:val="restart"/>
                  <w:shd w:val="clear" w:color="auto" w:fill="FFFFFF"/>
                  <w:noWrap w:val="0"/>
                  <w:vAlign w:val="center"/>
                </w:tcPr>
                <w:p>
                  <w:pPr>
                    <w:jc w:val="center"/>
                    <w:rPr>
                      <w:rFonts w:hint="default"/>
                      <w:color w:val="auto"/>
                    </w:rPr>
                  </w:pPr>
                  <w:r>
                    <w:rPr>
                      <w:rFonts w:hint="eastAsia" w:cs="Times New Roman"/>
                      <w:color w:val="auto"/>
                      <w:highlight w:val="none"/>
                      <w:u w:val="none"/>
                      <w:lang w:val="en-US" w:eastAsia="zh-CN"/>
                    </w:rPr>
                    <w:t>90</w:t>
                  </w:r>
                </w:p>
              </w:tc>
              <w:tc>
                <w:tcPr>
                  <w:tcW w:w="29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82" w:type="pct"/>
                  <w:vMerge w:val="restar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olor w:val="auto"/>
                      <w:lang w:val="en-US" w:eastAsia="zh-CN"/>
                    </w:rPr>
                    <w:t>3</w:t>
                  </w:r>
                </w:p>
              </w:tc>
              <w:tc>
                <w:tcPr>
                  <w:tcW w:w="221" w:type="pct"/>
                  <w:vMerge w:val="restar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olor w:val="auto"/>
                      <w:lang w:val="en-US" w:eastAsia="zh-CN"/>
                    </w:rPr>
                    <w:t>1</w:t>
                  </w:r>
                </w:p>
              </w:tc>
              <w:tc>
                <w:tcPr>
                  <w:tcW w:w="219" w:type="pct"/>
                  <w:vMerge w:val="restar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olor w:val="auto"/>
                      <w:lang w:val="en-US" w:eastAsia="zh-CN"/>
                    </w:rPr>
                    <w:t>1</w:t>
                  </w:r>
                </w:p>
              </w:tc>
              <w:tc>
                <w:tcPr>
                  <w:tcW w:w="220" w:type="pc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r>
                    <w:rPr>
                      <w:rFonts w:hint="eastAsia"/>
                      <w:color w:val="auto"/>
                      <w:lang w:val="en-US" w:eastAsia="zh-CN"/>
                    </w:rPr>
                    <w:t xml:space="preserve">E </w:t>
                  </w:r>
                </w:p>
              </w:tc>
              <w:tc>
                <w:tcPr>
                  <w:tcW w:w="226" w:type="pc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olor w:val="auto"/>
                      <w:lang w:val="en-US" w:eastAsia="zh-CN"/>
                    </w:rPr>
                    <w:t>10</w:t>
                  </w:r>
                </w:p>
              </w:tc>
              <w:tc>
                <w:tcPr>
                  <w:tcW w:w="353" w:type="pct"/>
                  <w:shd w:val="clear" w:color="auto" w:fill="FFFFFF"/>
                  <w:noWrap w:val="0"/>
                  <w:vAlign w:val="center"/>
                </w:tcPr>
                <w:p>
                  <w:pPr>
                    <w:pStyle w:val="36"/>
                    <w:bidi w:val="0"/>
                    <w:rPr>
                      <w:rFonts w:hint="default"/>
                      <w:lang w:val="en-US" w:eastAsia="zh-CN"/>
                    </w:rPr>
                  </w:pPr>
                  <w:r>
                    <w:rPr>
                      <w:rFonts w:hint="eastAsia"/>
                      <w:lang w:val="en-US" w:eastAsia="zh-CN"/>
                    </w:rPr>
                    <w:t xml:space="preserve">78.79 </w:t>
                  </w:r>
                </w:p>
              </w:tc>
              <w:tc>
                <w:tcPr>
                  <w:tcW w:w="27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37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lang w:val="en-US" w:eastAsia="zh-CN"/>
                    </w:rPr>
                  </w:pPr>
                </w:p>
              </w:tc>
              <w:tc>
                <w:tcPr>
                  <w:tcW w:w="420"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43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4"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16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363" w:type="pct"/>
                  <w:vMerge w:val="continue"/>
                  <w:shd w:val="clear" w:color="auto" w:fill="FFFFFF"/>
                  <w:noWrap w:val="0"/>
                  <w:vAlign w:val="center"/>
                </w:tcPr>
                <w:p>
                  <w:pPr>
                    <w:pStyle w:val="36"/>
                    <w:bidi w:val="0"/>
                    <w:jc w:val="center"/>
                    <w:rPr>
                      <w:rFonts w:hint="default"/>
                    </w:rPr>
                  </w:pPr>
                </w:p>
              </w:tc>
              <w:tc>
                <w:tcPr>
                  <w:tcW w:w="566"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425"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9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82"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21"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19"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20" w:type="pc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r>
                    <w:rPr>
                      <w:rFonts w:hint="eastAsia"/>
                      <w:color w:val="auto"/>
                      <w:lang w:val="en-US" w:eastAsia="zh-CN"/>
                    </w:rPr>
                    <w:t xml:space="preserve">S </w:t>
                  </w:r>
                </w:p>
              </w:tc>
              <w:tc>
                <w:tcPr>
                  <w:tcW w:w="226" w:type="pc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olor w:val="auto"/>
                      <w:lang w:val="en-US" w:eastAsia="zh-CN"/>
                    </w:rPr>
                    <w:t>8</w:t>
                  </w:r>
                </w:p>
              </w:tc>
              <w:tc>
                <w:tcPr>
                  <w:tcW w:w="353" w:type="pct"/>
                  <w:shd w:val="clear" w:color="auto" w:fill="FFFFFF"/>
                  <w:noWrap w:val="0"/>
                  <w:vAlign w:val="center"/>
                </w:tcPr>
                <w:p>
                  <w:pPr>
                    <w:pStyle w:val="36"/>
                    <w:bidi w:val="0"/>
                    <w:rPr>
                      <w:rFonts w:hint="default"/>
                      <w:lang w:val="en-US" w:eastAsia="zh-CN"/>
                    </w:rPr>
                  </w:pPr>
                  <w:r>
                    <w:rPr>
                      <w:rFonts w:hint="eastAsia"/>
                      <w:lang w:val="en-US" w:eastAsia="zh-CN"/>
                    </w:rPr>
                    <w:t xml:space="preserve">78.89 </w:t>
                  </w:r>
                </w:p>
              </w:tc>
              <w:tc>
                <w:tcPr>
                  <w:tcW w:w="27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37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lang w:val="en-US" w:eastAsia="zh-CN"/>
                    </w:rPr>
                  </w:pPr>
                </w:p>
              </w:tc>
              <w:tc>
                <w:tcPr>
                  <w:tcW w:w="420"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43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4"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16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363" w:type="pct"/>
                  <w:vMerge w:val="continue"/>
                  <w:shd w:val="clear" w:color="auto" w:fill="FFFFFF"/>
                  <w:noWrap w:val="0"/>
                  <w:vAlign w:val="center"/>
                </w:tcPr>
                <w:p>
                  <w:pPr>
                    <w:pStyle w:val="36"/>
                    <w:bidi w:val="0"/>
                    <w:jc w:val="center"/>
                    <w:rPr>
                      <w:rFonts w:hint="default"/>
                    </w:rPr>
                  </w:pPr>
                </w:p>
              </w:tc>
              <w:tc>
                <w:tcPr>
                  <w:tcW w:w="566"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425"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9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82"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21"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19"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20" w:type="pc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olor w:val="auto"/>
                      <w:lang w:val="en-US" w:eastAsia="zh-CN"/>
                    </w:rPr>
                    <w:t>W</w:t>
                  </w:r>
                </w:p>
              </w:tc>
              <w:tc>
                <w:tcPr>
                  <w:tcW w:w="226" w:type="pc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olor w:val="auto"/>
                      <w:lang w:val="en-US" w:eastAsia="zh-CN"/>
                    </w:rPr>
                    <w:t>20</w:t>
                  </w:r>
                </w:p>
              </w:tc>
              <w:tc>
                <w:tcPr>
                  <w:tcW w:w="353" w:type="pct"/>
                  <w:shd w:val="clear" w:color="auto" w:fill="FFFFFF"/>
                  <w:noWrap w:val="0"/>
                  <w:vAlign w:val="center"/>
                </w:tcPr>
                <w:p>
                  <w:pPr>
                    <w:pStyle w:val="36"/>
                    <w:bidi w:val="0"/>
                    <w:rPr>
                      <w:rFonts w:hint="default"/>
                      <w:lang w:val="en-US" w:eastAsia="zh-CN"/>
                    </w:rPr>
                  </w:pPr>
                  <w:r>
                    <w:rPr>
                      <w:rFonts w:hint="eastAsia"/>
                      <w:lang w:val="en-US" w:eastAsia="zh-CN"/>
                    </w:rPr>
                    <w:t xml:space="preserve">78.65 </w:t>
                  </w:r>
                </w:p>
              </w:tc>
              <w:tc>
                <w:tcPr>
                  <w:tcW w:w="27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37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420"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43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4"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16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363" w:type="pct"/>
                  <w:vMerge w:val="continue"/>
                  <w:shd w:val="clear" w:color="auto" w:fill="FFFFFF"/>
                  <w:noWrap w:val="0"/>
                  <w:vAlign w:val="center"/>
                </w:tcPr>
                <w:p>
                  <w:pPr>
                    <w:pStyle w:val="36"/>
                    <w:bidi w:val="0"/>
                    <w:jc w:val="center"/>
                    <w:rPr>
                      <w:rFonts w:hint="default"/>
                    </w:rPr>
                  </w:pPr>
                </w:p>
              </w:tc>
              <w:tc>
                <w:tcPr>
                  <w:tcW w:w="566"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425"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9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82"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21"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19"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20" w:type="pc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olor w:val="auto"/>
                      <w:lang w:val="en-US" w:eastAsia="zh-CN"/>
                    </w:rPr>
                    <w:t xml:space="preserve">N </w:t>
                  </w:r>
                </w:p>
              </w:tc>
              <w:tc>
                <w:tcPr>
                  <w:tcW w:w="226" w:type="pc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olor w:val="auto"/>
                      <w:lang w:val="en-US" w:eastAsia="zh-CN"/>
                    </w:rPr>
                    <w:t>8</w:t>
                  </w:r>
                </w:p>
              </w:tc>
              <w:tc>
                <w:tcPr>
                  <w:tcW w:w="353" w:type="pct"/>
                  <w:shd w:val="clear" w:color="auto" w:fill="FFFFFF"/>
                  <w:noWrap w:val="0"/>
                  <w:vAlign w:val="center"/>
                </w:tcPr>
                <w:p>
                  <w:pPr>
                    <w:pStyle w:val="36"/>
                    <w:bidi w:val="0"/>
                    <w:rPr>
                      <w:rFonts w:hint="default"/>
                      <w:lang w:val="en-US" w:eastAsia="zh-CN"/>
                    </w:rPr>
                  </w:pPr>
                  <w:r>
                    <w:rPr>
                      <w:rFonts w:hint="eastAsia"/>
                      <w:lang w:val="en-US" w:eastAsia="zh-CN"/>
                    </w:rPr>
                    <w:t xml:space="preserve">78.89 </w:t>
                  </w:r>
                </w:p>
              </w:tc>
              <w:tc>
                <w:tcPr>
                  <w:tcW w:w="27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37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420"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43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154" w:type="pct"/>
                  <w:vMerge w:val="restar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r>
                    <w:rPr>
                      <w:rFonts w:hint="eastAsia"/>
                      <w:color w:val="auto"/>
                      <w:lang w:val="en-US" w:eastAsia="zh-CN"/>
                    </w:rPr>
                    <w:t>6</w:t>
                  </w:r>
                </w:p>
              </w:tc>
              <w:tc>
                <w:tcPr>
                  <w:tcW w:w="16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363" w:type="pct"/>
                  <w:vMerge w:val="restart"/>
                  <w:shd w:val="clear" w:color="auto" w:fill="FFFFFF"/>
                  <w:noWrap w:val="0"/>
                  <w:vAlign w:val="center"/>
                </w:tcPr>
                <w:p>
                  <w:pPr>
                    <w:pStyle w:val="36"/>
                    <w:bidi w:val="0"/>
                    <w:jc w:val="center"/>
                    <w:rPr>
                      <w:rFonts w:hint="default"/>
                      <w:lang w:val="en-US"/>
                    </w:rPr>
                  </w:pPr>
                  <w:r>
                    <w:rPr>
                      <w:rFonts w:hint="eastAsia"/>
                      <w:lang w:val="en-US" w:eastAsia="zh-CN"/>
                    </w:rPr>
                    <w:t>破碎机</w:t>
                  </w:r>
                </w:p>
              </w:tc>
              <w:tc>
                <w:tcPr>
                  <w:tcW w:w="566" w:type="pct"/>
                  <w:vMerge w:val="restar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r>
                    <w:rPr>
                      <w:rFonts w:hint="default"/>
                      <w:color w:val="auto"/>
                      <w:lang w:val="en-US" w:eastAsia="zh-CN"/>
                    </w:rPr>
                    <w:t>/</w:t>
                  </w:r>
                </w:p>
              </w:tc>
              <w:tc>
                <w:tcPr>
                  <w:tcW w:w="425" w:type="pct"/>
                  <w:vMerge w:val="restart"/>
                  <w:shd w:val="clear" w:color="auto" w:fill="FFFFFF"/>
                  <w:noWrap w:val="0"/>
                  <w:vAlign w:val="center"/>
                </w:tcPr>
                <w:p>
                  <w:pPr>
                    <w:jc w:val="center"/>
                    <w:rPr>
                      <w:rFonts w:hint="default"/>
                      <w:color w:val="auto"/>
                    </w:rPr>
                  </w:pPr>
                  <w:r>
                    <w:rPr>
                      <w:rFonts w:hint="eastAsia" w:cs="Times New Roman"/>
                      <w:color w:val="auto"/>
                      <w:highlight w:val="none"/>
                      <w:u w:val="none"/>
                      <w:lang w:val="en-US" w:eastAsia="zh-CN"/>
                    </w:rPr>
                    <w:t>100</w:t>
                  </w:r>
                </w:p>
              </w:tc>
              <w:tc>
                <w:tcPr>
                  <w:tcW w:w="29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82" w:type="pct"/>
                  <w:vMerge w:val="restar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olor w:val="auto"/>
                      <w:lang w:val="en-US" w:eastAsia="zh-CN"/>
                    </w:rPr>
                    <w:t>0</w:t>
                  </w:r>
                </w:p>
              </w:tc>
              <w:tc>
                <w:tcPr>
                  <w:tcW w:w="221" w:type="pct"/>
                  <w:vMerge w:val="restar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olor w:val="auto"/>
                      <w:lang w:val="en-US" w:eastAsia="zh-CN"/>
                    </w:rPr>
                    <w:t>1</w:t>
                  </w:r>
                </w:p>
              </w:tc>
              <w:tc>
                <w:tcPr>
                  <w:tcW w:w="219" w:type="pct"/>
                  <w:vMerge w:val="restar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olor w:val="auto"/>
                      <w:lang w:val="en-US" w:eastAsia="zh-CN"/>
                    </w:rPr>
                    <w:t>1</w:t>
                  </w:r>
                </w:p>
              </w:tc>
              <w:tc>
                <w:tcPr>
                  <w:tcW w:w="220" w:type="pc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olor w:val="auto"/>
                      <w:lang w:val="en-US" w:eastAsia="zh-CN"/>
                    </w:rPr>
                    <w:t xml:space="preserve">E </w:t>
                  </w:r>
                </w:p>
              </w:tc>
              <w:tc>
                <w:tcPr>
                  <w:tcW w:w="226" w:type="pc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olor w:val="auto"/>
                      <w:lang w:val="en-US" w:eastAsia="zh-CN"/>
                    </w:rPr>
                    <w:t>15</w:t>
                  </w:r>
                </w:p>
              </w:tc>
              <w:tc>
                <w:tcPr>
                  <w:tcW w:w="353" w:type="pct"/>
                  <w:shd w:val="clear" w:color="auto" w:fill="FFFFFF"/>
                  <w:noWrap w:val="0"/>
                  <w:vAlign w:val="center"/>
                </w:tcPr>
                <w:p>
                  <w:pPr>
                    <w:pStyle w:val="36"/>
                    <w:bidi w:val="0"/>
                    <w:rPr>
                      <w:rFonts w:hint="default"/>
                      <w:lang w:val="en-US" w:eastAsia="zh-CN"/>
                    </w:rPr>
                  </w:pPr>
                  <w:r>
                    <w:rPr>
                      <w:rFonts w:hint="eastAsia"/>
                      <w:lang w:val="en-US" w:eastAsia="zh-CN"/>
                    </w:rPr>
                    <w:t xml:space="preserve">88.69 </w:t>
                  </w:r>
                </w:p>
              </w:tc>
              <w:tc>
                <w:tcPr>
                  <w:tcW w:w="27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37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420"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43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4"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16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363" w:type="pct"/>
                  <w:vMerge w:val="continue"/>
                  <w:shd w:val="clear" w:color="auto" w:fill="FFFFFF"/>
                  <w:noWrap w:val="0"/>
                  <w:vAlign w:val="center"/>
                </w:tcPr>
                <w:p>
                  <w:pPr>
                    <w:pStyle w:val="36"/>
                    <w:bidi w:val="0"/>
                    <w:jc w:val="center"/>
                    <w:rPr>
                      <w:rFonts w:hint="default"/>
                    </w:rPr>
                  </w:pPr>
                </w:p>
              </w:tc>
              <w:tc>
                <w:tcPr>
                  <w:tcW w:w="566"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425"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9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82"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21"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19"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20" w:type="pc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olor w:val="auto"/>
                      <w:lang w:val="en-US" w:eastAsia="zh-CN"/>
                    </w:rPr>
                    <w:t xml:space="preserve">S </w:t>
                  </w:r>
                </w:p>
              </w:tc>
              <w:tc>
                <w:tcPr>
                  <w:tcW w:w="226" w:type="pc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olor w:val="auto"/>
                      <w:lang w:val="en-US" w:eastAsia="zh-CN"/>
                    </w:rPr>
                    <w:t>8</w:t>
                  </w:r>
                </w:p>
              </w:tc>
              <w:tc>
                <w:tcPr>
                  <w:tcW w:w="353" w:type="pct"/>
                  <w:shd w:val="clear" w:color="auto" w:fill="FFFFFF"/>
                  <w:noWrap w:val="0"/>
                  <w:vAlign w:val="center"/>
                </w:tcPr>
                <w:p>
                  <w:pPr>
                    <w:pStyle w:val="36"/>
                    <w:bidi w:val="0"/>
                    <w:rPr>
                      <w:rFonts w:hint="default"/>
                      <w:lang w:val="en-US" w:eastAsia="zh-CN"/>
                    </w:rPr>
                  </w:pPr>
                  <w:r>
                    <w:rPr>
                      <w:rFonts w:hint="eastAsia"/>
                      <w:lang w:val="en-US" w:eastAsia="zh-CN"/>
                    </w:rPr>
                    <w:t xml:space="preserve">88.89 </w:t>
                  </w:r>
                </w:p>
              </w:tc>
              <w:tc>
                <w:tcPr>
                  <w:tcW w:w="27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37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420"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43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4"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16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363" w:type="pct"/>
                  <w:vMerge w:val="continue"/>
                  <w:shd w:val="clear" w:color="auto" w:fill="FFFFFF"/>
                  <w:noWrap w:val="0"/>
                  <w:vAlign w:val="center"/>
                </w:tcPr>
                <w:p>
                  <w:pPr>
                    <w:pStyle w:val="36"/>
                    <w:bidi w:val="0"/>
                    <w:jc w:val="center"/>
                    <w:rPr>
                      <w:rFonts w:hint="default"/>
                    </w:rPr>
                  </w:pPr>
                </w:p>
              </w:tc>
              <w:tc>
                <w:tcPr>
                  <w:tcW w:w="566"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425"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9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82"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21"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19"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20" w:type="pc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olor w:val="auto"/>
                      <w:lang w:val="en-US" w:eastAsia="zh-CN"/>
                    </w:rPr>
                    <w:t>W</w:t>
                  </w:r>
                </w:p>
              </w:tc>
              <w:tc>
                <w:tcPr>
                  <w:tcW w:w="226" w:type="pc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olor w:val="auto"/>
                      <w:lang w:val="en-US" w:eastAsia="zh-CN"/>
                    </w:rPr>
                    <w:t>15</w:t>
                  </w:r>
                </w:p>
              </w:tc>
              <w:tc>
                <w:tcPr>
                  <w:tcW w:w="353" w:type="pct"/>
                  <w:shd w:val="clear" w:color="auto" w:fill="FFFFFF"/>
                  <w:noWrap w:val="0"/>
                  <w:vAlign w:val="center"/>
                </w:tcPr>
                <w:p>
                  <w:pPr>
                    <w:pStyle w:val="36"/>
                    <w:bidi w:val="0"/>
                    <w:rPr>
                      <w:rFonts w:hint="default"/>
                      <w:lang w:val="en-US" w:eastAsia="zh-CN"/>
                    </w:rPr>
                  </w:pPr>
                  <w:r>
                    <w:rPr>
                      <w:rFonts w:hint="eastAsia"/>
                      <w:lang w:val="en-US" w:eastAsia="zh-CN"/>
                    </w:rPr>
                    <w:t xml:space="preserve">88.69 </w:t>
                  </w:r>
                </w:p>
              </w:tc>
              <w:tc>
                <w:tcPr>
                  <w:tcW w:w="27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37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420"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43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4"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16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363" w:type="pct"/>
                  <w:vMerge w:val="continue"/>
                  <w:shd w:val="clear" w:color="auto" w:fill="FFFFFF"/>
                  <w:noWrap w:val="0"/>
                  <w:vAlign w:val="center"/>
                </w:tcPr>
                <w:p>
                  <w:pPr>
                    <w:pStyle w:val="36"/>
                    <w:bidi w:val="0"/>
                    <w:jc w:val="center"/>
                    <w:rPr>
                      <w:rFonts w:hint="default"/>
                    </w:rPr>
                  </w:pPr>
                </w:p>
              </w:tc>
              <w:tc>
                <w:tcPr>
                  <w:tcW w:w="566"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425"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9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82"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21"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19"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20" w:type="pc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olor w:val="auto"/>
                      <w:lang w:val="en-US" w:eastAsia="zh-CN"/>
                    </w:rPr>
                    <w:t xml:space="preserve">N </w:t>
                  </w:r>
                </w:p>
              </w:tc>
              <w:tc>
                <w:tcPr>
                  <w:tcW w:w="226" w:type="pc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olor w:val="auto"/>
                      <w:lang w:val="en-US" w:eastAsia="zh-CN"/>
                    </w:rPr>
                    <w:t>8</w:t>
                  </w:r>
                </w:p>
              </w:tc>
              <w:tc>
                <w:tcPr>
                  <w:tcW w:w="353" w:type="pct"/>
                  <w:shd w:val="clear" w:color="auto" w:fill="FFFFFF"/>
                  <w:noWrap w:val="0"/>
                  <w:vAlign w:val="center"/>
                </w:tcPr>
                <w:p>
                  <w:pPr>
                    <w:pStyle w:val="36"/>
                    <w:bidi w:val="0"/>
                    <w:rPr>
                      <w:rFonts w:hint="default"/>
                      <w:lang w:val="en-US" w:eastAsia="zh-CN"/>
                    </w:rPr>
                  </w:pPr>
                  <w:r>
                    <w:rPr>
                      <w:rFonts w:hint="eastAsia"/>
                      <w:lang w:val="en-US" w:eastAsia="zh-CN"/>
                    </w:rPr>
                    <w:t xml:space="preserve">88.89 </w:t>
                  </w:r>
                </w:p>
              </w:tc>
              <w:tc>
                <w:tcPr>
                  <w:tcW w:w="27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37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420"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43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4" w:type="pct"/>
                  <w:vMerge w:val="restar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bCs/>
                      <w:color w:val="auto"/>
                      <w:kern w:val="2"/>
                      <w:sz w:val="21"/>
                      <w:szCs w:val="21"/>
                      <w:u w:val="none"/>
                      <w:lang w:val="en-US" w:eastAsia="zh-CN" w:bidi="ar"/>
                    </w:rPr>
                  </w:pPr>
                  <w:r>
                    <w:rPr>
                      <w:rFonts w:hint="eastAsia"/>
                      <w:color w:val="auto"/>
                      <w:lang w:val="en-US" w:eastAsia="zh-CN"/>
                    </w:rPr>
                    <w:t>7</w:t>
                  </w:r>
                </w:p>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16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363" w:type="pct"/>
                  <w:vMerge w:val="restart"/>
                  <w:shd w:val="clear" w:color="auto" w:fill="FFFFFF"/>
                  <w:noWrap w:val="0"/>
                  <w:vAlign w:val="center"/>
                </w:tcPr>
                <w:p>
                  <w:pPr>
                    <w:pStyle w:val="36"/>
                    <w:bidi w:val="0"/>
                    <w:jc w:val="center"/>
                    <w:rPr>
                      <w:rFonts w:hint="default" w:eastAsia="宋体"/>
                      <w:lang w:val="en-US" w:eastAsia="zh-CN"/>
                    </w:rPr>
                  </w:pPr>
                  <w:r>
                    <w:rPr>
                      <w:rFonts w:hint="eastAsia"/>
                      <w:lang w:val="en-US" w:eastAsia="zh-CN"/>
                    </w:rPr>
                    <w:t>滚筒清洗机</w:t>
                  </w:r>
                </w:p>
              </w:tc>
              <w:tc>
                <w:tcPr>
                  <w:tcW w:w="566" w:type="pct"/>
                  <w:vMerge w:val="restar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eastAsia="宋体"/>
                      <w:color w:val="auto"/>
                      <w:lang w:val="en-US" w:eastAsia="zh-CN"/>
                    </w:rPr>
                  </w:pPr>
                  <w:r>
                    <w:rPr>
                      <w:rFonts w:hint="eastAsia"/>
                      <w:color w:val="auto"/>
                      <w:lang w:val="en-US" w:eastAsia="zh-CN"/>
                    </w:rPr>
                    <w:t>/</w:t>
                  </w:r>
                </w:p>
              </w:tc>
              <w:tc>
                <w:tcPr>
                  <w:tcW w:w="425" w:type="pct"/>
                  <w:vMerge w:val="restar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eastAsia="宋体"/>
                      <w:color w:val="auto"/>
                      <w:lang w:val="en-US" w:eastAsia="zh-CN"/>
                    </w:rPr>
                  </w:pPr>
                  <w:r>
                    <w:rPr>
                      <w:rFonts w:hint="eastAsia"/>
                      <w:color w:val="auto"/>
                      <w:lang w:val="en-US" w:eastAsia="zh-CN"/>
                    </w:rPr>
                    <w:t>90</w:t>
                  </w:r>
                </w:p>
              </w:tc>
              <w:tc>
                <w:tcPr>
                  <w:tcW w:w="29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82" w:type="pct"/>
                  <w:vMerge w:val="restar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eastAsia="宋体"/>
                      <w:color w:val="auto"/>
                      <w:lang w:val="en-US" w:eastAsia="zh-CN"/>
                    </w:rPr>
                  </w:pPr>
                  <w:r>
                    <w:rPr>
                      <w:rFonts w:hint="eastAsia"/>
                      <w:color w:val="auto"/>
                      <w:lang w:val="en-US" w:eastAsia="zh-CN"/>
                    </w:rPr>
                    <w:t>1</w:t>
                  </w:r>
                </w:p>
              </w:tc>
              <w:tc>
                <w:tcPr>
                  <w:tcW w:w="221" w:type="pct"/>
                  <w:vMerge w:val="restar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eastAsia="宋体"/>
                      <w:color w:val="auto"/>
                      <w:lang w:val="en-US" w:eastAsia="zh-CN"/>
                    </w:rPr>
                  </w:pPr>
                  <w:r>
                    <w:rPr>
                      <w:rFonts w:hint="eastAsia"/>
                      <w:color w:val="auto"/>
                      <w:lang w:val="en-US" w:eastAsia="zh-CN"/>
                    </w:rPr>
                    <w:t>1</w:t>
                  </w:r>
                </w:p>
              </w:tc>
              <w:tc>
                <w:tcPr>
                  <w:tcW w:w="219" w:type="pct"/>
                  <w:vMerge w:val="restar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eastAsia="宋体"/>
                      <w:color w:val="auto"/>
                      <w:lang w:val="en-US" w:eastAsia="zh-CN"/>
                    </w:rPr>
                  </w:pPr>
                  <w:r>
                    <w:rPr>
                      <w:rFonts w:hint="eastAsia"/>
                      <w:color w:val="auto"/>
                      <w:lang w:val="en-US" w:eastAsia="zh-CN"/>
                    </w:rPr>
                    <w:t>2</w:t>
                  </w:r>
                </w:p>
              </w:tc>
              <w:tc>
                <w:tcPr>
                  <w:tcW w:w="220" w:type="pc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bCs/>
                      <w:color w:val="auto"/>
                      <w:kern w:val="2"/>
                      <w:sz w:val="21"/>
                      <w:szCs w:val="21"/>
                      <w:u w:val="none"/>
                      <w:lang w:val="en-US" w:eastAsia="zh-CN" w:bidi="ar"/>
                    </w:rPr>
                  </w:pPr>
                  <w:r>
                    <w:rPr>
                      <w:rFonts w:hint="eastAsia"/>
                      <w:color w:val="auto"/>
                      <w:lang w:val="en-US" w:eastAsia="zh-CN"/>
                    </w:rPr>
                    <w:t xml:space="preserve">E </w:t>
                  </w:r>
                </w:p>
              </w:tc>
              <w:tc>
                <w:tcPr>
                  <w:tcW w:w="226" w:type="pc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Cs/>
                      <w:color w:val="auto"/>
                      <w:kern w:val="2"/>
                      <w:sz w:val="21"/>
                      <w:szCs w:val="21"/>
                      <w:u w:val="none"/>
                      <w:lang w:val="en-US" w:eastAsia="zh-CN" w:bidi="ar"/>
                    </w:rPr>
                  </w:pPr>
                  <w:r>
                    <w:rPr>
                      <w:rFonts w:hint="eastAsia"/>
                      <w:color w:val="auto"/>
                      <w:lang w:val="en-US" w:eastAsia="zh-CN"/>
                    </w:rPr>
                    <w:t>12</w:t>
                  </w:r>
                </w:p>
              </w:tc>
              <w:tc>
                <w:tcPr>
                  <w:tcW w:w="353" w:type="pct"/>
                  <w:shd w:val="clear" w:color="auto" w:fill="FFFFFF"/>
                  <w:noWrap w:val="0"/>
                  <w:vAlign w:val="center"/>
                </w:tcPr>
                <w:p>
                  <w:pPr>
                    <w:pStyle w:val="36"/>
                    <w:bidi w:val="0"/>
                    <w:rPr>
                      <w:rFonts w:hint="default" w:ascii="Times New Roman" w:hAnsi="Times New Roman" w:eastAsia="宋体" w:cs="Times New Roman"/>
                      <w:bCs/>
                      <w:kern w:val="2"/>
                      <w:sz w:val="21"/>
                      <w:szCs w:val="21"/>
                      <w:u w:val="none"/>
                      <w:lang w:val="en-US" w:eastAsia="zh-CN" w:bidi="ar"/>
                    </w:rPr>
                  </w:pPr>
                  <w:r>
                    <w:rPr>
                      <w:rFonts w:hint="eastAsia"/>
                      <w:lang w:val="en-US" w:eastAsia="zh-CN"/>
                    </w:rPr>
                    <w:t>78.78</w:t>
                  </w:r>
                </w:p>
              </w:tc>
              <w:tc>
                <w:tcPr>
                  <w:tcW w:w="27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37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420"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43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4"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16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363" w:type="pct"/>
                  <w:vMerge w:val="continue"/>
                  <w:shd w:val="clear" w:color="auto" w:fill="FFFFFF"/>
                  <w:noWrap w:val="0"/>
                  <w:vAlign w:val="center"/>
                </w:tcPr>
                <w:p>
                  <w:pPr>
                    <w:pStyle w:val="36"/>
                    <w:bidi w:val="0"/>
                    <w:jc w:val="center"/>
                    <w:rPr>
                      <w:rFonts w:hint="default"/>
                    </w:rPr>
                  </w:pPr>
                </w:p>
              </w:tc>
              <w:tc>
                <w:tcPr>
                  <w:tcW w:w="566"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425"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9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82"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21"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19"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20" w:type="pc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bCs/>
                      <w:color w:val="auto"/>
                      <w:kern w:val="2"/>
                      <w:sz w:val="21"/>
                      <w:szCs w:val="21"/>
                      <w:u w:val="none"/>
                      <w:lang w:val="en-US" w:eastAsia="zh-CN" w:bidi="ar"/>
                    </w:rPr>
                  </w:pPr>
                  <w:r>
                    <w:rPr>
                      <w:rFonts w:hint="eastAsia"/>
                      <w:color w:val="auto"/>
                      <w:lang w:val="en-US" w:eastAsia="zh-CN"/>
                    </w:rPr>
                    <w:t xml:space="preserve">S </w:t>
                  </w:r>
                </w:p>
              </w:tc>
              <w:tc>
                <w:tcPr>
                  <w:tcW w:w="226" w:type="pc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bCs/>
                      <w:color w:val="auto"/>
                      <w:kern w:val="2"/>
                      <w:sz w:val="21"/>
                      <w:szCs w:val="21"/>
                      <w:u w:val="none"/>
                      <w:lang w:val="en-US" w:eastAsia="zh-CN" w:bidi="ar"/>
                    </w:rPr>
                  </w:pPr>
                  <w:r>
                    <w:rPr>
                      <w:rFonts w:hint="eastAsia"/>
                      <w:color w:val="auto"/>
                      <w:lang w:val="en-US" w:eastAsia="zh-CN"/>
                    </w:rPr>
                    <w:t>7</w:t>
                  </w:r>
                </w:p>
              </w:tc>
              <w:tc>
                <w:tcPr>
                  <w:tcW w:w="353" w:type="pct"/>
                  <w:shd w:val="clear" w:color="auto" w:fill="FFFFFF"/>
                  <w:noWrap w:val="0"/>
                  <w:vAlign w:val="center"/>
                </w:tcPr>
                <w:p>
                  <w:pPr>
                    <w:pStyle w:val="36"/>
                    <w:bidi w:val="0"/>
                    <w:rPr>
                      <w:rFonts w:hint="eastAsia" w:ascii="Times New Roman" w:hAnsi="Times New Roman" w:eastAsia="宋体" w:cs="Times New Roman"/>
                      <w:bCs/>
                      <w:kern w:val="2"/>
                      <w:sz w:val="21"/>
                      <w:szCs w:val="21"/>
                      <w:u w:val="none"/>
                      <w:lang w:val="en-US" w:eastAsia="zh-CN" w:bidi="ar"/>
                    </w:rPr>
                  </w:pPr>
                  <w:r>
                    <w:rPr>
                      <w:rFonts w:hint="eastAsia"/>
                      <w:lang w:val="en-US" w:eastAsia="zh-CN"/>
                    </w:rPr>
                    <w:t>78.88</w:t>
                  </w:r>
                </w:p>
              </w:tc>
              <w:tc>
                <w:tcPr>
                  <w:tcW w:w="27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37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420"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43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4"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16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363" w:type="pct"/>
                  <w:vMerge w:val="continue"/>
                  <w:shd w:val="clear" w:color="auto" w:fill="FFFFFF"/>
                  <w:noWrap w:val="0"/>
                  <w:vAlign w:val="center"/>
                </w:tcPr>
                <w:p>
                  <w:pPr>
                    <w:pStyle w:val="36"/>
                    <w:bidi w:val="0"/>
                    <w:jc w:val="center"/>
                    <w:rPr>
                      <w:rFonts w:hint="default"/>
                    </w:rPr>
                  </w:pPr>
                </w:p>
              </w:tc>
              <w:tc>
                <w:tcPr>
                  <w:tcW w:w="566"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425"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9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82"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21"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19"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20" w:type="pc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bCs/>
                      <w:color w:val="auto"/>
                      <w:kern w:val="2"/>
                      <w:sz w:val="21"/>
                      <w:szCs w:val="21"/>
                      <w:u w:val="none"/>
                      <w:lang w:val="en-US" w:eastAsia="zh-CN" w:bidi="ar"/>
                    </w:rPr>
                  </w:pPr>
                  <w:r>
                    <w:rPr>
                      <w:rFonts w:hint="eastAsia"/>
                      <w:color w:val="auto"/>
                      <w:lang w:val="en-US" w:eastAsia="zh-CN"/>
                    </w:rPr>
                    <w:t>W</w:t>
                  </w:r>
                </w:p>
              </w:tc>
              <w:tc>
                <w:tcPr>
                  <w:tcW w:w="226" w:type="pc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Cs/>
                      <w:color w:val="auto"/>
                      <w:kern w:val="2"/>
                      <w:sz w:val="21"/>
                      <w:szCs w:val="21"/>
                      <w:u w:val="none"/>
                      <w:lang w:val="en-US" w:eastAsia="zh-CN" w:bidi="ar"/>
                    </w:rPr>
                  </w:pPr>
                  <w:r>
                    <w:rPr>
                      <w:rFonts w:hint="eastAsia"/>
                      <w:color w:val="auto"/>
                      <w:lang w:val="en-US" w:eastAsia="zh-CN"/>
                    </w:rPr>
                    <w:t>11</w:t>
                  </w:r>
                </w:p>
              </w:tc>
              <w:tc>
                <w:tcPr>
                  <w:tcW w:w="353" w:type="pct"/>
                  <w:shd w:val="clear" w:color="auto" w:fill="FFFFFF"/>
                  <w:noWrap w:val="0"/>
                  <w:vAlign w:val="center"/>
                </w:tcPr>
                <w:p>
                  <w:pPr>
                    <w:pStyle w:val="36"/>
                    <w:bidi w:val="0"/>
                    <w:rPr>
                      <w:rFonts w:hint="eastAsia" w:ascii="Times New Roman" w:hAnsi="Times New Roman" w:eastAsia="宋体" w:cs="Times New Roman"/>
                      <w:bCs/>
                      <w:kern w:val="2"/>
                      <w:sz w:val="21"/>
                      <w:szCs w:val="21"/>
                      <w:u w:val="none"/>
                      <w:lang w:val="en-US" w:eastAsia="zh-CN" w:bidi="ar"/>
                    </w:rPr>
                  </w:pPr>
                  <w:r>
                    <w:rPr>
                      <w:rFonts w:hint="eastAsia"/>
                      <w:lang w:val="en-US" w:eastAsia="zh-CN"/>
                    </w:rPr>
                    <w:t xml:space="preserve">78.74 </w:t>
                  </w:r>
                </w:p>
              </w:tc>
              <w:tc>
                <w:tcPr>
                  <w:tcW w:w="27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37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420"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43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4"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16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363" w:type="pct"/>
                  <w:vMerge w:val="continue"/>
                  <w:shd w:val="clear" w:color="auto" w:fill="FFFFFF"/>
                  <w:noWrap w:val="0"/>
                  <w:vAlign w:val="center"/>
                </w:tcPr>
                <w:p>
                  <w:pPr>
                    <w:pStyle w:val="36"/>
                    <w:bidi w:val="0"/>
                    <w:jc w:val="center"/>
                    <w:rPr>
                      <w:rFonts w:hint="default"/>
                    </w:rPr>
                  </w:pPr>
                </w:p>
              </w:tc>
              <w:tc>
                <w:tcPr>
                  <w:tcW w:w="566"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425"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9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82"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21"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19"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20" w:type="pc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bCs/>
                      <w:color w:val="auto"/>
                      <w:kern w:val="2"/>
                      <w:sz w:val="21"/>
                      <w:szCs w:val="21"/>
                      <w:u w:val="none"/>
                      <w:lang w:val="en-US" w:eastAsia="zh-CN" w:bidi="ar"/>
                    </w:rPr>
                  </w:pPr>
                  <w:r>
                    <w:rPr>
                      <w:rFonts w:hint="eastAsia"/>
                      <w:color w:val="auto"/>
                      <w:lang w:val="en-US" w:eastAsia="zh-CN"/>
                    </w:rPr>
                    <w:t xml:space="preserve">N </w:t>
                  </w:r>
                </w:p>
              </w:tc>
              <w:tc>
                <w:tcPr>
                  <w:tcW w:w="226" w:type="pc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bCs/>
                      <w:color w:val="auto"/>
                      <w:kern w:val="2"/>
                      <w:sz w:val="21"/>
                      <w:szCs w:val="21"/>
                      <w:u w:val="none"/>
                      <w:lang w:val="en-US" w:eastAsia="zh-CN" w:bidi="ar"/>
                    </w:rPr>
                  </w:pPr>
                  <w:r>
                    <w:rPr>
                      <w:rFonts w:hint="eastAsia"/>
                      <w:color w:val="auto"/>
                      <w:lang w:val="en-US" w:eastAsia="zh-CN"/>
                    </w:rPr>
                    <w:t>9</w:t>
                  </w:r>
                </w:p>
              </w:tc>
              <w:tc>
                <w:tcPr>
                  <w:tcW w:w="353" w:type="pct"/>
                  <w:shd w:val="clear" w:color="auto" w:fill="FFFFFF"/>
                  <w:noWrap w:val="0"/>
                  <w:vAlign w:val="center"/>
                </w:tcPr>
                <w:p>
                  <w:pPr>
                    <w:pStyle w:val="36"/>
                    <w:bidi w:val="0"/>
                    <w:rPr>
                      <w:rFonts w:hint="eastAsia" w:ascii="Times New Roman" w:hAnsi="Times New Roman" w:eastAsia="宋体" w:cs="Times New Roman"/>
                      <w:bCs/>
                      <w:kern w:val="2"/>
                      <w:sz w:val="21"/>
                      <w:szCs w:val="21"/>
                      <w:u w:val="none"/>
                      <w:lang w:val="en-US" w:eastAsia="zh-CN" w:bidi="ar"/>
                    </w:rPr>
                  </w:pPr>
                  <w:r>
                    <w:rPr>
                      <w:rFonts w:hint="eastAsia"/>
                      <w:lang w:val="en-US" w:eastAsia="zh-CN"/>
                    </w:rPr>
                    <w:t xml:space="preserve">78.80 </w:t>
                  </w:r>
                </w:p>
              </w:tc>
              <w:tc>
                <w:tcPr>
                  <w:tcW w:w="27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37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420"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43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154" w:type="pct"/>
                  <w:vMerge w:val="restar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bCs/>
                      <w:color w:val="auto"/>
                      <w:kern w:val="2"/>
                      <w:sz w:val="21"/>
                      <w:szCs w:val="21"/>
                      <w:u w:val="none"/>
                      <w:lang w:val="en-US" w:eastAsia="zh-CN" w:bidi="ar"/>
                    </w:rPr>
                  </w:pPr>
                  <w:r>
                    <w:rPr>
                      <w:rFonts w:hint="eastAsia"/>
                      <w:color w:val="auto"/>
                      <w:lang w:val="en-US" w:eastAsia="zh-CN"/>
                    </w:rPr>
                    <w:t>8</w:t>
                  </w:r>
                </w:p>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16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363" w:type="pct"/>
                  <w:vMerge w:val="restart"/>
                  <w:shd w:val="clear" w:color="auto" w:fill="FFFFFF"/>
                  <w:noWrap w:val="0"/>
                  <w:vAlign w:val="center"/>
                </w:tcPr>
                <w:p>
                  <w:pPr>
                    <w:pStyle w:val="36"/>
                    <w:bidi w:val="0"/>
                    <w:jc w:val="center"/>
                    <w:rPr>
                      <w:rFonts w:hint="default"/>
                    </w:rPr>
                  </w:pPr>
                  <w:r>
                    <w:rPr>
                      <w:rFonts w:hint="default"/>
                      <w:lang w:val="en-US" w:eastAsia="zh-CN"/>
                    </w:rPr>
                    <w:t>三相分离机</w:t>
                  </w:r>
                </w:p>
              </w:tc>
              <w:tc>
                <w:tcPr>
                  <w:tcW w:w="566" w:type="pct"/>
                  <w:vMerge w:val="restar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r>
                    <w:rPr>
                      <w:rFonts w:hint="eastAsia"/>
                      <w:color w:val="auto"/>
                      <w:lang w:val="en-US" w:eastAsia="zh-CN"/>
                    </w:rPr>
                    <w:t>/</w:t>
                  </w:r>
                </w:p>
              </w:tc>
              <w:tc>
                <w:tcPr>
                  <w:tcW w:w="425" w:type="pct"/>
                  <w:vMerge w:val="restart"/>
                  <w:shd w:val="clear" w:color="auto" w:fill="FFFFFF"/>
                  <w:noWrap w:val="0"/>
                  <w:vAlign w:val="center"/>
                </w:tcPr>
                <w:p>
                  <w:pPr>
                    <w:jc w:val="center"/>
                    <w:rPr>
                      <w:rFonts w:hint="default"/>
                      <w:color w:val="auto"/>
                    </w:rPr>
                  </w:pPr>
                  <w:r>
                    <w:rPr>
                      <w:rFonts w:hint="eastAsia" w:cs="Times New Roman"/>
                      <w:color w:val="auto"/>
                      <w:highlight w:val="none"/>
                      <w:u w:val="none"/>
                      <w:lang w:val="en-US" w:eastAsia="zh-CN"/>
                    </w:rPr>
                    <w:t>90</w:t>
                  </w:r>
                </w:p>
              </w:tc>
              <w:tc>
                <w:tcPr>
                  <w:tcW w:w="29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82" w:type="pct"/>
                  <w:vMerge w:val="restar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olor w:val="auto"/>
                      <w:lang w:val="en-US" w:eastAsia="zh-CN"/>
                    </w:rPr>
                    <w:t>-3</w:t>
                  </w:r>
                </w:p>
              </w:tc>
              <w:tc>
                <w:tcPr>
                  <w:tcW w:w="221" w:type="pct"/>
                  <w:vMerge w:val="restar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olor w:val="auto"/>
                      <w:lang w:val="en-US" w:eastAsia="zh-CN"/>
                    </w:rPr>
                    <w:t>-3</w:t>
                  </w:r>
                </w:p>
              </w:tc>
              <w:tc>
                <w:tcPr>
                  <w:tcW w:w="219" w:type="pct"/>
                  <w:vMerge w:val="restar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eastAsia="宋体"/>
                      <w:color w:val="auto"/>
                      <w:lang w:val="en-US" w:eastAsia="zh-CN"/>
                    </w:rPr>
                  </w:pPr>
                  <w:r>
                    <w:rPr>
                      <w:rFonts w:hint="eastAsia"/>
                      <w:color w:val="auto"/>
                      <w:lang w:val="en-US" w:eastAsia="zh-CN"/>
                    </w:rPr>
                    <w:t>1</w:t>
                  </w:r>
                </w:p>
              </w:tc>
              <w:tc>
                <w:tcPr>
                  <w:tcW w:w="220" w:type="pc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r>
                    <w:rPr>
                      <w:rFonts w:hint="eastAsia"/>
                      <w:color w:val="auto"/>
                      <w:lang w:val="en-US" w:eastAsia="zh-CN"/>
                    </w:rPr>
                    <w:t xml:space="preserve">E </w:t>
                  </w:r>
                </w:p>
              </w:tc>
              <w:tc>
                <w:tcPr>
                  <w:tcW w:w="226" w:type="pc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olor w:val="auto"/>
                      <w:lang w:val="en-US" w:eastAsia="zh-CN"/>
                    </w:rPr>
                    <w:t>16</w:t>
                  </w:r>
                </w:p>
              </w:tc>
              <w:tc>
                <w:tcPr>
                  <w:tcW w:w="353" w:type="pct"/>
                  <w:shd w:val="clear" w:color="auto" w:fill="FFFFFF"/>
                  <w:noWrap w:val="0"/>
                  <w:vAlign w:val="center"/>
                </w:tcPr>
                <w:p>
                  <w:pPr>
                    <w:pStyle w:val="36"/>
                    <w:bidi w:val="0"/>
                    <w:rPr>
                      <w:rFonts w:hint="eastAsia"/>
                      <w:lang w:val="en-US" w:eastAsia="zh-CN"/>
                    </w:rPr>
                  </w:pPr>
                  <w:r>
                    <w:rPr>
                      <w:rFonts w:hint="eastAsia"/>
                      <w:lang w:val="en-US" w:eastAsia="zh-CN"/>
                    </w:rPr>
                    <w:t xml:space="preserve">78.68 </w:t>
                  </w:r>
                </w:p>
              </w:tc>
              <w:tc>
                <w:tcPr>
                  <w:tcW w:w="27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37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420"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43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154"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color w:val="auto"/>
                    </w:rPr>
                  </w:pPr>
                </w:p>
              </w:tc>
              <w:tc>
                <w:tcPr>
                  <w:tcW w:w="16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color w:val="auto"/>
                    </w:rPr>
                  </w:pPr>
                </w:p>
              </w:tc>
              <w:tc>
                <w:tcPr>
                  <w:tcW w:w="363" w:type="pct"/>
                  <w:vMerge w:val="continue"/>
                  <w:shd w:val="clear" w:color="auto" w:fill="FFFFFF"/>
                  <w:noWrap w:val="0"/>
                  <w:vAlign w:val="center"/>
                </w:tcPr>
                <w:p>
                  <w:pPr>
                    <w:pStyle w:val="36"/>
                    <w:bidi w:val="0"/>
                    <w:jc w:val="center"/>
                  </w:pPr>
                </w:p>
              </w:tc>
              <w:tc>
                <w:tcPr>
                  <w:tcW w:w="566"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color w:val="auto"/>
                    </w:rPr>
                  </w:pPr>
                </w:p>
              </w:tc>
              <w:tc>
                <w:tcPr>
                  <w:tcW w:w="425"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color w:val="auto"/>
                    </w:rPr>
                  </w:pPr>
                </w:p>
              </w:tc>
              <w:tc>
                <w:tcPr>
                  <w:tcW w:w="29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color w:val="auto"/>
                    </w:rPr>
                  </w:pPr>
                </w:p>
              </w:tc>
              <w:tc>
                <w:tcPr>
                  <w:tcW w:w="282"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color w:val="auto"/>
                    </w:rPr>
                  </w:pPr>
                </w:p>
              </w:tc>
              <w:tc>
                <w:tcPr>
                  <w:tcW w:w="221"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color w:val="auto"/>
                    </w:rPr>
                  </w:pPr>
                </w:p>
              </w:tc>
              <w:tc>
                <w:tcPr>
                  <w:tcW w:w="219"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color w:val="auto"/>
                    </w:rPr>
                  </w:pPr>
                </w:p>
              </w:tc>
              <w:tc>
                <w:tcPr>
                  <w:tcW w:w="220" w:type="pc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r>
                    <w:rPr>
                      <w:rFonts w:hint="eastAsia"/>
                      <w:color w:val="auto"/>
                      <w:lang w:val="en-US" w:eastAsia="zh-CN"/>
                    </w:rPr>
                    <w:t xml:space="preserve">S </w:t>
                  </w:r>
                </w:p>
              </w:tc>
              <w:tc>
                <w:tcPr>
                  <w:tcW w:w="226" w:type="pc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r>
                    <w:rPr>
                      <w:rFonts w:hint="eastAsia"/>
                      <w:color w:val="auto"/>
                      <w:lang w:val="en-US" w:eastAsia="zh-CN"/>
                    </w:rPr>
                    <w:t>6</w:t>
                  </w:r>
                </w:p>
              </w:tc>
              <w:tc>
                <w:tcPr>
                  <w:tcW w:w="353" w:type="pct"/>
                  <w:shd w:val="clear" w:color="auto" w:fill="FFFFFF"/>
                  <w:noWrap w:val="0"/>
                  <w:vAlign w:val="center"/>
                </w:tcPr>
                <w:p>
                  <w:pPr>
                    <w:pStyle w:val="36"/>
                    <w:bidi w:val="0"/>
                    <w:rPr>
                      <w:rFonts w:hint="eastAsia"/>
                      <w:lang w:val="en-US" w:eastAsia="zh-CN"/>
                    </w:rPr>
                  </w:pPr>
                  <w:r>
                    <w:rPr>
                      <w:rFonts w:hint="eastAsia"/>
                      <w:lang w:val="en-US" w:eastAsia="zh-CN"/>
                    </w:rPr>
                    <w:t xml:space="preserve">79.10 </w:t>
                  </w:r>
                </w:p>
              </w:tc>
              <w:tc>
                <w:tcPr>
                  <w:tcW w:w="27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37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420"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43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154"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16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363" w:type="pct"/>
                  <w:vMerge w:val="continue"/>
                  <w:shd w:val="clear" w:color="auto" w:fill="FFFFFF"/>
                  <w:noWrap w:val="0"/>
                  <w:vAlign w:val="center"/>
                </w:tcPr>
                <w:p>
                  <w:pPr>
                    <w:pStyle w:val="36"/>
                    <w:bidi w:val="0"/>
                    <w:jc w:val="center"/>
                    <w:rPr>
                      <w:rFonts w:hint="eastAsia"/>
                      <w:lang w:val="en-US" w:eastAsia="zh-CN"/>
                    </w:rPr>
                  </w:pPr>
                </w:p>
              </w:tc>
              <w:tc>
                <w:tcPr>
                  <w:tcW w:w="566"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425"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29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282"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221"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219"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220" w:type="pc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r>
                    <w:rPr>
                      <w:rFonts w:hint="eastAsia"/>
                      <w:color w:val="auto"/>
                      <w:lang w:val="en-US" w:eastAsia="zh-CN"/>
                    </w:rPr>
                    <w:t>W</w:t>
                  </w:r>
                </w:p>
              </w:tc>
              <w:tc>
                <w:tcPr>
                  <w:tcW w:w="226" w:type="pc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olor w:val="auto"/>
                      <w:lang w:val="en-US" w:eastAsia="zh-CN"/>
                    </w:rPr>
                    <w:t>14</w:t>
                  </w:r>
                </w:p>
              </w:tc>
              <w:tc>
                <w:tcPr>
                  <w:tcW w:w="353" w:type="pct"/>
                  <w:shd w:val="clear" w:color="auto" w:fill="FFFFFF"/>
                  <w:noWrap w:val="0"/>
                  <w:vAlign w:val="center"/>
                </w:tcPr>
                <w:p>
                  <w:pPr>
                    <w:pStyle w:val="36"/>
                    <w:bidi w:val="0"/>
                    <w:rPr>
                      <w:rFonts w:hint="eastAsia"/>
                      <w:lang w:val="en-US" w:eastAsia="zh-CN"/>
                    </w:rPr>
                  </w:pPr>
                  <w:r>
                    <w:rPr>
                      <w:rFonts w:hint="eastAsia"/>
                      <w:lang w:val="en-US" w:eastAsia="zh-CN"/>
                    </w:rPr>
                    <w:t xml:space="preserve">78.70 </w:t>
                  </w:r>
                </w:p>
              </w:tc>
              <w:tc>
                <w:tcPr>
                  <w:tcW w:w="27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37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420"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43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154"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16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363" w:type="pct"/>
                  <w:vMerge w:val="continue"/>
                  <w:shd w:val="clear" w:color="auto" w:fill="FFFFFF"/>
                  <w:noWrap w:val="0"/>
                  <w:vAlign w:val="center"/>
                </w:tcPr>
                <w:p>
                  <w:pPr>
                    <w:pStyle w:val="36"/>
                    <w:bidi w:val="0"/>
                    <w:jc w:val="center"/>
                    <w:rPr>
                      <w:rFonts w:hint="eastAsia"/>
                      <w:lang w:val="en-US" w:eastAsia="zh-CN"/>
                    </w:rPr>
                  </w:pPr>
                </w:p>
              </w:tc>
              <w:tc>
                <w:tcPr>
                  <w:tcW w:w="566"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425"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29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282"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221"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219"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220" w:type="pc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r>
                    <w:rPr>
                      <w:rFonts w:hint="eastAsia"/>
                      <w:color w:val="auto"/>
                      <w:lang w:val="en-US" w:eastAsia="zh-CN"/>
                    </w:rPr>
                    <w:t xml:space="preserve">N </w:t>
                  </w:r>
                </w:p>
              </w:tc>
              <w:tc>
                <w:tcPr>
                  <w:tcW w:w="226" w:type="pc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olor w:val="auto"/>
                      <w:lang w:val="en-US" w:eastAsia="zh-CN"/>
                    </w:rPr>
                    <w:t>10</w:t>
                  </w:r>
                </w:p>
              </w:tc>
              <w:tc>
                <w:tcPr>
                  <w:tcW w:w="353" w:type="pct"/>
                  <w:shd w:val="clear" w:color="auto" w:fill="FFFFFF"/>
                  <w:noWrap w:val="0"/>
                  <w:vAlign w:val="center"/>
                </w:tcPr>
                <w:p>
                  <w:pPr>
                    <w:pStyle w:val="36"/>
                    <w:bidi w:val="0"/>
                    <w:rPr>
                      <w:rFonts w:hint="eastAsia"/>
                      <w:lang w:val="en-US" w:eastAsia="zh-CN"/>
                    </w:rPr>
                  </w:pPr>
                  <w:r>
                    <w:rPr>
                      <w:rFonts w:hint="eastAsia"/>
                      <w:lang w:val="en-US" w:eastAsia="zh-CN"/>
                    </w:rPr>
                    <w:t xml:space="preserve">78.79 </w:t>
                  </w:r>
                </w:p>
              </w:tc>
              <w:tc>
                <w:tcPr>
                  <w:tcW w:w="27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37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420"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43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4" w:type="pct"/>
                  <w:vMerge w:val="restar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bCs/>
                      <w:color w:val="auto"/>
                      <w:kern w:val="2"/>
                      <w:sz w:val="21"/>
                      <w:szCs w:val="21"/>
                      <w:u w:val="none"/>
                      <w:lang w:val="en-US" w:eastAsia="zh-CN" w:bidi="ar"/>
                    </w:rPr>
                  </w:pPr>
                  <w:r>
                    <w:rPr>
                      <w:rFonts w:hint="eastAsia"/>
                      <w:color w:val="auto"/>
                      <w:lang w:val="en-US" w:eastAsia="zh-CN"/>
                    </w:rPr>
                    <w:t>9</w:t>
                  </w:r>
                </w:p>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16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363" w:type="pct"/>
                  <w:vMerge w:val="restart"/>
                  <w:shd w:val="clear" w:color="auto" w:fill="FFFFFF"/>
                  <w:noWrap w:val="0"/>
                  <w:vAlign w:val="center"/>
                </w:tcPr>
                <w:p>
                  <w:pPr>
                    <w:pStyle w:val="36"/>
                    <w:bidi w:val="0"/>
                    <w:jc w:val="center"/>
                    <w:rPr>
                      <w:rFonts w:hint="default"/>
                      <w:lang w:val="en-US"/>
                    </w:rPr>
                  </w:pPr>
                  <w:r>
                    <w:rPr>
                      <w:rFonts w:hint="default"/>
                      <w:lang w:val="en-US" w:eastAsia="zh-CN"/>
                    </w:rPr>
                    <w:t>斜筛式固液分离机</w:t>
                  </w:r>
                </w:p>
              </w:tc>
              <w:tc>
                <w:tcPr>
                  <w:tcW w:w="566" w:type="pct"/>
                  <w:vMerge w:val="restar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r>
                    <w:rPr>
                      <w:rFonts w:hint="default"/>
                      <w:color w:val="auto"/>
                      <w:lang w:val="en-US" w:eastAsia="zh-CN"/>
                    </w:rPr>
                    <w:t>/</w:t>
                  </w:r>
                </w:p>
              </w:tc>
              <w:tc>
                <w:tcPr>
                  <w:tcW w:w="425" w:type="pct"/>
                  <w:vMerge w:val="restart"/>
                  <w:shd w:val="clear" w:color="auto" w:fill="FFFFFF"/>
                  <w:noWrap w:val="0"/>
                  <w:vAlign w:val="center"/>
                </w:tcPr>
                <w:p>
                  <w:pPr>
                    <w:jc w:val="center"/>
                    <w:rPr>
                      <w:rFonts w:hint="default"/>
                      <w:color w:val="auto"/>
                    </w:rPr>
                  </w:pPr>
                  <w:r>
                    <w:rPr>
                      <w:rFonts w:hint="eastAsia" w:cs="Times New Roman"/>
                      <w:color w:val="auto"/>
                      <w:highlight w:val="none"/>
                      <w:u w:val="none"/>
                      <w:lang w:val="en-US" w:eastAsia="zh-CN"/>
                    </w:rPr>
                    <w:t>90</w:t>
                  </w:r>
                </w:p>
              </w:tc>
              <w:tc>
                <w:tcPr>
                  <w:tcW w:w="29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82" w:type="pct"/>
                  <w:vMerge w:val="restar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olor w:val="auto"/>
                      <w:lang w:val="en-US" w:eastAsia="zh-CN"/>
                    </w:rPr>
                    <w:t>-6</w:t>
                  </w:r>
                </w:p>
              </w:tc>
              <w:tc>
                <w:tcPr>
                  <w:tcW w:w="221" w:type="pct"/>
                  <w:vMerge w:val="restar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olor w:val="auto"/>
                      <w:lang w:val="en-US" w:eastAsia="zh-CN"/>
                    </w:rPr>
                    <w:t>-3</w:t>
                  </w:r>
                </w:p>
              </w:tc>
              <w:tc>
                <w:tcPr>
                  <w:tcW w:w="219" w:type="pct"/>
                  <w:vMerge w:val="restar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olor w:val="auto"/>
                      <w:lang w:val="en-US" w:eastAsia="zh-CN"/>
                    </w:rPr>
                    <w:t>1</w:t>
                  </w:r>
                </w:p>
              </w:tc>
              <w:tc>
                <w:tcPr>
                  <w:tcW w:w="220" w:type="pc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olor w:val="auto"/>
                      <w:lang w:val="en-US" w:eastAsia="zh-CN"/>
                    </w:rPr>
                    <w:t xml:space="preserve">E </w:t>
                  </w:r>
                </w:p>
              </w:tc>
              <w:tc>
                <w:tcPr>
                  <w:tcW w:w="226" w:type="pc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olor w:val="auto"/>
                      <w:lang w:val="en-US" w:eastAsia="zh-CN"/>
                    </w:rPr>
                    <w:t>22</w:t>
                  </w:r>
                </w:p>
              </w:tc>
              <w:tc>
                <w:tcPr>
                  <w:tcW w:w="353" w:type="pct"/>
                  <w:shd w:val="clear" w:color="auto" w:fill="FFFFFF"/>
                  <w:noWrap w:val="0"/>
                  <w:vAlign w:val="center"/>
                </w:tcPr>
                <w:p>
                  <w:pPr>
                    <w:pStyle w:val="36"/>
                    <w:bidi w:val="0"/>
                    <w:rPr>
                      <w:rFonts w:hint="default"/>
                      <w:lang w:val="en-US" w:eastAsia="zh-CN"/>
                    </w:rPr>
                  </w:pPr>
                  <w:r>
                    <w:rPr>
                      <w:rFonts w:hint="eastAsia"/>
                      <w:lang w:val="en-US" w:eastAsia="zh-CN"/>
                    </w:rPr>
                    <w:t xml:space="preserve">78.62 </w:t>
                  </w:r>
                </w:p>
              </w:tc>
              <w:tc>
                <w:tcPr>
                  <w:tcW w:w="27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37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420"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43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4"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16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36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566"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425"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9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82"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21"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19"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20" w:type="pc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olor w:val="auto"/>
                      <w:lang w:val="en-US" w:eastAsia="zh-CN"/>
                    </w:rPr>
                    <w:t xml:space="preserve">S </w:t>
                  </w:r>
                </w:p>
              </w:tc>
              <w:tc>
                <w:tcPr>
                  <w:tcW w:w="226" w:type="pc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olor w:val="auto"/>
                      <w:lang w:val="en-US" w:eastAsia="zh-CN"/>
                    </w:rPr>
                    <w:t>10</w:t>
                  </w:r>
                </w:p>
              </w:tc>
              <w:tc>
                <w:tcPr>
                  <w:tcW w:w="353" w:type="pct"/>
                  <w:shd w:val="clear" w:color="auto" w:fill="FFFFFF"/>
                  <w:noWrap w:val="0"/>
                  <w:vAlign w:val="center"/>
                </w:tcPr>
                <w:p>
                  <w:pPr>
                    <w:pStyle w:val="36"/>
                    <w:bidi w:val="0"/>
                    <w:rPr>
                      <w:rFonts w:hint="default"/>
                      <w:lang w:val="en-US" w:eastAsia="zh-CN"/>
                    </w:rPr>
                  </w:pPr>
                  <w:r>
                    <w:rPr>
                      <w:rFonts w:hint="eastAsia"/>
                      <w:lang w:val="en-US" w:eastAsia="zh-CN"/>
                    </w:rPr>
                    <w:t xml:space="preserve">78.70 </w:t>
                  </w:r>
                </w:p>
              </w:tc>
              <w:tc>
                <w:tcPr>
                  <w:tcW w:w="27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37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420"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43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4"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16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36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566"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425"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9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82"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21"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19"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20" w:type="pc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olor w:val="auto"/>
                      <w:lang w:val="en-US" w:eastAsia="zh-CN"/>
                    </w:rPr>
                    <w:t>W</w:t>
                  </w:r>
                </w:p>
              </w:tc>
              <w:tc>
                <w:tcPr>
                  <w:tcW w:w="226" w:type="pc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olor w:val="auto"/>
                      <w:lang w:val="en-US" w:eastAsia="zh-CN"/>
                    </w:rPr>
                    <w:t>6</w:t>
                  </w:r>
                </w:p>
              </w:tc>
              <w:tc>
                <w:tcPr>
                  <w:tcW w:w="353" w:type="pct"/>
                  <w:shd w:val="clear" w:color="auto" w:fill="FFFFFF"/>
                  <w:noWrap w:val="0"/>
                  <w:vAlign w:val="center"/>
                </w:tcPr>
                <w:p>
                  <w:pPr>
                    <w:pStyle w:val="36"/>
                    <w:bidi w:val="0"/>
                    <w:rPr>
                      <w:rFonts w:hint="default"/>
                      <w:lang w:val="en-US" w:eastAsia="zh-CN"/>
                    </w:rPr>
                  </w:pPr>
                  <w:r>
                    <w:rPr>
                      <w:rFonts w:hint="eastAsia"/>
                      <w:lang w:val="en-US" w:eastAsia="zh-CN"/>
                    </w:rPr>
                    <w:t xml:space="preserve">78.86 </w:t>
                  </w:r>
                </w:p>
              </w:tc>
              <w:tc>
                <w:tcPr>
                  <w:tcW w:w="27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37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420"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43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4"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16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36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566"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425"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9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82"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21"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19"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20" w:type="pc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olor w:val="auto"/>
                      <w:lang w:val="en-US" w:eastAsia="zh-CN"/>
                    </w:rPr>
                    <w:t xml:space="preserve">N </w:t>
                  </w:r>
                </w:p>
              </w:tc>
              <w:tc>
                <w:tcPr>
                  <w:tcW w:w="226" w:type="pc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olor w:val="auto"/>
                      <w:lang w:val="en-US" w:eastAsia="zh-CN"/>
                    </w:rPr>
                    <w:t>6</w:t>
                  </w:r>
                </w:p>
              </w:tc>
              <w:tc>
                <w:tcPr>
                  <w:tcW w:w="353" w:type="pct"/>
                  <w:shd w:val="clear" w:color="auto" w:fill="FFFFFF"/>
                  <w:noWrap w:val="0"/>
                  <w:vAlign w:val="center"/>
                </w:tcPr>
                <w:p>
                  <w:pPr>
                    <w:pStyle w:val="36"/>
                    <w:bidi w:val="0"/>
                    <w:rPr>
                      <w:rFonts w:hint="default"/>
                      <w:lang w:val="en-US" w:eastAsia="zh-CN"/>
                    </w:rPr>
                  </w:pPr>
                  <w:r>
                    <w:rPr>
                      <w:rFonts w:hint="eastAsia"/>
                      <w:lang w:val="en-US" w:eastAsia="zh-CN"/>
                    </w:rPr>
                    <w:t xml:space="preserve">78.86 </w:t>
                  </w:r>
                </w:p>
              </w:tc>
              <w:tc>
                <w:tcPr>
                  <w:tcW w:w="27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37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420"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43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jc w:val="center"/>
              </w:trPr>
              <w:tc>
                <w:tcPr>
                  <w:tcW w:w="154" w:type="pct"/>
                  <w:vMerge w:val="restar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bCs/>
                      <w:color w:val="auto"/>
                      <w:kern w:val="2"/>
                      <w:sz w:val="21"/>
                      <w:szCs w:val="21"/>
                      <w:u w:val="none"/>
                      <w:lang w:val="en-US" w:eastAsia="zh-CN" w:bidi="ar"/>
                    </w:rPr>
                  </w:pPr>
                  <w:r>
                    <w:rPr>
                      <w:rFonts w:hint="eastAsia"/>
                      <w:color w:val="auto"/>
                      <w:lang w:val="en-US" w:eastAsia="zh-CN"/>
                    </w:rPr>
                    <w:t>10</w:t>
                  </w:r>
                </w:p>
              </w:tc>
              <w:tc>
                <w:tcPr>
                  <w:tcW w:w="16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363" w:type="pct"/>
                  <w:vMerge w:val="restar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eastAsia="宋体"/>
                      <w:color w:val="auto"/>
                      <w:lang w:val="en-US" w:eastAsia="zh-CN"/>
                    </w:rPr>
                  </w:pPr>
                  <w:r>
                    <w:rPr>
                      <w:rFonts w:hint="eastAsia"/>
                      <w:color w:val="auto"/>
                      <w:lang w:val="en-US" w:eastAsia="zh-CN"/>
                    </w:rPr>
                    <w:t>风机1</w:t>
                  </w:r>
                </w:p>
              </w:tc>
              <w:tc>
                <w:tcPr>
                  <w:tcW w:w="566" w:type="pct"/>
                  <w:vMerge w:val="restar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r>
                    <w:rPr>
                      <w:rFonts w:hint="default"/>
                      <w:color w:val="auto"/>
                      <w:lang w:val="en-US" w:eastAsia="zh-CN"/>
                    </w:rPr>
                    <w:t>/</w:t>
                  </w:r>
                </w:p>
              </w:tc>
              <w:tc>
                <w:tcPr>
                  <w:tcW w:w="425" w:type="pct"/>
                  <w:vMerge w:val="restar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eastAsia="宋体"/>
                      <w:color w:val="auto"/>
                      <w:lang w:val="en-US" w:eastAsia="zh-CN"/>
                    </w:rPr>
                  </w:pPr>
                  <w:r>
                    <w:rPr>
                      <w:rFonts w:hint="eastAsia"/>
                      <w:color w:val="auto"/>
                      <w:lang w:val="en-US" w:eastAsia="zh-CN"/>
                    </w:rPr>
                    <w:t>90</w:t>
                  </w:r>
                </w:p>
              </w:tc>
              <w:tc>
                <w:tcPr>
                  <w:tcW w:w="29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82" w:type="pct"/>
                  <w:vMerge w:val="restar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olor w:val="auto"/>
                      <w:lang w:val="en-US" w:eastAsia="zh-CN"/>
                    </w:rPr>
                    <w:t>-11</w:t>
                  </w:r>
                </w:p>
              </w:tc>
              <w:tc>
                <w:tcPr>
                  <w:tcW w:w="221" w:type="pct"/>
                  <w:vMerge w:val="restar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olor w:val="auto"/>
                      <w:lang w:val="en-US" w:eastAsia="zh-CN"/>
                    </w:rPr>
                    <w:t>-6</w:t>
                  </w:r>
                </w:p>
              </w:tc>
              <w:tc>
                <w:tcPr>
                  <w:tcW w:w="219" w:type="pct"/>
                  <w:vMerge w:val="restar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eastAsia="宋体"/>
                      <w:color w:val="auto"/>
                      <w:lang w:val="en-US" w:eastAsia="zh-CN"/>
                    </w:rPr>
                  </w:pPr>
                  <w:r>
                    <w:rPr>
                      <w:rFonts w:hint="eastAsia"/>
                      <w:color w:val="auto"/>
                      <w:lang w:val="en-US" w:eastAsia="zh-CN"/>
                    </w:rPr>
                    <w:t>1</w:t>
                  </w:r>
                </w:p>
              </w:tc>
              <w:tc>
                <w:tcPr>
                  <w:tcW w:w="220" w:type="pc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r>
                    <w:rPr>
                      <w:rFonts w:hint="eastAsia"/>
                      <w:color w:val="auto"/>
                      <w:lang w:val="en-US" w:eastAsia="zh-CN"/>
                    </w:rPr>
                    <w:t xml:space="preserve">E </w:t>
                  </w:r>
                </w:p>
              </w:tc>
              <w:tc>
                <w:tcPr>
                  <w:tcW w:w="226" w:type="pc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olor w:val="auto"/>
                      <w:lang w:val="en-US" w:eastAsia="zh-CN"/>
                    </w:rPr>
                    <w:t>24</w:t>
                  </w:r>
                </w:p>
              </w:tc>
              <w:tc>
                <w:tcPr>
                  <w:tcW w:w="353" w:type="pct"/>
                  <w:shd w:val="clear" w:color="auto" w:fill="FFFFFF"/>
                  <w:noWrap w:val="0"/>
                  <w:vAlign w:val="center"/>
                </w:tcPr>
                <w:p>
                  <w:pPr>
                    <w:pStyle w:val="36"/>
                    <w:bidi w:val="0"/>
                    <w:rPr>
                      <w:rFonts w:hint="eastAsia"/>
                      <w:lang w:val="en-US" w:eastAsia="zh-CN"/>
                    </w:rPr>
                  </w:pPr>
                  <w:r>
                    <w:rPr>
                      <w:rFonts w:hint="eastAsia"/>
                      <w:lang w:val="en-US" w:eastAsia="zh-CN"/>
                    </w:rPr>
                    <w:t xml:space="preserve">78.64 </w:t>
                  </w:r>
                </w:p>
              </w:tc>
              <w:tc>
                <w:tcPr>
                  <w:tcW w:w="27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37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420"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43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jc w:val="center"/>
              </w:trPr>
              <w:tc>
                <w:tcPr>
                  <w:tcW w:w="154"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color w:val="auto"/>
                    </w:rPr>
                  </w:pPr>
                </w:p>
              </w:tc>
              <w:tc>
                <w:tcPr>
                  <w:tcW w:w="16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color w:val="auto"/>
                    </w:rPr>
                  </w:pPr>
                </w:p>
              </w:tc>
              <w:tc>
                <w:tcPr>
                  <w:tcW w:w="36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color w:val="auto"/>
                    </w:rPr>
                  </w:pPr>
                </w:p>
              </w:tc>
              <w:tc>
                <w:tcPr>
                  <w:tcW w:w="566"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color w:val="auto"/>
                    </w:rPr>
                  </w:pPr>
                </w:p>
              </w:tc>
              <w:tc>
                <w:tcPr>
                  <w:tcW w:w="425"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color w:val="auto"/>
                    </w:rPr>
                  </w:pPr>
                </w:p>
              </w:tc>
              <w:tc>
                <w:tcPr>
                  <w:tcW w:w="29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color w:val="auto"/>
                    </w:rPr>
                  </w:pPr>
                </w:p>
              </w:tc>
              <w:tc>
                <w:tcPr>
                  <w:tcW w:w="282"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color w:val="auto"/>
                    </w:rPr>
                  </w:pPr>
                </w:p>
              </w:tc>
              <w:tc>
                <w:tcPr>
                  <w:tcW w:w="221"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color w:val="auto"/>
                    </w:rPr>
                  </w:pPr>
                </w:p>
              </w:tc>
              <w:tc>
                <w:tcPr>
                  <w:tcW w:w="219"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color w:val="auto"/>
                    </w:rPr>
                  </w:pPr>
                </w:p>
              </w:tc>
              <w:tc>
                <w:tcPr>
                  <w:tcW w:w="220" w:type="pc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r>
                    <w:rPr>
                      <w:rFonts w:hint="eastAsia"/>
                      <w:color w:val="auto"/>
                      <w:lang w:val="en-US" w:eastAsia="zh-CN"/>
                    </w:rPr>
                    <w:t xml:space="preserve">S </w:t>
                  </w:r>
                </w:p>
              </w:tc>
              <w:tc>
                <w:tcPr>
                  <w:tcW w:w="226" w:type="pc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olor w:val="auto"/>
                      <w:lang w:val="en-US" w:eastAsia="zh-CN"/>
                    </w:rPr>
                    <w:t>10</w:t>
                  </w:r>
                </w:p>
              </w:tc>
              <w:tc>
                <w:tcPr>
                  <w:tcW w:w="353" w:type="pct"/>
                  <w:shd w:val="clear" w:color="auto" w:fill="FFFFFF"/>
                  <w:noWrap w:val="0"/>
                  <w:vAlign w:val="center"/>
                </w:tcPr>
                <w:p>
                  <w:pPr>
                    <w:pStyle w:val="36"/>
                    <w:bidi w:val="0"/>
                    <w:rPr>
                      <w:rFonts w:hint="eastAsia"/>
                      <w:lang w:val="en-US" w:eastAsia="zh-CN"/>
                    </w:rPr>
                  </w:pPr>
                  <w:r>
                    <w:rPr>
                      <w:rFonts w:hint="eastAsia"/>
                      <w:lang w:val="en-US" w:eastAsia="zh-CN"/>
                    </w:rPr>
                    <w:t xml:space="preserve">78.79 </w:t>
                  </w:r>
                </w:p>
              </w:tc>
              <w:tc>
                <w:tcPr>
                  <w:tcW w:w="27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37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420"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43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jc w:val="center"/>
              </w:trPr>
              <w:tc>
                <w:tcPr>
                  <w:tcW w:w="154"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16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36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566"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425"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29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282"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221"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219"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220" w:type="pc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r>
                    <w:rPr>
                      <w:rFonts w:hint="eastAsia"/>
                      <w:color w:val="auto"/>
                      <w:lang w:val="en-US" w:eastAsia="zh-CN"/>
                    </w:rPr>
                    <w:t>W</w:t>
                  </w:r>
                </w:p>
              </w:tc>
              <w:tc>
                <w:tcPr>
                  <w:tcW w:w="226" w:type="pc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olor w:val="auto"/>
                      <w:lang w:val="en-US" w:eastAsia="zh-CN"/>
                    </w:rPr>
                    <w:t>4</w:t>
                  </w:r>
                </w:p>
              </w:tc>
              <w:tc>
                <w:tcPr>
                  <w:tcW w:w="353" w:type="pct"/>
                  <w:shd w:val="clear" w:color="auto" w:fill="FFFFFF"/>
                  <w:noWrap w:val="0"/>
                  <w:vAlign w:val="center"/>
                </w:tcPr>
                <w:p>
                  <w:pPr>
                    <w:pStyle w:val="36"/>
                    <w:bidi w:val="0"/>
                    <w:rPr>
                      <w:rFonts w:hint="eastAsia"/>
                      <w:lang w:val="en-US" w:eastAsia="zh-CN"/>
                    </w:rPr>
                  </w:pPr>
                  <w:r>
                    <w:rPr>
                      <w:rFonts w:hint="eastAsia"/>
                      <w:lang w:val="en-US" w:eastAsia="zh-CN"/>
                    </w:rPr>
                    <w:t xml:space="preserve">79.66 </w:t>
                  </w:r>
                </w:p>
              </w:tc>
              <w:tc>
                <w:tcPr>
                  <w:tcW w:w="27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37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420"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43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jc w:val="center"/>
              </w:trPr>
              <w:tc>
                <w:tcPr>
                  <w:tcW w:w="154"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16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36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566"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425"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29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282"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221"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219"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220" w:type="pc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r>
                    <w:rPr>
                      <w:rFonts w:hint="eastAsia"/>
                      <w:color w:val="auto"/>
                      <w:lang w:val="en-US" w:eastAsia="zh-CN"/>
                    </w:rPr>
                    <w:t xml:space="preserve">N </w:t>
                  </w:r>
                </w:p>
              </w:tc>
              <w:tc>
                <w:tcPr>
                  <w:tcW w:w="226" w:type="pc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olor w:val="auto"/>
                      <w:lang w:val="en-US" w:eastAsia="zh-CN"/>
                    </w:rPr>
                    <w:t>8</w:t>
                  </w:r>
                </w:p>
              </w:tc>
              <w:tc>
                <w:tcPr>
                  <w:tcW w:w="353" w:type="pct"/>
                  <w:shd w:val="clear" w:color="auto" w:fill="FFFFFF"/>
                  <w:noWrap w:val="0"/>
                  <w:vAlign w:val="center"/>
                </w:tcPr>
                <w:p>
                  <w:pPr>
                    <w:pStyle w:val="36"/>
                    <w:bidi w:val="0"/>
                    <w:rPr>
                      <w:rFonts w:hint="eastAsia"/>
                      <w:lang w:val="en-US" w:eastAsia="zh-CN"/>
                    </w:rPr>
                  </w:pPr>
                  <w:r>
                    <w:rPr>
                      <w:rFonts w:hint="eastAsia"/>
                      <w:lang w:val="en-US" w:eastAsia="zh-CN"/>
                    </w:rPr>
                    <w:t xml:space="preserve">78.89 </w:t>
                  </w:r>
                </w:p>
              </w:tc>
              <w:tc>
                <w:tcPr>
                  <w:tcW w:w="27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37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420"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43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5" w:hRule="atLeast"/>
                <w:jc w:val="center"/>
              </w:trPr>
              <w:tc>
                <w:tcPr>
                  <w:tcW w:w="154" w:type="pct"/>
                  <w:vMerge w:val="restar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olor w:val="auto"/>
                      <w:lang w:val="en-US" w:eastAsia="zh-CN"/>
                    </w:rPr>
                    <w:t>11</w:t>
                  </w:r>
                </w:p>
              </w:tc>
              <w:tc>
                <w:tcPr>
                  <w:tcW w:w="16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363" w:type="pct"/>
                  <w:vMerge w:val="restar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r>
                    <w:rPr>
                      <w:rFonts w:hint="eastAsia"/>
                      <w:color w:val="auto"/>
                      <w:lang w:val="en-US" w:eastAsia="zh-CN"/>
                    </w:rPr>
                    <w:t>风机2</w:t>
                  </w:r>
                </w:p>
              </w:tc>
              <w:tc>
                <w:tcPr>
                  <w:tcW w:w="566" w:type="pct"/>
                  <w:vMerge w:val="restar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olor w:val="auto"/>
                      <w:lang w:val="en-US" w:eastAsia="zh-CN"/>
                    </w:rPr>
                    <w:t>/</w:t>
                  </w:r>
                </w:p>
              </w:tc>
              <w:tc>
                <w:tcPr>
                  <w:tcW w:w="425" w:type="pct"/>
                  <w:vMerge w:val="restart"/>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lang w:val="en-US" w:eastAsia="zh-CN"/>
                    </w:rPr>
                  </w:pPr>
                  <w:r>
                    <w:rPr>
                      <w:rFonts w:hint="eastAsia"/>
                      <w:color w:val="auto"/>
                      <w:lang w:val="en-US" w:eastAsia="zh-CN"/>
                    </w:rPr>
                    <w:t>90</w:t>
                  </w:r>
                </w:p>
              </w:tc>
              <w:tc>
                <w:tcPr>
                  <w:tcW w:w="29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282" w:type="pct"/>
                  <w:vMerge w:val="restar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olor w:val="auto"/>
                      <w:lang w:val="en-US" w:eastAsia="zh-CN"/>
                    </w:rPr>
                    <w:t>-15</w:t>
                  </w:r>
                </w:p>
              </w:tc>
              <w:tc>
                <w:tcPr>
                  <w:tcW w:w="221" w:type="pct"/>
                  <w:vMerge w:val="restar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olor w:val="auto"/>
                      <w:lang w:val="en-US" w:eastAsia="zh-CN"/>
                    </w:rPr>
                    <w:t>-1</w:t>
                  </w:r>
                </w:p>
              </w:tc>
              <w:tc>
                <w:tcPr>
                  <w:tcW w:w="219" w:type="pct"/>
                  <w:vMerge w:val="restar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olor w:val="auto"/>
                      <w:lang w:val="en-US" w:eastAsia="zh-CN"/>
                    </w:rPr>
                    <w:t>1</w:t>
                  </w:r>
                </w:p>
              </w:tc>
              <w:tc>
                <w:tcPr>
                  <w:tcW w:w="220" w:type="pc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r>
                    <w:rPr>
                      <w:rFonts w:hint="eastAsia"/>
                      <w:color w:val="auto"/>
                      <w:lang w:val="en-US" w:eastAsia="zh-CN"/>
                    </w:rPr>
                    <w:t xml:space="preserve">E </w:t>
                  </w:r>
                </w:p>
              </w:tc>
              <w:tc>
                <w:tcPr>
                  <w:tcW w:w="226" w:type="pc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r>
                    <w:rPr>
                      <w:rFonts w:hint="eastAsia"/>
                      <w:color w:val="auto"/>
                      <w:lang w:val="en-US" w:eastAsia="zh-CN"/>
                    </w:rPr>
                    <w:t>24</w:t>
                  </w:r>
                </w:p>
              </w:tc>
              <w:tc>
                <w:tcPr>
                  <w:tcW w:w="353" w:type="pct"/>
                  <w:shd w:val="clear" w:color="auto" w:fill="FFFFFF"/>
                  <w:noWrap w:val="0"/>
                  <w:vAlign w:val="center"/>
                </w:tcPr>
                <w:p>
                  <w:pPr>
                    <w:pStyle w:val="36"/>
                    <w:bidi w:val="0"/>
                    <w:rPr>
                      <w:rFonts w:hint="eastAsia"/>
                      <w:lang w:val="en-US" w:eastAsia="zh-CN"/>
                    </w:rPr>
                  </w:pPr>
                  <w:r>
                    <w:rPr>
                      <w:rFonts w:hint="eastAsia"/>
                      <w:lang w:val="en-US" w:eastAsia="zh-CN"/>
                    </w:rPr>
                    <w:t xml:space="preserve">78.64 </w:t>
                  </w:r>
                </w:p>
              </w:tc>
              <w:tc>
                <w:tcPr>
                  <w:tcW w:w="27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37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420"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43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154"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color w:val="auto"/>
                    </w:rPr>
                  </w:pPr>
                </w:p>
              </w:tc>
              <w:tc>
                <w:tcPr>
                  <w:tcW w:w="16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color w:val="auto"/>
                    </w:rPr>
                  </w:pPr>
                </w:p>
              </w:tc>
              <w:tc>
                <w:tcPr>
                  <w:tcW w:w="36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color w:val="auto"/>
                    </w:rPr>
                  </w:pPr>
                </w:p>
              </w:tc>
              <w:tc>
                <w:tcPr>
                  <w:tcW w:w="566"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color w:val="auto"/>
                    </w:rPr>
                  </w:pPr>
                </w:p>
              </w:tc>
              <w:tc>
                <w:tcPr>
                  <w:tcW w:w="425"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jc w:val="center"/>
                    <w:textAlignment w:val="auto"/>
                    <w:rPr>
                      <w:color w:val="auto"/>
                    </w:rPr>
                  </w:pPr>
                </w:p>
              </w:tc>
              <w:tc>
                <w:tcPr>
                  <w:tcW w:w="29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color w:val="auto"/>
                    </w:rPr>
                  </w:pPr>
                </w:p>
              </w:tc>
              <w:tc>
                <w:tcPr>
                  <w:tcW w:w="282"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color w:val="auto"/>
                    </w:rPr>
                  </w:pPr>
                </w:p>
              </w:tc>
              <w:tc>
                <w:tcPr>
                  <w:tcW w:w="221"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color w:val="auto"/>
                    </w:rPr>
                  </w:pPr>
                </w:p>
              </w:tc>
              <w:tc>
                <w:tcPr>
                  <w:tcW w:w="219"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color w:val="auto"/>
                    </w:rPr>
                  </w:pPr>
                </w:p>
              </w:tc>
              <w:tc>
                <w:tcPr>
                  <w:tcW w:w="220" w:type="pc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r>
                    <w:rPr>
                      <w:rFonts w:hint="eastAsia"/>
                      <w:color w:val="auto"/>
                      <w:lang w:val="en-US" w:eastAsia="zh-CN"/>
                    </w:rPr>
                    <w:t xml:space="preserve">S </w:t>
                  </w:r>
                </w:p>
              </w:tc>
              <w:tc>
                <w:tcPr>
                  <w:tcW w:w="226" w:type="pc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r>
                    <w:rPr>
                      <w:rFonts w:hint="eastAsia"/>
                      <w:color w:val="auto"/>
                      <w:lang w:val="en-US" w:eastAsia="zh-CN"/>
                    </w:rPr>
                    <w:t>8</w:t>
                  </w:r>
                </w:p>
              </w:tc>
              <w:tc>
                <w:tcPr>
                  <w:tcW w:w="353" w:type="pct"/>
                  <w:shd w:val="clear" w:color="auto" w:fill="FFFFFF"/>
                  <w:noWrap w:val="0"/>
                  <w:vAlign w:val="center"/>
                </w:tcPr>
                <w:p>
                  <w:pPr>
                    <w:pStyle w:val="36"/>
                    <w:bidi w:val="0"/>
                    <w:rPr>
                      <w:rFonts w:hint="eastAsia"/>
                      <w:lang w:val="en-US" w:eastAsia="zh-CN"/>
                    </w:rPr>
                  </w:pPr>
                  <w:r>
                    <w:rPr>
                      <w:rFonts w:hint="eastAsia"/>
                      <w:lang w:val="en-US" w:eastAsia="zh-CN"/>
                    </w:rPr>
                    <w:t xml:space="preserve">78.89 </w:t>
                  </w:r>
                </w:p>
              </w:tc>
              <w:tc>
                <w:tcPr>
                  <w:tcW w:w="27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37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420"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43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154"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16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36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566"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425"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olor w:val="auto"/>
                      <w:lang w:val="en-US" w:eastAsia="zh-CN"/>
                    </w:rPr>
                  </w:pPr>
                </w:p>
              </w:tc>
              <w:tc>
                <w:tcPr>
                  <w:tcW w:w="29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282"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221"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219"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220" w:type="pc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r>
                    <w:rPr>
                      <w:rFonts w:hint="eastAsia"/>
                      <w:color w:val="auto"/>
                      <w:lang w:val="en-US" w:eastAsia="zh-CN"/>
                    </w:rPr>
                    <w:t>W</w:t>
                  </w:r>
                </w:p>
              </w:tc>
              <w:tc>
                <w:tcPr>
                  <w:tcW w:w="226" w:type="pc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r>
                    <w:rPr>
                      <w:rFonts w:hint="eastAsia"/>
                      <w:color w:val="auto"/>
                      <w:lang w:val="en-US" w:eastAsia="zh-CN"/>
                    </w:rPr>
                    <w:t>4</w:t>
                  </w:r>
                </w:p>
              </w:tc>
              <w:tc>
                <w:tcPr>
                  <w:tcW w:w="353" w:type="pct"/>
                  <w:shd w:val="clear" w:color="auto" w:fill="FFFFFF"/>
                  <w:noWrap w:val="0"/>
                  <w:vAlign w:val="center"/>
                </w:tcPr>
                <w:p>
                  <w:pPr>
                    <w:pStyle w:val="36"/>
                    <w:bidi w:val="0"/>
                    <w:rPr>
                      <w:rFonts w:hint="eastAsia"/>
                      <w:lang w:val="en-US" w:eastAsia="zh-CN"/>
                    </w:rPr>
                  </w:pPr>
                  <w:r>
                    <w:rPr>
                      <w:rFonts w:hint="eastAsia"/>
                      <w:lang w:val="en-US" w:eastAsia="zh-CN"/>
                    </w:rPr>
                    <w:t xml:space="preserve">79.66 </w:t>
                  </w:r>
                </w:p>
              </w:tc>
              <w:tc>
                <w:tcPr>
                  <w:tcW w:w="27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37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420"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43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154"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16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36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566"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425"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olor w:val="auto"/>
                      <w:lang w:val="en-US" w:eastAsia="zh-CN"/>
                    </w:rPr>
                  </w:pPr>
                </w:p>
              </w:tc>
              <w:tc>
                <w:tcPr>
                  <w:tcW w:w="29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282"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221"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219"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220" w:type="pc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r>
                    <w:rPr>
                      <w:rFonts w:hint="eastAsia"/>
                      <w:color w:val="auto"/>
                      <w:lang w:val="en-US" w:eastAsia="zh-CN"/>
                    </w:rPr>
                    <w:t xml:space="preserve">N </w:t>
                  </w:r>
                </w:p>
              </w:tc>
              <w:tc>
                <w:tcPr>
                  <w:tcW w:w="226" w:type="pc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r>
                    <w:rPr>
                      <w:rFonts w:hint="eastAsia"/>
                      <w:color w:val="auto"/>
                      <w:lang w:val="en-US" w:eastAsia="zh-CN"/>
                    </w:rPr>
                    <w:t>8</w:t>
                  </w:r>
                </w:p>
              </w:tc>
              <w:tc>
                <w:tcPr>
                  <w:tcW w:w="353" w:type="pct"/>
                  <w:shd w:val="clear" w:color="auto" w:fill="FFFFFF"/>
                  <w:noWrap w:val="0"/>
                  <w:vAlign w:val="center"/>
                </w:tcPr>
                <w:p>
                  <w:pPr>
                    <w:pStyle w:val="36"/>
                    <w:bidi w:val="0"/>
                    <w:rPr>
                      <w:rFonts w:hint="eastAsia"/>
                      <w:lang w:val="en-US" w:eastAsia="zh-CN"/>
                    </w:rPr>
                  </w:pPr>
                  <w:r>
                    <w:rPr>
                      <w:rFonts w:hint="eastAsia"/>
                      <w:lang w:val="en-US" w:eastAsia="zh-CN"/>
                    </w:rPr>
                    <w:t xml:space="preserve">78.89 </w:t>
                  </w:r>
                </w:p>
              </w:tc>
              <w:tc>
                <w:tcPr>
                  <w:tcW w:w="27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37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420"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43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154" w:type="pct"/>
                  <w:vMerge w:val="restar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olor w:val="auto"/>
                      <w:lang w:val="en-US" w:eastAsia="zh-CN"/>
                    </w:rPr>
                    <w:t>12</w:t>
                  </w:r>
                </w:p>
              </w:tc>
              <w:tc>
                <w:tcPr>
                  <w:tcW w:w="16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363" w:type="pct"/>
                  <w:vMerge w:val="restar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lang w:val="en-US"/>
                    </w:rPr>
                  </w:pPr>
                  <w:r>
                    <w:rPr>
                      <w:rFonts w:hint="eastAsia"/>
                      <w:color w:val="auto"/>
                      <w:lang w:val="en-US" w:eastAsia="zh-CN"/>
                    </w:rPr>
                    <w:t>风机3</w:t>
                  </w:r>
                </w:p>
              </w:tc>
              <w:tc>
                <w:tcPr>
                  <w:tcW w:w="566" w:type="pct"/>
                  <w:vMerge w:val="restar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r>
                    <w:rPr>
                      <w:rFonts w:hint="default"/>
                      <w:color w:val="auto"/>
                      <w:lang w:val="en-US" w:eastAsia="zh-CN"/>
                    </w:rPr>
                    <w:t>/</w:t>
                  </w:r>
                </w:p>
              </w:tc>
              <w:tc>
                <w:tcPr>
                  <w:tcW w:w="425" w:type="pct"/>
                  <w:vMerge w:val="restart"/>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olor w:val="auto"/>
                    </w:rPr>
                  </w:pPr>
                  <w:r>
                    <w:rPr>
                      <w:rFonts w:hint="eastAsia"/>
                      <w:color w:val="auto"/>
                      <w:lang w:val="en-US" w:eastAsia="zh-CN"/>
                    </w:rPr>
                    <w:t>90</w:t>
                  </w:r>
                </w:p>
              </w:tc>
              <w:tc>
                <w:tcPr>
                  <w:tcW w:w="29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282" w:type="pct"/>
                  <w:vMerge w:val="restar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olor w:val="auto"/>
                      <w:lang w:val="en-US" w:eastAsia="zh-CN"/>
                    </w:rPr>
                    <w:t>-17</w:t>
                  </w:r>
                </w:p>
              </w:tc>
              <w:tc>
                <w:tcPr>
                  <w:tcW w:w="221" w:type="pct"/>
                  <w:vMerge w:val="restar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olor w:val="auto"/>
                      <w:lang w:val="en-US" w:eastAsia="zh-CN"/>
                    </w:rPr>
                    <w:t>-6</w:t>
                  </w:r>
                </w:p>
              </w:tc>
              <w:tc>
                <w:tcPr>
                  <w:tcW w:w="219" w:type="pct"/>
                  <w:vMerge w:val="restar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eastAsia="宋体"/>
                      <w:color w:val="auto"/>
                      <w:lang w:val="en-US" w:eastAsia="zh-CN"/>
                    </w:rPr>
                  </w:pPr>
                  <w:r>
                    <w:rPr>
                      <w:rFonts w:hint="eastAsia"/>
                      <w:color w:val="auto"/>
                      <w:lang w:val="en-US" w:eastAsia="zh-CN"/>
                    </w:rPr>
                    <w:t>1</w:t>
                  </w:r>
                </w:p>
              </w:tc>
              <w:tc>
                <w:tcPr>
                  <w:tcW w:w="220" w:type="pc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r>
                    <w:rPr>
                      <w:rFonts w:hint="eastAsia"/>
                      <w:color w:val="auto"/>
                      <w:lang w:val="en-US" w:eastAsia="zh-CN"/>
                    </w:rPr>
                    <w:t xml:space="preserve">E </w:t>
                  </w:r>
                </w:p>
              </w:tc>
              <w:tc>
                <w:tcPr>
                  <w:tcW w:w="226" w:type="pc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r>
                    <w:rPr>
                      <w:rFonts w:hint="eastAsia"/>
                      <w:color w:val="auto"/>
                      <w:lang w:val="en-US" w:eastAsia="zh-CN"/>
                    </w:rPr>
                    <w:t>22</w:t>
                  </w:r>
                </w:p>
              </w:tc>
              <w:tc>
                <w:tcPr>
                  <w:tcW w:w="353" w:type="pct"/>
                  <w:shd w:val="clear" w:color="auto" w:fill="FFFFFF"/>
                  <w:noWrap w:val="0"/>
                  <w:vAlign w:val="center"/>
                </w:tcPr>
                <w:p>
                  <w:pPr>
                    <w:pStyle w:val="36"/>
                    <w:bidi w:val="0"/>
                    <w:rPr>
                      <w:rFonts w:hint="eastAsia"/>
                      <w:lang w:val="en-US" w:eastAsia="zh-CN"/>
                    </w:rPr>
                  </w:pPr>
                  <w:r>
                    <w:rPr>
                      <w:rFonts w:hint="eastAsia"/>
                      <w:lang w:val="en-US" w:eastAsia="zh-CN"/>
                    </w:rPr>
                    <w:t xml:space="preserve">78.64 </w:t>
                  </w:r>
                </w:p>
              </w:tc>
              <w:tc>
                <w:tcPr>
                  <w:tcW w:w="27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37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420"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c>
                <w:tcPr>
                  <w:tcW w:w="43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154"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color w:val="auto"/>
                    </w:rPr>
                  </w:pPr>
                </w:p>
              </w:tc>
              <w:tc>
                <w:tcPr>
                  <w:tcW w:w="16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color w:val="auto"/>
                    </w:rPr>
                  </w:pPr>
                </w:p>
              </w:tc>
              <w:tc>
                <w:tcPr>
                  <w:tcW w:w="36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color w:val="auto"/>
                    </w:rPr>
                  </w:pPr>
                </w:p>
              </w:tc>
              <w:tc>
                <w:tcPr>
                  <w:tcW w:w="566"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color w:val="auto"/>
                    </w:rPr>
                  </w:pPr>
                </w:p>
              </w:tc>
              <w:tc>
                <w:tcPr>
                  <w:tcW w:w="425"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color w:val="auto"/>
                    </w:rPr>
                  </w:pPr>
                </w:p>
              </w:tc>
              <w:tc>
                <w:tcPr>
                  <w:tcW w:w="29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color w:val="auto"/>
                    </w:rPr>
                  </w:pPr>
                </w:p>
              </w:tc>
              <w:tc>
                <w:tcPr>
                  <w:tcW w:w="282"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color w:val="auto"/>
                    </w:rPr>
                  </w:pPr>
                </w:p>
              </w:tc>
              <w:tc>
                <w:tcPr>
                  <w:tcW w:w="221"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color w:val="auto"/>
                    </w:rPr>
                  </w:pPr>
                </w:p>
              </w:tc>
              <w:tc>
                <w:tcPr>
                  <w:tcW w:w="219"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color w:val="auto"/>
                    </w:rPr>
                  </w:pPr>
                </w:p>
              </w:tc>
              <w:tc>
                <w:tcPr>
                  <w:tcW w:w="220" w:type="pc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r>
                    <w:rPr>
                      <w:rFonts w:hint="eastAsia"/>
                      <w:color w:val="auto"/>
                      <w:lang w:val="en-US" w:eastAsia="zh-CN"/>
                    </w:rPr>
                    <w:t xml:space="preserve">S </w:t>
                  </w:r>
                </w:p>
              </w:tc>
              <w:tc>
                <w:tcPr>
                  <w:tcW w:w="226" w:type="pc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r>
                    <w:rPr>
                      <w:rFonts w:hint="eastAsia"/>
                      <w:color w:val="auto"/>
                      <w:lang w:val="en-US" w:eastAsia="zh-CN"/>
                    </w:rPr>
                    <w:t>12</w:t>
                  </w:r>
                </w:p>
              </w:tc>
              <w:tc>
                <w:tcPr>
                  <w:tcW w:w="353" w:type="pct"/>
                  <w:shd w:val="clear" w:color="auto" w:fill="FFFFFF"/>
                  <w:noWrap w:val="0"/>
                  <w:vAlign w:val="center"/>
                </w:tcPr>
                <w:p>
                  <w:pPr>
                    <w:pStyle w:val="36"/>
                    <w:bidi w:val="0"/>
                    <w:rPr>
                      <w:rFonts w:hint="eastAsia"/>
                      <w:lang w:val="en-US" w:eastAsia="zh-CN"/>
                    </w:rPr>
                  </w:pPr>
                  <w:r>
                    <w:rPr>
                      <w:rFonts w:hint="eastAsia"/>
                      <w:lang w:val="en-US" w:eastAsia="zh-CN"/>
                    </w:rPr>
                    <w:t xml:space="preserve">78.73 </w:t>
                  </w:r>
                </w:p>
              </w:tc>
              <w:tc>
                <w:tcPr>
                  <w:tcW w:w="27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37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420"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43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154"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16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36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566"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425"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29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282"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221"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219"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220" w:type="pc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r>
                    <w:rPr>
                      <w:rFonts w:hint="eastAsia"/>
                      <w:color w:val="auto"/>
                      <w:lang w:val="en-US" w:eastAsia="zh-CN"/>
                    </w:rPr>
                    <w:t>W</w:t>
                  </w:r>
                </w:p>
              </w:tc>
              <w:tc>
                <w:tcPr>
                  <w:tcW w:w="226" w:type="pc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r>
                    <w:rPr>
                      <w:rFonts w:hint="eastAsia"/>
                      <w:color w:val="auto"/>
                      <w:lang w:val="en-US" w:eastAsia="zh-CN"/>
                    </w:rPr>
                    <w:t>4</w:t>
                  </w:r>
                </w:p>
              </w:tc>
              <w:tc>
                <w:tcPr>
                  <w:tcW w:w="353" w:type="pct"/>
                  <w:shd w:val="clear" w:color="auto" w:fill="FFFFFF"/>
                  <w:noWrap w:val="0"/>
                  <w:vAlign w:val="center"/>
                </w:tcPr>
                <w:p>
                  <w:pPr>
                    <w:pStyle w:val="36"/>
                    <w:bidi w:val="0"/>
                    <w:rPr>
                      <w:rFonts w:hint="eastAsia"/>
                      <w:lang w:val="en-US" w:eastAsia="zh-CN"/>
                    </w:rPr>
                  </w:pPr>
                  <w:r>
                    <w:rPr>
                      <w:rFonts w:hint="eastAsia"/>
                      <w:lang w:val="en-US" w:eastAsia="zh-CN"/>
                    </w:rPr>
                    <w:t xml:space="preserve">79.66 </w:t>
                  </w:r>
                </w:p>
              </w:tc>
              <w:tc>
                <w:tcPr>
                  <w:tcW w:w="27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37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420"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43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154"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16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36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566"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425"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29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282"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221"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219"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220" w:type="pc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r>
                    <w:rPr>
                      <w:rFonts w:hint="eastAsia"/>
                      <w:color w:val="auto"/>
                      <w:lang w:val="en-US" w:eastAsia="zh-CN"/>
                    </w:rPr>
                    <w:t xml:space="preserve">N </w:t>
                  </w:r>
                </w:p>
              </w:tc>
              <w:tc>
                <w:tcPr>
                  <w:tcW w:w="226" w:type="pc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olor w:val="auto"/>
                      <w:lang w:val="en-US" w:eastAsia="zh-CN"/>
                    </w:rPr>
                    <w:t>8</w:t>
                  </w:r>
                </w:p>
              </w:tc>
              <w:tc>
                <w:tcPr>
                  <w:tcW w:w="353" w:type="pct"/>
                  <w:shd w:val="clear" w:color="auto" w:fill="FFFFFF"/>
                  <w:noWrap w:val="0"/>
                  <w:vAlign w:val="center"/>
                </w:tcPr>
                <w:p>
                  <w:pPr>
                    <w:pStyle w:val="36"/>
                    <w:bidi w:val="0"/>
                    <w:rPr>
                      <w:rFonts w:hint="eastAsia"/>
                      <w:lang w:val="en-US" w:eastAsia="zh-CN"/>
                    </w:rPr>
                  </w:pPr>
                  <w:r>
                    <w:rPr>
                      <w:rFonts w:hint="eastAsia"/>
                      <w:lang w:val="en-US" w:eastAsia="zh-CN"/>
                    </w:rPr>
                    <w:t xml:space="preserve">78.89 </w:t>
                  </w:r>
                </w:p>
              </w:tc>
              <w:tc>
                <w:tcPr>
                  <w:tcW w:w="27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37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420"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43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154" w:type="pct"/>
                  <w:vMerge w:val="restar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olor w:val="auto"/>
                      <w:lang w:val="en-US" w:eastAsia="zh-CN"/>
                    </w:rPr>
                    <w:t>13</w:t>
                  </w:r>
                </w:p>
              </w:tc>
              <w:tc>
                <w:tcPr>
                  <w:tcW w:w="167" w:type="pct"/>
                  <w:vMerge w:val="restar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u w:val="single"/>
                      <w:lang w:val="en-US" w:eastAsia="zh-CN"/>
                    </w:rPr>
                  </w:pPr>
                </w:p>
              </w:tc>
              <w:tc>
                <w:tcPr>
                  <w:tcW w:w="363" w:type="pct"/>
                  <w:vMerge w:val="restar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u w:val="single"/>
                      <w:lang w:val="en-US" w:eastAsia="zh-CN"/>
                    </w:rPr>
                  </w:pPr>
                  <w:r>
                    <w:rPr>
                      <w:rFonts w:hint="eastAsia"/>
                      <w:color w:val="auto"/>
                      <w:u w:val="single"/>
                      <w:lang w:val="en-US" w:eastAsia="zh-CN"/>
                    </w:rPr>
                    <w:t>水泵1</w:t>
                  </w:r>
                </w:p>
              </w:tc>
              <w:tc>
                <w:tcPr>
                  <w:tcW w:w="566" w:type="pct"/>
                  <w:vMerge w:val="restar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u w:val="single"/>
                      <w:lang w:val="en-US" w:eastAsia="zh-CN"/>
                    </w:rPr>
                  </w:pPr>
                  <w:r>
                    <w:rPr>
                      <w:rFonts w:hint="eastAsia"/>
                      <w:color w:val="auto"/>
                      <w:u w:val="single"/>
                      <w:lang w:val="en-US" w:eastAsia="zh-CN"/>
                    </w:rPr>
                    <w:t>/</w:t>
                  </w:r>
                </w:p>
              </w:tc>
              <w:tc>
                <w:tcPr>
                  <w:tcW w:w="425" w:type="pct"/>
                  <w:vMerge w:val="restar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u w:val="single"/>
                      <w:lang w:val="en-US" w:eastAsia="zh-CN"/>
                    </w:rPr>
                  </w:pPr>
                  <w:r>
                    <w:rPr>
                      <w:rFonts w:hint="eastAsia"/>
                      <w:color w:val="auto"/>
                      <w:u w:val="single"/>
                      <w:lang w:val="en-US" w:eastAsia="zh-CN"/>
                    </w:rPr>
                    <w:t>90</w:t>
                  </w:r>
                </w:p>
              </w:tc>
              <w:tc>
                <w:tcPr>
                  <w:tcW w:w="29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u w:val="single"/>
                      <w:lang w:val="en-US" w:eastAsia="zh-CN"/>
                    </w:rPr>
                  </w:pPr>
                </w:p>
              </w:tc>
              <w:tc>
                <w:tcPr>
                  <w:tcW w:w="282" w:type="pct"/>
                  <w:vMerge w:val="restar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u w:val="single"/>
                      <w:lang w:val="en-US" w:eastAsia="zh-CN"/>
                    </w:rPr>
                  </w:pPr>
                  <w:r>
                    <w:rPr>
                      <w:rFonts w:hint="eastAsia"/>
                      <w:color w:val="auto"/>
                      <w:u w:val="single"/>
                      <w:lang w:val="en-US" w:eastAsia="zh-CN"/>
                    </w:rPr>
                    <w:t>15</w:t>
                  </w:r>
                </w:p>
              </w:tc>
              <w:tc>
                <w:tcPr>
                  <w:tcW w:w="221" w:type="pct"/>
                  <w:vMerge w:val="restar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u w:val="single"/>
                      <w:lang w:val="en-US" w:eastAsia="zh-CN"/>
                    </w:rPr>
                  </w:pPr>
                  <w:r>
                    <w:rPr>
                      <w:rFonts w:hint="eastAsia"/>
                      <w:color w:val="auto"/>
                      <w:u w:val="single"/>
                      <w:lang w:val="en-US" w:eastAsia="zh-CN"/>
                    </w:rPr>
                    <w:t>5</w:t>
                  </w:r>
                </w:p>
              </w:tc>
              <w:tc>
                <w:tcPr>
                  <w:tcW w:w="219" w:type="pct"/>
                  <w:vMerge w:val="restar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u w:val="single"/>
                      <w:lang w:val="en-US" w:eastAsia="zh-CN"/>
                    </w:rPr>
                  </w:pPr>
                  <w:r>
                    <w:rPr>
                      <w:rFonts w:hint="eastAsia"/>
                      <w:color w:val="auto"/>
                      <w:u w:val="single"/>
                      <w:lang w:val="en-US" w:eastAsia="zh-CN"/>
                    </w:rPr>
                    <w:t>1</w:t>
                  </w:r>
                </w:p>
              </w:tc>
              <w:tc>
                <w:tcPr>
                  <w:tcW w:w="220" w:type="pc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u w:val="single"/>
                      <w:lang w:val="en-US" w:eastAsia="zh-CN"/>
                    </w:rPr>
                  </w:pPr>
                  <w:r>
                    <w:rPr>
                      <w:rFonts w:hint="eastAsia"/>
                      <w:color w:val="auto"/>
                      <w:u w:val="single"/>
                      <w:lang w:val="en-US" w:eastAsia="zh-CN"/>
                    </w:rPr>
                    <w:t xml:space="preserve">E </w:t>
                  </w:r>
                </w:p>
              </w:tc>
              <w:tc>
                <w:tcPr>
                  <w:tcW w:w="226" w:type="pc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bCs/>
                      <w:color w:val="auto"/>
                      <w:kern w:val="2"/>
                      <w:sz w:val="21"/>
                      <w:szCs w:val="21"/>
                      <w:u w:val="single"/>
                      <w:lang w:val="en-US" w:eastAsia="zh-CN" w:bidi="ar"/>
                    </w:rPr>
                  </w:pPr>
                  <w:r>
                    <w:rPr>
                      <w:rFonts w:hint="eastAsia"/>
                      <w:color w:val="auto"/>
                      <w:u w:val="single"/>
                      <w:lang w:val="en-US" w:eastAsia="zh-CN"/>
                    </w:rPr>
                    <w:t>4</w:t>
                  </w:r>
                </w:p>
              </w:tc>
              <w:tc>
                <w:tcPr>
                  <w:tcW w:w="353" w:type="pct"/>
                  <w:shd w:val="clear" w:color="auto" w:fill="FFFFFF"/>
                  <w:noWrap w:val="0"/>
                  <w:vAlign w:val="center"/>
                </w:tcPr>
                <w:p>
                  <w:pPr>
                    <w:pStyle w:val="36"/>
                    <w:bidi w:val="0"/>
                    <w:rPr>
                      <w:rFonts w:hint="eastAsia"/>
                      <w:u w:val="single"/>
                      <w:lang w:val="en-US" w:eastAsia="zh-CN"/>
                    </w:rPr>
                  </w:pPr>
                  <w:r>
                    <w:rPr>
                      <w:rFonts w:hint="eastAsia"/>
                      <w:u w:val="single"/>
                      <w:lang w:val="en-US" w:eastAsia="zh-CN"/>
                    </w:rPr>
                    <w:t xml:space="preserve">78.10 </w:t>
                  </w:r>
                </w:p>
              </w:tc>
              <w:tc>
                <w:tcPr>
                  <w:tcW w:w="27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37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420"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43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154"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16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u w:val="single"/>
                      <w:lang w:val="en-US" w:eastAsia="zh-CN"/>
                    </w:rPr>
                  </w:pPr>
                </w:p>
              </w:tc>
              <w:tc>
                <w:tcPr>
                  <w:tcW w:w="36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u w:val="single"/>
                      <w:lang w:val="en-US" w:eastAsia="zh-CN"/>
                    </w:rPr>
                  </w:pPr>
                </w:p>
              </w:tc>
              <w:tc>
                <w:tcPr>
                  <w:tcW w:w="566"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u w:val="single"/>
                      <w:lang w:val="en-US" w:eastAsia="zh-CN"/>
                    </w:rPr>
                  </w:pPr>
                </w:p>
              </w:tc>
              <w:tc>
                <w:tcPr>
                  <w:tcW w:w="425"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u w:val="single"/>
                      <w:lang w:val="en-US" w:eastAsia="zh-CN"/>
                    </w:rPr>
                  </w:pPr>
                </w:p>
              </w:tc>
              <w:tc>
                <w:tcPr>
                  <w:tcW w:w="29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u w:val="single"/>
                      <w:lang w:val="en-US" w:eastAsia="zh-CN"/>
                    </w:rPr>
                  </w:pPr>
                </w:p>
              </w:tc>
              <w:tc>
                <w:tcPr>
                  <w:tcW w:w="282"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u w:val="single"/>
                      <w:lang w:val="en-US" w:eastAsia="zh-CN"/>
                    </w:rPr>
                  </w:pPr>
                </w:p>
              </w:tc>
              <w:tc>
                <w:tcPr>
                  <w:tcW w:w="221"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u w:val="single"/>
                      <w:lang w:val="en-US" w:eastAsia="zh-CN"/>
                    </w:rPr>
                  </w:pPr>
                </w:p>
              </w:tc>
              <w:tc>
                <w:tcPr>
                  <w:tcW w:w="219"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u w:val="single"/>
                      <w:lang w:val="en-US" w:eastAsia="zh-CN"/>
                    </w:rPr>
                  </w:pPr>
                </w:p>
              </w:tc>
              <w:tc>
                <w:tcPr>
                  <w:tcW w:w="220" w:type="pc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u w:val="single"/>
                      <w:lang w:val="en-US" w:eastAsia="zh-CN"/>
                    </w:rPr>
                  </w:pPr>
                  <w:r>
                    <w:rPr>
                      <w:rFonts w:hint="eastAsia"/>
                      <w:color w:val="auto"/>
                      <w:u w:val="single"/>
                      <w:lang w:val="en-US" w:eastAsia="zh-CN"/>
                    </w:rPr>
                    <w:t xml:space="preserve">S </w:t>
                  </w:r>
                </w:p>
              </w:tc>
              <w:tc>
                <w:tcPr>
                  <w:tcW w:w="226" w:type="pc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bCs/>
                      <w:color w:val="auto"/>
                      <w:kern w:val="2"/>
                      <w:sz w:val="21"/>
                      <w:szCs w:val="21"/>
                      <w:u w:val="single"/>
                      <w:lang w:val="en-US" w:eastAsia="zh-CN" w:bidi="ar"/>
                    </w:rPr>
                  </w:pPr>
                  <w:r>
                    <w:rPr>
                      <w:rFonts w:hint="eastAsia"/>
                      <w:color w:val="auto"/>
                      <w:u w:val="single"/>
                      <w:lang w:val="en-US" w:eastAsia="zh-CN"/>
                    </w:rPr>
                    <w:t>7</w:t>
                  </w:r>
                </w:p>
              </w:tc>
              <w:tc>
                <w:tcPr>
                  <w:tcW w:w="353" w:type="pct"/>
                  <w:shd w:val="clear" w:color="auto" w:fill="FFFFFF"/>
                  <w:noWrap w:val="0"/>
                  <w:vAlign w:val="center"/>
                </w:tcPr>
                <w:p>
                  <w:pPr>
                    <w:pStyle w:val="36"/>
                    <w:bidi w:val="0"/>
                    <w:rPr>
                      <w:rFonts w:hint="eastAsia"/>
                      <w:u w:val="single"/>
                      <w:lang w:val="en-US" w:eastAsia="zh-CN"/>
                    </w:rPr>
                  </w:pPr>
                  <w:r>
                    <w:rPr>
                      <w:rFonts w:hint="eastAsia"/>
                      <w:u w:val="single"/>
                      <w:lang w:val="en-US" w:eastAsia="zh-CN"/>
                    </w:rPr>
                    <w:t xml:space="preserve">75.10 </w:t>
                  </w:r>
                </w:p>
              </w:tc>
              <w:tc>
                <w:tcPr>
                  <w:tcW w:w="27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37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420"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43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154"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16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u w:val="single"/>
                      <w:lang w:val="en-US" w:eastAsia="zh-CN"/>
                    </w:rPr>
                  </w:pPr>
                </w:p>
              </w:tc>
              <w:tc>
                <w:tcPr>
                  <w:tcW w:w="36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u w:val="single"/>
                      <w:lang w:val="en-US" w:eastAsia="zh-CN"/>
                    </w:rPr>
                  </w:pPr>
                </w:p>
              </w:tc>
              <w:tc>
                <w:tcPr>
                  <w:tcW w:w="566"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u w:val="single"/>
                      <w:lang w:val="en-US" w:eastAsia="zh-CN"/>
                    </w:rPr>
                  </w:pPr>
                </w:p>
              </w:tc>
              <w:tc>
                <w:tcPr>
                  <w:tcW w:w="425"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u w:val="single"/>
                      <w:lang w:val="en-US" w:eastAsia="zh-CN"/>
                    </w:rPr>
                  </w:pPr>
                </w:p>
              </w:tc>
              <w:tc>
                <w:tcPr>
                  <w:tcW w:w="29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u w:val="single"/>
                      <w:lang w:val="en-US" w:eastAsia="zh-CN"/>
                    </w:rPr>
                  </w:pPr>
                </w:p>
              </w:tc>
              <w:tc>
                <w:tcPr>
                  <w:tcW w:w="282"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u w:val="single"/>
                      <w:lang w:val="en-US" w:eastAsia="zh-CN"/>
                    </w:rPr>
                  </w:pPr>
                </w:p>
              </w:tc>
              <w:tc>
                <w:tcPr>
                  <w:tcW w:w="221"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u w:val="single"/>
                      <w:lang w:val="en-US" w:eastAsia="zh-CN"/>
                    </w:rPr>
                  </w:pPr>
                </w:p>
              </w:tc>
              <w:tc>
                <w:tcPr>
                  <w:tcW w:w="219"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u w:val="single"/>
                      <w:lang w:val="en-US" w:eastAsia="zh-CN"/>
                    </w:rPr>
                  </w:pPr>
                </w:p>
              </w:tc>
              <w:tc>
                <w:tcPr>
                  <w:tcW w:w="220" w:type="pc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u w:val="single"/>
                      <w:lang w:val="en-US" w:eastAsia="zh-CN"/>
                    </w:rPr>
                  </w:pPr>
                  <w:r>
                    <w:rPr>
                      <w:rFonts w:hint="eastAsia"/>
                      <w:color w:val="auto"/>
                      <w:u w:val="single"/>
                      <w:lang w:val="en-US" w:eastAsia="zh-CN"/>
                    </w:rPr>
                    <w:t>W</w:t>
                  </w:r>
                </w:p>
              </w:tc>
              <w:tc>
                <w:tcPr>
                  <w:tcW w:w="226" w:type="pc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Cs/>
                      <w:color w:val="auto"/>
                      <w:kern w:val="2"/>
                      <w:sz w:val="21"/>
                      <w:szCs w:val="21"/>
                      <w:u w:val="single"/>
                      <w:lang w:val="en-US" w:eastAsia="zh-CN" w:bidi="ar"/>
                    </w:rPr>
                  </w:pPr>
                  <w:r>
                    <w:rPr>
                      <w:rFonts w:hint="eastAsia"/>
                      <w:color w:val="auto"/>
                      <w:u w:val="single"/>
                      <w:lang w:val="en-US" w:eastAsia="zh-CN"/>
                    </w:rPr>
                    <w:t>25</w:t>
                  </w:r>
                </w:p>
              </w:tc>
              <w:tc>
                <w:tcPr>
                  <w:tcW w:w="353" w:type="pct"/>
                  <w:shd w:val="clear" w:color="auto" w:fill="FFFFFF"/>
                  <w:noWrap w:val="0"/>
                  <w:vAlign w:val="center"/>
                </w:tcPr>
                <w:p>
                  <w:pPr>
                    <w:pStyle w:val="36"/>
                    <w:bidi w:val="0"/>
                    <w:rPr>
                      <w:rFonts w:hint="eastAsia"/>
                      <w:u w:val="single"/>
                      <w:lang w:val="en-US" w:eastAsia="zh-CN"/>
                    </w:rPr>
                  </w:pPr>
                  <w:r>
                    <w:rPr>
                      <w:rFonts w:hint="eastAsia"/>
                      <w:u w:val="single"/>
                      <w:lang w:val="en-US" w:eastAsia="zh-CN"/>
                    </w:rPr>
                    <w:t xml:space="preserve">73.64 </w:t>
                  </w:r>
                </w:p>
              </w:tc>
              <w:tc>
                <w:tcPr>
                  <w:tcW w:w="27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37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420"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43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154"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16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u w:val="single"/>
                      <w:lang w:val="en-US" w:eastAsia="zh-CN"/>
                    </w:rPr>
                  </w:pPr>
                </w:p>
              </w:tc>
              <w:tc>
                <w:tcPr>
                  <w:tcW w:w="36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u w:val="single"/>
                      <w:lang w:val="en-US" w:eastAsia="zh-CN"/>
                    </w:rPr>
                  </w:pPr>
                </w:p>
              </w:tc>
              <w:tc>
                <w:tcPr>
                  <w:tcW w:w="566"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u w:val="single"/>
                      <w:lang w:val="en-US" w:eastAsia="zh-CN"/>
                    </w:rPr>
                  </w:pPr>
                </w:p>
              </w:tc>
              <w:tc>
                <w:tcPr>
                  <w:tcW w:w="425"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u w:val="single"/>
                      <w:lang w:val="en-US" w:eastAsia="zh-CN"/>
                    </w:rPr>
                  </w:pPr>
                </w:p>
              </w:tc>
              <w:tc>
                <w:tcPr>
                  <w:tcW w:w="29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u w:val="single"/>
                      <w:lang w:val="en-US" w:eastAsia="zh-CN"/>
                    </w:rPr>
                  </w:pPr>
                </w:p>
              </w:tc>
              <w:tc>
                <w:tcPr>
                  <w:tcW w:w="282"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u w:val="single"/>
                      <w:lang w:val="en-US" w:eastAsia="zh-CN"/>
                    </w:rPr>
                  </w:pPr>
                </w:p>
              </w:tc>
              <w:tc>
                <w:tcPr>
                  <w:tcW w:w="221"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u w:val="single"/>
                      <w:lang w:val="en-US" w:eastAsia="zh-CN"/>
                    </w:rPr>
                  </w:pPr>
                </w:p>
              </w:tc>
              <w:tc>
                <w:tcPr>
                  <w:tcW w:w="219"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u w:val="single"/>
                      <w:lang w:val="en-US" w:eastAsia="zh-CN"/>
                    </w:rPr>
                  </w:pPr>
                </w:p>
              </w:tc>
              <w:tc>
                <w:tcPr>
                  <w:tcW w:w="220" w:type="pc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u w:val="single"/>
                      <w:lang w:val="en-US" w:eastAsia="zh-CN"/>
                    </w:rPr>
                  </w:pPr>
                  <w:r>
                    <w:rPr>
                      <w:rFonts w:hint="eastAsia"/>
                      <w:color w:val="auto"/>
                      <w:u w:val="single"/>
                      <w:lang w:val="en-US" w:eastAsia="zh-CN"/>
                    </w:rPr>
                    <w:t xml:space="preserve">N </w:t>
                  </w:r>
                </w:p>
              </w:tc>
              <w:tc>
                <w:tcPr>
                  <w:tcW w:w="226" w:type="pc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bCs/>
                      <w:color w:val="auto"/>
                      <w:kern w:val="2"/>
                      <w:sz w:val="21"/>
                      <w:szCs w:val="21"/>
                      <w:u w:val="single"/>
                      <w:lang w:val="en-US" w:eastAsia="zh-CN" w:bidi="ar"/>
                    </w:rPr>
                  </w:pPr>
                  <w:r>
                    <w:rPr>
                      <w:rFonts w:hint="eastAsia"/>
                      <w:color w:val="auto"/>
                      <w:u w:val="single"/>
                      <w:lang w:val="en-US" w:eastAsia="zh-CN"/>
                    </w:rPr>
                    <w:t>6</w:t>
                  </w:r>
                </w:p>
              </w:tc>
              <w:tc>
                <w:tcPr>
                  <w:tcW w:w="353" w:type="pct"/>
                  <w:shd w:val="clear" w:color="auto" w:fill="FFFFFF"/>
                  <w:noWrap w:val="0"/>
                  <w:vAlign w:val="center"/>
                </w:tcPr>
                <w:p>
                  <w:pPr>
                    <w:pStyle w:val="36"/>
                    <w:bidi w:val="0"/>
                    <w:rPr>
                      <w:rFonts w:hint="eastAsia"/>
                      <w:u w:val="single"/>
                      <w:lang w:val="en-US" w:eastAsia="zh-CN"/>
                    </w:rPr>
                  </w:pPr>
                  <w:r>
                    <w:rPr>
                      <w:rFonts w:hint="eastAsia"/>
                      <w:u w:val="single"/>
                      <w:lang w:val="en-US" w:eastAsia="zh-CN"/>
                    </w:rPr>
                    <w:t xml:space="preserve">77.98 </w:t>
                  </w:r>
                </w:p>
              </w:tc>
              <w:tc>
                <w:tcPr>
                  <w:tcW w:w="27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37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420"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43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154" w:type="pct"/>
                  <w:vMerge w:val="restar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olor w:val="auto"/>
                      <w:lang w:val="en-US" w:eastAsia="zh-CN"/>
                    </w:rPr>
                    <w:t>14</w:t>
                  </w:r>
                </w:p>
              </w:tc>
              <w:tc>
                <w:tcPr>
                  <w:tcW w:w="167" w:type="pct"/>
                  <w:vMerge w:val="restar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u w:val="single"/>
                      <w:lang w:val="en-US" w:eastAsia="zh-CN"/>
                    </w:rPr>
                  </w:pPr>
                </w:p>
              </w:tc>
              <w:tc>
                <w:tcPr>
                  <w:tcW w:w="363" w:type="pct"/>
                  <w:vMerge w:val="restar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u w:val="single"/>
                      <w:lang w:val="en-US" w:eastAsia="zh-CN"/>
                    </w:rPr>
                  </w:pPr>
                  <w:r>
                    <w:rPr>
                      <w:rFonts w:hint="eastAsia"/>
                      <w:color w:val="auto"/>
                      <w:u w:val="single"/>
                      <w:lang w:val="en-US" w:eastAsia="zh-CN"/>
                    </w:rPr>
                    <w:t>水泵2</w:t>
                  </w:r>
                </w:p>
              </w:tc>
              <w:tc>
                <w:tcPr>
                  <w:tcW w:w="566" w:type="pct"/>
                  <w:vMerge w:val="restar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u w:val="single"/>
                      <w:lang w:val="en-US" w:eastAsia="zh-CN"/>
                    </w:rPr>
                  </w:pPr>
                  <w:r>
                    <w:rPr>
                      <w:rFonts w:hint="eastAsia"/>
                      <w:color w:val="auto"/>
                      <w:u w:val="single"/>
                      <w:lang w:val="en-US" w:eastAsia="zh-CN"/>
                    </w:rPr>
                    <w:t>/</w:t>
                  </w:r>
                </w:p>
              </w:tc>
              <w:tc>
                <w:tcPr>
                  <w:tcW w:w="425" w:type="pct"/>
                  <w:vMerge w:val="restar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u w:val="single"/>
                      <w:lang w:val="en-US" w:eastAsia="zh-CN"/>
                    </w:rPr>
                  </w:pPr>
                  <w:r>
                    <w:rPr>
                      <w:rFonts w:hint="eastAsia"/>
                      <w:color w:val="auto"/>
                      <w:u w:val="single"/>
                      <w:lang w:val="en-US" w:eastAsia="zh-CN"/>
                    </w:rPr>
                    <w:t>90</w:t>
                  </w:r>
                </w:p>
              </w:tc>
              <w:tc>
                <w:tcPr>
                  <w:tcW w:w="29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u w:val="single"/>
                      <w:lang w:val="en-US" w:eastAsia="zh-CN"/>
                    </w:rPr>
                  </w:pPr>
                </w:p>
              </w:tc>
              <w:tc>
                <w:tcPr>
                  <w:tcW w:w="282" w:type="pct"/>
                  <w:vMerge w:val="restar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u w:val="single"/>
                      <w:lang w:val="en-US" w:eastAsia="zh-CN"/>
                    </w:rPr>
                  </w:pPr>
                  <w:r>
                    <w:rPr>
                      <w:rFonts w:hint="eastAsia"/>
                      <w:color w:val="auto"/>
                      <w:u w:val="single"/>
                      <w:lang w:val="en-US" w:eastAsia="zh-CN"/>
                    </w:rPr>
                    <w:t>12</w:t>
                  </w:r>
                </w:p>
              </w:tc>
              <w:tc>
                <w:tcPr>
                  <w:tcW w:w="221" w:type="pct"/>
                  <w:vMerge w:val="restar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u w:val="single"/>
                      <w:lang w:val="en-US" w:eastAsia="zh-CN"/>
                    </w:rPr>
                  </w:pPr>
                  <w:r>
                    <w:rPr>
                      <w:rFonts w:hint="eastAsia"/>
                      <w:color w:val="auto"/>
                      <w:u w:val="single"/>
                      <w:lang w:val="en-US" w:eastAsia="zh-CN"/>
                    </w:rPr>
                    <w:t>2</w:t>
                  </w:r>
                </w:p>
              </w:tc>
              <w:tc>
                <w:tcPr>
                  <w:tcW w:w="219" w:type="pct"/>
                  <w:vMerge w:val="restar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u w:val="single"/>
                      <w:lang w:val="en-US" w:eastAsia="zh-CN"/>
                    </w:rPr>
                  </w:pPr>
                  <w:r>
                    <w:rPr>
                      <w:rFonts w:hint="eastAsia"/>
                      <w:color w:val="auto"/>
                      <w:u w:val="single"/>
                      <w:lang w:val="en-US" w:eastAsia="zh-CN"/>
                    </w:rPr>
                    <w:t>1</w:t>
                  </w:r>
                </w:p>
              </w:tc>
              <w:tc>
                <w:tcPr>
                  <w:tcW w:w="220" w:type="pc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u w:val="single"/>
                      <w:lang w:val="en-US" w:eastAsia="zh-CN"/>
                    </w:rPr>
                  </w:pPr>
                  <w:r>
                    <w:rPr>
                      <w:rFonts w:hint="eastAsia"/>
                      <w:color w:val="auto"/>
                      <w:u w:val="single"/>
                      <w:lang w:val="en-US" w:eastAsia="zh-CN"/>
                    </w:rPr>
                    <w:t xml:space="preserve">E </w:t>
                  </w:r>
                </w:p>
              </w:tc>
              <w:tc>
                <w:tcPr>
                  <w:tcW w:w="226" w:type="pc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bCs/>
                      <w:color w:val="auto"/>
                      <w:kern w:val="2"/>
                      <w:sz w:val="21"/>
                      <w:szCs w:val="21"/>
                      <w:u w:val="single"/>
                      <w:lang w:val="en-US" w:eastAsia="zh-CN" w:bidi="ar"/>
                    </w:rPr>
                  </w:pPr>
                  <w:r>
                    <w:rPr>
                      <w:rFonts w:hint="eastAsia"/>
                      <w:color w:val="auto"/>
                      <w:u w:val="single"/>
                      <w:lang w:val="en-US" w:eastAsia="zh-CN"/>
                    </w:rPr>
                    <w:t>4</w:t>
                  </w:r>
                </w:p>
              </w:tc>
              <w:tc>
                <w:tcPr>
                  <w:tcW w:w="353" w:type="pct"/>
                  <w:shd w:val="clear" w:color="auto" w:fill="FFFFFF"/>
                  <w:noWrap w:val="0"/>
                  <w:vAlign w:val="center"/>
                </w:tcPr>
                <w:p>
                  <w:pPr>
                    <w:pStyle w:val="36"/>
                    <w:bidi w:val="0"/>
                    <w:rPr>
                      <w:rFonts w:hint="eastAsia"/>
                      <w:u w:val="single"/>
                      <w:lang w:val="en-US" w:eastAsia="zh-CN"/>
                    </w:rPr>
                  </w:pPr>
                  <w:r>
                    <w:rPr>
                      <w:rFonts w:hint="eastAsia"/>
                      <w:u w:val="single"/>
                      <w:lang w:val="en-US" w:eastAsia="zh-CN"/>
                    </w:rPr>
                    <w:t xml:space="preserve">78.10 </w:t>
                  </w:r>
                </w:p>
              </w:tc>
              <w:tc>
                <w:tcPr>
                  <w:tcW w:w="27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37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420"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43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154"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16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u w:val="single"/>
                      <w:lang w:val="en-US" w:eastAsia="zh-CN"/>
                    </w:rPr>
                  </w:pPr>
                </w:p>
              </w:tc>
              <w:tc>
                <w:tcPr>
                  <w:tcW w:w="36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u w:val="single"/>
                      <w:lang w:val="en-US" w:eastAsia="zh-CN"/>
                    </w:rPr>
                  </w:pPr>
                </w:p>
              </w:tc>
              <w:tc>
                <w:tcPr>
                  <w:tcW w:w="566"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u w:val="single"/>
                      <w:lang w:val="en-US" w:eastAsia="zh-CN"/>
                    </w:rPr>
                  </w:pPr>
                </w:p>
              </w:tc>
              <w:tc>
                <w:tcPr>
                  <w:tcW w:w="425"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u w:val="single"/>
                      <w:lang w:val="en-US" w:eastAsia="zh-CN"/>
                    </w:rPr>
                  </w:pPr>
                </w:p>
              </w:tc>
              <w:tc>
                <w:tcPr>
                  <w:tcW w:w="29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u w:val="single"/>
                      <w:lang w:val="en-US" w:eastAsia="zh-CN"/>
                    </w:rPr>
                  </w:pPr>
                </w:p>
              </w:tc>
              <w:tc>
                <w:tcPr>
                  <w:tcW w:w="282"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u w:val="single"/>
                      <w:lang w:val="en-US" w:eastAsia="zh-CN"/>
                    </w:rPr>
                  </w:pPr>
                </w:p>
              </w:tc>
              <w:tc>
                <w:tcPr>
                  <w:tcW w:w="221"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u w:val="single"/>
                      <w:lang w:val="en-US" w:eastAsia="zh-CN"/>
                    </w:rPr>
                  </w:pPr>
                </w:p>
              </w:tc>
              <w:tc>
                <w:tcPr>
                  <w:tcW w:w="219"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u w:val="single"/>
                      <w:lang w:val="en-US" w:eastAsia="zh-CN"/>
                    </w:rPr>
                  </w:pPr>
                </w:p>
              </w:tc>
              <w:tc>
                <w:tcPr>
                  <w:tcW w:w="220" w:type="pc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u w:val="single"/>
                      <w:lang w:val="en-US" w:eastAsia="zh-CN"/>
                    </w:rPr>
                  </w:pPr>
                  <w:r>
                    <w:rPr>
                      <w:rFonts w:hint="eastAsia"/>
                      <w:color w:val="auto"/>
                      <w:u w:val="single"/>
                      <w:lang w:val="en-US" w:eastAsia="zh-CN"/>
                    </w:rPr>
                    <w:t xml:space="preserve">S </w:t>
                  </w:r>
                </w:p>
              </w:tc>
              <w:tc>
                <w:tcPr>
                  <w:tcW w:w="226" w:type="pc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bCs/>
                      <w:color w:val="auto"/>
                      <w:kern w:val="2"/>
                      <w:sz w:val="21"/>
                      <w:szCs w:val="21"/>
                      <w:u w:val="single"/>
                      <w:lang w:val="en-US" w:eastAsia="zh-CN" w:bidi="ar"/>
                    </w:rPr>
                  </w:pPr>
                  <w:r>
                    <w:rPr>
                      <w:rFonts w:hint="eastAsia"/>
                      <w:color w:val="auto"/>
                      <w:u w:val="single"/>
                      <w:lang w:val="en-US" w:eastAsia="zh-CN"/>
                    </w:rPr>
                    <w:t>7</w:t>
                  </w:r>
                </w:p>
              </w:tc>
              <w:tc>
                <w:tcPr>
                  <w:tcW w:w="353" w:type="pct"/>
                  <w:shd w:val="clear" w:color="auto" w:fill="FFFFFF"/>
                  <w:noWrap w:val="0"/>
                  <w:vAlign w:val="center"/>
                </w:tcPr>
                <w:p>
                  <w:pPr>
                    <w:pStyle w:val="36"/>
                    <w:bidi w:val="0"/>
                    <w:rPr>
                      <w:rFonts w:hint="eastAsia"/>
                      <w:u w:val="single"/>
                      <w:lang w:val="en-US" w:eastAsia="zh-CN"/>
                    </w:rPr>
                  </w:pPr>
                  <w:r>
                    <w:rPr>
                      <w:rFonts w:hint="eastAsia"/>
                      <w:u w:val="single"/>
                      <w:lang w:val="en-US" w:eastAsia="zh-CN"/>
                    </w:rPr>
                    <w:t>78.64</w:t>
                  </w:r>
                </w:p>
              </w:tc>
              <w:tc>
                <w:tcPr>
                  <w:tcW w:w="27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37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420"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43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7" w:hRule="atLeast"/>
                <w:jc w:val="center"/>
              </w:trPr>
              <w:tc>
                <w:tcPr>
                  <w:tcW w:w="154"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16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u w:val="single"/>
                      <w:lang w:val="en-US" w:eastAsia="zh-CN"/>
                    </w:rPr>
                  </w:pPr>
                </w:p>
              </w:tc>
              <w:tc>
                <w:tcPr>
                  <w:tcW w:w="36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u w:val="single"/>
                      <w:lang w:val="en-US" w:eastAsia="zh-CN"/>
                    </w:rPr>
                  </w:pPr>
                </w:p>
              </w:tc>
              <w:tc>
                <w:tcPr>
                  <w:tcW w:w="566"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u w:val="single"/>
                      <w:lang w:val="en-US" w:eastAsia="zh-CN"/>
                    </w:rPr>
                  </w:pPr>
                </w:p>
              </w:tc>
              <w:tc>
                <w:tcPr>
                  <w:tcW w:w="425"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u w:val="single"/>
                      <w:lang w:val="en-US" w:eastAsia="zh-CN"/>
                    </w:rPr>
                  </w:pPr>
                </w:p>
              </w:tc>
              <w:tc>
                <w:tcPr>
                  <w:tcW w:w="29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u w:val="single"/>
                      <w:lang w:val="en-US" w:eastAsia="zh-CN"/>
                    </w:rPr>
                  </w:pPr>
                </w:p>
              </w:tc>
              <w:tc>
                <w:tcPr>
                  <w:tcW w:w="282"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u w:val="single"/>
                      <w:lang w:val="en-US" w:eastAsia="zh-CN"/>
                    </w:rPr>
                  </w:pPr>
                </w:p>
              </w:tc>
              <w:tc>
                <w:tcPr>
                  <w:tcW w:w="221"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u w:val="single"/>
                      <w:lang w:val="en-US" w:eastAsia="zh-CN"/>
                    </w:rPr>
                  </w:pPr>
                </w:p>
              </w:tc>
              <w:tc>
                <w:tcPr>
                  <w:tcW w:w="219"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u w:val="single"/>
                      <w:lang w:val="en-US" w:eastAsia="zh-CN"/>
                    </w:rPr>
                  </w:pPr>
                </w:p>
              </w:tc>
              <w:tc>
                <w:tcPr>
                  <w:tcW w:w="220" w:type="pc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u w:val="single"/>
                      <w:lang w:val="en-US" w:eastAsia="zh-CN"/>
                    </w:rPr>
                  </w:pPr>
                  <w:r>
                    <w:rPr>
                      <w:rFonts w:hint="eastAsia"/>
                      <w:color w:val="auto"/>
                      <w:u w:val="single"/>
                      <w:lang w:val="en-US" w:eastAsia="zh-CN"/>
                    </w:rPr>
                    <w:t>W</w:t>
                  </w:r>
                </w:p>
              </w:tc>
              <w:tc>
                <w:tcPr>
                  <w:tcW w:w="226" w:type="pc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bCs/>
                      <w:color w:val="auto"/>
                      <w:kern w:val="2"/>
                      <w:sz w:val="21"/>
                      <w:szCs w:val="21"/>
                      <w:u w:val="single"/>
                      <w:lang w:val="en-US" w:eastAsia="zh-CN" w:bidi="ar"/>
                    </w:rPr>
                  </w:pPr>
                  <w:r>
                    <w:rPr>
                      <w:rFonts w:hint="eastAsia"/>
                      <w:color w:val="auto"/>
                      <w:u w:val="single"/>
                      <w:lang w:val="en-US" w:eastAsia="zh-CN"/>
                    </w:rPr>
                    <w:t>22</w:t>
                  </w:r>
                </w:p>
              </w:tc>
              <w:tc>
                <w:tcPr>
                  <w:tcW w:w="353" w:type="pct"/>
                  <w:shd w:val="clear" w:color="auto" w:fill="FFFFFF"/>
                  <w:noWrap w:val="0"/>
                  <w:vAlign w:val="center"/>
                </w:tcPr>
                <w:p>
                  <w:pPr>
                    <w:pStyle w:val="36"/>
                    <w:bidi w:val="0"/>
                    <w:rPr>
                      <w:rFonts w:hint="eastAsia"/>
                      <w:u w:val="single"/>
                      <w:lang w:val="en-US" w:eastAsia="zh-CN"/>
                    </w:rPr>
                  </w:pPr>
                  <w:r>
                    <w:rPr>
                      <w:rFonts w:hint="eastAsia"/>
                      <w:u w:val="single"/>
                      <w:lang w:val="en-US" w:eastAsia="zh-CN"/>
                    </w:rPr>
                    <w:t xml:space="preserve">76.37 </w:t>
                  </w:r>
                </w:p>
              </w:tc>
              <w:tc>
                <w:tcPr>
                  <w:tcW w:w="27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37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420"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43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154"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16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u w:val="single"/>
                      <w:lang w:val="en-US" w:eastAsia="zh-CN"/>
                    </w:rPr>
                  </w:pPr>
                </w:p>
              </w:tc>
              <w:tc>
                <w:tcPr>
                  <w:tcW w:w="36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u w:val="single"/>
                      <w:lang w:val="en-US" w:eastAsia="zh-CN"/>
                    </w:rPr>
                  </w:pPr>
                </w:p>
              </w:tc>
              <w:tc>
                <w:tcPr>
                  <w:tcW w:w="566"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u w:val="single"/>
                      <w:lang w:val="en-US" w:eastAsia="zh-CN"/>
                    </w:rPr>
                  </w:pPr>
                </w:p>
              </w:tc>
              <w:tc>
                <w:tcPr>
                  <w:tcW w:w="425"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u w:val="single"/>
                      <w:lang w:val="en-US" w:eastAsia="zh-CN"/>
                    </w:rPr>
                  </w:pPr>
                </w:p>
              </w:tc>
              <w:tc>
                <w:tcPr>
                  <w:tcW w:w="29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u w:val="single"/>
                      <w:lang w:val="en-US" w:eastAsia="zh-CN"/>
                    </w:rPr>
                  </w:pPr>
                </w:p>
              </w:tc>
              <w:tc>
                <w:tcPr>
                  <w:tcW w:w="282"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u w:val="single"/>
                      <w:lang w:val="en-US" w:eastAsia="zh-CN"/>
                    </w:rPr>
                  </w:pPr>
                </w:p>
              </w:tc>
              <w:tc>
                <w:tcPr>
                  <w:tcW w:w="221"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u w:val="single"/>
                      <w:lang w:val="en-US" w:eastAsia="zh-CN"/>
                    </w:rPr>
                  </w:pPr>
                </w:p>
              </w:tc>
              <w:tc>
                <w:tcPr>
                  <w:tcW w:w="219"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u w:val="single"/>
                      <w:lang w:val="en-US" w:eastAsia="zh-CN"/>
                    </w:rPr>
                  </w:pPr>
                </w:p>
              </w:tc>
              <w:tc>
                <w:tcPr>
                  <w:tcW w:w="220" w:type="pc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u w:val="single"/>
                      <w:lang w:val="en-US" w:eastAsia="zh-CN"/>
                    </w:rPr>
                  </w:pPr>
                  <w:r>
                    <w:rPr>
                      <w:rFonts w:hint="eastAsia"/>
                      <w:color w:val="auto"/>
                      <w:u w:val="single"/>
                      <w:lang w:val="en-US" w:eastAsia="zh-CN"/>
                    </w:rPr>
                    <w:t xml:space="preserve">N </w:t>
                  </w:r>
                </w:p>
              </w:tc>
              <w:tc>
                <w:tcPr>
                  <w:tcW w:w="226" w:type="pct"/>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bCs/>
                      <w:color w:val="auto"/>
                      <w:kern w:val="2"/>
                      <w:sz w:val="21"/>
                      <w:szCs w:val="21"/>
                      <w:u w:val="single"/>
                      <w:lang w:val="en-US" w:eastAsia="zh-CN" w:bidi="ar"/>
                    </w:rPr>
                  </w:pPr>
                  <w:r>
                    <w:rPr>
                      <w:rFonts w:hint="eastAsia"/>
                      <w:color w:val="auto"/>
                      <w:u w:val="single"/>
                      <w:lang w:val="en-US" w:eastAsia="zh-CN"/>
                    </w:rPr>
                    <w:t>6</w:t>
                  </w:r>
                </w:p>
              </w:tc>
              <w:tc>
                <w:tcPr>
                  <w:tcW w:w="353" w:type="pct"/>
                  <w:shd w:val="clear" w:color="auto" w:fill="FFFFFF"/>
                  <w:noWrap w:val="0"/>
                  <w:vAlign w:val="center"/>
                </w:tcPr>
                <w:p>
                  <w:pPr>
                    <w:pStyle w:val="36"/>
                    <w:bidi w:val="0"/>
                    <w:rPr>
                      <w:rFonts w:hint="eastAsia"/>
                      <w:u w:val="single"/>
                      <w:lang w:val="en-US" w:eastAsia="zh-CN"/>
                    </w:rPr>
                  </w:pPr>
                  <w:r>
                    <w:rPr>
                      <w:rFonts w:hint="eastAsia"/>
                      <w:u w:val="single"/>
                      <w:lang w:val="en-US" w:eastAsia="zh-CN"/>
                    </w:rPr>
                    <w:t xml:space="preserve">77.98 </w:t>
                  </w:r>
                </w:p>
              </w:tc>
              <w:tc>
                <w:tcPr>
                  <w:tcW w:w="27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377"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420"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c>
                <w:tcPr>
                  <w:tcW w:w="433" w:type="pct"/>
                  <w:vMerge w:val="continue"/>
                  <w:shd w:val="clear" w:color="auto" w:fill="FFFFFF"/>
                  <w:noWrap w:val="0"/>
                  <w:vAlign w:val="center"/>
                </w:tcPr>
                <w:p>
                  <w:pPr>
                    <w:pStyle w:val="36"/>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16"/>
                  <w:shd w:val="clear" w:color="auto" w:fill="FFFFFF"/>
                  <w:noWrap w:val="0"/>
                  <w:vAlign w:val="top"/>
                </w:tcPr>
                <w:p>
                  <w:pPr>
                    <w:pStyle w:val="36"/>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color w:val="auto"/>
                      <w:lang w:val="en-US" w:eastAsia="zh-CN"/>
                    </w:rPr>
                  </w:pPr>
                  <w:r>
                    <w:rPr>
                      <w:rFonts w:hint="default"/>
                      <w:color w:val="auto"/>
                      <w:lang w:val="en-US" w:eastAsia="zh-CN"/>
                    </w:rPr>
                    <w:t>注：①以</w:t>
                  </w:r>
                  <w:r>
                    <w:rPr>
                      <w:rFonts w:hint="eastAsia"/>
                      <w:lang w:val="en-US" w:eastAsia="zh-CN"/>
                    </w:rPr>
                    <w:t>项目厂区</w:t>
                  </w:r>
                  <w:r>
                    <w:rPr>
                      <w:rFonts w:hint="eastAsia"/>
                      <w:color w:val="auto"/>
                      <w:lang w:val="en-US" w:eastAsia="zh-CN"/>
                    </w:rPr>
                    <w:t>中心点</w:t>
                  </w:r>
                  <w:r>
                    <w:rPr>
                      <w:rFonts w:hint="default"/>
                      <w:color w:val="auto"/>
                      <w:lang w:val="en-US" w:eastAsia="zh-CN"/>
                    </w:rPr>
                    <w:t>为原点坐标，正北为Y轴，正东为X轴，地面为Z轴起点；</w:t>
                  </w:r>
                </w:p>
                <w:p>
                  <w:pPr>
                    <w:pStyle w:val="36"/>
                    <w:keepNext w:val="0"/>
                    <w:keepLines w:val="0"/>
                    <w:pageBreakBefore w:val="0"/>
                    <w:widowControl/>
                    <w:kinsoku/>
                    <w:wordWrap/>
                    <w:overflowPunct/>
                    <w:topLinePunct w:val="0"/>
                    <w:autoSpaceDE/>
                    <w:autoSpaceDN/>
                    <w:bidi w:val="0"/>
                    <w:adjustRightInd/>
                    <w:snapToGrid/>
                    <w:spacing w:line="240" w:lineRule="auto"/>
                    <w:ind w:firstLine="420" w:firstLineChars="200"/>
                    <w:jc w:val="both"/>
                    <w:textAlignment w:val="auto"/>
                    <w:rPr>
                      <w:rFonts w:hint="default"/>
                      <w:color w:val="auto"/>
                    </w:rPr>
                  </w:pPr>
                  <w:r>
                    <w:rPr>
                      <w:rFonts w:hint="default"/>
                      <w:color w:val="auto"/>
                      <w:lang w:val="en-US" w:eastAsia="zh-CN"/>
                    </w:rPr>
                    <w:t>②参照洪宗辉《环境噪声控制工程》（高等教育出版社）</w:t>
                  </w:r>
                  <w:r>
                    <w:rPr>
                      <w:rFonts w:hint="eastAsia"/>
                      <w:color w:val="auto"/>
                      <w:lang w:val="en-US" w:eastAsia="zh-CN"/>
                    </w:rPr>
                    <w:t>75厚加气混凝土墙</w:t>
                  </w:r>
                  <w:r>
                    <w:rPr>
                      <w:rFonts w:hint="default"/>
                      <w:color w:val="auto"/>
                      <w:lang w:val="en-US" w:eastAsia="zh-CN"/>
                    </w:rPr>
                    <w:t>，隔声量为</w:t>
                  </w:r>
                  <w:r>
                    <w:rPr>
                      <w:rFonts w:hint="eastAsia"/>
                      <w:color w:val="auto"/>
                      <w:lang w:val="en-US" w:eastAsia="zh-CN"/>
                    </w:rPr>
                    <w:t>38.8</w:t>
                  </w:r>
                  <w:r>
                    <w:rPr>
                      <w:rFonts w:hint="default"/>
                      <w:color w:val="auto"/>
                      <w:lang w:val="en-US" w:eastAsia="zh-CN"/>
                    </w:rPr>
                    <w:t>dB。</w:t>
                  </w:r>
                </w:p>
              </w:tc>
            </w:tr>
            <w:bookmarkEnd w:id="26"/>
          </w:tbl>
          <w:p>
            <w:pPr>
              <w:pStyle w:val="20"/>
              <w:spacing w:line="360" w:lineRule="auto"/>
              <w:jc w:val="center"/>
              <w:outlineLvl w:val="9"/>
              <w:rPr>
                <w:rFonts w:ascii="Times New Roman" w:hAnsi="Times New Roman"/>
                <w:snapToGrid w:val="0"/>
                <w:color w:val="auto"/>
                <w:sz w:val="30"/>
                <w:szCs w:val="30"/>
                <w:highlight w:val="none"/>
                <w:u w:val="none"/>
                <w:vertAlign w:val="baseline"/>
              </w:rPr>
            </w:pPr>
          </w:p>
        </w:tc>
      </w:tr>
    </w:tbl>
    <w:p>
      <w:pPr>
        <w:pStyle w:val="20"/>
        <w:spacing w:line="360" w:lineRule="auto"/>
        <w:jc w:val="center"/>
        <w:outlineLvl w:val="9"/>
        <w:rPr>
          <w:rFonts w:ascii="Times New Roman" w:hAnsi="Times New Roman"/>
          <w:snapToGrid w:val="0"/>
          <w:color w:val="auto"/>
          <w:sz w:val="30"/>
          <w:szCs w:val="30"/>
          <w:highlight w:val="none"/>
          <w:u w:val="none"/>
        </w:rPr>
        <w:sectPr>
          <w:pgSz w:w="16838" w:h="11906" w:orient="landscape"/>
          <w:pgMar w:top="1080" w:right="1440" w:bottom="1080" w:left="1440" w:header="851" w:footer="992" w:gutter="0"/>
          <w:pgNumType w:fmt="decimal"/>
          <w:cols w:space="720" w:num="1"/>
          <w:docGrid w:type="lines" w:linePitch="312" w:charSpace="0"/>
        </w:sectPr>
      </w:pP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1" w:hRule="atLeast"/>
        </w:trPr>
        <w:tc>
          <w:tcPr>
            <w:tcW w:w="9962" w:type="dxa"/>
            <w:noWrap w:val="0"/>
            <w:vAlign w:val="top"/>
          </w:tcPr>
          <w:p>
            <w:pPr>
              <w:pStyle w:val="43"/>
              <w:bidi w:val="0"/>
              <w:rPr>
                <w:rFonts w:hint="default"/>
                <w:color w:val="auto"/>
                <w:lang w:val="en-US" w:eastAsia="zh-CN"/>
              </w:rPr>
            </w:pPr>
            <w:r>
              <w:rPr>
                <w:rFonts w:hint="eastAsia"/>
                <w:color w:val="auto"/>
                <w:lang w:val="en-US" w:eastAsia="zh-CN"/>
              </w:rPr>
              <w:t>本项目噪声设备均在室内，不涉及室外噪声源。</w:t>
            </w:r>
          </w:p>
          <w:p>
            <w:pPr>
              <w:pStyle w:val="40"/>
              <w:bidi w:val="0"/>
              <w:rPr>
                <w:rFonts w:hint="default"/>
                <w:lang w:val="en-US" w:eastAsia="zh-CN"/>
              </w:rPr>
            </w:pPr>
            <w:r>
              <w:rPr>
                <w:rFonts w:hint="eastAsia"/>
                <w:lang w:val="en-US" w:eastAsia="zh-CN"/>
              </w:rPr>
              <w:t>（4）</w:t>
            </w:r>
            <w:r>
              <w:rPr>
                <w:rFonts w:hint="default"/>
                <w:lang w:val="en-US" w:eastAsia="zh-CN"/>
              </w:rPr>
              <w:t>噪声达标分析</w:t>
            </w:r>
          </w:p>
          <w:p>
            <w:pPr>
              <w:pStyle w:val="43"/>
              <w:bidi w:val="0"/>
              <w:rPr>
                <w:rFonts w:hint="default"/>
                <w:color w:val="auto"/>
                <w:lang w:val="en-US" w:eastAsia="zh-CN"/>
              </w:rPr>
            </w:pPr>
            <w:r>
              <w:rPr>
                <w:rFonts w:hint="eastAsia"/>
                <w:color w:val="auto"/>
              </w:rPr>
              <w:t>厂界噪声</w:t>
            </w:r>
            <w:r>
              <w:rPr>
                <w:rFonts w:hint="eastAsia"/>
                <w:color w:val="auto"/>
                <w:lang w:val="en-US" w:eastAsia="zh-CN"/>
              </w:rPr>
              <w:t>贡献值和敏感目标声环境</w:t>
            </w:r>
            <w:r>
              <w:rPr>
                <w:rFonts w:hint="eastAsia"/>
                <w:color w:val="auto"/>
              </w:rPr>
              <w:t>预测结果见</w:t>
            </w:r>
            <w:r>
              <w:rPr>
                <w:rFonts w:hint="eastAsia"/>
                <w:color w:val="auto"/>
                <w:lang w:val="en-US" w:eastAsia="zh-CN"/>
              </w:rPr>
              <w:t>下</w:t>
            </w:r>
            <w:r>
              <w:rPr>
                <w:rFonts w:hint="eastAsia"/>
                <w:color w:val="auto"/>
              </w:rPr>
              <w:t>表</w:t>
            </w:r>
            <w:r>
              <w:rPr>
                <w:rFonts w:hint="default"/>
                <w:color w:val="auto"/>
              </w:rPr>
              <w:t>。</w:t>
            </w:r>
          </w:p>
          <w:p>
            <w:pPr>
              <w:pStyle w:val="20"/>
              <w:spacing w:before="0" w:beforeAutospacing="0" w:after="0" w:afterAutospacing="0"/>
              <w:ind w:firstLine="482"/>
              <w:jc w:val="center"/>
              <w:rPr>
                <w:rFonts w:ascii="Times New Roman" w:hAnsi="Times New Roman"/>
                <w:b/>
                <w:color w:val="auto"/>
                <w:kern w:val="2"/>
                <w:sz w:val="21"/>
                <w:szCs w:val="21"/>
                <w:u w:val="none"/>
                <w:lang w:val="en-US" w:eastAsia="zh-CN"/>
              </w:rPr>
            </w:pPr>
            <w:r>
              <w:rPr>
                <w:rFonts w:ascii="Times New Roman" w:hAnsi="Times New Roman"/>
                <w:b/>
                <w:color w:val="auto"/>
                <w:kern w:val="2"/>
                <w:sz w:val="21"/>
                <w:szCs w:val="21"/>
                <w:u w:val="none"/>
                <w:lang w:val="en-US" w:eastAsia="zh-CN" w:bidi="ar"/>
              </w:rPr>
              <w:t>表</w:t>
            </w:r>
            <w:r>
              <w:rPr>
                <w:rFonts w:hint="eastAsia" w:ascii="Times New Roman" w:hAnsi="Times New Roman"/>
                <w:b/>
                <w:color w:val="auto"/>
                <w:kern w:val="2"/>
                <w:sz w:val="21"/>
                <w:szCs w:val="21"/>
                <w:u w:val="none"/>
                <w:lang w:val="en-US" w:eastAsia="zh-CN" w:bidi="ar"/>
              </w:rPr>
              <w:t>4-23厂界</w:t>
            </w:r>
            <w:r>
              <w:rPr>
                <w:rFonts w:ascii="Times New Roman" w:hAnsi="Times New Roman"/>
                <w:b/>
                <w:color w:val="auto"/>
                <w:kern w:val="2"/>
                <w:sz w:val="21"/>
                <w:szCs w:val="21"/>
                <w:u w:val="none"/>
                <w:lang w:val="en-US" w:eastAsia="zh-CN" w:bidi="ar"/>
              </w:rPr>
              <w:t>噪声</w:t>
            </w:r>
            <w:r>
              <w:rPr>
                <w:rFonts w:hint="eastAsia" w:ascii="Times New Roman" w:hAnsi="Times New Roman"/>
                <w:b/>
                <w:color w:val="auto"/>
                <w:kern w:val="2"/>
                <w:sz w:val="21"/>
                <w:szCs w:val="21"/>
                <w:u w:val="none"/>
                <w:lang w:val="en-US" w:eastAsia="zh-CN" w:bidi="ar"/>
              </w:rPr>
              <w:t>贡献值</w:t>
            </w:r>
            <w:r>
              <w:rPr>
                <w:rFonts w:ascii="Times New Roman" w:hAnsi="Times New Roman"/>
                <w:b/>
                <w:color w:val="auto"/>
                <w:kern w:val="2"/>
                <w:sz w:val="21"/>
                <w:szCs w:val="21"/>
                <w:u w:val="none"/>
                <w:lang w:val="en-US" w:eastAsia="zh-CN" w:bidi="ar"/>
              </w:rPr>
              <w:t>预测结果一览表</w:t>
            </w:r>
            <w:r>
              <w:rPr>
                <w:rFonts w:hint="eastAsia" w:ascii="Times New Roman" w:hAnsi="Times New Roman"/>
                <w:b/>
                <w:color w:val="auto"/>
                <w:kern w:val="2"/>
                <w:sz w:val="21"/>
                <w:szCs w:val="21"/>
                <w:u w:val="none"/>
                <w:lang w:val="en-US" w:eastAsia="zh-CN" w:bidi="ar"/>
              </w:rPr>
              <w:t>（</w:t>
            </w:r>
            <w:r>
              <w:rPr>
                <w:rFonts w:ascii="Times New Roman" w:hAnsi="Times New Roman"/>
                <w:b/>
                <w:color w:val="auto"/>
                <w:kern w:val="2"/>
                <w:sz w:val="21"/>
                <w:szCs w:val="21"/>
                <w:u w:val="none"/>
                <w:lang w:val="en-US" w:eastAsia="zh-CN" w:bidi="ar"/>
              </w:rPr>
              <w:t>单位：dB(A)</w:t>
            </w:r>
            <w:r>
              <w:rPr>
                <w:rFonts w:hint="eastAsia" w:ascii="Times New Roman" w:hAnsi="Times New Roman"/>
                <w:b/>
                <w:color w:val="auto"/>
                <w:kern w:val="2"/>
                <w:sz w:val="21"/>
                <w:szCs w:val="21"/>
                <w:u w:val="none"/>
                <w:lang w:val="en-US" w:eastAsia="zh-CN" w:bidi="ar"/>
              </w:rPr>
              <w:t>）</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7"/>
              <w:gridCol w:w="1500"/>
              <w:gridCol w:w="1400"/>
              <w:gridCol w:w="890"/>
              <w:gridCol w:w="890"/>
              <w:gridCol w:w="1"/>
              <w:gridCol w:w="889"/>
              <w:gridCol w:w="892"/>
              <w:gridCol w:w="11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77" w:type="dxa"/>
                  <w:vMerge w:val="restart"/>
                  <w:noWrap w:val="0"/>
                  <w:vAlign w:val="center"/>
                </w:tcPr>
                <w:p>
                  <w:pPr>
                    <w:pStyle w:val="36"/>
                    <w:rPr>
                      <w:color w:val="auto"/>
                      <w:lang w:val="en-US" w:eastAsia="zh-CN"/>
                    </w:rPr>
                  </w:pPr>
                  <w:r>
                    <w:rPr>
                      <w:color w:val="auto"/>
                      <w:lang w:val="en-US" w:eastAsia="zh-CN"/>
                    </w:rPr>
                    <w:t>预测点位</w:t>
                  </w:r>
                </w:p>
              </w:tc>
              <w:tc>
                <w:tcPr>
                  <w:tcW w:w="1500" w:type="dxa"/>
                  <w:vMerge w:val="restart"/>
                  <w:noWrap w:val="0"/>
                  <w:vAlign w:val="center"/>
                </w:tcPr>
                <w:p>
                  <w:pPr>
                    <w:pStyle w:val="36"/>
                    <w:rPr>
                      <w:color w:val="auto"/>
                      <w:lang w:val="en-US" w:eastAsia="zh-CN"/>
                    </w:rPr>
                  </w:pPr>
                  <w:r>
                    <w:rPr>
                      <w:rFonts w:hint="eastAsia"/>
                      <w:color w:val="auto"/>
                      <w:lang w:val="en-US" w:eastAsia="zh-CN"/>
                    </w:rPr>
                    <w:t>建筑物外1m处</w:t>
                  </w:r>
                  <w:r>
                    <w:rPr>
                      <w:color w:val="auto"/>
                      <w:lang w:val="en-US" w:eastAsia="zh-CN"/>
                    </w:rPr>
                    <w:t>贡献值</w:t>
                  </w:r>
                </w:p>
              </w:tc>
              <w:tc>
                <w:tcPr>
                  <w:tcW w:w="1400" w:type="dxa"/>
                  <w:vMerge w:val="restart"/>
                  <w:noWrap w:val="0"/>
                  <w:vAlign w:val="center"/>
                </w:tcPr>
                <w:p>
                  <w:pPr>
                    <w:pStyle w:val="36"/>
                    <w:rPr>
                      <w:rFonts w:hint="default"/>
                      <w:color w:val="auto"/>
                      <w:lang w:val="en-US" w:eastAsia="zh-CN"/>
                    </w:rPr>
                  </w:pPr>
                  <w:r>
                    <w:rPr>
                      <w:rFonts w:hint="eastAsia"/>
                      <w:color w:val="auto"/>
                      <w:lang w:val="en-US" w:eastAsia="zh-CN"/>
                    </w:rPr>
                    <w:t>厂房距厂界距离</w:t>
                  </w:r>
                </w:p>
              </w:tc>
              <w:tc>
                <w:tcPr>
                  <w:tcW w:w="1781" w:type="dxa"/>
                  <w:gridSpan w:val="3"/>
                  <w:noWrap w:val="0"/>
                  <w:vAlign w:val="center"/>
                </w:tcPr>
                <w:p>
                  <w:pPr>
                    <w:pStyle w:val="36"/>
                    <w:rPr>
                      <w:rFonts w:hint="default"/>
                      <w:color w:val="auto"/>
                      <w:lang w:val="en-US" w:eastAsia="zh-CN"/>
                    </w:rPr>
                  </w:pPr>
                  <w:r>
                    <w:rPr>
                      <w:rFonts w:hint="eastAsia"/>
                      <w:color w:val="auto"/>
                      <w:lang w:val="en-US" w:eastAsia="zh-CN"/>
                    </w:rPr>
                    <w:t>厂界噪声贡献值</w:t>
                  </w:r>
                </w:p>
              </w:tc>
              <w:tc>
                <w:tcPr>
                  <w:tcW w:w="1781" w:type="dxa"/>
                  <w:gridSpan w:val="2"/>
                  <w:noWrap w:val="0"/>
                  <w:vAlign w:val="center"/>
                </w:tcPr>
                <w:p>
                  <w:pPr>
                    <w:pStyle w:val="36"/>
                    <w:rPr>
                      <w:color w:val="auto"/>
                      <w:lang w:val="en-US" w:eastAsia="zh-CN"/>
                    </w:rPr>
                  </w:pPr>
                  <w:r>
                    <w:rPr>
                      <w:color w:val="auto"/>
                      <w:lang w:val="en-US" w:eastAsia="zh-CN"/>
                    </w:rPr>
                    <w:t>标准值</w:t>
                  </w:r>
                </w:p>
              </w:tc>
              <w:tc>
                <w:tcPr>
                  <w:tcW w:w="1197" w:type="dxa"/>
                  <w:vMerge w:val="restart"/>
                  <w:noWrap w:val="0"/>
                  <w:vAlign w:val="center"/>
                </w:tcPr>
                <w:p>
                  <w:pPr>
                    <w:pStyle w:val="36"/>
                    <w:rPr>
                      <w:color w:val="auto"/>
                      <w:lang w:val="en-US" w:eastAsia="zh-CN"/>
                    </w:rPr>
                  </w:pPr>
                  <w:r>
                    <w:rPr>
                      <w:color w:val="auto"/>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77" w:type="dxa"/>
                  <w:vMerge w:val="continue"/>
                  <w:noWrap w:val="0"/>
                  <w:vAlign w:val="center"/>
                </w:tcPr>
                <w:p>
                  <w:pPr>
                    <w:pStyle w:val="36"/>
                  </w:pPr>
                </w:p>
              </w:tc>
              <w:tc>
                <w:tcPr>
                  <w:tcW w:w="1500" w:type="dxa"/>
                  <w:vMerge w:val="continue"/>
                  <w:noWrap w:val="0"/>
                  <w:vAlign w:val="center"/>
                </w:tcPr>
                <w:p>
                  <w:pPr>
                    <w:pStyle w:val="36"/>
                  </w:pPr>
                </w:p>
              </w:tc>
              <w:tc>
                <w:tcPr>
                  <w:tcW w:w="1400" w:type="dxa"/>
                  <w:vMerge w:val="continue"/>
                  <w:noWrap w:val="0"/>
                  <w:vAlign w:val="center"/>
                </w:tcPr>
                <w:p>
                  <w:pPr>
                    <w:pStyle w:val="36"/>
                  </w:pPr>
                </w:p>
              </w:tc>
              <w:tc>
                <w:tcPr>
                  <w:tcW w:w="890" w:type="dxa"/>
                  <w:noWrap w:val="0"/>
                  <w:vAlign w:val="center"/>
                </w:tcPr>
                <w:p>
                  <w:pPr>
                    <w:pStyle w:val="36"/>
                  </w:pPr>
                  <w:r>
                    <w:rPr>
                      <w:rFonts w:hint="eastAsia"/>
                      <w:lang w:val="en-US" w:eastAsia="zh-CN"/>
                    </w:rPr>
                    <w:t>昼间</w:t>
                  </w:r>
                </w:p>
              </w:tc>
              <w:tc>
                <w:tcPr>
                  <w:tcW w:w="890" w:type="dxa"/>
                  <w:noWrap w:val="0"/>
                  <w:vAlign w:val="center"/>
                </w:tcPr>
                <w:p>
                  <w:pPr>
                    <w:pStyle w:val="36"/>
                  </w:pPr>
                  <w:r>
                    <w:rPr>
                      <w:rFonts w:hint="eastAsia"/>
                      <w:lang w:val="en-US" w:eastAsia="zh-CN"/>
                    </w:rPr>
                    <w:t>夜间</w:t>
                  </w:r>
                </w:p>
              </w:tc>
              <w:tc>
                <w:tcPr>
                  <w:tcW w:w="890" w:type="dxa"/>
                  <w:gridSpan w:val="2"/>
                  <w:noWrap w:val="0"/>
                  <w:vAlign w:val="center"/>
                </w:tcPr>
                <w:p>
                  <w:pPr>
                    <w:pStyle w:val="36"/>
                    <w:rPr>
                      <w:rFonts w:hint="eastAsia" w:eastAsia="宋体"/>
                      <w:lang w:val="en-US" w:eastAsia="zh-CN"/>
                    </w:rPr>
                  </w:pPr>
                  <w:r>
                    <w:rPr>
                      <w:rFonts w:hint="eastAsia"/>
                      <w:lang w:val="en-US" w:eastAsia="zh-CN"/>
                    </w:rPr>
                    <w:t>昼间</w:t>
                  </w:r>
                </w:p>
              </w:tc>
              <w:tc>
                <w:tcPr>
                  <w:tcW w:w="892" w:type="dxa"/>
                  <w:noWrap w:val="0"/>
                  <w:vAlign w:val="center"/>
                </w:tcPr>
                <w:p>
                  <w:pPr>
                    <w:pStyle w:val="36"/>
                    <w:rPr>
                      <w:rFonts w:hint="eastAsia" w:eastAsia="宋体"/>
                      <w:lang w:val="en-US" w:eastAsia="zh-CN"/>
                    </w:rPr>
                  </w:pPr>
                  <w:r>
                    <w:rPr>
                      <w:rFonts w:hint="eastAsia"/>
                      <w:lang w:val="en-US" w:eastAsia="zh-CN"/>
                    </w:rPr>
                    <w:t>夜间</w:t>
                  </w:r>
                </w:p>
              </w:tc>
              <w:tc>
                <w:tcPr>
                  <w:tcW w:w="1197" w:type="dxa"/>
                  <w:vMerge w:val="continue"/>
                  <w:noWrap w:val="0"/>
                  <w:vAlign w:val="center"/>
                </w:tcPr>
                <w:p>
                  <w:pPr>
                    <w:pStyle w:val="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77" w:type="dxa"/>
                  <w:noWrap w:val="0"/>
                  <w:vAlign w:val="center"/>
                </w:tcPr>
                <w:p>
                  <w:pPr>
                    <w:pStyle w:val="36"/>
                    <w:rPr>
                      <w:color w:val="auto"/>
                      <w:u w:val="single"/>
                      <w:lang w:val="en-US" w:eastAsia="zh-CN"/>
                    </w:rPr>
                  </w:pPr>
                  <w:r>
                    <w:rPr>
                      <w:color w:val="auto"/>
                      <w:u w:val="single"/>
                      <w:lang w:val="en-US" w:eastAsia="zh-CN"/>
                    </w:rPr>
                    <w:t>N1东厂界</w:t>
                  </w:r>
                </w:p>
              </w:tc>
              <w:tc>
                <w:tcPr>
                  <w:tcW w:w="1500" w:type="dxa"/>
                  <w:noWrap w:val="0"/>
                  <w:vAlign w:val="center"/>
                </w:tcPr>
                <w:p>
                  <w:pPr>
                    <w:pStyle w:val="36"/>
                    <w:bidi w:val="0"/>
                    <w:rPr>
                      <w:rFonts w:hint="default"/>
                      <w:u w:val="single"/>
                      <w:lang w:val="en-US" w:eastAsia="zh-CN"/>
                    </w:rPr>
                  </w:pPr>
                  <w:r>
                    <w:rPr>
                      <w:rFonts w:hint="eastAsia"/>
                      <w:u w:val="single"/>
                      <w:lang w:val="en-US" w:eastAsia="zh-CN"/>
                    </w:rPr>
                    <w:t>40.31</w:t>
                  </w:r>
                </w:p>
              </w:tc>
              <w:tc>
                <w:tcPr>
                  <w:tcW w:w="1400" w:type="dxa"/>
                  <w:noWrap w:val="0"/>
                  <w:vAlign w:val="center"/>
                </w:tcPr>
                <w:p>
                  <w:pPr>
                    <w:pStyle w:val="36"/>
                    <w:bidi w:val="0"/>
                    <w:rPr>
                      <w:rFonts w:hint="default"/>
                      <w:u w:val="single"/>
                      <w:lang w:val="en-US" w:eastAsia="zh-CN"/>
                    </w:rPr>
                  </w:pPr>
                  <w:r>
                    <w:rPr>
                      <w:rFonts w:hint="eastAsia"/>
                      <w:u w:val="single"/>
                      <w:lang w:val="en-US" w:eastAsia="zh-CN"/>
                    </w:rPr>
                    <w:t>10</w:t>
                  </w:r>
                </w:p>
              </w:tc>
              <w:tc>
                <w:tcPr>
                  <w:tcW w:w="890" w:type="dxa"/>
                  <w:noWrap w:val="0"/>
                  <w:vAlign w:val="center"/>
                </w:tcPr>
                <w:p>
                  <w:pPr>
                    <w:pStyle w:val="36"/>
                    <w:bidi w:val="0"/>
                    <w:rPr>
                      <w:rFonts w:hint="default"/>
                      <w:u w:val="single"/>
                      <w:lang w:val="en-US" w:eastAsia="zh-CN"/>
                    </w:rPr>
                  </w:pPr>
                  <w:r>
                    <w:rPr>
                      <w:rFonts w:hint="eastAsia"/>
                      <w:u w:val="single"/>
                      <w:lang w:val="en-US" w:eastAsia="zh-CN"/>
                    </w:rPr>
                    <w:t>20.31</w:t>
                  </w:r>
                </w:p>
              </w:tc>
              <w:tc>
                <w:tcPr>
                  <w:tcW w:w="890" w:type="dxa"/>
                  <w:noWrap w:val="0"/>
                  <w:vAlign w:val="center"/>
                </w:tcPr>
                <w:p>
                  <w:pPr>
                    <w:pStyle w:val="36"/>
                    <w:bidi w:val="0"/>
                    <w:rPr>
                      <w:rFonts w:hint="eastAsia"/>
                      <w:u w:val="single"/>
                      <w:lang w:val="en-US" w:eastAsia="zh-CN"/>
                    </w:rPr>
                  </w:pPr>
                  <w:r>
                    <w:rPr>
                      <w:rFonts w:hint="eastAsia"/>
                      <w:u w:val="single"/>
                      <w:lang w:val="en-US" w:eastAsia="zh-CN"/>
                    </w:rPr>
                    <w:t>20.31</w:t>
                  </w:r>
                </w:p>
              </w:tc>
              <w:tc>
                <w:tcPr>
                  <w:tcW w:w="890" w:type="dxa"/>
                  <w:gridSpan w:val="2"/>
                  <w:noWrap w:val="0"/>
                  <w:vAlign w:val="center"/>
                </w:tcPr>
                <w:p>
                  <w:pPr>
                    <w:pStyle w:val="36"/>
                    <w:rPr>
                      <w:rFonts w:hint="default"/>
                      <w:color w:val="auto"/>
                      <w:u w:val="single"/>
                      <w:lang w:val="en-US" w:eastAsia="zh-CN"/>
                    </w:rPr>
                  </w:pPr>
                  <w:r>
                    <w:rPr>
                      <w:rFonts w:hint="eastAsia"/>
                      <w:color w:val="auto"/>
                      <w:u w:val="single"/>
                      <w:lang w:val="en-US" w:eastAsia="zh-CN"/>
                    </w:rPr>
                    <w:t>60</w:t>
                  </w:r>
                </w:p>
              </w:tc>
              <w:tc>
                <w:tcPr>
                  <w:tcW w:w="892" w:type="dxa"/>
                  <w:noWrap w:val="0"/>
                  <w:vAlign w:val="center"/>
                </w:tcPr>
                <w:p>
                  <w:pPr>
                    <w:pStyle w:val="36"/>
                    <w:rPr>
                      <w:rFonts w:hint="default"/>
                      <w:color w:val="auto"/>
                      <w:u w:val="single"/>
                      <w:lang w:val="en-US" w:eastAsia="zh-CN"/>
                    </w:rPr>
                  </w:pPr>
                  <w:r>
                    <w:rPr>
                      <w:rFonts w:hint="eastAsia"/>
                      <w:color w:val="auto"/>
                      <w:u w:val="single"/>
                      <w:lang w:val="en-US" w:eastAsia="zh-CN"/>
                    </w:rPr>
                    <w:t>50</w:t>
                  </w:r>
                </w:p>
              </w:tc>
              <w:tc>
                <w:tcPr>
                  <w:tcW w:w="1197" w:type="dxa"/>
                  <w:noWrap w:val="0"/>
                  <w:vAlign w:val="center"/>
                </w:tcPr>
                <w:p>
                  <w:pPr>
                    <w:pStyle w:val="36"/>
                    <w:rPr>
                      <w:color w:val="auto"/>
                      <w:u w:val="single"/>
                      <w:lang w:val="en-US" w:eastAsia="zh-CN"/>
                    </w:rPr>
                  </w:pPr>
                  <w:r>
                    <w:rPr>
                      <w:color w:val="auto"/>
                      <w:u w:val="singl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77" w:type="dxa"/>
                  <w:noWrap w:val="0"/>
                  <w:vAlign w:val="center"/>
                </w:tcPr>
                <w:p>
                  <w:pPr>
                    <w:pStyle w:val="36"/>
                    <w:rPr>
                      <w:color w:val="auto"/>
                      <w:u w:val="single"/>
                      <w:lang w:val="en-US" w:eastAsia="zh-CN"/>
                    </w:rPr>
                  </w:pPr>
                  <w:r>
                    <w:rPr>
                      <w:color w:val="auto"/>
                      <w:u w:val="single"/>
                      <w:lang w:val="en-US" w:eastAsia="zh-CN"/>
                    </w:rPr>
                    <w:t>N2南厂界</w:t>
                  </w:r>
                </w:p>
              </w:tc>
              <w:tc>
                <w:tcPr>
                  <w:tcW w:w="1500" w:type="dxa"/>
                  <w:noWrap w:val="0"/>
                  <w:vAlign w:val="center"/>
                </w:tcPr>
                <w:p>
                  <w:pPr>
                    <w:pStyle w:val="36"/>
                    <w:bidi w:val="0"/>
                    <w:rPr>
                      <w:rFonts w:hint="default"/>
                      <w:u w:val="single"/>
                      <w:lang w:val="en-US" w:eastAsia="zh-CN"/>
                    </w:rPr>
                  </w:pPr>
                  <w:r>
                    <w:rPr>
                      <w:rFonts w:hint="eastAsia"/>
                      <w:u w:val="single"/>
                      <w:lang w:val="en-US" w:eastAsia="zh-CN"/>
                    </w:rPr>
                    <w:t>40.76</w:t>
                  </w:r>
                </w:p>
              </w:tc>
              <w:tc>
                <w:tcPr>
                  <w:tcW w:w="1400" w:type="dxa"/>
                  <w:noWrap w:val="0"/>
                  <w:vAlign w:val="center"/>
                </w:tcPr>
                <w:p>
                  <w:pPr>
                    <w:pStyle w:val="36"/>
                    <w:bidi w:val="0"/>
                    <w:rPr>
                      <w:rFonts w:hint="default"/>
                      <w:u w:val="single"/>
                      <w:lang w:val="en-US" w:eastAsia="zh-CN"/>
                    </w:rPr>
                  </w:pPr>
                  <w:r>
                    <w:rPr>
                      <w:rFonts w:hint="eastAsia"/>
                      <w:u w:val="single"/>
                      <w:lang w:val="en-US" w:eastAsia="zh-CN"/>
                    </w:rPr>
                    <w:t>10</w:t>
                  </w:r>
                </w:p>
              </w:tc>
              <w:tc>
                <w:tcPr>
                  <w:tcW w:w="890" w:type="dxa"/>
                  <w:noWrap w:val="0"/>
                  <w:vAlign w:val="center"/>
                </w:tcPr>
                <w:p>
                  <w:pPr>
                    <w:pStyle w:val="36"/>
                    <w:bidi w:val="0"/>
                    <w:rPr>
                      <w:rFonts w:hint="eastAsia"/>
                      <w:u w:val="single"/>
                      <w:lang w:val="en-US" w:eastAsia="zh-CN"/>
                    </w:rPr>
                  </w:pPr>
                  <w:r>
                    <w:rPr>
                      <w:rFonts w:hint="eastAsia"/>
                      <w:u w:val="single"/>
                      <w:lang w:val="en-US" w:eastAsia="zh-CN"/>
                    </w:rPr>
                    <w:t>20.76</w:t>
                  </w:r>
                </w:p>
              </w:tc>
              <w:tc>
                <w:tcPr>
                  <w:tcW w:w="890" w:type="dxa"/>
                  <w:noWrap w:val="0"/>
                  <w:vAlign w:val="center"/>
                </w:tcPr>
                <w:p>
                  <w:pPr>
                    <w:pStyle w:val="36"/>
                    <w:bidi w:val="0"/>
                    <w:rPr>
                      <w:rFonts w:hint="eastAsia"/>
                      <w:u w:val="single"/>
                      <w:lang w:val="en-US" w:eastAsia="zh-CN"/>
                    </w:rPr>
                  </w:pPr>
                  <w:r>
                    <w:rPr>
                      <w:rFonts w:hint="eastAsia"/>
                      <w:u w:val="single"/>
                      <w:lang w:val="en-US" w:eastAsia="zh-CN"/>
                    </w:rPr>
                    <w:t>20.76</w:t>
                  </w:r>
                </w:p>
              </w:tc>
              <w:tc>
                <w:tcPr>
                  <w:tcW w:w="890" w:type="dxa"/>
                  <w:gridSpan w:val="2"/>
                  <w:noWrap w:val="0"/>
                  <w:vAlign w:val="center"/>
                </w:tcPr>
                <w:p>
                  <w:pPr>
                    <w:pStyle w:val="36"/>
                    <w:bidi w:val="0"/>
                    <w:rPr>
                      <w:u w:val="single"/>
                      <w:lang w:val="en-US" w:eastAsia="zh-CN"/>
                    </w:rPr>
                  </w:pPr>
                  <w:r>
                    <w:rPr>
                      <w:rFonts w:hint="eastAsia"/>
                      <w:u w:val="single"/>
                      <w:lang w:val="en-US" w:eastAsia="zh-CN"/>
                    </w:rPr>
                    <w:t>60</w:t>
                  </w:r>
                </w:p>
              </w:tc>
              <w:tc>
                <w:tcPr>
                  <w:tcW w:w="892" w:type="dxa"/>
                  <w:noWrap w:val="0"/>
                  <w:vAlign w:val="center"/>
                </w:tcPr>
                <w:p>
                  <w:pPr>
                    <w:pStyle w:val="36"/>
                    <w:bidi w:val="0"/>
                    <w:rPr>
                      <w:rFonts w:hint="eastAsia"/>
                      <w:u w:val="single"/>
                      <w:lang w:val="en-US" w:eastAsia="zh-CN"/>
                    </w:rPr>
                  </w:pPr>
                  <w:r>
                    <w:rPr>
                      <w:rFonts w:hint="eastAsia"/>
                      <w:color w:val="auto"/>
                      <w:u w:val="single"/>
                      <w:lang w:val="en-US" w:eastAsia="zh-CN"/>
                    </w:rPr>
                    <w:t>50</w:t>
                  </w:r>
                </w:p>
              </w:tc>
              <w:tc>
                <w:tcPr>
                  <w:tcW w:w="1197" w:type="dxa"/>
                  <w:noWrap w:val="0"/>
                  <w:vAlign w:val="center"/>
                </w:tcPr>
                <w:p>
                  <w:pPr>
                    <w:pStyle w:val="36"/>
                    <w:rPr>
                      <w:color w:val="auto"/>
                      <w:u w:val="single"/>
                      <w:lang w:val="en-US" w:eastAsia="zh-CN"/>
                    </w:rPr>
                  </w:pPr>
                  <w:r>
                    <w:rPr>
                      <w:color w:val="auto"/>
                      <w:u w:val="singl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77" w:type="dxa"/>
                  <w:noWrap w:val="0"/>
                  <w:vAlign w:val="center"/>
                </w:tcPr>
                <w:p>
                  <w:pPr>
                    <w:pStyle w:val="36"/>
                    <w:rPr>
                      <w:color w:val="auto"/>
                      <w:u w:val="single"/>
                      <w:lang w:val="en-US" w:eastAsia="zh-CN"/>
                    </w:rPr>
                  </w:pPr>
                  <w:r>
                    <w:rPr>
                      <w:color w:val="auto"/>
                      <w:u w:val="single"/>
                      <w:lang w:val="en-US" w:eastAsia="zh-CN"/>
                    </w:rPr>
                    <w:t>N3西厂界</w:t>
                  </w:r>
                </w:p>
              </w:tc>
              <w:tc>
                <w:tcPr>
                  <w:tcW w:w="1500" w:type="dxa"/>
                  <w:noWrap w:val="0"/>
                  <w:vAlign w:val="center"/>
                </w:tcPr>
                <w:p>
                  <w:pPr>
                    <w:pStyle w:val="36"/>
                    <w:bidi w:val="0"/>
                    <w:rPr>
                      <w:rFonts w:hint="default"/>
                      <w:u w:val="single"/>
                      <w:lang w:val="en-US" w:eastAsia="zh-CN"/>
                    </w:rPr>
                  </w:pPr>
                  <w:r>
                    <w:rPr>
                      <w:rFonts w:hint="eastAsia"/>
                      <w:u w:val="single"/>
                      <w:lang w:val="en-US" w:eastAsia="zh-CN"/>
                    </w:rPr>
                    <w:t>41.11</w:t>
                  </w:r>
                </w:p>
              </w:tc>
              <w:tc>
                <w:tcPr>
                  <w:tcW w:w="1400" w:type="dxa"/>
                  <w:noWrap w:val="0"/>
                  <w:vAlign w:val="center"/>
                </w:tcPr>
                <w:p>
                  <w:pPr>
                    <w:pStyle w:val="36"/>
                    <w:bidi w:val="0"/>
                    <w:rPr>
                      <w:rFonts w:hint="default"/>
                      <w:u w:val="single"/>
                      <w:lang w:val="en-US" w:eastAsia="zh-CN"/>
                    </w:rPr>
                  </w:pPr>
                  <w:r>
                    <w:rPr>
                      <w:rFonts w:hint="eastAsia"/>
                      <w:u w:val="single"/>
                      <w:lang w:val="en-US" w:eastAsia="zh-CN"/>
                    </w:rPr>
                    <w:t>15</w:t>
                  </w:r>
                </w:p>
              </w:tc>
              <w:tc>
                <w:tcPr>
                  <w:tcW w:w="890" w:type="dxa"/>
                  <w:noWrap w:val="0"/>
                  <w:vAlign w:val="center"/>
                </w:tcPr>
                <w:p>
                  <w:pPr>
                    <w:pStyle w:val="36"/>
                    <w:bidi w:val="0"/>
                    <w:rPr>
                      <w:rFonts w:hint="default"/>
                      <w:u w:val="single"/>
                      <w:lang w:val="en-US" w:eastAsia="zh-CN"/>
                    </w:rPr>
                  </w:pPr>
                  <w:r>
                    <w:rPr>
                      <w:rFonts w:hint="eastAsia"/>
                      <w:u w:val="single"/>
                      <w:lang w:val="en-US" w:eastAsia="zh-CN"/>
                    </w:rPr>
                    <w:t>17.59</w:t>
                  </w:r>
                </w:p>
              </w:tc>
              <w:tc>
                <w:tcPr>
                  <w:tcW w:w="890" w:type="dxa"/>
                  <w:noWrap w:val="0"/>
                  <w:vAlign w:val="center"/>
                </w:tcPr>
                <w:p>
                  <w:pPr>
                    <w:pStyle w:val="36"/>
                    <w:bidi w:val="0"/>
                    <w:rPr>
                      <w:rFonts w:hint="eastAsia"/>
                      <w:u w:val="single"/>
                      <w:lang w:val="en-US" w:eastAsia="zh-CN"/>
                    </w:rPr>
                  </w:pPr>
                  <w:r>
                    <w:rPr>
                      <w:rFonts w:hint="eastAsia"/>
                      <w:u w:val="single"/>
                      <w:lang w:val="en-US" w:eastAsia="zh-CN"/>
                    </w:rPr>
                    <w:t>17.59</w:t>
                  </w:r>
                </w:p>
              </w:tc>
              <w:tc>
                <w:tcPr>
                  <w:tcW w:w="890" w:type="dxa"/>
                  <w:gridSpan w:val="2"/>
                  <w:noWrap w:val="0"/>
                  <w:vAlign w:val="center"/>
                </w:tcPr>
                <w:p>
                  <w:pPr>
                    <w:pStyle w:val="36"/>
                    <w:bidi w:val="0"/>
                    <w:rPr>
                      <w:u w:val="single"/>
                      <w:lang w:val="en-US" w:eastAsia="zh-CN"/>
                    </w:rPr>
                  </w:pPr>
                  <w:r>
                    <w:rPr>
                      <w:rFonts w:hint="eastAsia"/>
                      <w:u w:val="single"/>
                      <w:lang w:val="en-US" w:eastAsia="zh-CN"/>
                    </w:rPr>
                    <w:t>60</w:t>
                  </w:r>
                </w:p>
              </w:tc>
              <w:tc>
                <w:tcPr>
                  <w:tcW w:w="892" w:type="dxa"/>
                  <w:noWrap w:val="0"/>
                  <w:vAlign w:val="center"/>
                </w:tcPr>
                <w:p>
                  <w:pPr>
                    <w:pStyle w:val="36"/>
                    <w:bidi w:val="0"/>
                    <w:rPr>
                      <w:rFonts w:hint="eastAsia"/>
                      <w:u w:val="single"/>
                      <w:lang w:val="en-US" w:eastAsia="zh-CN"/>
                    </w:rPr>
                  </w:pPr>
                  <w:r>
                    <w:rPr>
                      <w:rFonts w:hint="eastAsia"/>
                      <w:color w:val="auto"/>
                      <w:u w:val="single"/>
                      <w:lang w:val="en-US" w:eastAsia="zh-CN"/>
                    </w:rPr>
                    <w:t>50</w:t>
                  </w:r>
                </w:p>
              </w:tc>
              <w:tc>
                <w:tcPr>
                  <w:tcW w:w="1197" w:type="dxa"/>
                  <w:noWrap w:val="0"/>
                  <w:vAlign w:val="center"/>
                </w:tcPr>
                <w:p>
                  <w:pPr>
                    <w:pStyle w:val="36"/>
                    <w:rPr>
                      <w:color w:val="auto"/>
                      <w:u w:val="single"/>
                      <w:lang w:val="en-US" w:eastAsia="zh-CN"/>
                    </w:rPr>
                  </w:pPr>
                  <w:r>
                    <w:rPr>
                      <w:color w:val="auto"/>
                      <w:u w:val="singl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77" w:type="dxa"/>
                  <w:noWrap w:val="0"/>
                  <w:vAlign w:val="center"/>
                </w:tcPr>
                <w:p>
                  <w:pPr>
                    <w:pStyle w:val="36"/>
                    <w:rPr>
                      <w:color w:val="auto"/>
                      <w:u w:val="single"/>
                      <w:lang w:val="en-US" w:eastAsia="zh-CN"/>
                    </w:rPr>
                  </w:pPr>
                  <w:r>
                    <w:rPr>
                      <w:color w:val="auto"/>
                      <w:u w:val="single"/>
                    </w:rPr>
                    <w:t>N4北厂界</w:t>
                  </w:r>
                </w:p>
              </w:tc>
              <w:tc>
                <w:tcPr>
                  <w:tcW w:w="1500" w:type="dxa"/>
                  <w:noWrap w:val="0"/>
                  <w:vAlign w:val="center"/>
                </w:tcPr>
                <w:p>
                  <w:pPr>
                    <w:pStyle w:val="36"/>
                    <w:bidi w:val="0"/>
                    <w:rPr>
                      <w:rFonts w:hint="default"/>
                      <w:u w:val="single"/>
                      <w:lang w:val="en-US" w:eastAsia="zh-CN"/>
                    </w:rPr>
                  </w:pPr>
                  <w:r>
                    <w:rPr>
                      <w:rFonts w:hint="eastAsia"/>
                      <w:u w:val="single"/>
                      <w:lang w:val="en-US" w:eastAsia="zh-CN"/>
                    </w:rPr>
                    <w:t>40.60</w:t>
                  </w:r>
                </w:p>
              </w:tc>
              <w:tc>
                <w:tcPr>
                  <w:tcW w:w="1400" w:type="dxa"/>
                  <w:noWrap w:val="0"/>
                  <w:vAlign w:val="center"/>
                </w:tcPr>
                <w:p>
                  <w:pPr>
                    <w:pStyle w:val="36"/>
                    <w:bidi w:val="0"/>
                    <w:rPr>
                      <w:rFonts w:hint="default"/>
                      <w:u w:val="single"/>
                      <w:lang w:val="en-US" w:eastAsia="zh-CN"/>
                    </w:rPr>
                  </w:pPr>
                  <w:r>
                    <w:rPr>
                      <w:rFonts w:hint="eastAsia"/>
                      <w:u w:val="single"/>
                      <w:lang w:val="en-US" w:eastAsia="zh-CN"/>
                    </w:rPr>
                    <w:t>15</w:t>
                  </w:r>
                </w:p>
              </w:tc>
              <w:tc>
                <w:tcPr>
                  <w:tcW w:w="890" w:type="dxa"/>
                  <w:noWrap w:val="0"/>
                  <w:vAlign w:val="center"/>
                </w:tcPr>
                <w:p>
                  <w:pPr>
                    <w:pStyle w:val="36"/>
                    <w:bidi w:val="0"/>
                    <w:rPr>
                      <w:rFonts w:hint="default"/>
                      <w:u w:val="single"/>
                      <w:lang w:val="en-US" w:eastAsia="zh-CN"/>
                    </w:rPr>
                  </w:pPr>
                  <w:r>
                    <w:rPr>
                      <w:rFonts w:hint="eastAsia"/>
                      <w:u w:val="single"/>
                      <w:lang w:val="en-US" w:eastAsia="zh-CN"/>
                    </w:rPr>
                    <w:t>17.08</w:t>
                  </w:r>
                </w:p>
              </w:tc>
              <w:tc>
                <w:tcPr>
                  <w:tcW w:w="890" w:type="dxa"/>
                  <w:noWrap w:val="0"/>
                  <w:vAlign w:val="center"/>
                </w:tcPr>
                <w:p>
                  <w:pPr>
                    <w:pStyle w:val="36"/>
                    <w:bidi w:val="0"/>
                    <w:rPr>
                      <w:rFonts w:hint="eastAsia"/>
                      <w:u w:val="single"/>
                      <w:lang w:val="en-US" w:eastAsia="zh-CN"/>
                    </w:rPr>
                  </w:pPr>
                  <w:r>
                    <w:rPr>
                      <w:rFonts w:hint="eastAsia"/>
                      <w:u w:val="single"/>
                      <w:lang w:val="en-US" w:eastAsia="zh-CN"/>
                    </w:rPr>
                    <w:t>17.08</w:t>
                  </w:r>
                </w:p>
              </w:tc>
              <w:tc>
                <w:tcPr>
                  <w:tcW w:w="890" w:type="dxa"/>
                  <w:gridSpan w:val="2"/>
                  <w:noWrap w:val="0"/>
                  <w:vAlign w:val="center"/>
                </w:tcPr>
                <w:p>
                  <w:pPr>
                    <w:pStyle w:val="36"/>
                    <w:bidi w:val="0"/>
                    <w:rPr>
                      <w:u w:val="single"/>
                      <w:lang w:val="en-US" w:eastAsia="zh-CN"/>
                    </w:rPr>
                  </w:pPr>
                  <w:r>
                    <w:rPr>
                      <w:rFonts w:hint="eastAsia"/>
                      <w:u w:val="single"/>
                      <w:lang w:val="en-US" w:eastAsia="zh-CN"/>
                    </w:rPr>
                    <w:t>60</w:t>
                  </w:r>
                </w:p>
              </w:tc>
              <w:tc>
                <w:tcPr>
                  <w:tcW w:w="892" w:type="dxa"/>
                  <w:noWrap w:val="0"/>
                  <w:vAlign w:val="center"/>
                </w:tcPr>
                <w:p>
                  <w:pPr>
                    <w:pStyle w:val="36"/>
                    <w:bidi w:val="0"/>
                    <w:rPr>
                      <w:rFonts w:hint="eastAsia"/>
                      <w:u w:val="single"/>
                      <w:lang w:val="en-US" w:eastAsia="zh-CN"/>
                    </w:rPr>
                  </w:pPr>
                  <w:r>
                    <w:rPr>
                      <w:rFonts w:hint="eastAsia"/>
                      <w:color w:val="auto"/>
                      <w:u w:val="single"/>
                      <w:lang w:val="en-US" w:eastAsia="zh-CN"/>
                    </w:rPr>
                    <w:t>50</w:t>
                  </w:r>
                </w:p>
              </w:tc>
              <w:tc>
                <w:tcPr>
                  <w:tcW w:w="1197" w:type="dxa"/>
                  <w:noWrap w:val="0"/>
                  <w:vAlign w:val="center"/>
                </w:tcPr>
                <w:p>
                  <w:pPr>
                    <w:pStyle w:val="36"/>
                    <w:rPr>
                      <w:color w:val="auto"/>
                      <w:u w:val="single"/>
                      <w:lang w:val="en-US" w:eastAsia="zh-CN"/>
                    </w:rPr>
                  </w:pPr>
                  <w:r>
                    <w:rPr>
                      <w:color w:val="auto"/>
                      <w:u w:val="single"/>
                      <w:lang w:val="en-US" w:eastAsia="zh-CN"/>
                    </w:rPr>
                    <w:t>达标</w:t>
                  </w:r>
                </w:p>
              </w:tc>
            </w:tr>
          </w:tbl>
          <w:p>
            <w:pPr>
              <w:pStyle w:val="41"/>
              <w:rPr>
                <w:rFonts w:hint="default"/>
                <w:lang w:val="en-US" w:eastAsia="zh-CN"/>
              </w:rPr>
            </w:pPr>
            <w:r>
              <w:rPr>
                <w:rFonts w:hint="eastAsia"/>
                <w:lang w:val="en-US" w:eastAsia="zh-CN"/>
              </w:rPr>
              <w:t>表4-24敏感点出噪声预测结果</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8"/>
              <w:gridCol w:w="924"/>
              <w:gridCol w:w="717"/>
              <w:gridCol w:w="796"/>
              <w:gridCol w:w="796"/>
              <w:gridCol w:w="1"/>
              <w:gridCol w:w="795"/>
              <w:gridCol w:w="796"/>
              <w:gridCol w:w="2"/>
              <w:gridCol w:w="794"/>
              <w:gridCol w:w="796"/>
              <w:gridCol w:w="3"/>
              <w:gridCol w:w="793"/>
              <w:gridCol w:w="802"/>
              <w:gridCol w:w="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28" w:type="dxa"/>
                  <w:vMerge w:val="restart"/>
                  <w:noWrap w:val="0"/>
                  <w:vAlign w:val="center"/>
                </w:tcPr>
                <w:p>
                  <w:pPr>
                    <w:pStyle w:val="36"/>
                    <w:rPr>
                      <w:color w:val="auto"/>
                      <w:lang w:val="en-US" w:eastAsia="zh-CN"/>
                    </w:rPr>
                  </w:pPr>
                  <w:r>
                    <w:rPr>
                      <w:color w:val="auto"/>
                      <w:lang w:val="en-US" w:eastAsia="zh-CN"/>
                    </w:rPr>
                    <w:t>预测点位</w:t>
                  </w:r>
                </w:p>
              </w:tc>
              <w:tc>
                <w:tcPr>
                  <w:tcW w:w="924" w:type="dxa"/>
                  <w:vMerge w:val="restart"/>
                  <w:noWrap w:val="0"/>
                  <w:vAlign w:val="center"/>
                </w:tcPr>
                <w:p>
                  <w:pPr>
                    <w:pStyle w:val="36"/>
                    <w:rPr>
                      <w:color w:val="auto"/>
                      <w:lang w:val="en-US" w:eastAsia="zh-CN"/>
                    </w:rPr>
                  </w:pPr>
                  <w:r>
                    <w:rPr>
                      <w:rFonts w:hint="eastAsia"/>
                      <w:color w:val="auto"/>
                      <w:lang w:val="en-US" w:eastAsia="zh-CN"/>
                    </w:rPr>
                    <w:t>建筑物1m处</w:t>
                  </w:r>
                  <w:r>
                    <w:rPr>
                      <w:color w:val="auto"/>
                      <w:lang w:val="en-US" w:eastAsia="zh-CN"/>
                    </w:rPr>
                    <w:t>贡献值</w:t>
                  </w:r>
                </w:p>
              </w:tc>
              <w:tc>
                <w:tcPr>
                  <w:tcW w:w="717" w:type="dxa"/>
                  <w:vMerge w:val="restart"/>
                  <w:noWrap w:val="0"/>
                  <w:vAlign w:val="center"/>
                </w:tcPr>
                <w:p>
                  <w:pPr>
                    <w:pStyle w:val="36"/>
                    <w:rPr>
                      <w:rFonts w:hint="default"/>
                      <w:color w:val="auto"/>
                      <w:lang w:val="en-US" w:eastAsia="zh-CN"/>
                    </w:rPr>
                  </w:pPr>
                  <w:r>
                    <w:rPr>
                      <w:rFonts w:hint="eastAsia"/>
                      <w:color w:val="auto"/>
                      <w:lang w:val="en-US" w:eastAsia="zh-CN"/>
                    </w:rPr>
                    <w:t>敏感点距离</w:t>
                  </w:r>
                </w:p>
              </w:tc>
              <w:tc>
                <w:tcPr>
                  <w:tcW w:w="1593" w:type="dxa"/>
                  <w:gridSpan w:val="3"/>
                  <w:noWrap w:val="0"/>
                  <w:vAlign w:val="center"/>
                </w:tcPr>
                <w:p>
                  <w:pPr>
                    <w:pStyle w:val="36"/>
                    <w:rPr>
                      <w:rFonts w:hint="eastAsia"/>
                      <w:color w:val="auto"/>
                      <w:lang w:val="en-US" w:eastAsia="zh-CN"/>
                    </w:rPr>
                  </w:pPr>
                  <w:r>
                    <w:rPr>
                      <w:rFonts w:hint="eastAsia"/>
                      <w:color w:val="auto"/>
                      <w:lang w:val="en-US" w:eastAsia="zh-CN"/>
                    </w:rPr>
                    <w:t>敏感点处贡献值</w:t>
                  </w:r>
                </w:p>
              </w:tc>
              <w:tc>
                <w:tcPr>
                  <w:tcW w:w="1593" w:type="dxa"/>
                  <w:gridSpan w:val="3"/>
                  <w:noWrap w:val="0"/>
                  <w:vAlign w:val="center"/>
                </w:tcPr>
                <w:p>
                  <w:pPr>
                    <w:pStyle w:val="36"/>
                    <w:rPr>
                      <w:rFonts w:hint="default"/>
                      <w:color w:val="auto"/>
                      <w:lang w:val="en-US" w:eastAsia="zh-CN"/>
                    </w:rPr>
                  </w:pPr>
                  <w:r>
                    <w:rPr>
                      <w:rFonts w:hint="eastAsia"/>
                      <w:color w:val="auto"/>
                      <w:lang w:val="en-US" w:eastAsia="zh-CN"/>
                    </w:rPr>
                    <w:t>敏感点处背景值</w:t>
                  </w:r>
                </w:p>
              </w:tc>
              <w:tc>
                <w:tcPr>
                  <w:tcW w:w="1593" w:type="dxa"/>
                  <w:gridSpan w:val="3"/>
                  <w:noWrap w:val="0"/>
                  <w:vAlign w:val="center"/>
                </w:tcPr>
                <w:p>
                  <w:pPr>
                    <w:pStyle w:val="36"/>
                    <w:rPr>
                      <w:rFonts w:hint="default"/>
                      <w:color w:val="auto"/>
                      <w:lang w:val="en-US" w:eastAsia="zh-CN"/>
                    </w:rPr>
                  </w:pPr>
                  <w:r>
                    <w:rPr>
                      <w:rFonts w:hint="eastAsia"/>
                      <w:color w:val="auto"/>
                      <w:lang w:val="en-US" w:eastAsia="zh-CN"/>
                    </w:rPr>
                    <w:t>叠加值</w:t>
                  </w:r>
                </w:p>
              </w:tc>
              <w:tc>
                <w:tcPr>
                  <w:tcW w:w="1595" w:type="dxa"/>
                  <w:gridSpan w:val="2"/>
                  <w:noWrap w:val="0"/>
                  <w:vAlign w:val="center"/>
                </w:tcPr>
                <w:p>
                  <w:pPr>
                    <w:pStyle w:val="36"/>
                    <w:rPr>
                      <w:color w:val="auto"/>
                      <w:lang w:val="en-US" w:eastAsia="zh-CN"/>
                    </w:rPr>
                  </w:pPr>
                  <w:r>
                    <w:rPr>
                      <w:color w:val="auto"/>
                      <w:lang w:val="en-US" w:eastAsia="zh-CN"/>
                    </w:rPr>
                    <w:t>标准值</w:t>
                  </w:r>
                </w:p>
              </w:tc>
              <w:tc>
                <w:tcPr>
                  <w:tcW w:w="693" w:type="dxa"/>
                  <w:vMerge w:val="restart"/>
                  <w:noWrap w:val="0"/>
                  <w:vAlign w:val="center"/>
                </w:tcPr>
                <w:p>
                  <w:pPr>
                    <w:pStyle w:val="36"/>
                    <w:rPr>
                      <w:color w:val="auto"/>
                      <w:lang w:val="en-US" w:eastAsia="zh-CN"/>
                    </w:rPr>
                  </w:pPr>
                  <w:r>
                    <w:rPr>
                      <w:color w:val="auto"/>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28" w:type="dxa"/>
                  <w:vMerge w:val="continue"/>
                  <w:noWrap w:val="0"/>
                  <w:vAlign w:val="center"/>
                </w:tcPr>
                <w:p>
                  <w:pPr>
                    <w:pStyle w:val="36"/>
                  </w:pPr>
                </w:p>
              </w:tc>
              <w:tc>
                <w:tcPr>
                  <w:tcW w:w="924" w:type="dxa"/>
                  <w:vMerge w:val="continue"/>
                  <w:noWrap w:val="0"/>
                  <w:vAlign w:val="center"/>
                </w:tcPr>
                <w:p>
                  <w:pPr>
                    <w:pStyle w:val="36"/>
                  </w:pPr>
                </w:p>
              </w:tc>
              <w:tc>
                <w:tcPr>
                  <w:tcW w:w="717" w:type="dxa"/>
                  <w:vMerge w:val="continue"/>
                  <w:noWrap w:val="0"/>
                  <w:vAlign w:val="center"/>
                </w:tcPr>
                <w:p>
                  <w:pPr>
                    <w:pStyle w:val="36"/>
                  </w:pPr>
                </w:p>
              </w:tc>
              <w:tc>
                <w:tcPr>
                  <w:tcW w:w="796" w:type="dxa"/>
                  <w:noWrap w:val="0"/>
                  <w:vAlign w:val="center"/>
                </w:tcPr>
                <w:p>
                  <w:pPr>
                    <w:pStyle w:val="36"/>
                  </w:pPr>
                  <w:r>
                    <w:rPr>
                      <w:rFonts w:hint="eastAsia"/>
                      <w:lang w:val="en-US" w:eastAsia="zh-CN"/>
                    </w:rPr>
                    <w:t>昼间</w:t>
                  </w:r>
                </w:p>
              </w:tc>
              <w:tc>
                <w:tcPr>
                  <w:tcW w:w="796" w:type="dxa"/>
                  <w:noWrap w:val="0"/>
                  <w:vAlign w:val="center"/>
                </w:tcPr>
                <w:p>
                  <w:pPr>
                    <w:pStyle w:val="36"/>
                  </w:pPr>
                  <w:r>
                    <w:rPr>
                      <w:rFonts w:hint="eastAsia"/>
                      <w:lang w:val="en-US" w:eastAsia="zh-CN"/>
                    </w:rPr>
                    <w:t>夜间</w:t>
                  </w:r>
                </w:p>
              </w:tc>
              <w:tc>
                <w:tcPr>
                  <w:tcW w:w="796" w:type="dxa"/>
                  <w:gridSpan w:val="2"/>
                  <w:noWrap w:val="0"/>
                  <w:vAlign w:val="center"/>
                </w:tcPr>
                <w:p>
                  <w:pPr>
                    <w:pStyle w:val="36"/>
                  </w:pPr>
                  <w:r>
                    <w:rPr>
                      <w:rFonts w:hint="eastAsia"/>
                      <w:lang w:val="en-US" w:eastAsia="zh-CN"/>
                    </w:rPr>
                    <w:t>昼间</w:t>
                  </w:r>
                </w:p>
              </w:tc>
              <w:tc>
                <w:tcPr>
                  <w:tcW w:w="796" w:type="dxa"/>
                  <w:noWrap w:val="0"/>
                  <w:vAlign w:val="center"/>
                </w:tcPr>
                <w:p>
                  <w:pPr>
                    <w:pStyle w:val="36"/>
                  </w:pPr>
                  <w:r>
                    <w:rPr>
                      <w:rFonts w:hint="eastAsia"/>
                      <w:lang w:val="en-US" w:eastAsia="zh-CN"/>
                    </w:rPr>
                    <w:t>夜间</w:t>
                  </w:r>
                </w:p>
              </w:tc>
              <w:tc>
                <w:tcPr>
                  <w:tcW w:w="796" w:type="dxa"/>
                  <w:gridSpan w:val="2"/>
                  <w:noWrap w:val="0"/>
                  <w:vAlign w:val="center"/>
                </w:tcPr>
                <w:p>
                  <w:pPr>
                    <w:pStyle w:val="36"/>
                  </w:pPr>
                  <w:r>
                    <w:rPr>
                      <w:rFonts w:hint="eastAsia"/>
                      <w:lang w:val="en-US" w:eastAsia="zh-CN"/>
                    </w:rPr>
                    <w:t>昼间</w:t>
                  </w:r>
                </w:p>
              </w:tc>
              <w:tc>
                <w:tcPr>
                  <w:tcW w:w="796" w:type="dxa"/>
                  <w:noWrap w:val="0"/>
                  <w:vAlign w:val="center"/>
                </w:tcPr>
                <w:p>
                  <w:pPr>
                    <w:pStyle w:val="36"/>
                    <w:rPr>
                      <w:rFonts w:hint="eastAsia"/>
                      <w:lang w:val="en-US" w:eastAsia="zh-CN"/>
                    </w:rPr>
                  </w:pPr>
                  <w:r>
                    <w:rPr>
                      <w:rFonts w:hint="eastAsia"/>
                      <w:lang w:val="en-US" w:eastAsia="zh-CN"/>
                    </w:rPr>
                    <w:t>夜间</w:t>
                  </w:r>
                </w:p>
              </w:tc>
              <w:tc>
                <w:tcPr>
                  <w:tcW w:w="796" w:type="dxa"/>
                  <w:gridSpan w:val="2"/>
                  <w:noWrap w:val="0"/>
                  <w:vAlign w:val="center"/>
                </w:tcPr>
                <w:p>
                  <w:pPr>
                    <w:pStyle w:val="36"/>
                    <w:rPr>
                      <w:rFonts w:hint="eastAsia" w:eastAsia="宋体"/>
                      <w:lang w:val="en-US" w:eastAsia="zh-CN"/>
                    </w:rPr>
                  </w:pPr>
                  <w:r>
                    <w:rPr>
                      <w:rFonts w:hint="eastAsia"/>
                      <w:lang w:val="en-US" w:eastAsia="zh-CN"/>
                    </w:rPr>
                    <w:t>昼间</w:t>
                  </w:r>
                </w:p>
              </w:tc>
              <w:tc>
                <w:tcPr>
                  <w:tcW w:w="802" w:type="dxa"/>
                  <w:noWrap w:val="0"/>
                  <w:vAlign w:val="center"/>
                </w:tcPr>
                <w:p>
                  <w:pPr>
                    <w:pStyle w:val="36"/>
                    <w:rPr>
                      <w:rFonts w:hint="eastAsia" w:eastAsia="宋体"/>
                      <w:lang w:val="en-US" w:eastAsia="zh-CN"/>
                    </w:rPr>
                  </w:pPr>
                  <w:r>
                    <w:rPr>
                      <w:rFonts w:hint="eastAsia"/>
                      <w:lang w:val="en-US" w:eastAsia="zh-CN"/>
                    </w:rPr>
                    <w:t>夜间</w:t>
                  </w:r>
                </w:p>
              </w:tc>
              <w:tc>
                <w:tcPr>
                  <w:tcW w:w="693" w:type="dxa"/>
                  <w:vMerge w:val="continue"/>
                  <w:noWrap w:val="0"/>
                  <w:vAlign w:val="center"/>
                </w:tcPr>
                <w:p>
                  <w:pPr>
                    <w:pStyle w:val="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28" w:type="dxa"/>
                  <w:noWrap w:val="0"/>
                  <w:vAlign w:val="center"/>
                </w:tcPr>
                <w:p>
                  <w:pPr>
                    <w:pStyle w:val="36"/>
                    <w:rPr>
                      <w:rFonts w:hint="default" w:eastAsia="宋体"/>
                      <w:color w:val="auto"/>
                      <w:lang w:val="en-US" w:eastAsia="zh-CN"/>
                    </w:rPr>
                  </w:pPr>
                  <w:r>
                    <w:rPr>
                      <w:rFonts w:hint="eastAsia"/>
                      <w:color w:val="auto"/>
                      <w:lang w:val="en-US" w:eastAsia="zh-CN"/>
                    </w:rPr>
                    <w:t>焚烧发电厂宿舍楼</w:t>
                  </w:r>
                </w:p>
              </w:tc>
              <w:tc>
                <w:tcPr>
                  <w:tcW w:w="924" w:type="dxa"/>
                  <w:noWrap w:val="0"/>
                  <w:vAlign w:val="center"/>
                </w:tcPr>
                <w:p>
                  <w:pPr>
                    <w:pStyle w:val="36"/>
                    <w:bidi w:val="0"/>
                    <w:rPr>
                      <w:rFonts w:hint="eastAsia"/>
                      <w:lang w:val="en-US" w:eastAsia="zh-CN"/>
                    </w:rPr>
                  </w:pPr>
                  <w:r>
                    <w:rPr>
                      <w:rFonts w:hint="eastAsia"/>
                      <w:lang w:val="en-US" w:eastAsia="zh-CN"/>
                    </w:rPr>
                    <w:t>40.60</w:t>
                  </w:r>
                </w:p>
              </w:tc>
              <w:tc>
                <w:tcPr>
                  <w:tcW w:w="717" w:type="dxa"/>
                  <w:noWrap w:val="0"/>
                  <w:vAlign w:val="center"/>
                </w:tcPr>
                <w:p>
                  <w:pPr>
                    <w:pStyle w:val="36"/>
                    <w:bidi w:val="0"/>
                    <w:rPr>
                      <w:rFonts w:hint="default"/>
                      <w:lang w:val="en-US" w:eastAsia="zh-CN"/>
                    </w:rPr>
                  </w:pPr>
                  <w:r>
                    <w:rPr>
                      <w:rFonts w:hint="eastAsia"/>
                      <w:lang w:val="en-US" w:eastAsia="zh-CN"/>
                    </w:rPr>
                    <w:t>65</w:t>
                  </w:r>
                </w:p>
              </w:tc>
              <w:tc>
                <w:tcPr>
                  <w:tcW w:w="796" w:type="dxa"/>
                  <w:noWrap w:val="0"/>
                  <w:vAlign w:val="center"/>
                </w:tcPr>
                <w:p>
                  <w:pPr>
                    <w:pStyle w:val="36"/>
                    <w:bidi w:val="0"/>
                    <w:rPr>
                      <w:rFonts w:hint="default"/>
                      <w:lang w:val="en-US" w:eastAsia="zh-CN"/>
                    </w:rPr>
                  </w:pPr>
                  <w:r>
                    <w:rPr>
                      <w:rFonts w:hint="default"/>
                      <w:lang w:val="en-US" w:eastAsia="zh-CN"/>
                    </w:rPr>
                    <w:t>4.34</w:t>
                  </w:r>
                </w:p>
              </w:tc>
              <w:tc>
                <w:tcPr>
                  <w:tcW w:w="796" w:type="dxa"/>
                  <w:noWrap w:val="0"/>
                  <w:vAlign w:val="center"/>
                </w:tcPr>
                <w:p>
                  <w:pPr>
                    <w:pStyle w:val="36"/>
                    <w:bidi w:val="0"/>
                    <w:rPr>
                      <w:rFonts w:hint="eastAsia"/>
                      <w:lang w:val="en-US" w:eastAsia="zh-CN"/>
                    </w:rPr>
                  </w:pPr>
                  <w:r>
                    <w:rPr>
                      <w:rFonts w:hint="eastAsia"/>
                      <w:lang w:val="en-US" w:eastAsia="zh-CN"/>
                    </w:rPr>
                    <w:t>4.34</w:t>
                  </w:r>
                </w:p>
              </w:tc>
              <w:tc>
                <w:tcPr>
                  <w:tcW w:w="796" w:type="dxa"/>
                  <w:gridSpan w:val="2"/>
                  <w:noWrap w:val="0"/>
                  <w:vAlign w:val="center"/>
                </w:tcPr>
                <w:p>
                  <w:pPr>
                    <w:pStyle w:val="36"/>
                    <w:bidi w:val="0"/>
                    <w:rPr>
                      <w:rFonts w:hint="default"/>
                      <w:lang w:val="en-US" w:eastAsia="zh-CN"/>
                    </w:rPr>
                  </w:pPr>
                  <w:r>
                    <w:rPr>
                      <w:rFonts w:hint="eastAsia"/>
                      <w:lang w:val="en-US" w:eastAsia="zh-CN"/>
                    </w:rPr>
                    <w:t>53.9</w:t>
                  </w:r>
                </w:p>
              </w:tc>
              <w:tc>
                <w:tcPr>
                  <w:tcW w:w="796" w:type="dxa"/>
                  <w:noWrap w:val="0"/>
                  <w:vAlign w:val="center"/>
                </w:tcPr>
                <w:p>
                  <w:pPr>
                    <w:pStyle w:val="36"/>
                    <w:bidi w:val="0"/>
                    <w:rPr>
                      <w:rFonts w:hint="default"/>
                      <w:lang w:val="en-US" w:eastAsia="zh-CN"/>
                    </w:rPr>
                  </w:pPr>
                  <w:r>
                    <w:rPr>
                      <w:rFonts w:hint="eastAsia"/>
                      <w:lang w:val="en-US" w:eastAsia="zh-CN"/>
                    </w:rPr>
                    <w:t>43.9</w:t>
                  </w:r>
                </w:p>
              </w:tc>
              <w:tc>
                <w:tcPr>
                  <w:tcW w:w="796" w:type="dxa"/>
                  <w:gridSpan w:val="2"/>
                  <w:noWrap w:val="0"/>
                  <w:vAlign w:val="center"/>
                </w:tcPr>
                <w:p>
                  <w:pPr>
                    <w:pStyle w:val="36"/>
                    <w:bidi w:val="0"/>
                    <w:rPr>
                      <w:rFonts w:hint="eastAsia"/>
                      <w:lang w:val="en-US" w:eastAsia="zh-CN"/>
                    </w:rPr>
                  </w:pPr>
                  <w:r>
                    <w:rPr>
                      <w:rFonts w:hint="eastAsia"/>
                      <w:lang w:val="en-US" w:eastAsia="zh-CN"/>
                    </w:rPr>
                    <w:t>53.9</w:t>
                  </w:r>
                </w:p>
              </w:tc>
              <w:tc>
                <w:tcPr>
                  <w:tcW w:w="796" w:type="dxa"/>
                  <w:noWrap w:val="0"/>
                  <w:vAlign w:val="center"/>
                </w:tcPr>
                <w:p>
                  <w:pPr>
                    <w:pStyle w:val="36"/>
                    <w:bidi w:val="0"/>
                    <w:rPr>
                      <w:rFonts w:hint="eastAsia"/>
                      <w:lang w:val="en-US" w:eastAsia="zh-CN"/>
                    </w:rPr>
                  </w:pPr>
                  <w:r>
                    <w:rPr>
                      <w:rFonts w:hint="eastAsia"/>
                      <w:lang w:val="en-US" w:eastAsia="zh-CN"/>
                    </w:rPr>
                    <w:t>43.9</w:t>
                  </w:r>
                </w:p>
              </w:tc>
              <w:tc>
                <w:tcPr>
                  <w:tcW w:w="796" w:type="dxa"/>
                  <w:gridSpan w:val="2"/>
                  <w:noWrap w:val="0"/>
                  <w:vAlign w:val="center"/>
                </w:tcPr>
                <w:p>
                  <w:pPr>
                    <w:pStyle w:val="36"/>
                    <w:bidi w:val="0"/>
                    <w:rPr>
                      <w:rFonts w:hint="eastAsia"/>
                      <w:lang w:val="en-US" w:eastAsia="zh-CN"/>
                    </w:rPr>
                  </w:pPr>
                  <w:r>
                    <w:rPr>
                      <w:rFonts w:hint="eastAsia"/>
                      <w:lang w:val="en-US" w:eastAsia="zh-CN"/>
                    </w:rPr>
                    <w:t>60</w:t>
                  </w:r>
                </w:p>
              </w:tc>
              <w:tc>
                <w:tcPr>
                  <w:tcW w:w="802" w:type="dxa"/>
                  <w:noWrap w:val="0"/>
                  <w:vAlign w:val="center"/>
                </w:tcPr>
                <w:p>
                  <w:pPr>
                    <w:pStyle w:val="36"/>
                    <w:bidi w:val="0"/>
                    <w:rPr>
                      <w:rFonts w:hint="eastAsia"/>
                      <w:lang w:val="en-US" w:eastAsia="zh-CN"/>
                    </w:rPr>
                  </w:pPr>
                  <w:r>
                    <w:rPr>
                      <w:rFonts w:hint="eastAsia"/>
                      <w:color w:val="auto"/>
                      <w:lang w:val="en-US" w:eastAsia="zh-CN"/>
                    </w:rPr>
                    <w:t>50</w:t>
                  </w:r>
                </w:p>
              </w:tc>
              <w:tc>
                <w:tcPr>
                  <w:tcW w:w="693" w:type="dxa"/>
                  <w:noWrap w:val="0"/>
                  <w:vAlign w:val="center"/>
                </w:tcPr>
                <w:p>
                  <w:pPr>
                    <w:pStyle w:val="36"/>
                    <w:rPr>
                      <w:color w:val="auto"/>
                      <w:lang w:val="en-US" w:eastAsia="zh-CN"/>
                    </w:rPr>
                  </w:pPr>
                  <w:r>
                    <w:rPr>
                      <w:color w:val="auto"/>
                      <w:lang w:val="en-US" w:eastAsia="zh-CN"/>
                    </w:rPr>
                    <w:t>达标</w:t>
                  </w:r>
                </w:p>
              </w:tc>
            </w:tr>
          </w:tbl>
          <w:p>
            <w:pPr>
              <w:pStyle w:val="43"/>
            </w:pPr>
            <w:r>
              <w:rPr>
                <w:rFonts w:hint="eastAsia"/>
                <w:lang w:val="en-US" w:eastAsia="zh-CN"/>
              </w:rPr>
              <w:t>预测结果表明，设备在经过厂房隔声和距离衰减后，项目厂界昼间噪声贡献值可满足《工业企业厂界环境噪声排放标准》（GB12348-2008）2类标准，北侧焚烧发电厂宿舍楼噪声可满足《声环境质量标准》（GB 3096－2008 ）2类标准要求。</w:t>
            </w:r>
          </w:p>
          <w:p>
            <w:pPr>
              <w:pStyle w:val="37"/>
              <w:bidi w:val="0"/>
              <w:rPr>
                <w:rFonts w:hint="default"/>
                <w:color w:val="auto"/>
                <w:highlight w:val="none"/>
                <w:u w:val="none"/>
              </w:rPr>
            </w:pPr>
            <w:r>
              <w:rPr>
                <w:rFonts w:hint="default"/>
                <w:color w:val="auto"/>
                <w:highlight w:val="none"/>
                <w:u w:val="none"/>
              </w:rPr>
              <w:t>4.4、固体废物</w:t>
            </w:r>
          </w:p>
          <w:p>
            <w:pPr>
              <w:pStyle w:val="43"/>
              <w:rPr>
                <w:rFonts w:hint="eastAsia"/>
                <w:color w:val="auto"/>
                <w:u w:val="none"/>
                <w:lang w:val="en-US" w:eastAsia="zh-CN"/>
              </w:rPr>
            </w:pPr>
            <w:r>
              <w:rPr>
                <w:rFonts w:hint="eastAsia"/>
                <w:color w:val="auto"/>
                <w:u w:val="none"/>
                <w:lang w:val="en-US" w:eastAsia="zh-CN"/>
              </w:rPr>
              <w:t>项目固体废物产生的处理措施见下表。</w:t>
            </w:r>
          </w:p>
          <w:p>
            <w:pPr>
              <w:pStyle w:val="41"/>
              <w:rPr>
                <w:rFonts w:hint="default"/>
                <w:lang w:val="en-US" w:eastAsia="zh-CN"/>
              </w:rPr>
            </w:pPr>
            <w:r>
              <w:rPr>
                <w:rFonts w:hint="eastAsia"/>
                <w:lang w:val="en-US" w:eastAsia="zh-CN"/>
              </w:rPr>
              <w:t>表4-25固体废物产生处理措施一览表</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02"/>
              <w:gridCol w:w="2302"/>
              <w:gridCol w:w="2302"/>
              <w:gridCol w:w="28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2" w:type="dxa"/>
                  <w:noWrap w:val="0"/>
                  <w:vAlign w:val="center"/>
                </w:tcPr>
                <w:p>
                  <w:pPr>
                    <w:pStyle w:val="36"/>
                    <w:rPr>
                      <w:rFonts w:hint="default"/>
                      <w:lang w:val="en-US" w:eastAsia="zh-CN"/>
                    </w:rPr>
                  </w:pPr>
                  <w:r>
                    <w:rPr>
                      <w:rFonts w:hint="eastAsia"/>
                      <w:lang w:val="en-US" w:eastAsia="zh-CN"/>
                    </w:rPr>
                    <w:t>种类</w:t>
                  </w:r>
                </w:p>
              </w:tc>
              <w:tc>
                <w:tcPr>
                  <w:tcW w:w="2302" w:type="dxa"/>
                  <w:noWrap w:val="0"/>
                  <w:vAlign w:val="center"/>
                </w:tcPr>
                <w:p>
                  <w:pPr>
                    <w:pStyle w:val="36"/>
                    <w:rPr>
                      <w:rFonts w:hint="default"/>
                      <w:lang w:val="en-US" w:eastAsia="zh-CN"/>
                    </w:rPr>
                  </w:pPr>
                  <w:r>
                    <w:rPr>
                      <w:rFonts w:hint="eastAsia"/>
                      <w:lang w:val="en-US" w:eastAsia="zh-CN"/>
                    </w:rPr>
                    <w:t>名称</w:t>
                  </w:r>
                </w:p>
              </w:tc>
              <w:tc>
                <w:tcPr>
                  <w:tcW w:w="2302" w:type="dxa"/>
                  <w:noWrap w:val="0"/>
                  <w:vAlign w:val="center"/>
                </w:tcPr>
                <w:p>
                  <w:pPr>
                    <w:pStyle w:val="36"/>
                    <w:rPr>
                      <w:rFonts w:hint="default"/>
                      <w:lang w:val="en-US" w:eastAsia="zh-CN"/>
                    </w:rPr>
                  </w:pPr>
                  <w:r>
                    <w:rPr>
                      <w:rFonts w:hint="eastAsia"/>
                      <w:lang w:val="en-US" w:eastAsia="zh-CN"/>
                    </w:rPr>
                    <w:t>产生量t/a</w:t>
                  </w:r>
                </w:p>
              </w:tc>
              <w:tc>
                <w:tcPr>
                  <w:tcW w:w="2830" w:type="dxa"/>
                  <w:noWrap w:val="0"/>
                  <w:vAlign w:val="center"/>
                </w:tcPr>
                <w:p>
                  <w:pPr>
                    <w:pStyle w:val="36"/>
                    <w:rPr>
                      <w:rFonts w:hint="default"/>
                      <w:lang w:val="en-US" w:eastAsia="zh-CN"/>
                    </w:rPr>
                  </w:pPr>
                  <w:r>
                    <w:rPr>
                      <w:rFonts w:hint="eastAsia"/>
                      <w:lang w:val="en-US" w:eastAsia="zh-CN"/>
                    </w:rPr>
                    <w:t>处理措施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2" w:type="dxa"/>
                  <w:noWrap w:val="0"/>
                  <w:vAlign w:val="center"/>
                </w:tcPr>
                <w:p>
                  <w:pPr>
                    <w:pStyle w:val="36"/>
                    <w:rPr>
                      <w:rFonts w:hint="default"/>
                      <w:lang w:val="en-US" w:eastAsia="zh-CN"/>
                    </w:rPr>
                  </w:pPr>
                  <w:r>
                    <w:rPr>
                      <w:rFonts w:hint="eastAsia"/>
                      <w:lang w:val="en-US" w:eastAsia="zh-CN"/>
                    </w:rPr>
                    <w:t>生活垃圾</w:t>
                  </w:r>
                </w:p>
              </w:tc>
              <w:tc>
                <w:tcPr>
                  <w:tcW w:w="2302" w:type="dxa"/>
                  <w:noWrap w:val="0"/>
                  <w:vAlign w:val="center"/>
                </w:tcPr>
                <w:p>
                  <w:pPr>
                    <w:pStyle w:val="36"/>
                    <w:rPr>
                      <w:rFonts w:hint="default"/>
                      <w:lang w:val="en-US" w:eastAsia="zh-CN"/>
                    </w:rPr>
                  </w:pPr>
                  <w:r>
                    <w:rPr>
                      <w:rFonts w:hint="eastAsia"/>
                      <w:lang w:val="en-US" w:eastAsia="zh-CN"/>
                    </w:rPr>
                    <w:t>生活垃圾</w:t>
                  </w:r>
                </w:p>
              </w:tc>
              <w:tc>
                <w:tcPr>
                  <w:tcW w:w="2302" w:type="dxa"/>
                  <w:noWrap w:val="0"/>
                  <w:vAlign w:val="center"/>
                </w:tcPr>
                <w:p>
                  <w:pPr>
                    <w:pStyle w:val="36"/>
                    <w:rPr>
                      <w:rFonts w:hint="default"/>
                      <w:lang w:val="en-US" w:eastAsia="zh-CN"/>
                    </w:rPr>
                  </w:pPr>
                  <w:r>
                    <w:rPr>
                      <w:rFonts w:hint="eastAsia"/>
                      <w:lang w:val="en-US" w:eastAsia="zh-CN"/>
                    </w:rPr>
                    <w:t>1.65</w:t>
                  </w:r>
                </w:p>
              </w:tc>
              <w:tc>
                <w:tcPr>
                  <w:tcW w:w="2830" w:type="dxa"/>
                  <w:vMerge w:val="restart"/>
                  <w:noWrap w:val="0"/>
                  <w:vAlign w:val="center"/>
                </w:tcPr>
                <w:p>
                  <w:pPr>
                    <w:pStyle w:val="36"/>
                    <w:rPr>
                      <w:rFonts w:hint="default"/>
                      <w:lang w:val="en-US" w:eastAsia="zh-CN"/>
                    </w:rPr>
                  </w:pPr>
                  <w:r>
                    <w:rPr>
                      <w:rFonts w:hint="eastAsia"/>
                      <w:lang w:val="en-US" w:eastAsia="zh-CN"/>
                    </w:rPr>
                    <w:t>分类收集，交由湘阴县生活垃圾焚烧发电厂处理（总计414.5t/a）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2" w:type="dxa"/>
                  <w:vMerge w:val="restart"/>
                  <w:noWrap w:val="0"/>
                  <w:vAlign w:val="center"/>
                </w:tcPr>
                <w:p>
                  <w:pPr>
                    <w:pStyle w:val="36"/>
                    <w:rPr>
                      <w:rFonts w:hint="default"/>
                      <w:lang w:val="en-US" w:eastAsia="zh-CN"/>
                    </w:rPr>
                  </w:pPr>
                  <w:r>
                    <w:rPr>
                      <w:rFonts w:hint="eastAsia"/>
                      <w:lang w:val="en-US" w:eastAsia="zh-CN"/>
                    </w:rPr>
                    <w:t>一般固废</w:t>
                  </w:r>
                </w:p>
              </w:tc>
              <w:tc>
                <w:tcPr>
                  <w:tcW w:w="2302" w:type="dxa"/>
                  <w:noWrap w:val="0"/>
                  <w:vAlign w:val="center"/>
                </w:tcPr>
                <w:p>
                  <w:pPr>
                    <w:pStyle w:val="36"/>
                    <w:rPr>
                      <w:rFonts w:hint="default"/>
                      <w:lang w:val="en-US" w:eastAsia="zh-CN"/>
                    </w:rPr>
                  </w:pPr>
                  <w:r>
                    <w:rPr>
                      <w:rFonts w:hint="eastAsia"/>
                      <w:lang w:val="en-US" w:eastAsia="zh-CN"/>
                    </w:rPr>
                    <w:t>沼渣</w:t>
                  </w:r>
                </w:p>
              </w:tc>
              <w:tc>
                <w:tcPr>
                  <w:tcW w:w="2302" w:type="dxa"/>
                  <w:noWrap w:val="0"/>
                  <w:vAlign w:val="center"/>
                </w:tcPr>
                <w:p>
                  <w:pPr>
                    <w:pStyle w:val="36"/>
                    <w:rPr>
                      <w:rFonts w:hint="default"/>
                      <w:lang w:val="en-US" w:eastAsia="zh-CN"/>
                    </w:rPr>
                  </w:pPr>
                  <w:r>
                    <w:rPr>
                      <w:rFonts w:hint="eastAsia"/>
                      <w:lang w:val="en-US" w:eastAsia="zh-CN"/>
                    </w:rPr>
                    <w:t>182.5</w:t>
                  </w:r>
                </w:p>
              </w:tc>
              <w:tc>
                <w:tcPr>
                  <w:tcW w:w="2830" w:type="dxa"/>
                  <w:vMerge w:val="continue"/>
                  <w:noWrap w:val="0"/>
                  <w:vAlign w:val="center"/>
                </w:tcPr>
                <w:p>
                  <w:pPr>
                    <w:pStyle w:val="36"/>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2" w:type="dxa"/>
                  <w:vMerge w:val="continue"/>
                  <w:noWrap w:val="0"/>
                  <w:vAlign w:val="center"/>
                </w:tcPr>
                <w:p>
                  <w:pPr>
                    <w:pStyle w:val="36"/>
                    <w:rPr>
                      <w:rFonts w:hint="eastAsia"/>
                      <w:lang w:val="en-US" w:eastAsia="zh-CN"/>
                    </w:rPr>
                  </w:pPr>
                </w:p>
              </w:tc>
              <w:tc>
                <w:tcPr>
                  <w:tcW w:w="2302" w:type="dxa"/>
                  <w:noWrap w:val="0"/>
                  <w:vAlign w:val="center"/>
                </w:tcPr>
                <w:p>
                  <w:pPr>
                    <w:pStyle w:val="36"/>
                    <w:rPr>
                      <w:rFonts w:hint="default" w:ascii="Times New Roman" w:hAnsi="Times New Roman" w:eastAsia="宋体" w:cs="Times New Roman"/>
                      <w:bCs/>
                      <w:kern w:val="2"/>
                      <w:sz w:val="21"/>
                      <w:szCs w:val="21"/>
                      <w:u w:val="none"/>
                      <w:lang w:val="en-US" w:eastAsia="zh-CN" w:bidi="ar"/>
                    </w:rPr>
                  </w:pPr>
                  <w:r>
                    <w:rPr>
                      <w:rFonts w:hint="eastAsia"/>
                      <w:lang w:val="en-US" w:eastAsia="zh-CN"/>
                    </w:rPr>
                    <w:t>污泥</w:t>
                  </w:r>
                </w:p>
              </w:tc>
              <w:tc>
                <w:tcPr>
                  <w:tcW w:w="2302" w:type="dxa"/>
                  <w:noWrap w:val="0"/>
                  <w:vAlign w:val="center"/>
                </w:tcPr>
                <w:p>
                  <w:pPr>
                    <w:pStyle w:val="36"/>
                    <w:rPr>
                      <w:rFonts w:hint="default" w:ascii="Times New Roman" w:hAnsi="Times New Roman" w:eastAsia="宋体" w:cs="Times New Roman"/>
                      <w:bCs/>
                      <w:kern w:val="2"/>
                      <w:sz w:val="21"/>
                      <w:szCs w:val="21"/>
                      <w:u w:val="none"/>
                      <w:lang w:val="en-US" w:eastAsia="zh-CN" w:bidi="ar"/>
                    </w:rPr>
                  </w:pPr>
                  <w:r>
                    <w:rPr>
                      <w:rFonts w:hint="eastAsia" w:ascii="Times New Roman" w:hAnsi="Times New Roman" w:eastAsia="宋体" w:cs="Times New Roman"/>
                      <w:bCs/>
                      <w:kern w:val="2"/>
                      <w:sz w:val="21"/>
                      <w:szCs w:val="21"/>
                      <w:u w:val="none"/>
                      <w:lang w:val="en-US" w:eastAsia="zh-CN" w:bidi="ar"/>
                    </w:rPr>
                    <w:t>47.85</w:t>
                  </w:r>
                </w:p>
              </w:tc>
              <w:tc>
                <w:tcPr>
                  <w:tcW w:w="2830" w:type="dxa"/>
                  <w:vMerge w:val="continue"/>
                  <w:noWrap w:val="0"/>
                  <w:vAlign w:val="center"/>
                </w:tcPr>
                <w:p>
                  <w:pPr>
                    <w:pStyle w:val="36"/>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2" w:type="dxa"/>
                  <w:vMerge w:val="continue"/>
                  <w:noWrap w:val="0"/>
                  <w:vAlign w:val="center"/>
                </w:tcPr>
                <w:p>
                  <w:pPr>
                    <w:pStyle w:val="36"/>
                    <w:rPr>
                      <w:rFonts w:hint="default"/>
                      <w:lang w:val="en-US" w:eastAsia="zh-CN"/>
                    </w:rPr>
                  </w:pPr>
                </w:p>
              </w:tc>
              <w:tc>
                <w:tcPr>
                  <w:tcW w:w="2302" w:type="dxa"/>
                  <w:noWrap w:val="0"/>
                  <w:vAlign w:val="center"/>
                </w:tcPr>
                <w:p>
                  <w:pPr>
                    <w:pStyle w:val="36"/>
                    <w:rPr>
                      <w:rFonts w:hint="default"/>
                      <w:lang w:val="en-US" w:eastAsia="zh-CN"/>
                    </w:rPr>
                  </w:pPr>
                  <w:r>
                    <w:rPr>
                      <w:rFonts w:hint="eastAsia"/>
                      <w:lang w:val="en-US" w:eastAsia="zh-CN"/>
                    </w:rPr>
                    <w:t>分拣不可回收杂质</w:t>
                  </w:r>
                </w:p>
              </w:tc>
              <w:tc>
                <w:tcPr>
                  <w:tcW w:w="2302" w:type="dxa"/>
                  <w:noWrap w:val="0"/>
                  <w:vAlign w:val="center"/>
                </w:tcPr>
                <w:p>
                  <w:pPr>
                    <w:pStyle w:val="36"/>
                    <w:rPr>
                      <w:rFonts w:hint="default" w:ascii="Times New Roman" w:hAnsi="Times New Roman" w:eastAsia="宋体" w:cs="Times New Roman"/>
                      <w:bCs/>
                      <w:kern w:val="2"/>
                      <w:sz w:val="21"/>
                      <w:szCs w:val="21"/>
                      <w:u w:val="none"/>
                      <w:lang w:val="en-US" w:eastAsia="zh-CN" w:bidi="ar"/>
                    </w:rPr>
                  </w:pPr>
                  <w:r>
                    <w:rPr>
                      <w:rFonts w:hint="eastAsia" w:cs="Times New Roman"/>
                      <w:bCs/>
                      <w:kern w:val="2"/>
                      <w:sz w:val="21"/>
                      <w:szCs w:val="21"/>
                      <w:u w:val="none"/>
                      <w:lang w:val="en-US" w:eastAsia="zh-CN" w:bidi="ar"/>
                    </w:rPr>
                    <w:t>146</w:t>
                  </w:r>
                </w:p>
              </w:tc>
              <w:tc>
                <w:tcPr>
                  <w:tcW w:w="2830" w:type="dxa"/>
                  <w:vMerge w:val="continue"/>
                  <w:noWrap w:val="0"/>
                  <w:vAlign w:val="center"/>
                </w:tcPr>
                <w:p>
                  <w:pPr>
                    <w:pStyle w:val="36"/>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2" w:type="dxa"/>
                  <w:vMerge w:val="continue"/>
                  <w:noWrap w:val="0"/>
                  <w:vAlign w:val="center"/>
                </w:tcPr>
                <w:p>
                  <w:pPr>
                    <w:pStyle w:val="36"/>
                    <w:rPr>
                      <w:rFonts w:hint="default"/>
                      <w:lang w:val="en-US" w:eastAsia="zh-CN"/>
                    </w:rPr>
                  </w:pPr>
                </w:p>
              </w:tc>
              <w:tc>
                <w:tcPr>
                  <w:tcW w:w="2302" w:type="dxa"/>
                  <w:noWrap w:val="0"/>
                  <w:vAlign w:val="center"/>
                </w:tcPr>
                <w:p>
                  <w:pPr>
                    <w:pStyle w:val="36"/>
                    <w:rPr>
                      <w:rFonts w:hint="default"/>
                      <w:lang w:val="en-US" w:eastAsia="zh-CN"/>
                    </w:rPr>
                  </w:pPr>
                  <w:r>
                    <w:rPr>
                      <w:rFonts w:hint="eastAsia"/>
                      <w:lang w:val="en-US" w:eastAsia="zh-CN"/>
                    </w:rPr>
                    <w:t>分拣可回收杂质</w:t>
                  </w:r>
                </w:p>
              </w:tc>
              <w:tc>
                <w:tcPr>
                  <w:tcW w:w="2302" w:type="dxa"/>
                  <w:noWrap w:val="0"/>
                  <w:vAlign w:val="center"/>
                </w:tcPr>
                <w:p>
                  <w:pPr>
                    <w:pStyle w:val="36"/>
                    <w:rPr>
                      <w:rFonts w:hint="default" w:ascii="Times New Roman" w:hAnsi="Times New Roman" w:eastAsia="宋体" w:cs="Times New Roman"/>
                      <w:bCs/>
                      <w:kern w:val="2"/>
                      <w:sz w:val="21"/>
                      <w:szCs w:val="21"/>
                      <w:u w:val="none"/>
                      <w:lang w:val="en-US" w:eastAsia="zh-CN" w:bidi="ar"/>
                    </w:rPr>
                  </w:pPr>
                  <w:r>
                    <w:rPr>
                      <w:rFonts w:hint="eastAsia" w:cs="Times New Roman"/>
                      <w:bCs/>
                      <w:kern w:val="2"/>
                      <w:sz w:val="21"/>
                      <w:szCs w:val="21"/>
                      <w:u w:val="none"/>
                      <w:lang w:val="en-US" w:eastAsia="zh-CN" w:bidi="ar"/>
                    </w:rPr>
                    <w:t>36.5</w:t>
                  </w:r>
                </w:p>
              </w:tc>
              <w:tc>
                <w:tcPr>
                  <w:tcW w:w="2830" w:type="dxa"/>
                  <w:noWrap w:val="0"/>
                  <w:vAlign w:val="center"/>
                </w:tcPr>
                <w:p>
                  <w:pPr>
                    <w:pStyle w:val="36"/>
                    <w:rPr>
                      <w:rFonts w:hint="default"/>
                      <w:lang w:val="en-US" w:eastAsia="zh-CN"/>
                    </w:rPr>
                  </w:pPr>
                  <w:r>
                    <w:rPr>
                      <w:rFonts w:hint="eastAsia"/>
                      <w:lang w:val="en-US" w:eastAsia="zh-CN"/>
                    </w:rPr>
                    <w:t>分类收集，综合利用</w:t>
                  </w:r>
                </w:p>
              </w:tc>
            </w:tr>
          </w:tbl>
          <w:p>
            <w:pPr>
              <w:pStyle w:val="40"/>
              <w:bidi w:val="0"/>
              <w:rPr>
                <w:rFonts w:hint="eastAsia"/>
                <w:color w:val="auto"/>
                <w:u w:val="none"/>
                <w:lang w:val="en-US" w:eastAsia="zh-CN"/>
              </w:rPr>
            </w:pPr>
            <w:r>
              <w:rPr>
                <w:rFonts w:hint="eastAsia"/>
                <w:color w:val="auto"/>
                <w:u w:val="none"/>
                <w:lang w:val="en-US" w:eastAsia="zh-CN"/>
              </w:rPr>
              <w:t>4.4.1生活垃圾</w:t>
            </w:r>
          </w:p>
          <w:p>
            <w:pPr>
              <w:pStyle w:val="43"/>
              <w:bidi w:val="0"/>
              <w:rPr>
                <w:rFonts w:hint="eastAsia"/>
                <w:color w:val="auto"/>
                <w:highlight w:val="none"/>
                <w:u w:val="none"/>
                <w:lang w:val="en-US" w:eastAsia="zh-CN"/>
              </w:rPr>
            </w:pPr>
            <w:r>
              <w:rPr>
                <w:rFonts w:hint="eastAsia"/>
                <w:color w:val="auto"/>
                <w:highlight w:val="none"/>
                <w:u w:val="none"/>
                <w:lang w:val="en-US" w:eastAsia="zh-CN"/>
              </w:rPr>
              <w:t>本</w:t>
            </w:r>
            <w:r>
              <w:rPr>
                <w:color w:val="auto"/>
                <w:highlight w:val="none"/>
                <w:u w:val="none"/>
              </w:rPr>
              <w:t>项目</w:t>
            </w:r>
            <w:r>
              <w:rPr>
                <w:rFonts w:hint="eastAsia"/>
                <w:color w:val="auto"/>
                <w:highlight w:val="none"/>
                <w:u w:val="none"/>
                <w:lang w:val="en-US" w:eastAsia="zh-CN"/>
              </w:rPr>
              <w:t>工作人员11人</w:t>
            </w:r>
            <w:r>
              <w:rPr>
                <w:rFonts w:hint="eastAsia"/>
                <w:color w:val="auto"/>
                <w:highlight w:val="none"/>
                <w:u w:val="none"/>
              </w:rPr>
              <w:t>，</w:t>
            </w:r>
            <w:r>
              <w:rPr>
                <w:rFonts w:hint="eastAsia"/>
                <w:color w:val="auto"/>
                <w:highlight w:val="none"/>
                <w:u w:val="none"/>
                <w:lang w:val="en-US" w:eastAsia="zh-CN"/>
              </w:rPr>
              <w:t>生活垃圾产生量为1.65t/a，</w:t>
            </w:r>
            <w:r>
              <w:rPr>
                <w:rFonts w:hint="eastAsia"/>
                <w:lang w:val="en-US" w:eastAsia="zh-CN"/>
              </w:rPr>
              <w:t>委托湘阴县</w:t>
            </w:r>
            <w:r>
              <w:rPr>
                <w:rFonts w:hint="eastAsia"/>
              </w:rPr>
              <w:t>生活垃圾</w:t>
            </w:r>
            <w:r>
              <w:rPr>
                <w:rFonts w:hint="eastAsia"/>
                <w:lang w:val="en-US" w:eastAsia="zh-CN"/>
              </w:rPr>
              <w:t>焚烧发电厂处置</w:t>
            </w:r>
            <w:r>
              <w:rPr>
                <w:rFonts w:hint="eastAsia"/>
                <w:color w:val="auto"/>
                <w:highlight w:val="none"/>
                <w:u w:val="none"/>
                <w:lang w:val="en-US" w:eastAsia="zh-CN"/>
              </w:rPr>
              <w:t>。</w:t>
            </w:r>
          </w:p>
          <w:p>
            <w:pPr>
              <w:pStyle w:val="40"/>
              <w:bidi w:val="0"/>
              <w:rPr>
                <w:rFonts w:hint="eastAsia"/>
                <w:color w:val="auto"/>
                <w:u w:val="none"/>
                <w:lang w:val="en-US" w:eastAsia="zh-CN"/>
              </w:rPr>
            </w:pPr>
            <w:r>
              <w:rPr>
                <w:rFonts w:hint="eastAsia"/>
                <w:color w:val="auto"/>
                <w:u w:val="none"/>
                <w:lang w:val="en-US" w:eastAsia="zh-CN"/>
              </w:rPr>
              <w:t>4.4.2一般工业固废</w:t>
            </w:r>
          </w:p>
          <w:p>
            <w:pPr>
              <w:pStyle w:val="43"/>
              <w:rPr>
                <w:rFonts w:hint="eastAsia"/>
                <w:color w:val="auto"/>
                <w:u w:val="none"/>
                <w:lang w:val="en-US" w:eastAsia="zh-CN"/>
              </w:rPr>
            </w:pPr>
            <w:r>
              <w:rPr>
                <w:rFonts w:hint="eastAsia"/>
                <w:lang w:val="en-US" w:eastAsia="zh-CN"/>
              </w:rPr>
              <w:t>本项目一般固废包括沼渣、污泥、分拣杂质等，产生、暂存及</w:t>
            </w:r>
            <w:r>
              <w:rPr>
                <w:rFonts w:hint="eastAsia"/>
                <w:color w:val="auto"/>
                <w:u w:val="none"/>
                <w:lang w:val="en-US" w:eastAsia="zh-CN"/>
              </w:rPr>
              <w:t>处置情况见下表。</w:t>
            </w:r>
          </w:p>
          <w:p>
            <w:pPr>
              <w:pStyle w:val="41"/>
              <w:rPr>
                <w:rFonts w:hint="eastAsia"/>
                <w:lang w:val="en-US" w:eastAsia="zh-CN"/>
              </w:rPr>
            </w:pPr>
            <w:r>
              <w:rPr>
                <w:rFonts w:hint="eastAsia"/>
                <w:lang w:val="en-US" w:eastAsia="zh-CN"/>
              </w:rPr>
              <w:t>表4-26一般固废情况</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2086"/>
              <w:gridCol w:w="1683"/>
              <w:gridCol w:w="1099"/>
              <w:gridCol w:w="1390"/>
              <w:gridCol w:w="1391"/>
              <w:gridCol w:w="13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noWrap w:val="0"/>
                  <w:vAlign w:val="top"/>
                </w:tcPr>
                <w:p>
                  <w:pPr>
                    <w:pStyle w:val="36"/>
                    <w:rPr>
                      <w:rFonts w:hint="default"/>
                      <w:lang w:val="en-US" w:eastAsia="zh-CN"/>
                    </w:rPr>
                  </w:pPr>
                  <w:r>
                    <w:rPr>
                      <w:rFonts w:hint="eastAsia"/>
                      <w:lang w:val="en-US" w:eastAsia="zh-CN"/>
                    </w:rPr>
                    <w:t>序号</w:t>
                  </w:r>
                </w:p>
              </w:tc>
              <w:tc>
                <w:tcPr>
                  <w:tcW w:w="2086" w:type="dxa"/>
                  <w:noWrap w:val="0"/>
                  <w:vAlign w:val="top"/>
                </w:tcPr>
                <w:p>
                  <w:pPr>
                    <w:pStyle w:val="36"/>
                    <w:rPr>
                      <w:rFonts w:hint="default"/>
                      <w:lang w:val="en-US" w:eastAsia="zh-CN"/>
                    </w:rPr>
                  </w:pPr>
                  <w:r>
                    <w:rPr>
                      <w:rFonts w:hint="eastAsia"/>
                      <w:lang w:val="en-US" w:eastAsia="zh-CN"/>
                    </w:rPr>
                    <w:t>名称</w:t>
                  </w:r>
                </w:p>
              </w:tc>
              <w:tc>
                <w:tcPr>
                  <w:tcW w:w="1683" w:type="dxa"/>
                  <w:noWrap w:val="0"/>
                  <w:vAlign w:val="top"/>
                </w:tcPr>
                <w:p>
                  <w:pPr>
                    <w:pStyle w:val="36"/>
                    <w:rPr>
                      <w:rFonts w:hint="default"/>
                      <w:lang w:val="en-US" w:eastAsia="zh-CN"/>
                    </w:rPr>
                  </w:pPr>
                  <w:r>
                    <w:rPr>
                      <w:rFonts w:hint="eastAsia"/>
                      <w:lang w:val="en-US" w:eastAsia="zh-CN"/>
                    </w:rPr>
                    <w:t>来源</w:t>
                  </w:r>
                </w:p>
              </w:tc>
              <w:tc>
                <w:tcPr>
                  <w:tcW w:w="1099" w:type="dxa"/>
                  <w:noWrap w:val="0"/>
                  <w:vAlign w:val="top"/>
                </w:tcPr>
                <w:p>
                  <w:pPr>
                    <w:pStyle w:val="36"/>
                    <w:rPr>
                      <w:rFonts w:hint="default" w:ascii="Times New Roman" w:hAnsi="Times New Roman" w:eastAsia="宋体" w:cs="Times New Roman"/>
                      <w:bCs/>
                      <w:kern w:val="2"/>
                      <w:sz w:val="21"/>
                      <w:szCs w:val="21"/>
                      <w:u w:val="none"/>
                      <w:lang w:val="en-US" w:eastAsia="zh-CN" w:bidi="ar"/>
                    </w:rPr>
                  </w:pPr>
                  <w:r>
                    <w:rPr>
                      <w:rFonts w:hint="eastAsia"/>
                      <w:lang w:val="en-US" w:eastAsia="zh-CN"/>
                    </w:rPr>
                    <w:t>产生量t/a</w:t>
                  </w:r>
                </w:p>
              </w:tc>
              <w:tc>
                <w:tcPr>
                  <w:tcW w:w="1390" w:type="dxa"/>
                  <w:noWrap w:val="0"/>
                  <w:vAlign w:val="top"/>
                </w:tcPr>
                <w:p>
                  <w:pPr>
                    <w:pStyle w:val="36"/>
                    <w:rPr>
                      <w:rFonts w:hint="default" w:ascii="Times New Roman" w:hAnsi="Times New Roman" w:eastAsia="宋体" w:cs="Times New Roman"/>
                      <w:bCs/>
                      <w:kern w:val="2"/>
                      <w:sz w:val="21"/>
                      <w:szCs w:val="21"/>
                      <w:u w:val="none"/>
                      <w:lang w:val="en-US" w:eastAsia="zh-CN" w:bidi="ar"/>
                    </w:rPr>
                  </w:pPr>
                  <w:r>
                    <w:rPr>
                      <w:rFonts w:hint="eastAsia"/>
                      <w:lang w:val="en-US" w:eastAsia="zh-CN"/>
                    </w:rPr>
                    <w:t>储存方式</w:t>
                  </w:r>
                </w:p>
              </w:tc>
              <w:tc>
                <w:tcPr>
                  <w:tcW w:w="1391" w:type="dxa"/>
                  <w:noWrap w:val="0"/>
                  <w:vAlign w:val="top"/>
                </w:tcPr>
                <w:p>
                  <w:pPr>
                    <w:pStyle w:val="36"/>
                    <w:rPr>
                      <w:rFonts w:hint="default" w:ascii="Times New Roman" w:hAnsi="Times New Roman" w:eastAsia="宋体" w:cs="Times New Roman"/>
                      <w:bCs/>
                      <w:kern w:val="2"/>
                      <w:sz w:val="21"/>
                      <w:szCs w:val="21"/>
                      <w:u w:val="none"/>
                      <w:lang w:val="en-US" w:eastAsia="zh-CN" w:bidi="ar"/>
                    </w:rPr>
                  </w:pPr>
                  <w:r>
                    <w:rPr>
                      <w:rFonts w:hint="eastAsia"/>
                      <w:lang w:val="en-US" w:eastAsia="zh-CN"/>
                    </w:rPr>
                    <w:t>储存设施</w:t>
                  </w:r>
                </w:p>
              </w:tc>
              <w:tc>
                <w:tcPr>
                  <w:tcW w:w="1392" w:type="dxa"/>
                  <w:noWrap w:val="0"/>
                  <w:vAlign w:val="top"/>
                </w:tcPr>
                <w:p>
                  <w:pPr>
                    <w:pStyle w:val="36"/>
                    <w:rPr>
                      <w:rFonts w:hint="default"/>
                      <w:lang w:val="en-US" w:eastAsia="zh-CN"/>
                    </w:rPr>
                  </w:pPr>
                  <w:r>
                    <w:rPr>
                      <w:rFonts w:hint="eastAsia"/>
                      <w:lang w:val="en-US" w:eastAsia="zh-CN"/>
                    </w:rPr>
                    <w:t>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noWrap w:val="0"/>
                  <w:vAlign w:val="top"/>
                </w:tcPr>
                <w:p>
                  <w:pPr>
                    <w:pStyle w:val="36"/>
                    <w:rPr>
                      <w:rFonts w:hint="default"/>
                      <w:lang w:val="en-US" w:eastAsia="zh-CN"/>
                    </w:rPr>
                  </w:pPr>
                  <w:r>
                    <w:rPr>
                      <w:rFonts w:hint="eastAsia"/>
                      <w:lang w:val="en-US" w:eastAsia="zh-CN"/>
                    </w:rPr>
                    <w:t>1</w:t>
                  </w:r>
                </w:p>
              </w:tc>
              <w:tc>
                <w:tcPr>
                  <w:tcW w:w="2086" w:type="dxa"/>
                  <w:noWrap w:val="0"/>
                  <w:vAlign w:val="center"/>
                </w:tcPr>
                <w:p>
                  <w:pPr>
                    <w:pStyle w:val="36"/>
                    <w:rPr>
                      <w:rFonts w:hint="default" w:ascii="Times New Roman" w:hAnsi="Times New Roman" w:eastAsia="宋体" w:cs="Times New Roman"/>
                      <w:bCs/>
                      <w:kern w:val="2"/>
                      <w:sz w:val="21"/>
                      <w:szCs w:val="21"/>
                      <w:u w:val="none"/>
                      <w:lang w:val="en-US" w:eastAsia="zh-CN" w:bidi="ar"/>
                    </w:rPr>
                  </w:pPr>
                  <w:r>
                    <w:rPr>
                      <w:rFonts w:hint="eastAsia"/>
                      <w:lang w:val="en-US" w:eastAsia="zh-CN"/>
                    </w:rPr>
                    <w:t>沼渣</w:t>
                  </w:r>
                </w:p>
              </w:tc>
              <w:tc>
                <w:tcPr>
                  <w:tcW w:w="1683" w:type="dxa"/>
                  <w:noWrap w:val="0"/>
                  <w:vAlign w:val="top"/>
                </w:tcPr>
                <w:p>
                  <w:pPr>
                    <w:pStyle w:val="36"/>
                    <w:rPr>
                      <w:rFonts w:hint="default"/>
                      <w:lang w:val="en-US" w:eastAsia="zh-CN"/>
                    </w:rPr>
                  </w:pPr>
                  <w:r>
                    <w:rPr>
                      <w:rFonts w:hint="eastAsia"/>
                      <w:lang w:val="en-US" w:eastAsia="zh-CN"/>
                    </w:rPr>
                    <w:t>好氧堆肥工序</w:t>
                  </w:r>
                </w:p>
              </w:tc>
              <w:tc>
                <w:tcPr>
                  <w:tcW w:w="1099" w:type="dxa"/>
                  <w:noWrap w:val="0"/>
                  <w:vAlign w:val="center"/>
                </w:tcPr>
                <w:p>
                  <w:pPr>
                    <w:pStyle w:val="36"/>
                    <w:rPr>
                      <w:rFonts w:hint="default" w:ascii="Times New Roman" w:hAnsi="Times New Roman" w:eastAsia="宋体" w:cs="Times New Roman"/>
                      <w:bCs/>
                      <w:kern w:val="2"/>
                      <w:sz w:val="21"/>
                      <w:szCs w:val="21"/>
                      <w:u w:val="none"/>
                      <w:lang w:val="en-US" w:eastAsia="zh-CN" w:bidi="ar"/>
                    </w:rPr>
                  </w:pPr>
                  <w:r>
                    <w:rPr>
                      <w:rFonts w:hint="eastAsia"/>
                      <w:lang w:val="en-US" w:eastAsia="zh-CN"/>
                    </w:rPr>
                    <w:t>182.5</w:t>
                  </w:r>
                </w:p>
              </w:tc>
              <w:tc>
                <w:tcPr>
                  <w:tcW w:w="1390" w:type="dxa"/>
                  <w:noWrap w:val="0"/>
                  <w:vAlign w:val="top"/>
                </w:tcPr>
                <w:p>
                  <w:pPr>
                    <w:pStyle w:val="36"/>
                    <w:rPr>
                      <w:rFonts w:hint="default" w:ascii="Times New Roman" w:hAnsi="Times New Roman" w:eastAsia="宋体" w:cs="Times New Roman"/>
                      <w:bCs/>
                      <w:kern w:val="2"/>
                      <w:sz w:val="21"/>
                      <w:szCs w:val="21"/>
                      <w:u w:val="none"/>
                      <w:lang w:val="en-US" w:eastAsia="zh-CN" w:bidi="ar"/>
                    </w:rPr>
                  </w:pPr>
                  <w:r>
                    <w:rPr>
                      <w:rFonts w:hint="eastAsia"/>
                      <w:lang w:val="en-US" w:eastAsia="zh-CN"/>
                    </w:rPr>
                    <w:t>袋装</w:t>
                  </w:r>
                </w:p>
              </w:tc>
              <w:tc>
                <w:tcPr>
                  <w:tcW w:w="1391" w:type="dxa"/>
                  <w:vMerge w:val="restart"/>
                  <w:noWrap w:val="0"/>
                  <w:vAlign w:val="center"/>
                </w:tcPr>
                <w:p>
                  <w:pPr>
                    <w:pStyle w:val="36"/>
                    <w:rPr>
                      <w:rFonts w:hint="default" w:ascii="Times New Roman" w:hAnsi="Times New Roman" w:eastAsia="宋体" w:cs="Times New Roman"/>
                      <w:bCs/>
                      <w:kern w:val="2"/>
                      <w:sz w:val="21"/>
                      <w:szCs w:val="21"/>
                      <w:u w:val="none"/>
                      <w:lang w:val="en-US" w:eastAsia="zh-CN" w:bidi="ar"/>
                    </w:rPr>
                  </w:pPr>
                  <w:r>
                    <w:rPr>
                      <w:rFonts w:hint="eastAsia" w:cs="Times New Roman"/>
                      <w:bCs/>
                      <w:kern w:val="2"/>
                      <w:sz w:val="21"/>
                      <w:szCs w:val="21"/>
                      <w:u w:val="none"/>
                      <w:lang w:val="en-US" w:eastAsia="zh-CN" w:bidi="ar"/>
                    </w:rPr>
                    <w:t>一般固废暂存间，储存周期约1周</w:t>
                  </w:r>
                </w:p>
              </w:tc>
              <w:tc>
                <w:tcPr>
                  <w:tcW w:w="1392" w:type="dxa"/>
                  <w:vMerge w:val="restart"/>
                  <w:noWrap w:val="0"/>
                  <w:vAlign w:val="top"/>
                </w:tcPr>
                <w:p>
                  <w:pPr>
                    <w:pStyle w:val="36"/>
                    <w:rPr>
                      <w:rFonts w:hint="eastAsia" w:cs="Times New Roman"/>
                      <w:bCs/>
                      <w:kern w:val="2"/>
                      <w:sz w:val="21"/>
                      <w:szCs w:val="21"/>
                      <w:u w:val="none"/>
                      <w:lang w:val="en-US" w:eastAsia="zh-CN" w:bidi="ar"/>
                    </w:rPr>
                  </w:pPr>
                  <w:r>
                    <w:rPr>
                      <w:rFonts w:hint="eastAsia" w:cs="Times New Roman"/>
                      <w:bCs/>
                      <w:kern w:val="2"/>
                      <w:sz w:val="21"/>
                      <w:szCs w:val="21"/>
                      <w:u w:val="none"/>
                      <w:lang w:val="en-US" w:eastAsia="zh-CN" w:bidi="ar"/>
                    </w:rPr>
                    <w:t>交由生活垃圾焚烧发电厂处理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noWrap w:val="0"/>
                  <w:vAlign w:val="top"/>
                </w:tcPr>
                <w:p>
                  <w:pPr>
                    <w:pStyle w:val="36"/>
                    <w:rPr>
                      <w:rFonts w:hint="default"/>
                      <w:lang w:val="en-US" w:eastAsia="zh-CN"/>
                    </w:rPr>
                  </w:pPr>
                  <w:r>
                    <w:rPr>
                      <w:rFonts w:hint="eastAsia"/>
                      <w:lang w:val="en-US" w:eastAsia="zh-CN"/>
                    </w:rPr>
                    <w:t>2</w:t>
                  </w:r>
                </w:p>
              </w:tc>
              <w:tc>
                <w:tcPr>
                  <w:tcW w:w="2086" w:type="dxa"/>
                  <w:noWrap w:val="0"/>
                  <w:vAlign w:val="center"/>
                </w:tcPr>
                <w:p>
                  <w:pPr>
                    <w:pStyle w:val="36"/>
                    <w:rPr>
                      <w:rFonts w:hint="default" w:ascii="Times New Roman" w:hAnsi="Times New Roman" w:eastAsia="宋体" w:cs="Times New Roman"/>
                      <w:bCs/>
                      <w:kern w:val="2"/>
                      <w:sz w:val="21"/>
                      <w:szCs w:val="21"/>
                      <w:u w:val="none"/>
                      <w:lang w:val="en-US" w:eastAsia="zh-CN" w:bidi="ar"/>
                    </w:rPr>
                  </w:pPr>
                  <w:r>
                    <w:rPr>
                      <w:rFonts w:hint="eastAsia"/>
                      <w:lang w:val="en-US" w:eastAsia="zh-CN"/>
                    </w:rPr>
                    <w:t>污泥</w:t>
                  </w:r>
                </w:p>
              </w:tc>
              <w:tc>
                <w:tcPr>
                  <w:tcW w:w="1683" w:type="dxa"/>
                  <w:noWrap w:val="0"/>
                  <w:vAlign w:val="top"/>
                </w:tcPr>
                <w:p>
                  <w:pPr>
                    <w:pStyle w:val="36"/>
                    <w:rPr>
                      <w:rFonts w:hint="default"/>
                      <w:lang w:val="en-US" w:eastAsia="zh-CN"/>
                    </w:rPr>
                  </w:pPr>
                  <w:r>
                    <w:rPr>
                      <w:rFonts w:hint="eastAsia"/>
                      <w:lang w:val="en-US" w:eastAsia="zh-CN"/>
                    </w:rPr>
                    <w:t>污水预处理</w:t>
                  </w:r>
                </w:p>
              </w:tc>
              <w:tc>
                <w:tcPr>
                  <w:tcW w:w="1099" w:type="dxa"/>
                  <w:noWrap w:val="0"/>
                  <w:vAlign w:val="center"/>
                </w:tcPr>
                <w:p>
                  <w:pPr>
                    <w:pStyle w:val="36"/>
                    <w:rPr>
                      <w:rFonts w:hint="default" w:ascii="Times New Roman" w:hAnsi="Times New Roman" w:eastAsia="宋体" w:cs="Times New Roman"/>
                      <w:bCs/>
                      <w:kern w:val="2"/>
                      <w:sz w:val="21"/>
                      <w:szCs w:val="21"/>
                      <w:u w:val="none"/>
                      <w:lang w:val="en-US" w:eastAsia="zh-CN" w:bidi="ar"/>
                    </w:rPr>
                  </w:pPr>
                  <w:r>
                    <w:rPr>
                      <w:rFonts w:hint="eastAsia" w:ascii="Times New Roman" w:hAnsi="Times New Roman" w:eastAsia="宋体" w:cs="Times New Roman"/>
                      <w:bCs/>
                      <w:kern w:val="2"/>
                      <w:sz w:val="21"/>
                      <w:szCs w:val="21"/>
                      <w:u w:val="none"/>
                      <w:lang w:val="en-US" w:eastAsia="zh-CN" w:bidi="ar"/>
                    </w:rPr>
                    <w:t>47.85</w:t>
                  </w:r>
                </w:p>
              </w:tc>
              <w:tc>
                <w:tcPr>
                  <w:tcW w:w="1390" w:type="dxa"/>
                  <w:noWrap w:val="0"/>
                  <w:vAlign w:val="top"/>
                </w:tcPr>
                <w:p>
                  <w:pPr>
                    <w:pStyle w:val="36"/>
                    <w:rPr>
                      <w:rFonts w:hint="default" w:ascii="Times New Roman" w:hAnsi="Times New Roman" w:eastAsia="宋体" w:cs="Times New Roman"/>
                      <w:bCs/>
                      <w:kern w:val="2"/>
                      <w:sz w:val="21"/>
                      <w:szCs w:val="21"/>
                      <w:u w:val="none"/>
                      <w:lang w:val="en-US" w:eastAsia="zh-CN" w:bidi="ar"/>
                    </w:rPr>
                  </w:pPr>
                  <w:r>
                    <w:rPr>
                      <w:rFonts w:hint="eastAsia"/>
                      <w:lang w:val="en-US" w:eastAsia="zh-CN"/>
                    </w:rPr>
                    <w:t>袋装</w:t>
                  </w:r>
                </w:p>
              </w:tc>
              <w:tc>
                <w:tcPr>
                  <w:tcW w:w="1391" w:type="dxa"/>
                  <w:vMerge w:val="continue"/>
                  <w:noWrap w:val="0"/>
                  <w:vAlign w:val="top"/>
                </w:tcPr>
                <w:p>
                  <w:pPr>
                    <w:pStyle w:val="36"/>
                    <w:rPr>
                      <w:rFonts w:hint="default" w:ascii="Times New Roman" w:hAnsi="Times New Roman" w:eastAsia="宋体" w:cs="Times New Roman"/>
                      <w:bCs/>
                      <w:kern w:val="2"/>
                      <w:sz w:val="21"/>
                      <w:szCs w:val="21"/>
                      <w:u w:val="none"/>
                      <w:lang w:val="en-US" w:eastAsia="zh-CN" w:bidi="ar"/>
                    </w:rPr>
                  </w:pPr>
                </w:p>
              </w:tc>
              <w:tc>
                <w:tcPr>
                  <w:tcW w:w="1392" w:type="dxa"/>
                  <w:vMerge w:val="continue"/>
                  <w:noWrap w:val="0"/>
                  <w:vAlign w:val="top"/>
                </w:tcPr>
                <w:p>
                  <w:pPr>
                    <w:pStyle w:val="36"/>
                    <w:rPr>
                      <w:rFonts w:hint="default" w:ascii="Times New Roman" w:hAnsi="Times New Roman" w:eastAsia="宋体" w:cs="Times New Roman"/>
                      <w:bCs/>
                      <w:kern w:val="2"/>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95" w:type="dxa"/>
                  <w:noWrap w:val="0"/>
                  <w:vAlign w:val="top"/>
                </w:tcPr>
                <w:p>
                  <w:pPr>
                    <w:pStyle w:val="36"/>
                    <w:rPr>
                      <w:rFonts w:hint="default"/>
                      <w:lang w:val="en-US" w:eastAsia="zh-CN"/>
                    </w:rPr>
                  </w:pPr>
                  <w:r>
                    <w:rPr>
                      <w:rFonts w:hint="eastAsia"/>
                      <w:lang w:val="en-US" w:eastAsia="zh-CN"/>
                    </w:rPr>
                    <w:t>3</w:t>
                  </w:r>
                </w:p>
              </w:tc>
              <w:tc>
                <w:tcPr>
                  <w:tcW w:w="2086" w:type="dxa"/>
                  <w:noWrap w:val="0"/>
                  <w:vAlign w:val="center"/>
                </w:tcPr>
                <w:p>
                  <w:pPr>
                    <w:pStyle w:val="36"/>
                    <w:rPr>
                      <w:rFonts w:hint="default" w:ascii="Times New Roman" w:hAnsi="Times New Roman" w:eastAsia="宋体" w:cs="Times New Roman"/>
                      <w:bCs/>
                      <w:kern w:val="2"/>
                      <w:sz w:val="21"/>
                      <w:szCs w:val="21"/>
                      <w:u w:val="none"/>
                      <w:lang w:val="en-US" w:eastAsia="zh-CN" w:bidi="ar"/>
                    </w:rPr>
                  </w:pPr>
                  <w:r>
                    <w:rPr>
                      <w:rFonts w:hint="eastAsia"/>
                      <w:lang w:val="en-US" w:eastAsia="zh-CN"/>
                    </w:rPr>
                    <w:t>分拣不可回收杂质</w:t>
                  </w:r>
                </w:p>
              </w:tc>
              <w:tc>
                <w:tcPr>
                  <w:tcW w:w="1683" w:type="dxa"/>
                  <w:vMerge w:val="restart"/>
                  <w:noWrap w:val="0"/>
                  <w:vAlign w:val="top"/>
                </w:tcPr>
                <w:p>
                  <w:pPr>
                    <w:pStyle w:val="36"/>
                    <w:rPr>
                      <w:rFonts w:hint="default"/>
                      <w:lang w:val="en-US" w:eastAsia="zh-CN"/>
                    </w:rPr>
                  </w:pPr>
                  <w:r>
                    <w:rPr>
                      <w:rFonts w:hint="eastAsia"/>
                      <w:lang w:val="en-US" w:eastAsia="zh-CN"/>
                    </w:rPr>
                    <w:t>餐厨垃圾预处理分拣</w:t>
                  </w:r>
                </w:p>
              </w:tc>
              <w:tc>
                <w:tcPr>
                  <w:tcW w:w="1099" w:type="dxa"/>
                  <w:noWrap w:val="0"/>
                  <w:vAlign w:val="center"/>
                </w:tcPr>
                <w:p>
                  <w:pPr>
                    <w:pStyle w:val="36"/>
                    <w:rPr>
                      <w:rFonts w:hint="default" w:ascii="Times New Roman" w:hAnsi="Times New Roman" w:eastAsia="宋体" w:cs="Times New Roman"/>
                      <w:bCs/>
                      <w:kern w:val="2"/>
                      <w:sz w:val="21"/>
                      <w:szCs w:val="21"/>
                      <w:u w:val="none"/>
                      <w:lang w:val="en-US" w:eastAsia="zh-CN" w:bidi="ar"/>
                    </w:rPr>
                  </w:pPr>
                  <w:r>
                    <w:rPr>
                      <w:rFonts w:hint="eastAsia" w:cs="Times New Roman"/>
                      <w:bCs/>
                      <w:kern w:val="2"/>
                      <w:sz w:val="21"/>
                      <w:szCs w:val="21"/>
                      <w:u w:val="none"/>
                      <w:lang w:val="en-US" w:eastAsia="zh-CN" w:bidi="ar"/>
                    </w:rPr>
                    <w:t>146</w:t>
                  </w:r>
                </w:p>
              </w:tc>
              <w:tc>
                <w:tcPr>
                  <w:tcW w:w="1390" w:type="dxa"/>
                  <w:noWrap w:val="0"/>
                  <w:vAlign w:val="top"/>
                </w:tcPr>
                <w:p>
                  <w:pPr>
                    <w:pStyle w:val="36"/>
                    <w:rPr>
                      <w:rFonts w:hint="default" w:ascii="Times New Roman" w:hAnsi="Times New Roman" w:eastAsia="宋体" w:cs="Times New Roman"/>
                      <w:bCs/>
                      <w:kern w:val="2"/>
                      <w:sz w:val="21"/>
                      <w:szCs w:val="21"/>
                      <w:u w:val="none"/>
                      <w:lang w:val="en-US" w:eastAsia="zh-CN" w:bidi="ar"/>
                    </w:rPr>
                  </w:pPr>
                  <w:r>
                    <w:rPr>
                      <w:rFonts w:hint="eastAsia"/>
                      <w:lang w:val="en-US" w:eastAsia="zh-CN"/>
                    </w:rPr>
                    <w:t>袋装</w:t>
                  </w:r>
                </w:p>
              </w:tc>
              <w:tc>
                <w:tcPr>
                  <w:tcW w:w="1391" w:type="dxa"/>
                  <w:vMerge w:val="continue"/>
                  <w:noWrap w:val="0"/>
                  <w:vAlign w:val="top"/>
                </w:tcPr>
                <w:p>
                  <w:pPr>
                    <w:pStyle w:val="36"/>
                    <w:rPr>
                      <w:rFonts w:hint="default" w:ascii="Times New Roman" w:hAnsi="Times New Roman" w:eastAsia="宋体" w:cs="Times New Roman"/>
                      <w:bCs/>
                      <w:kern w:val="2"/>
                      <w:sz w:val="21"/>
                      <w:szCs w:val="21"/>
                      <w:u w:val="none"/>
                      <w:lang w:val="en-US" w:eastAsia="zh-CN" w:bidi="ar"/>
                    </w:rPr>
                  </w:pPr>
                </w:p>
              </w:tc>
              <w:tc>
                <w:tcPr>
                  <w:tcW w:w="1392" w:type="dxa"/>
                  <w:vMerge w:val="continue"/>
                  <w:noWrap w:val="0"/>
                  <w:vAlign w:val="top"/>
                </w:tcPr>
                <w:p>
                  <w:pPr>
                    <w:pStyle w:val="36"/>
                    <w:rPr>
                      <w:rFonts w:hint="default" w:ascii="Times New Roman" w:hAnsi="Times New Roman" w:eastAsia="宋体" w:cs="Times New Roman"/>
                      <w:bCs/>
                      <w:kern w:val="2"/>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noWrap w:val="0"/>
                  <w:vAlign w:val="top"/>
                </w:tcPr>
                <w:p>
                  <w:pPr>
                    <w:pStyle w:val="36"/>
                    <w:rPr>
                      <w:rFonts w:hint="default"/>
                      <w:lang w:val="en-US" w:eastAsia="zh-CN"/>
                    </w:rPr>
                  </w:pPr>
                  <w:r>
                    <w:rPr>
                      <w:rFonts w:hint="eastAsia"/>
                      <w:lang w:val="en-US" w:eastAsia="zh-CN"/>
                    </w:rPr>
                    <w:t>4</w:t>
                  </w:r>
                </w:p>
              </w:tc>
              <w:tc>
                <w:tcPr>
                  <w:tcW w:w="2086" w:type="dxa"/>
                  <w:noWrap w:val="0"/>
                  <w:vAlign w:val="center"/>
                </w:tcPr>
                <w:p>
                  <w:pPr>
                    <w:pStyle w:val="36"/>
                    <w:rPr>
                      <w:rFonts w:hint="default" w:ascii="Times New Roman" w:hAnsi="Times New Roman" w:eastAsia="宋体" w:cs="Times New Roman"/>
                      <w:bCs/>
                      <w:kern w:val="2"/>
                      <w:sz w:val="21"/>
                      <w:szCs w:val="21"/>
                      <w:u w:val="none"/>
                      <w:lang w:val="en-US" w:eastAsia="zh-CN" w:bidi="ar"/>
                    </w:rPr>
                  </w:pPr>
                  <w:r>
                    <w:rPr>
                      <w:rFonts w:hint="eastAsia"/>
                      <w:lang w:val="en-US" w:eastAsia="zh-CN"/>
                    </w:rPr>
                    <w:t>分拣可回收杂质</w:t>
                  </w:r>
                </w:p>
              </w:tc>
              <w:tc>
                <w:tcPr>
                  <w:tcW w:w="1683" w:type="dxa"/>
                  <w:vMerge w:val="continue"/>
                  <w:noWrap w:val="0"/>
                  <w:vAlign w:val="top"/>
                </w:tcPr>
                <w:p>
                  <w:pPr>
                    <w:pStyle w:val="36"/>
                    <w:rPr>
                      <w:rFonts w:hint="default"/>
                      <w:lang w:val="en-US" w:eastAsia="zh-CN"/>
                    </w:rPr>
                  </w:pPr>
                </w:p>
              </w:tc>
              <w:tc>
                <w:tcPr>
                  <w:tcW w:w="1099" w:type="dxa"/>
                  <w:noWrap w:val="0"/>
                  <w:vAlign w:val="center"/>
                </w:tcPr>
                <w:p>
                  <w:pPr>
                    <w:pStyle w:val="36"/>
                    <w:rPr>
                      <w:rFonts w:hint="default" w:ascii="Times New Roman" w:hAnsi="Times New Roman" w:eastAsia="宋体" w:cs="Times New Roman"/>
                      <w:bCs/>
                      <w:kern w:val="2"/>
                      <w:sz w:val="21"/>
                      <w:szCs w:val="21"/>
                      <w:u w:val="none"/>
                      <w:lang w:val="en-US" w:eastAsia="zh-CN" w:bidi="ar"/>
                    </w:rPr>
                  </w:pPr>
                  <w:r>
                    <w:rPr>
                      <w:rFonts w:hint="eastAsia" w:cs="Times New Roman"/>
                      <w:bCs/>
                      <w:kern w:val="2"/>
                      <w:sz w:val="21"/>
                      <w:szCs w:val="21"/>
                      <w:u w:val="none"/>
                      <w:lang w:val="en-US" w:eastAsia="zh-CN" w:bidi="ar"/>
                    </w:rPr>
                    <w:t>36.5</w:t>
                  </w:r>
                </w:p>
              </w:tc>
              <w:tc>
                <w:tcPr>
                  <w:tcW w:w="1390" w:type="dxa"/>
                  <w:noWrap w:val="0"/>
                  <w:vAlign w:val="top"/>
                </w:tcPr>
                <w:p>
                  <w:pPr>
                    <w:pStyle w:val="36"/>
                    <w:rPr>
                      <w:rFonts w:hint="default" w:ascii="Times New Roman" w:hAnsi="Times New Roman" w:eastAsia="宋体" w:cs="Times New Roman"/>
                      <w:bCs/>
                      <w:kern w:val="2"/>
                      <w:sz w:val="21"/>
                      <w:szCs w:val="21"/>
                      <w:u w:val="none"/>
                      <w:lang w:val="en-US" w:eastAsia="zh-CN" w:bidi="ar"/>
                    </w:rPr>
                  </w:pPr>
                  <w:r>
                    <w:rPr>
                      <w:rFonts w:hint="eastAsia"/>
                      <w:lang w:val="en-US" w:eastAsia="zh-CN"/>
                    </w:rPr>
                    <w:t>袋装</w:t>
                  </w:r>
                </w:p>
              </w:tc>
              <w:tc>
                <w:tcPr>
                  <w:tcW w:w="1391" w:type="dxa"/>
                  <w:vMerge w:val="continue"/>
                  <w:noWrap w:val="0"/>
                  <w:vAlign w:val="top"/>
                </w:tcPr>
                <w:p>
                  <w:pPr>
                    <w:pStyle w:val="36"/>
                    <w:rPr>
                      <w:rFonts w:hint="default" w:ascii="Times New Roman" w:hAnsi="Times New Roman" w:eastAsia="宋体" w:cs="Times New Roman"/>
                      <w:bCs/>
                      <w:kern w:val="2"/>
                      <w:sz w:val="21"/>
                      <w:szCs w:val="21"/>
                      <w:u w:val="none"/>
                      <w:lang w:val="en-US" w:eastAsia="zh-CN" w:bidi="ar"/>
                    </w:rPr>
                  </w:pPr>
                </w:p>
              </w:tc>
              <w:tc>
                <w:tcPr>
                  <w:tcW w:w="1392" w:type="dxa"/>
                  <w:noWrap w:val="0"/>
                  <w:vAlign w:val="top"/>
                </w:tcPr>
                <w:p>
                  <w:pPr>
                    <w:pStyle w:val="36"/>
                    <w:rPr>
                      <w:rFonts w:hint="default" w:ascii="Times New Roman" w:hAnsi="Times New Roman" w:eastAsia="宋体" w:cs="Times New Roman"/>
                      <w:bCs/>
                      <w:kern w:val="2"/>
                      <w:sz w:val="21"/>
                      <w:szCs w:val="21"/>
                      <w:u w:val="none"/>
                      <w:lang w:val="en-US" w:eastAsia="zh-CN" w:bidi="ar"/>
                    </w:rPr>
                  </w:pPr>
                  <w:r>
                    <w:rPr>
                      <w:rFonts w:hint="eastAsia"/>
                      <w:lang w:val="en-US" w:eastAsia="zh-CN"/>
                    </w:rPr>
                    <w:t>综合利用</w:t>
                  </w:r>
                </w:p>
              </w:tc>
            </w:tr>
          </w:tbl>
          <w:p>
            <w:pPr>
              <w:pStyle w:val="43"/>
              <w:rPr>
                <w:rFonts w:hint="eastAsia"/>
              </w:rPr>
            </w:pPr>
            <w:r>
              <w:rPr>
                <w:rFonts w:hint="eastAsia"/>
              </w:rPr>
              <w:t>建设单位应按照《一般工业固体废物贮存和填埋污染控制标准》（GB18599-2020）的相关要求建立一般工业固废暂存间，本项目固废暂存间的面积</w:t>
            </w:r>
            <w:r>
              <w:rPr>
                <w:rFonts w:hint="eastAsia"/>
                <w:lang w:val="en-US" w:eastAsia="zh-CN"/>
              </w:rPr>
              <w:t>约</w:t>
            </w:r>
            <w:r>
              <w:rPr>
                <w:rFonts w:hint="eastAsia"/>
              </w:rPr>
              <w:t>10m</w:t>
            </w:r>
            <w:r>
              <w:rPr>
                <w:rFonts w:hint="eastAsia"/>
                <w:vertAlign w:val="superscript"/>
              </w:rPr>
              <w:t>2</w:t>
            </w:r>
            <w:r>
              <w:rPr>
                <w:rFonts w:hint="eastAsia"/>
              </w:rPr>
              <w:t>，具体位置见平面布置图。</w:t>
            </w:r>
          </w:p>
          <w:p>
            <w:pPr>
              <w:pStyle w:val="43"/>
              <w:rPr>
                <w:rFonts w:hint="eastAsia"/>
              </w:rPr>
            </w:pPr>
            <w:r>
              <w:rPr>
                <w:rFonts w:hint="eastAsia"/>
              </w:rPr>
              <w:t>一般工业固废不得随处堆放，禁止生活垃圾混入，一般工业固废暂存间应满足如下要求：</w:t>
            </w:r>
          </w:p>
          <w:p>
            <w:pPr>
              <w:pStyle w:val="43"/>
              <w:rPr>
                <w:rFonts w:hint="eastAsia"/>
              </w:rPr>
            </w:pPr>
            <w:r>
              <w:rPr>
                <w:rFonts w:hint="eastAsia"/>
              </w:rPr>
              <w:t>①地面应采取硬化措施并满足承载力要求，必要时采取相应措施防止地基下沉；</w:t>
            </w:r>
          </w:p>
          <w:p>
            <w:pPr>
              <w:pStyle w:val="43"/>
              <w:rPr>
                <w:rFonts w:hint="eastAsia"/>
              </w:rPr>
            </w:pPr>
            <w:r>
              <w:rPr>
                <w:rFonts w:hint="eastAsia"/>
              </w:rPr>
              <w:t>②要求设置必要的防风、防雨、防晒措施，堆放场周边应设置导流渠；</w:t>
            </w:r>
          </w:p>
          <w:p>
            <w:pPr>
              <w:pStyle w:val="43"/>
              <w:rPr>
                <w:rFonts w:hint="default"/>
                <w:color w:val="auto"/>
                <w:u w:val="none"/>
                <w:lang w:val="en-US" w:eastAsia="zh-CN"/>
              </w:rPr>
            </w:pPr>
            <w:r>
              <w:rPr>
                <w:rFonts w:hint="eastAsia"/>
              </w:rPr>
              <w:t>③按《环境保护图形标识—固体废物贮存（处置）场》（GB15562.2）要求设置环境保护图形标志。</w:t>
            </w:r>
          </w:p>
          <w:p>
            <w:pPr>
              <w:pStyle w:val="40"/>
              <w:bidi w:val="0"/>
              <w:rPr>
                <w:rFonts w:hint="default"/>
                <w:b/>
                <w:bCs/>
                <w:u w:val="single"/>
                <w:lang w:val="en-US" w:eastAsia="zh-CN"/>
              </w:rPr>
            </w:pPr>
            <w:r>
              <w:rPr>
                <w:rFonts w:hint="eastAsia"/>
                <w:b/>
                <w:bCs/>
                <w:u w:val="single"/>
                <w:lang w:val="en-US" w:eastAsia="zh-CN"/>
              </w:rPr>
              <w:t>4.4.3危险废物</w:t>
            </w:r>
          </w:p>
          <w:p>
            <w:pPr>
              <w:pStyle w:val="40"/>
              <w:bidi w:val="0"/>
              <w:rPr>
                <w:rFonts w:hint="eastAsia"/>
                <w:b w:val="0"/>
                <w:bCs w:val="0"/>
                <w:u w:val="single"/>
                <w:lang w:val="en-US" w:eastAsia="zh-CN"/>
              </w:rPr>
            </w:pPr>
            <w:r>
              <w:rPr>
                <w:rFonts w:hint="eastAsia"/>
                <w:b w:val="0"/>
                <w:bCs w:val="0"/>
                <w:u w:val="single"/>
                <w:lang w:val="en-US" w:eastAsia="zh-CN"/>
              </w:rPr>
              <w:t>本项目的各种机械设备在日常运行过程中会使用到润滑油，仅在检修维护过程中定期添加，基本不产生废润滑油。</w:t>
            </w:r>
          </w:p>
          <w:p>
            <w:pPr>
              <w:pStyle w:val="40"/>
              <w:bidi w:val="0"/>
              <w:rPr>
                <w:rFonts w:hint="eastAsia"/>
                <w:lang w:val="en-US" w:eastAsia="zh-CN"/>
              </w:rPr>
            </w:pPr>
            <w:r>
              <w:rPr>
                <w:rFonts w:hint="eastAsia"/>
                <w:lang w:val="en-US" w:eastAsia="zh-CN"/>
              </w:rPr>
              <w:t>4.4.4固体废物二次污染防治措施</w:t>
            </w:r>
          </w:p>
          <w:p>
            <w:pPr>
              <w:pStyle w:val="43"/>
              <w:bidi w:val="0"/>
              <w:rPr>
                <w:rFonts w:hint="default"/>
                <w:color w:val="auto"/>
                <w:u w:val="single"/>
                <w:lang w:val="en-US" w:eastAsia="zh-CN"/>
              </w:rPr>
            </w:pPr>
            <w:r>
              <w:rPr>
                <w:rFonts w:hint="eastAsia"/>
                <w:color w:val="auto"/>
                <w:u w:val="single"/>
                <w:lang w:val="en-US" w:eastAsia="zh-CN"/>
              </w:rPr>
              <w:t>本项目涉及的固废中包括沼渣、污泥以及分拣杂质等会产生异味的固废。在其暂存和运输过程中应采用专用的密闭容器进行储存，并及时交由处置单位处置或综合利用。</w:t>
            </w:r>
          </w:p>
          <w:p>
            <w:pPr>
              <w:pStyle w:val="37"/>
              <w:bidi w:val="0"/>
              <w:rPr>
                <w:rFonts w:hint="eastAsia"/>
                <w:lang w:val="en-US" w:eastAsia="zh-CN"/>
              </w:rPr>
            </w:pPr>
            <w:r>
              <w:rPr>
                <w:rFonts w:hint="eastAsia"/>
                <w:lang w:val="en-US" w:eastAsia="zh-CN"/>
              </w:rPr>
              <w:t>4.5地下水、土壤环境影响</w:t>
            </w:r>
          </w:p>
          <w:p>
            <w:pPr>
              <w:pStyle w:val="40"/>
              <w:bidi w:val="0"/>
              <w:rPr>
                <w:rFonts w:hint="default"/>
                <w:lang w:val="en-US" w:eastAsia="zh-CN"/>
              </w:rPr>
            </w:pPr>
            <w:r>
              <w:rPr>
                <w:rFonts w:hint="eastAsia"/>
                <w:lang w:val="en-US" w:eastAsia="zh-CN"/>
              </w:rPr>
              <w:t>4.5.1地下水环境影响</w:t>
            </w:r>
          </w:p>
          <w:p>
            <w:pPr>
              <w:pStyle w:val="43"/>
              <w:bidi w:val="0"/>
              <w:rPr>
                <w:rFonts w:hint="default"/>
                <w:color w:val="auto"/>
                <w:highlight w:val="none"/>
                <w:u w:val="none"/>
                <w:lang w:val="en-US" w:eastAsia="zh-CN"/>
              </w:rPr>
            </w:pPr>
            <w:r>
              <w:rPr>
                <w:rFonts w:hint="default"/>
                <w:color w:val="auto"/>
                <w:highlight w:val="none"/>
                <w:u w:val="none"/>
                <w:lang w:val="en-US" w:eastAsia="zh-CN"/>
              </w:rPr>
              <w:t>本项目生产用水及生活用水取</w:t>
            </w:r>
            <w:r>
              <w:rPr>
                <w:rFonts w:hint="eastAsia"/>
                <w:color w:val="auto"/>
                <w:highlight w:val="none"/>
                <w:u w:val="none"/>
                <w:lang w:val="en-US" w:eastAsia="zh-CN"/>
              </w:rPr>
              <w:t>自</w:t>
            </w:r>
            <w:r>
              <w:rPr>
                <w:rFonts w:hint="default"/>
                <w:color w:val="auto"/>
                <w:highlight w:val="none"/>
                <w:u w:val="none"/>
                <w:lang w:val="en-US" w:eastAsia="zh-CN"/>
              </w:rPr>
              <w:t>地表水，不开采地下水，项目污水主要有清洗废水（包括车辆冲洗水、设备冲洗废水、地坪冲洗废水）、除臭系统排水、生活污水等以及初期雨水。根据各生产单元、生产装置等可能产生的污染途径及影响程度分析，本项目可能对地下水造成较大影响的区域主要有：预处理车间内的集料仓、污水处理站调节池等区域、污水输送管道、毛油罐、事故及初期雨水池、存放化学品辅料库等，污染类型主要为水质、油质污染，且以有机污染为主。影响途径主要是上述区域构筑物或地面的防渗措施不到位，防渗层、管道发生破损，或突发事故造成防渗设施破损时，从而导致污水渗漏，进而对区域地下水水质造成影响。</w:t>
            </w:r>
          </w:p>
          <w:p>
            <w:pPr>
              <w:pStyle w:val="43"/>
              <w:bidi w:val="0"/>
              <w:rPr>
                <w:rFonts w:hint="eastAsia" w:eastAsia="宋体"/>
                <w:color w:val="auto"/>
                <w:highlight w:val="none"/>
                <w:u w:val="none"/>
                <w:lang w:val="en-US" w:eastAsia="zh-CN"/>
              </w:rPr>
            </w:pPr>
            <w:r>
              <w:rPr>
                <w:rFonts w:hint="default"/>
                <w:color w:val="auto"/>
                <w:highlight w:val="none"/>
                <w:u w:val="none"/>
                <w:lang w:val="en-US" w:eastAsia="zh-CN"/>
              </w:rPr>
              <w:t>废水污染物对地下水的污染途径主要取决于上覆地层岩性、包气带防护能力、含水层的埋藏分布等因素。未经处理的污水在事故情况下泄漏，其有害物质的淋溶、流失、渗入地下，可通过包气带进入含水层导致对地下水的污染。本项目对地下水的污染主要是由于污染物迁移穿过包气带进入含水层造成</w:t>
            </w:r>
            <w:r>
              <w:rPr>
                <w:rFonts w:hint="eastAsia"/>
                <w:color w:val="auto"/>
                <w:highlight w:val="none"/>
                <w:u w:val="none"/>
                <w:lang w:val="en-US" w:eastAsia="zh-CN"/>
              </w:rPr>
              <w:t>。</w:t>
            </w:r>
            <w:r>
              <w:rPr>
                <w:rFonts w:hint="default"/>
                <w:color w:val="auto"/>
                <w:highlight w:val="none"/>
                <w:u w:val="none"/>
                <w:lang w:val="en-US" w:eastAsia="zh-CN"/>
              </w:rPr>
              <w:t>因此在施工过程中需要对相关区域的防腐、防渗工作进行严格要求，经采取严格防治措施后，不会对地下水产生明显影响</w:t>
            </w:r>
            <w:r>
              <w:rPr>
                <w:rFonts w:hint="eastAsia"/>
                <w:lang w:eastAsia="zh-CN"/>
              </w:rPr>
              <w:t>。</w:t>
            </w:r>
          </w:p>
          <w:p>
            <w:pPr>
              <w:pStyle w:val="40"/>
              <w:bidi w:val="0"/>
            </w:pPr>
            <w:r>
              <w:rPr>
                <w:rFonts w:hint="eastAsia"/>
                <w:lang w:val="en-US" w:eastAsia="zh-CN"/>
              </w:rPr>
              <w:t>4.5.2地下水污染防治措施</w:t>
            </w:r>
          </w:p>
          <w:p>
            <w:pPr>
              <w:pStyle w:val="40"/>
              <w:bidi w:val="0"/>
              <w:rPr>
                <w:rFonts w:hint="default"/>
                <w:lang w:val="en-US" w:eastAsia="zh-CN"/>
              </w:rPr>
            </w:pPr>
            <w:r>
              <w:rPr>
                <w:rFonts w:hint="eastAsia"/>
                <w:lang w:val="en-US" w:eastAsia="zh-CN"/>
              </w:rPr>
              <w:t>（1）源头控制措施</w:t>
            </w:r>
          </w:p>
          <w:p>
            <w:pPr>
              <w:pStyle w:val="43"/>
              <w:bidi w:val="0"/>
              <w:rPr>
                <w:rFonts w:hint="default"/>
                <w:color w:val="auto"/>
                <w:highlight w:val="none"/>
                <w:u w:val="none"/>
                <w:lang w:val="en-US" w:eastAsia="zh-CN"/>
              </w:rPr>
            </w:pPr>
            <w:r>
              <w:rPr>
                <w:rFonts w:hint="default"/>
                <w:color w:val="auto"/>
                <w:highlight w:val="none"/>
                <w:u w:val="none"/>
                <w:lang w:val="en-US" w:eastAsia="zh-CN"/>
              </w:rPr>
              <w:t>地下水污染的特殊性（隐蔽性、难以逆转性和复杂性）决定了地下水污染的防治应首先立足于“防”，从源头控制、减少污染物的产生及排放量，尽可能从源头上减少污染物的产生，防止环境污染；严格按照国家相关规范要求，对工艺、管道、设备、污水储存及处理构建物采取相应的措施，以防止和降低可能污染物的跑、冒、滴、漏，将废水泄露的环境风险事故降低到最低程度。具体如下：</w:t>
            </w:r>
          </w:p>
          <w:p>
            <w:pPr>
              <w:pStyle w:val="43"/>
              <w:bidi w:val="0"/>
              <w:rPr>
                <w:rFonts w:hint="default"/>
                <w:color w:val="auto"/>
                <w:highlight w:val="none"/>
                <w:u w:val="none"/>
                <w:lang w:val="en-US" w:eastAsia="zh-CN"/>
              </w:rPr>
            </w:pPr>
            <w:r>
              <w:rPr>
                <w:rFonts w:hint="default"/>
                <w:color w:val="auto"/>
                <w:highlight w:val="none"/>
                <w:u w:val="none"/>
                <w:lang w:val="en-US" w:eastAsia="zh-CN"/>
              </w:rPr>
              <w:t>1、实施清洁生产，提高废水和废物的综合利用率，减少污染物的产生量。</w:t>
            </w:r>
          </w:p>
          <w:p>
            <w:pPr>
              <w:pStyle w:val="43"/>
              <w:bidi w:val="0"/>
              <w:rPr>
                <w:rFonts w:hint="default"/>
                <w:color w:val="auto"/>
                <w:highlight w:val="none"/>
                <w:u w:val="none"/>
                <w:lang w:val="en-US" w:eastAsia="zh-CN"/>
              </w:rPr>
            </w:pPr>
            <w:r>
              <w:rPr>
                <w:rFonts w:hint="default"/>
                <w:color w:val="auto"/>
                <w:highlight w:val="none"/>
                <w:u w:val="none"/>
                <w:lang w:val="en-US" w:eastAsia="zh-CN"/>
              </w:rPr>
              <w:t>2、严格按照国家相关规范要求，对管道、设备、污水储存及处理构筑物采取相应的措施，以防止和降低可能污染物的跑、冒、滴、漏，将废水泄漏的环境风险事故降低到最低程度。</w:t>
            </w:r>
          </w:p>
          <w:p>
            <w:pPr>
              <w:pStyle w:val="43"/>
              <w:bidi w:val="0"/>
              <w:rPr>
                <w:rFonts w:hint="default"/>
                <w:color w:val="auto"/>
                <w:highlight w:val="none"/>
                <w:u w:val="none"/>
                <w:lang w:val="en-US" w:eastAsia="zh-CN"/>
              </w:rPr>
            </w:pPr>
            <w:r>
              <w:rPr>
                <w:rFonts w:hint="default"/>
                <w:color w:val="auto"/>
                <w:highlight w:val="none"/>
                <w:u w:val="none"/>
                <w:lang w:val="en-US" w:eastAsia="zh-CN"/>
              </w:rPr>
              <w:t>3、管线铺设尽量采用“可视化”原则，即管道尽可能地上铺设，做到污染物“早发现、早处理”，以减少由于埋地管道泄漏而可能造成的地下水污染。</w:t>
            </w:r>
          </w:p>
          <w:p>
            <w:pPr>
              <w:pStyle w:val="43"/>
              <w:bidi w:val="0"/>
              <w:rPr>
                <w:rFonts w:hint="default"/>
                <w:color w:val="auto"/>
                <w:highlight w:val="none"/>
                <w:u w:val="none"/>
                <w:lang w:val="en-US" w:eastAsia="zh-CN"/>
              </w:rPr>
            </w:pPr>
            <w:r>
              <w:rPr>
                <w:rFonts w:hint="default"/>
                <w:color w:val="auto"/>
                <w:highlight w:val="none"/>
                <w:u w:val="none"/>
                <w:lang w:val="en-US" w:eastAsia="zh-CN"/>
              </w:rPr>
              <w:t>4、配备专职的安全管理与责任人员，要有专职人员每天巡视、检查可能发生泄露的区域，发现跑、冒、滴、漏情况，及时采取管线修复等措施阻止污染物的进一步扩散泄露，并立即清除被污染的土壤，阻止污染物进一步下渗。</w:t>
            </w:r>
          </w:p>
          <w:p>
            <w:pPr>
              <w:pStyle w:val="43"/>
              <w:bidi w:val="0"/>
              <w:rPr>
                <w:rFonts w:hint="default"/>
                <w:b/>
                <w:bCs/>
                <w:color w:val="auto"/>
                <w:highlight w:val="none"/>
                <w:u w:val="none"/>
                <w:lang w:val="en-US" w:eastAsia="zh-CN"/>
              </w:rPr>
            </w:pPr>
            <w:r>
              <w:rPr>
                <w:rFonts w:hint="eastAsia"/>
                <w:b/>
                <w:bCs/>
                <w:color w:val="auto"/>
                <w:highlight w:val="none"/>
                <w:u w:val="none"/>
                <w:lang w:val="en-US" w:eastAsia="zh-CN"/>
              </w:rPr>
              <w:t>（2）分区防渗</w:t>
            </w:r>
          </w:p>
          <w:p>
            <w:pPr>
              <w:pStyle w:val="43"/>
              <w:bidi w:val="0"/>
              <w:rPr>
                <w:rFonts w:hint="eastAsia" w:eastAsia="宋体"/>
                <w:color w:val="auto"/>
                <w:highlight w:val="none"/>
                <w:u w:val="none"/>
                <w:lang w:val="en-US" w:eastAsia="zh-CN"/>
              </w:rPr>
            </w:pPr>
            <w:r>
              <w:rPr>
                <w:rFonts w:hint="default"/>
                <w:color w:val="auto"/>
                <w:highlight w:val="none"/>
                <w:u w:val="none"/>
                <w:lang w:val="en-US" w:eastAsia="zh-CN"/>
              </w:rPr>
              <w:t>针对地下水的特点，其污染防控措施主要在于“防”，对厂区可能产生污染的地面基础进行防渗处理，阻止污水下渗进入地下水环境。本项目的防渗技术要求地下水污染防渗分区</w:t>
            </w:r>
            <w:r>
              <w:rPr>
                <w:rFonts w:hint="eastAsia"/>
                <w:color w:val="auto"/>
                <w:highlight w:val="none"/>
                <w:u w:val="none"/>
                <w:lang w:val="en-US" w:eastAsia="zh-CN"/>
              </w:rPr>
              <w:t>见下表</w:t>
            </w:r>
            <w:r>
              <w:rPr>
                <w:rFonts w:hint="eastAsia"/>
                <w:lang w:eastAsia="zh-CN"/>
              </w:rPr>
              <w:t>：</w:t>
            </w:r>
          </w:p>
          <w:p>
            <w:pPr>
              <w:pStyle w:val="41"/>
              <w:bidi w:val="0"/>
              <w:rPr>
                <w:rFonts w:hint="default"/>
                <w:lang w:val="en-US" w:eastAsia="zh-CN"/>
              </w:rPr>
            </w:pPr>
            <w:r>
              <w:rPr>
                <w:rFonts w:hint="eastAsia"/>
                <w:lang w:val="en-US" w:eastAsia="zh-CN"/>
              </w:rPr>
              <w:t>表4-27</w:t>
            </w:r>
            <w:r>
              <w:rPr>
                <w:rFonts w:hint="default"/>
                <w:lang w:val="en-US" w:eastAsia="zh-CN"/>
              </w:rPr>
              <w:t>地下水污染防渗分区表</w:t>
            </w:r>
          </w:p>
          <w:tbl>
            <w:tblPr>
              <w:tblStyle w:val="24"/>
              <w:tblW w:w="97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2"/>
              <w:gridCol w:w="1630"/>
              <w:gridCol w:w="1505"/>
              <w:gridCol w:w="33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42" w:type="dxa"/>
                  <w:noWrap w:val="0"/>
                  <w:vAlign w:val="center"/>
                </w:tcPr>
                <w:p>
                  <w:pPr>
                    <w:pStyle w:val="36"/>
                    <w:bidi w:val="0"/>
                    <w:jc w:val="center"/>
                    <w:rPr>
                      <w:rFonts w:hint="default"/>
                      <w:lang w:val="en-US" w:eastAsia="zh-CN"/>
                    </w:rPr>
                  </w:pPr>
                  <w:r>
                    <w:rPr>
                      <w:rFonts w:hint="eastAsia"/>
                      <w:lang w:val="en-US" w:eastAsia="zh-CN"/>
                    </w:rPr>
                    <w:t>场地</w:t>
                  </w:r>
                </w:p>
              </w:tc>
              <w:tc>
                <w:tcPr>
                  <w:tcW w:w="1630" w:type="dxa"/>
                  <w:noWrap w:val="0"/>
                  <w:vAlign w:val="center"/>
                </w:tcPr>
                <w:p>
                  <w:pPr>
                    <w:pStyle w:val="36"/>
                    <w:bidi w:val="0"/>
                    <w:jc w:val="center"/>
                    <w:rPr>
                      <w:rFonts w:hint="default"/>
                      <w:lang w:val="en-US" w:eastAsia="zh-CN"/>
                    </w:rPr>
                  </w:pPr>
                  <w:r>
                    <w:rPr>
                      <w:rFonts w:hint="eastAsia"/>
                      <w:lang w:val="en-US" w:eastAsia="zh-CN"/>
                    </w:rPr>
                    <w:t>污染类型</w:t>
                  </w:r>
                </w:p>
              </w:tc>
              <w:tc>
                <w:tcPr>
                  <w:tcW w:w="1505" w:type="dxa"/>
                  <w:noWrap w:val="0"/>
                  <w:vAlign w:val="center"/>
                </w:tcPr>
                <w:p>
                  <w:pPr>
                    <w:pStyle w:val="36"/>
                    <w:bidi w:val="0"/>
                    <w:jc w:val="center"/>
                    <w:rPr>
                      <w:rFonts w:hint="default"/>
                      <w:lang w:val="en-US" w:eastAsia="zh-CN"/>
                    </w:rPr>
                  </w:pPr>
                  <w:r>
                    <w:rPr>
                      <w:rFonts w:hint="eastAsia"/>
                      <w:lang w:val="en-US" w:eastAsia="zh-CN"/>
                    </w:rPr>
                    <w:t>防渗分区</w:t>
                  </w:r>
                </w:p>
              </w:tc>
              <w:tc>
                <w:tcPr>
                  <w:tcW w:w="3369" w:type="dxa"/>
                  <w:noWrap w:val="0"/>
                  <w:vAlign w:val="center"/>
                </w:tcPr>
                <w:p>
                  <w:pPr>
                    <w:pStyle w:val="36"/>
                    <w:bidi w:val="0"/>
                    <w:jc w:val="center"/>
                    <w:rPr>
                      <w:rFonts w:hint="default"/>
                      <w:lang w:val="en-US" w:eastAsia="zh-CN"/>
                    </w:rPr>
                  </w:pPr>
                  <w:r>
                    <w:rPr>
                      <w:rFonts w:hint="eastAsia"/>
                      <w:lang w:val="en-US" w:eastAsia="zh-CN"/>
                    </w:rPr>
                    <w:t>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42" w:type="dxa"/>
                  <w:noWrap w:val="0"/>
                  <w:vAlign w:val="center"/>
                </w:tcPr>
                <w:p>
                  <w:pPr>
                    <w:pStyle w:val="36"/>
                    <w:bidi w:val="0"/>
                    <w:jc w:val="center"/>
                    <w:rPr>
                      <w:rFonts w:hint="default"/>
                      <w:lang w:val="en-US" w:eastAsia="zh-CN"/>
                    </w:rPr>
                  </w:pPr>
                  <w:r>
                    <w:rPr>
                      <w:rFonts w:hint="default"/>
                      <w:lang w:val="en-US" w:eastAsia="zh-CN"/>
                    </w:rPr>
                    <w:t>预处理</w:t>
                  </w:r>
                  <w:r>
                    <w:rPr>
                      <w:rFonts w:hint="eastAsia"/>
                      <w:lang w:val="en-US" w:eastAsia="zh-CN"/>
                    </w:rPr>
                    <w:t>区</w:t>
                  </w:r>
                  <w:r>
                    <w:rPr>
                      <w:rFonts w:hint="default"/>
                      <w:lang w:val="en-US" w:eastAsia="zh-CN"/>
                    </w:rPr>
                    <w:t>、</w:t>
                  </w:r>
                  <w:r>
                    <w:rPr>
                      <w:rFonts w:hint="eastAsia"/>
                      <w:lang w:val="en-US" w:eastAsia="zh-CN"/>
                    </w:rPr>
                    <w:t>污水处理区域</w:t>
                  </w:r>
                  <w:r>
                    <w:rPr>
                      <w:rFonts w:hint="default"/>
                      <w:lang w:val="en-US" w:eastAsia="zh-CN"/>
                    </w:rPr>
                    <w:t>、除臭系统区域</w:t>
                  </w:r>
                  <w:r>
                    <w:rPr>
                      <w:rFonts w:hint="eastAsia"/>
                      <w:lang w:val="en-US" w:eastAsia="zh-CN"/>
                    </w:rPr>
                    <w:t>、毛油储罐区、药剂间</w:t>
                  </w:r>
                </w:p>
              </w:tc>
              <w:tc>
                <w:tcPr>
                  <w:tcW w:w="1630" w:type="dxa"/>
                  <w:noWrap w:val="0"/>
                  <w:vAlign w:val="center"/>
                </w:tcPr>
                <w:p>
                  <w:pPr>
                    <w:pStyle w:val="36"/>
                    <w:bidi w:val="0"/>
                    <w:jc w:val="center"/>
                    <w:rPr>
                      <w:rFonts w:hint="default"/>
                      <w:lang w:val="en-US" w:eastAsia="zh-CN"/>
                    </w:rPr>
                  </w:pPr>
                  <w:r>
                    <w:rPr>
                      <w:rFonts w:hint="eastAsia"/>
                      <w:lang w:val="en-US" w:eastAsia="zh-CN"/>
                    </w:rPr>
                    <w:t>持久性有机污染物</w:t>
                  </w:r>
                </w:p>
              </w:tc>
              <w:tc>
                <w:tcPr>
                  <w:tcW w:w="1505" w:type="dxa"/>
                  <w:noWrap w:val="0"/>
                  <w:vAlign w:val="center"/>
                </w:tcPr>
                <w:p>
                  <w:pPr>
                    <w:pStyle w:val="36"/>
                    <w:bidi w:val="0"/>
                    <w:jc w:val="center"/>
                    <w:rPr>
                      <w:rFonts w:hint="default"/>
                      <w:lang w:val="en-US" w:eastAsia="zh-CN"/>
                    </w:rPr>
                  </w:pPr>
                  <w:r>
                    <w:rPr>
                      <w:rFonts w:hint="default"/>
                      <w:lang w:val="en-US" w:eastAsia="zh-CN"/>
                    </w:rPr>
                    <w:t>重点防渗区</w:t>
                  </w:r>
                </w:p>
              </w:tc>
              <w:tc>
                <w:tcPr>
                  <w:tcW w:w="3369" w:type="dxa"/>
                  <w:noWrap w:val="0"/>
                  <w:vAlign w:val="center"/>
                </w:tcPr>
                <w:p>
                  <w:pPr>
                    <w:pStyle w:val="36"/>
                    <w:bidi w:val="0"/>
                    <w:jc w:val="center"/>
                    <w:rPr>
                      <w:rFonts w:hint="eastAsia"/>
                      <w:lang w:val="en-US" w:eastAsia="zh-CN"/>
                    </w:rPr>
                  </w:pPr>
                  <w:r>
                    <w:rPr>
                      <w:rFonts w:hint="default"/>
                      <w:lang w:val="en-US" w:eastAsia="zh-CN"/>
                    </w:rPr>
                    <w:t>防渗性能应满足等效黏土防渗层 Mb≥6.0m，K≤1×10</w:t>
                  </w:r>
                  <w:r>
                    <w:rPr>
                      <w:rFonts w:hint="default"/>
                      <w:vertAlign w:val="superscript"/>
                      <w:lang w:val="en-US" w:eastAsia="zh-CN"/>
                    </w:rPr>
                    <w:t>-7</w:t>
                  </w:r>
                  <w:r>
                    <w:rPr>
                      <w:rFonts w:hint="default"/>
                      <w:lang w:val="en-US" w:eastAsia="zh-CN"/>
                    </w:rPr>
                    <w:t>cm/s</w:t>
                  </w:r>
                  <w:r>
                    <w:rPr>
                      <w:rFonts w:hint="eastAsia"/>
                      <w:lang w:val="en-US" w:eastAsia="zh-CN"/>
                    </w:rPr>
                    <w:t>；</w:t>
                  </w:r>
                </w:p>
                <w:p>
                  <w:pPr>
                    <w:pStyle w:val="36"/>
                    <w:bidi w:val="0"/>
                    <w:jc w:val="center"/>
                    <w:rPr>
                      <w:rFonts w:hint="default" w:eastAsia="宋体"/>
                      <w:lang w:val="en-US" w:eastAsia="zh-CN"/>
                    </w:rPr>
                  </w:pPr>
                  <w:r>
                    <w:rPr>
                      <w:rFonts w:hint="eastAsia"/>
                      <w:lang w:val="en-US" w:eastAsia="zh-CN"/>
                    </w:rPr>
                    <w:t>毛油储罐区需设围堰，围堰有效容积大于20m</w:t>
                  </w:r>
                  <w:r>
                    <w:rPr>
                      <w:rFonts w:hint="eastAsia"/>
                      <w:vertAlign w:val="superscript"/>
                      <w:lang w:val="en-US" w:eastAsia="zh-CN"/>
                    </w:rPr>
                    <w:t>3</w:t>
                  </w:r>
                  <w:r>
                    <w:rPr>
                      <w:rFonts w:hint="eastAsia"/>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42" w:type="dxa"/>
                  <w:noWrap w:val="0"/>
                  <w:vAlign w:val="center"/>
                </w:tcPr>
                <w:p>
                  <w:pPr>
                    <w:pStyle w:val="36"/>
                    <w:bidi w:val="0"/>
                    <w:jc w:val="center"/>
                    <w:rPr>
                      <w:rFonts w:hint="default"/>
                      <w:lang w:val="en-US" w:eastAsia="zh-CN"/>
                    </w:rPr>
                  </w:pPr>
                  <w:r>
                    <w:rPr>
                      <w:rFonts w:hint="default"/>
                      <w:lang w:val="en-US" w:eastAsia="zh-CN"/>
                    </w:rPr>
                    <w:t>好氧</w:t>
                  </w:r>
                  <w:r>
                    <w:rPr>
                      <w:rFonts w:hint="eastAsia"/>
                      <w:lang w:val="en-US" w:eastAsia="zh-CN"/>
                    </w:rPr>
                    <w:t>堆肥区</w:t>
                  </w:r>
                  <w:r>
                    <w:rPr>
                      <w:rFonts w:hint="default"/>
                      <w:lang w:val="en-US" w:eastAsia="zh-CN"/>
                    </w:rPr>
                    <w:t>、肥料存放间</w:t>
                  </w:r>
                  <w:r>
                    <w:rPr>
                      <w:rFonts w:hint="eastAsia"/>
                      <w:lang w:val="en-US" w:eastAsia="zh-CN"/>
                    </w:rPr>
                    <w:t>、一般固废暂存间</w:t>
                  </w:r>
                </w:p>
              </w:tc>
              <w:tc>
                <w:tcPr>
                  <w:tcW w:w="1630" w:type="dxa"/>
                  <w:noWrap w:val="0"/>
                  <w:vAlign w:val="center"/>
                </w:tcPr>
                <w:p>
                  <w:pPr>
                    <w:pStyle w:val="36"/>
                    <w:bidi w:val="0"/>
                    <w:jc w:val="center"/>
                    <w:rPr>
                      <w:rFonts w:hint="default"/>
                      <w:lang w:val="en-US" w:eastAsia="zh-CN"/>
                    </w:rPr>
                  </w:pPr>
                  <w:r>
                    <w:rPr>
                      <w:rFonts w:hint="eastAsia"/>
                      <w:lang w:val="en-US" w:eastAsia="zh-CN"/>
                    </w:rPr>
                    <w:t>其他类型</w:t>
                  </w:r>
                </w:p>
              </w:tc>
              <w:tc>
                <w:tcPr>
                  <w:tcW w:w="1505" w:type="dxa"/>
                  <w:noWrap w:val="0"/>
                  <w:vAlign w:val="center"/>
                </w:tcPr>
                <w:p>
                  <w:pPr>
                    <w:pStyle w:val="36"/>
                    <w:bidi w:val="0"/>
                    <w:jc w:val="center"/>
                    <w:rPr>
                      <w:rFonts w:hint="default"/>
                      <w:lang w:val="en-US" w:eastAsia="zh-CN"/>
                    </w:rPr>
                  </w:pPr>
                  <w:r>
                    <w:rPr>
                      <w:rFonts w:hint="eastAsia"/>
                      <w:lang w:val="en-US" w:eastAsia="zh-CN"/>
                    </w:rPr>
                    <w:t>一般防渗区</w:t>
                  </w:r>
                </w:p>
              </w:tc>
              <w:tc>
                <w:tcPr>
                  <w:tcW w:w="3369" w:type="dxa"/>
                  <w:noWrap w:val="0"/>
                  <w:vAlign w:val="center"/>
                </w:tcPr>
                <w:p>
                  <w:pPr>
                    <w:pStyle w:val="36"/>
                    <w:bidi w:val="0"/>
                    <w:jc w:val="center"/>
                    <w:rPr>
                      <w:rFonts w:hint="default"/>
                      <w:lang w:val="en-US" w:eastAsia="zh-CN"/>
                    </w:rPr>
                  </w:pPr>
                  <w:r>
                    <w:rPr>
                      <w:rFonts w:hint="default"/>
                      <w:lang w:val="en-US" w:eastAsia="zh-CN"/>
                    </w:rPr>
                    <w:t>防渗性能应满足等效黏土防渗层 Mb≥1.5m，K≤1×10</w:t>
                  </w:r>
                  <w:r>
                    <w:rPr>
                      <w:rFonts w:hint="default"/>
                      <w:vertAlign w:val="superscript"/>
                      <w:lang w:val="en-US" w:eastAsia="zh-CN"/>
                    </w:rPr>
                    <w:t>-7</w:t>
                  </w:r>
                  <w:r>
                    <w:rPr>
                      <w:rFonts w:hint="default"/>
                      <w:lang w:val="en-US" w:eastAsia="zh-CN"/>
                    </w:rPr>
                    <w:t>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42" w:type="dxa"/>
                  <w:noWrap w:val="0"/>
                  <w:vAlign w:val="center"/>
                </w:tcPr>
                <w:p>
                  <w:pPr>
                    <w:pStyle w:val="36"/>
                    <w:bidi w:val="0"/>
                    <w:jc w:val="center"/>
                    <w:rPr>
                      <w:rFonts w:hint="default"/>
                      <w:lang w:val="en-US" w:eastAsia="zh-CN"/>
                    </w:rPr>
                  </w:pPr>
                  <w:r>
                    <w:rPr>
                      <w:rFonts w:hint="default"/>
                      <w:lang w:val="en-US" w:eastAsia="zh-CN"/>
                    </w:rPr>
                    <w:t>办公区域、停车场、道路等</w:t>
                  </w:r>
                </w:p>
              </w:tc>
              <w:tc>
                <w:tcPr>
                  <w:tcW w:w="1630" w:type="dxa"/>
                  <w:noWrap w:val="0"/>
                  <w:vAlign w:val="center"/>
                </w:tcPr>
                <w:p>
                  <w:pPr>
                    <w:pStyle w:val="36"/>
                    <w:bidi w:val="0"/>
                    <w:jc w:val="center"/>
                    <w:rPr>
                      <w:rFonts w:hint="default"/>
                      <w:lang w:val="en-US" w:eastAsia="zh-CN"/>
                    </w:rPr>
                  </w:pPr>
                  <w:r>
                    <w:rPr>
                      <w:rFonts w:hint="eastAsia"/>
                      <w:lang w:val="en-US" w:eastAsia="zh-CN"/>
                    </w:rPr>
                    <w:t>/</w:t>
                  </w:r>
                </w:p>
              </w:tc>
              <w:tc>
                <w:tcPr>
                  <w:tcW w:w="1505" w:type="dxa"/>
                  <w:noWrap w:val="0"/>
                  <w:vAlign w:val="center"/>
                </w:tcPr>
                <w:p>
                  <w:pPr>
                    <w:pStyle w:val="36"/>
                    <w:bidi w:val="0"/>
                    <w:jc w:val="center"/>
                    <w:rPr>
                      <w:rFonts w:hint="default"/>
                      <w:lang w:val="en-US" w:eastAsia="zh-CN"/>
                    </w:rPr>
                  </w:pPr>
                  <w:r>
                    <w:rPr>
                      <w:rFonts w:hint="eastAsia"/>
                      <w:lang w:val="en-US" w:eastAsia="zh-CN"/>
                    </w:rPr>
                    <w:t>简单防渗区</w:t>
                  </w:r>
                </w:p>
              </w:tc>
              <w:tc>
                <w:tcPr>
                  <w:tcW w:w="3369" w:type="dxa"/>
                  <w:noWrap w:val="0"/>
                  <w:vAlign w:val="center"/>
                </w:tcPr>
                <w:p>
                  <w:pPr>
                    <w:pStyle w:val="36"/>
                    <w:bidi w:val="0"/>
                    <w:jc w:val="center"/>
                    <w:rPr>
                      <w:rFonts w:hint="default"/>
                      <w:lang w:val="en-US" w:eastAsia="zh-CN"/>
                    </w:rPr>
                  </w:pPr>
                  <w:r>
                    <w:rPr>
                      <w:rFonts w:hint="default"/>
                      <w:lang w:val="en-US" w:eastAsia="zh-CN"/>
                    </w:rPr>
                    <w:t>一般地面硬化</w:t>
                  </w:r>
                </w:p>
              </w:tc>
            </w:tr>
          </w:tbl>
          <w:p>
            <w:pPr>
              <w:pStyle w:val="37"/>
              <w:bidi w:val="0"/>
              <w:rPr>
                <w:rFonts w:hint="default"/>
                <w:lang w:val="en-US" w:eastAsia="zh-CN"/>
              </w:rPr>
            </w:pPr>
            <w:r>
              <w:rPr>
                <w:rFonts w:hint="eastAsia"/>
                <w:lang w:val="en-US" w:eastAsia="zh-CN"/>
              </w:rPr>
              <w:t>4.6土壤环境影响分析</w:t>
            </w:r>
          </w:p>
          <w:p>
            <w:pPr>
              <w:pStyle w:val="43"/>
              <w:bidi w:val="0"/>
              <w:rPr>
                <w:rFonts w:hint="eastAsia"/>
                <w:lang w:val="en-US" w:eastAsia="zh-CN"/>
              </w:rPr>
            </w:pPr>
            <w:r>
              <w:rPr>
                <w:rFonts w:hint="eastAsia"/>
                <w:lang w:val="en-US" w:eastAsia="zh-CN"/>
              </w:rPr>
              <w:t>本项目对土壤可能产生影响的途径为液态物料、生产废水、废液通过垂直入渗进入土壤中。本项目各生产设施位于地面，对土壤和地下水环境有污染的物料或污染物泄漏后，可及时发现和处理。车间预处理区、污水预处理站等均按照重点防渗要求采取防渗，截断污染传输途径，降低对土壤造成污染。</w:t>
            </w:r>
          </w:p>
          <w:p>
            <w:pPr>
              <w:pStyle w:val="43"/>
              <w:bidi w:val="0"/>
              <w:rPr>
                <w:rFonts w:hint="eastAsia"/>
                <w:lang w:val="en-US" w:eastAsia="zh-CN"/>
              </w:rPr>
            </w:pPr>
            <w:r>
              <w:rPr>
                <w:rFonts w:hint="eastAsia"/>
                <w:lang w:val="en-US" w:eastAsia="zh-CN"/>
              </w:rPr>
              <w:t>此外，建设单位在项目营运期还应充分重视其自身环保行为，将从源头控制、过程防控和跟踪监测方面进一步加强对土壤环境的保护措施。</w:t>
            </w:r>
          </w:p>
          <w:p>
            <w:pPr>
              <w:pStyle w:val="43"/>
              <w:bidi w:val="0"/>
              <w:rPr>
                <w:rFonts w:hint="eastAsia"/>
                <w:lang w:val="en-US" w:eastAsia="zh-CN"/>
              </w:rPr>
            </w:pPr>
            <w:r>
              <w:rPr>
                <w:rFonts w:hint="eastAsia"/>
                <w:lang w:val="en-US" w:eastAsia="zh-CN"/>
              </w:rPr>
              <w:t>（1）在保证安全生产的前提下，占地范围内按照规定进行绿化，以种植具有较强吸附能力的植物为主。</w:t>
            </w:r>
          </w:p>
          <w:p>
            <w:pPr>
              <w:pStyle w:val="43"/>
              <w:bidi w:val="0"/>
              <w:rPr>
                <w:rFonts w:hint="eastAsia"/>
                <w:lang w:val="en-US" w:eastAsia="zh-CN"/>
              </w:rPr>
            </w:pPr>
            <w:r>
              <w:rPr>
                <w:rFonts w:hint="eastAsia"/>
                <w:lang w:val="en-US" w:eastAsia="zh-CN"/>
              </w:rPr>
              <w:t>（2）厂区除绿地外，全部地面硬化，废水收集处理设备应设围堰或围墙，并设有截流、导排系统，确保泄露液不漫流四溢；绿化带地面应高出普通路面，以防止受污染废水从绿化带下渗造成土壤环境污染。</w:t>
            </w:r>
          </w:p>
          <w:p>
            <w:pPr>
              <w:pStyle w:val="43"/>
              <w:bidi w:val="0"/>
              <w:rPr>
                <w:rFonts w:hint="eastAsia"/>
                <w:lang w:val="en-US" w:eastAsia="zh-CN"/>
              </w:rPr>
            </w:pPr>
            <w:r>
              <w:rPr>
                <w:rFonts w:hint="eastAsia"/>
                <w:lang w:val="en-US" w:eastAsia="zh-CN"/>
              </w:rPr>
              <w:t>（3）综合预处理车间、好氧堆肥区、污水处理站等设施区域按照防渗等级要求，落实分区防渗，以防止对土壤污染。源头控制：在物料输送和贮存过程中，加强跑冒滴漏管理，降低物质泄漏和污染土壤环境的隐患。</w:t>
            </w:r>
          </w:p>
          <w:p>
            <w:pPr>
              <w:pStyle w:val="43"/>
              <w:bidi w:val="0"/>
              <w:rPr>
                <w:rFonts w:hint="eastAsia"/>
                <w:lang w:val="en-US" w:eastAsia="zh-CN"/>
              </w:rPr>
            </w:pPr>
            <w:r>
              <w:rPr>
                <w:rFonts w:hint="eastAsia"/>
                <w:lang w:val="en-US" w:eastAsia="zh-CN"/>
              </w:rPr>
              <w:t>综上，本项目采取有效的防渗措施，能有效降低对土壤的污染影响。此外，区域土壤污染敏感程度较低。本项目在落实土壤环保措施的前提下，项目建设对厂区及周围土壤环境的影响可接受。</w:t>
            </w:r>
          </w:p>
          <w:p>
            <w:pPr>
              <w:pStyle w:val="37"/>
              <w:bidi w:val="0"/>
            </w:pPr>
            <w:r>
              <w:rPr>
                <w:rFonts w:hint="eastAsia"/>
                <w:lang w:val="en-US" w:eastAsia="zh-CN"/>
              </w:rPr>
              <w:t>4.7餐厨垃圾运输对周围环境的影响分析</w:t>
            </w:r>
          </w:p>
          <w:p>
            <w:pPr>
              <w:pStyle w:val="43"/>
              <w:bidi w:val="0"/>
              <w:rPr>
                <w:rFonts w:hint="eastAsia"/>
                <w:lang w:val="en-US" w:eastAsia="zh-CN"/>
              </w:rPr>
            </w:pPr>
            <w:r>
              <w:rPr>
                <w:rFonts w:hint="eastAsia"/>
                <w:lang w:val="en-US" w:eastAsia="zh-CN"/>
              </w:rPr>
              <w:t>本工程采购3辆专用餐厨垃圾收集车，额定载质量3000公斤。餐厨垃圾运输明确收运 路线、收运对象和收运承担量，收运路线敏感目标主要以道路两侧商业、办公、住宅为主。对周边影响主要有：</w:t>
            </w:r>
          </w:p>
          <w:p>
            <w:pPr>
              <w:pStyle w:val="43"/>
              <w:bidi w:val="0"/>
              <w:rPr>
                <w:rFonts w:hint="eastAsia"/>
                <w:lang w:val="en-US" w:eastAsia="zh-CN"/>
              </w:rPr>
            </w:pPr>
            <w:r>
              <w:rPr>
                <w:rFonts w:hint="eastAsia"/>
                <w:lang w:val="en-US" w:eastAsia="zh-CN"/>
              </w:rPr>
              <w:t>（1）噪声影响</w:t>
            </w:r>
          </w:p>
          <w:p>
            <w:pPr>
              <w:pStyle w:val="43"/>
              <w:bidi w:val="0"/>
              <w:rPr>
                <w:rFonts w:hint="eastAsia"/>
                <w:lang w:val="en-US" w:eastAsia="zh-CN"/>
              </w:rPr>
            </w:pPr>
            <w:r>
              <w:rPr>
                <w:rFonts w:hint="eastAsia"/>
                <w:lang w:val="en-US" w:eastAsia="zh-CN"/>
              </w:rPr>
              <w:t>垃圾运输车噪声源约为85dB（A），经计算在道路两侧无任何障碍的情况下，道路两侧6m以外的地方等效连续声级为69dB（A），即在运输道路两侧6m以外的地方，交通噪声符合昼间交通干线两侧等效连续声级低于70dB（A）的要求，但超过夜间噪声标准55dB（A）；在距公路30米的地方，等效连续声级为55dB（A），可见在运输道路两侧30m以外的地方，交通噪声符合交通干线两侧昼间和夜间等效连续声级低于55dB（A）的标准值。道路两侧30m内办公、生活居住场所会受到垃圾运输车噪声的影响。</w:t>
            </w:r>
          </w:p>
          <w:p>
            <w:pPr>
              <w:pStyle w:val="43"/>
              <w:bidi w:val="0"/>
              <w:rPr>
                <w:rFonts w:hint="eastAsia"/>
                <w:lang w:val="en-US" w:eastAsia="zh-CN"/>
              </w:rPr>
            </w:pPr>
            <w:r>
              <w:rPr>
                <w:rFonts w:hint="eastAsia"/>
                <w:lang w:val="en-US" w:eastAsia="zh-CN"/>
              </w:rPr>
              <w:t>（2）恶臭与环境卫生影响</w:t>
            </w:r>
          </w:p>
          <w:p>
            <w:pPr>
              <w:pStyle w:val="43"/>
              <w:bidi w:val="0"/>
              <w:rPr>
                <w:rFonts w:hint="eastAsia"/>
                <w:lang w:val="en-US" w:eastAsia="zh-CN"/>
              </w:rPr>
            </w:pPr>
            <w:r>
              <w:rPr>
                <w:rFonts w:hint="eastAsia"/>
                <w:lang w:val="en-US" w:eastAsia="zh-CN"/>
              </w:rPr>
              <w:t>车辆在装料口及罐体卸料口均需配置高品质密封装置，确保车辆在收集和运输过程中密闭，杜绝洒漏而造成对大气和路面的二次污染问题；物料提升、卸桶均配置自动控制系统装置，减少设备故障率，提高效率。同时，设置物料满载报警及自动终止程序装置，避免人工操作易造成的物料过多外溢。另外，本项目垃圾的运输量较大，运输距离相对较远，一旦运输过程中发生交通事故，可能会由撒漏的垃圾产生恶臭，影响当地的环境卫生。运输部门要不断的改进垃圾车辆的密封性能，并注意检查、维护运输车辆，对有渗漏的车辆必须强制淘汰，以保护市容卫生环境。</w:t>
            </w:r>
          </w:p>
          <w:p>
            <w:pPr>
              <w:pStyle w:val="43"/>
              <w:bidi w:val="0"/>
              <w:rPr>
                <w:rFonts w:hint="eastAsia"/>
                <w:lang w:val="en-US" w:eastAsia="zh-CN"/>
              </w:rPr>
            </w:pPr>
            <w:r>
              <w:rPr>
                <w:rFonts w:hint="eastAsia"/>
                <w:lang w:val="en-US" w:eastAsia="zh-CN"/>
              </w:rPr>
              <w:t>（3）废水影响</w:t>
            </w:r>
          </w:p>
          <w:p>
            <w:pPr>
              <w:pStyle w:val="43"/>
              <w:bidi w:val="0"/>
              <w:rPr>
                <w:rFonts w:hint="eastAsia"/>
                <w:lang w:val="en-US" w:eastAsia="zh-CN"/>
              </w:rPr>
            </w:pPr>
            <w:r>
              <w:rPr>
                <w:rFonts w:hint="eastAsia"/>
                <w:lang w:val="en-US" w:eastAsia="zh-CN"/>
              </w:rPr>
              <w:t>在车辆密封良好的情况下，运输过程中可有效控制餐厨垃圾运输车的废水泄露问题，对垃圾运输车所经过的道路两旁水体水质影响不大。但是，若餐厨垃圾运输车出现餐厨垃圾水沿路洒漏，并遇下雨，则会由雨水冲涮路面而对附近水体造成污染。</w:t>
            </w:r>
          </w:p>
          <w:p>
            <w:pPr>
              <w:pStyle w:val="43"/>
              <w:bidi w:val="0"/>
              <w:rPr>
                <w:rFonts w:hint="eastAsia"/>
                <w:lang w:val="en-US" w:eastAsia="zh-CN"/>
              </w:rPr>
            </w:pPr>
            <w:r>
              <w:rPr>
                <w:rFonts w:hint="eastAsia"/>
                <w:lang w:val="en-US" w:eastAsia="zh-CN"/>
              </w:rPr>
              <w:t>（4）防止餐厨垃圾运输沿线环境污染的措施为防止餐厨垃圾运输沿线的环境污染，餐厨垃圾运输过程应采取如下污染控制措施：</w:t>
            </w:r>
          </w:p>
          <w:p>
            <w:pPr>
              <w:pStyle w:val="43"/>
              <w:bidi w:val="0"/>
              <w:rPr>
                <w:rFonts w:hint="eastAsia"/>
              </w:rPr>
            </w:pPr>
            <w:r>
              <w:rPr>
                <w:rFonts w:hint="eastAsia"/>
              </w:rPr>
              <w:t>①车辆在装料口及罐体卸料口均需配置高品质密封装置，确保车辆在收集和运输过程中密闭，对垃圾运输车定期维修保养并及时更新垃圾运输车辆，确保垃圾运输车的密封性能良好。</w:t>
            </w:r>
          </w:p>
          <w:p>
            <w:pPr>
              <w:pStyle w:val="43"/>
              <w:bidi w:val="0"/>
              <w:rPr>
                <w:rFonts w:hint="eastAsia"/>
              </w:rPr>
            </w:pPr>
            <w:r>
              <w:rPr>
                <w:rFonts w:hint="eastAsia"/>
              </w:rPr>
              <w:t>②定期清洗垃圾运输车，做好道路及其两侧的保洁工作。</w:t>
            </w:r>
          </w:p>
          <w:p>
            <w:pPr>
              <w:pStyle w:val="43"/>
              <w:bidi w:val="0"/>
              <w:rPr>
                <w:rFonts w:hint="eastAsia"/>
              </w:rPr>
            </w:pPr>
            <w:r>
              <w:rPr>
                <w:rFonts w:hint="eastAsia"/>
              </w:rPr>
              <w:t>③</w:t>
            </w:r>
            <w:r>
              <w:rPr>
                <w:rFonts w:hint="eastAsia"/>
                <w:lang w:val="en-US" w:eastAsia="zh-CN"/>
              </w:rPr>
              <w:t>合理规划收运路线，</w:t>
            </w:r>
            <w:r>
              <w:rPr>
                <w:rFonts w:hint="eastAsia"/>
                <w:lang w:eastAsia="zh-CN"/>
              </w:rPr>
              <w:t>经过</w:t>
            </w:r>
            <w:r>
              <w:rPr>
                <w:rFonts w:hint="eastAsia"/>
                <w:lang w:val="en-US" w:eastAsia="zh-CN"/>
              </w:rPr>
              <w:t>敏感目标时减速慢行</w:t>
            </w:r>
            <w:r>
              <w:rPr>
                <w:rFonts w:hint="eastAsia"/>
              </w:rPr>
              <w:t>，</w:t>
            </w:r>
            <w:r>
              <w:rPr>
                <w:rFonts w:hint="eastAsia"/>
                <w:lang w:val="en-US" w:eastAsia="zh-CN"/>
              </w:rPr>
              <w:t>禁止鸣笛</w:t>
            </w:r>
            <w:r>
              <w:rPr>
                <w:rFonts w:hint="eastAsia"/>
              </w:rPr>
              <w:t>。</w:t>
            </w:r>
          </w:p>
          <w:p>
            <w:pPr>
              <w:pStyle w:val="43"/>
              <w:bidi w:val="0"/>
              <w:rPr>
                <w:rFonts w:hint="eastAsia"/>
              </w:rPr>
            </w:pPr>
            <w:r>
              <w:rPr>
                <w:rFonts w:hint="eastAsia"/>
              </w:rPr>
              <w:t>④每辆运输车都配备必要的通讯工具，供应急联络用，当运输过程中发生事故，运输人员必须尽快通知有关管理部门进行妥善处理。</w:t>
            </w:r>
          </w:p>
          <w:p>
            <w:pPr>
              <w:pStyle w:val="43"/>
              <w:bidi w:val="0"/>
              <w:rPr>
                <w:rFonts w:hint="eastAsia"/>
              </w:rPr>
            </w:pPr>
            <w:r>
              <w:rPr>
                <w:rFonts w:hint="eastAsia"/>
              </w:rPr>
              <w:t>⑤加强对运输司机的思想教育和技术培训，避免交通事故的发生。</w:t>
            </w:r>
          </w:p>
          <w:p>
            <w:pPr>
              <w:pStyle w:val="43"/>
              <w:bidi w:val="0"/>
            </w:pPr>
            <w:r>
              <w:rPr>
                <w:rFonts w:hint="eastAsia"/>
              </w:rPr>
              <w:t>⑥对垃圾运输车辆注入信息化管理手段；加强垃圾运输车辆的跟踪监管；建立运输车辆的信息管理库，实现计量管理和垃圾运输的信息反馈制度。</w:t>
            </w:r>
          </w:p>
          <w:p>
            <w:pPr>
              <w:pStyle w:val="37"/>
              <w:bidi w:val="0"/>
              <w:rPr>
                <w:rFonts w:hint="default"/>
                <w:lang w:val="en-US" w:eastAsia="zh-CN"/>
              </w:rPr>
            </w:pPr>
            <w:r>
              <w:rPr>
                <w:rFonts w:hint="eastAsia"/>
                <w:lang w:val="en-US" w:eastAsia="zh-CN"/>
              </w:rPr>
              <w:t>4.9环境风险分析</w:t>
            </w:r>
          </w:p>
          <w:p>
            <w:pPr>
              <w:pStyle w:val="43"/>
              <w:bidi w:val="0"/>
              <w:rPr>
                <w:rFonts w:hint="default"/>
                <w:b/>
                <w:bCs/>
                <w:color w:val="auto"/>
                <w:highlight w:val="none"/>
                <w:u w:val="none"/>
              </w:rPr>
            </w:pPr>
            <w:r>
              <w:rPr>
                <w:rFonts w:hint="default"/>
                <w:b/>
                <w:bCs/>
                <w:color w:val="auto"/>
                <w:highlight w:val="none"/>
                <w:u w:val="none"/>
              </w:rPr>
              <w:t>（1）风险潜势初判</w:t>
            </w:r>
          </w:p>
          <w:p>
            <w:pPr>
              <w:pStyle w:val="43"/>
              <w:bidi w:val="0"/>
              <w:rPr>
                <w:rFonts w:hint="default"/>
                <w:color w:val="auto"/>
                <w:highlight w:val="none"/>
                <w:u w:val="none"/>
              </w:rPr>
            </w:pPr>
            <w:r>
              <w:rPr>
                <w:rFonts w:hint="default"/>
                <w:color w:val="auto"/>
                <w:highlight w:val="none"/>
                <w:u w:val="none"/>
              </w:rPr>
              <w:t>根据《建设项目环境风险评价技术导则》（HJ169-2018），对照附录C，计算本项目所涉及的每种危险物质在厂界内的最大存在总量与其在附录B中对应临界量的比值Q。当只涉及一种危险物质时，计算该物质的总量与其临界量比值，即为Q；当存在多种危险物质时，则按式（C.1）计算物质总量与其临界量比值（Q）；</w:t>
            </w:r>
          </w:p>
          <w:p>
            <w:pPr>
              <w:pStyle w:val="41"/>
              <w:bidi w:val="0"/>
              <w:outlineLvl w:val="9"/>
              <w:rPr>
                <w:rFonts w:hint="default"/>
                <w:color w:val="auto"/>
                <w:highlight w:val="none"/>
                <w:u w:val="none"/>
              </w:rPr>
            </w:pPr>
            <w:r>
              <w:rPr>
                <w:rFonts w:hint="default"/>
                <w:color w:val="auto"/>
                <w:highlight w:val="none"/>
                <w:u w:val="none"/>
              </w:rPr>
              <w:drawing>
                <wp:inline distT="0" distB="0" distL="114300" distR="114300">
                  <wp:extent cx="1438910" cy="488315"/>
                  <wp:effectExtent l="0" t="0" r="8890" b="6985"/>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23"/>
                          <a:stretch>
                            <a:fillRect/>
                          </a:stretch>
                        </pic:blipFill>
                        <pic:spPr>
                          <a:xfrm>
                            <a:off x="0" y="0"/>
                            <a:ext cx="1438910" cy="488315"/>
                          </a:xfrm>
                          <a:prstGeom prst="rect">
                            <a:avLst/>
                          </a:prstGeom>
                          <a:noFill/>
                          <a:ln>
                            <a:noFill/>
                          </a:ln>
                        </pic:spPr>
                      </pic:pic>
                    </a:graphicData>
                  </a:graphic>
                </wp:inline>
              </w:drawing>
            </w:r>
          </w:p>
          <w:p>
            <w:pPr>
              <w:pStyle w:val="43"/>
              <w:bidi w:val="0"/>
              <w:rPr>
                <w:rFonts w:hint="default"/>
                <w:color w:val="auto"/>
                <w:highlight w:val="none"/>
                <w:u w:val="none"/>
              </w:rPr>
            </w:pPr>
            <w:r>
              <w:rPr>
                <w:rFonts w:hint="default"/>
                <w:color w:val="auto"/>
                <w:highlight w:val="none"/>
                <w:u w:val="none"/>
              </w:rPr>
              <w:t>式中：q1，q2，...，qn——每种危险物质的最大存在总量，t；</w:t>
            </w:r>
          </w:p>
          <w:p>
            <w:pPr>
              <w:pStyle w:val="43"/>
              <w:bidi w:val="0"/>
              <w:ind w:firstLine="1050" w:firstLineChars="500"/>
              <w:rPr>
                <w:rFonts w:hint="default"/>
                <w:color w:val="auto"/>
                <w:highlight w:val="none"/>
                <w:u w:val="none"/>
              </w:rPr>
            </w:pPr>
            <w:r>
              <w:rPr>
                <w:rFonts w:hint="default"/>
                <w:color w:val="auto"/>
                <w:highlight w:val="none"/>
                <w:u w:val="none"/>
              </w:rPr>
              <w:t>Q1，Q2，...，Qn——每种危险物质的临界量，t。</w:t>
            </w:r>
          </w:p>
          <w:p>
            <w:pPr>
              <w:pStyle w:val="43"/>
              <w:bidi w:val="0"/>
              <w:rPr>
                <w:rFonts w:hint="default"/>
                <w:color w:val="auto"/>
                <w:highlight w:val="none"/>
                <w:u w:val="none"/>
              </w:rPr>
            </w:pPr>
            <w:r>
              <w:rPr>
                <w:rFonts w:hint="default"/>
                <w:color w:val="auto"/>
                <w:highlight w:val="none"/>
                <w:u w:val="none"/>
              </w:rPr>
              <w:t>当Q＜1时，该项目环境风险潜势为1。</w:t>
            </w:r>
          </w:p>
          <w:p>
            <w:pPr>
              <w:pStyle w:val="43"/>
              <w:bidi w:val="0"/>
              <w:rPr>
                <w:rFonts w:hint="default"/>
                <w:color w:val="auto"/>
                <w:highlight w:val="none"/>
                <w:u w:val="none"/>
              </w:rPr>
            </w:pPr>
            <w:r>
              <w:rPr>
                <w:rFonts w:hint="default"/>
                <w:color w:val="auto"/>
                <w:highlight w:val="none"/>
                <w:u w:val="none"/>
              </w:rPr>
              <w:t>当Q≥1时，将Q值划分为：（1）1≤Q＜10；（2）10≤Q＜100；（3）Q≥100。</w:t>
            </w:r>
          </w:p>
          <w:p>
            <w:pPr>
              <w:pStyle w:val="43"/>
              <w:bidi w:val="0"/>
              <w:rPr>
                <w:rFonts w:hint="default"/>
                <w:color w:val="auto"/>
                <w:highlight w:val="none"/>
                <w:u w:val="none"/>
              </w:rPr>
            </w:pPr>
            <w:r>
              <w:rPr>
                <w:rFonts w:hint="default"/>
                <w:color w:val="auto"/>
                <w:highlight w:val="none"/>
                <w:u w:val="none"/>
              </w:rPr>
              <w:t>对照《建设项目环境风险评价技术导则》（HJ169-2018）附录B，本项目危险物质主要为</w:t>
            </w:r>
            <w:r>
              <w:rPr>
                <w:rFonts w:hint="eastAsia"/>
                <w:color w:val="auto"/>
                <w:highlight w:val="none"/>
                <w:u w:val="none"/>
                <w:lang w:val="en-US" w:eastAsia="zh-CN"/>
              </w:rPr>
              <w:t>毛油、废水以及废气等</w:t>
            </w:r>
            <w:r>
              <w:rPr>
                <w:rFonts w:hint="default"/>
                <w:color w:val="auto"/>
                <w:highlight w:val="none"/>
                <w:u w:val="none"/>
              </w:rPr>
              <w:t>，本项目各物质的临界量计算如下表4-</w:t>
            </w:r>
            <w:r>
              <w:rPr>
                <w:rFonts w:hint="eastAsia"/>
                <w:color w:val="auto"/>
                <w:highlight w:val="none"/>
                <w:u w:val="none"/>
                <w:lang w:val="en-US" w:eastAsia="zh-CN"/>
              </w:rPr>
              <w:t>25</w:t>
            </w:r>
            <w:r>
              <w:rPr>
                <w:rFonts w:hint="default"/>
                <w:color w:val="auto"/>
                <w:highlight w:val="none"/>
                <w:u w:val="none"/>
              </w:rPr>
              <w:t>：</w:t>
            </w:r>
          </w:p>
          <w:p>
            <w:pPr>
              <w:pStyle w:val="41"/>
              <w:bidi w:val="0"/>
              <w:rPr>
                <w:rFonts w:hint="default"/>
                <w:color w:val="auto"/>
                <w:u w:val="none"/>
              </w:rPr>
            </w:pPr>
            <w:r>
              <w:rPr>
                <w:rFonts w:hint="default"/>
                <w:color w:val="auto"/>
                <w:u w:val="none"/>
              </w:rPr>
              <w:t>表4-</w:t>
            </w:r>
            <w:r>
              <w:rPr>
                <w:rFonts w:hint="eastAsia"/>
                <w:color w:val="auto"/>
                <w:u w:val="none"/>
                <w:lang w:val="en-US" w:eastAsia="zh-CN"/>
              </w:rPr>
              <w:t>28</w:t>
            </w:r>
            <w:r>
              <w:rPr>
                <w:rFonts w:hint="default"/>
                <w:color w:val="auto"/>
                <w:u w:val="none"/>
              </w:rPr>
              <w:t>主要危险化学品风险物质</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876"/>
              <w:gridCol w:w="2808"/>
              <w:gridCol w:w="2468"/>
              <w:gridCol w:w="2242"/>
              <w:gridCol w:w="1342"/>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449" w:type="pct"/>
                  <w:noWrap w:val="0"/>
                  <w:vAlign w:val="center"/>
                </w:tcPr>
                <w:p>
                  <w:pPr>
                    <w:jc w:val="cente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序号</w:t>
                  </w:r>
                </w:p>
              </w:tc>
              <w:tc>
                <w:tcPr>
                  <w:tcW w:w="1442" w:type="pct"/>
                  <w:noWrap w:val="0"/>
                  <w:vAlign w:val="center"/>
                </w:tcPr>
                <w:p>
                  <w:pPr>
                    <w:jc w:val="cente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原辅料名称</w:t>
                  </w:r>
                </w:p>
              </w:tc>
              <w:tc>
                <w:tcPr>
                  <w:tcW w:w="1267" w:type="pct"/>
                  <w:noWrap w:val="0"/>
                  <w:vAlign w:val="center"/>
                </w:tcPr>
                <w:p>
                  <w:pPr>
                    <w:jc w:val="cente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最大贮存量（t）</w:t>
                  </w:r>
                </w:p>
              </w:tc>
              <w:tc>
                <w:tcPr>
                  <w:tcW w:w="1151" w:type="pct"/>
                  <w:noWrap w:val="0"/>
                  <w:vAlign w:val="center"/>
                </w:tcPr>
                <w:p>
                  <w:pPr>
                    <w:jc w:val="cente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临界量（t）</w:t>
                  </w:r>
                </w:p>
              </w:tc>
              <w:tc>
                <w:tcPr>
                  <w:tcW w:w="689" w:type="pct"/>
                  <w:noWrap w:val="0"/>
                  <w:vAlign w:val="center"/>
                </w:tcPr>
                <w:p>
                  <w:pPr>
                    <w:jc w:val="cente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Q</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449" w:type="pct"/>
                  <w:noWrap w:val="0"/>
                  <w:vAlign w:val="top"/>
                </w:tcPr>
                <w:p>
                  <w:pPr>
                    <w:jc w:val="center"/>
                    <w:rPr>
                      <w:rFonts w:hint="default" w:cs="Times New Roman"/>
                      <w:color w:val="auto"/>
                      <w:highlight w:val="none"/>
                      <w:u w:val="none"/>
                      <w:lang w:val="en-US" w:eastAsia="zh-CN"/>
                    </w:rPr>
                  </w:pPr>
                  <w:r>
                    <w:rPr>
                      <w:rFonts w:hint="eastAsia" w:cs="Times New Roman"/>
                      <w:color w:val="auto"/>
                      <w:highlight w:val="none"/>
                      <w:u w:val="none"/>
                      <w:lang w:val="en-US" w:eastAsia="zh-CN"/>
                    </w:rPr>
                    <w:t>1</w:t>
                  </w:r>
                </w:p>
              </w:tc>
              <w:tc>
                <w:tcPr>
                  <w:tcW w:w="1442" w:type="pct"/>
                  <w:noWrap w:val="0"/>
                  <w:vAlign w:val="center"/>
                </w:tcPr>
                <w:p>
                  <w:pPr>
                    <w:pStyle w:val="65"/>
                    <w:rPr>
                      <w:rFonts w:hint="default"/>
                      <w:color w:val="auto"/>
                      <w:highlight w:val="none"/>
                      <w:u w:val="none"/>
                      <w:lang w:val="en-US" w:eastAsia="zh-CN"/>
                    </w:rPr>
                  </w:pPr>
                  <w:r>
                    <w:rPr>
                      <w:rFonts w:hint="eastAsia"/>
                      <w:color w:val="auto"/>
                      <w:highlight w:val="none"/>
                      <w:u w:val="none"/>
                      <w:lang w:val="en-US" w:eastAsia="zh-CN"/>
                    </w:rPr>
                    <w:t>毛油（粗油脂）</w:t>
                  </w:r>
                </w:p>
              </w:tc>
              <w:tc>
                <w:tcPr>
                  <w:tcW w:w="1267" w:type="pct"/>
                  <w:noWrap w:val="0"/>
                  <w:vAlign w:val="center"/>
                </w:tcPr>
                <w:p>
                  <w:pPr>
                    <w:pStyle w:val="65"/>
                    <w:rPr>
                      <w:rFonts w:hint="default"/>
                      <w:color w:val="auto"/>
                      <w:highlight w:val="none"/>
                      <w:u w:val="none"/>
                      <w:lang w:val="en-US" w:eastAsia="zh-CN"/>
                    </w:rPr>
                  </w:pPr>
                  <w:r>
                    <w:rPr>
                      <w:rFonts w:hint="eastAsia"/>
                      <w:color w:val="auto"/>
                      <w:highlight w:val="none"/>
                      <w:u w:val="none"/>
                      <w:lang w:val="en-US" w:eastAsia="zh-CN"/>
                    </w:rPr>
                    <w:t>10</w:t>
                  </w:r>
                </w:p>
              </w:tc>
              <w:tc>
                <w:tcPr>
                  <w:tcW w:w="1151" w:type="pct"/>
                  <w:noWrap w:val="0"/>
                  <w:vAlign w:val="center"/>
                </w:tcPr>
                <w:p>
                  <w:pPr>
                    <w:pStyle w:val="65"/>
                    <w:rPr>
                      <w:rFonts w:hint="default"/>
                      <w:color w:val="auto"/>
                      <w:highlight w:val="none"/>
                      <w:u w:val="none"/>
                      <w:lang w:val="en-US" w:eastAsia="zh-CN"/>
                    </w:rPr>
                  </w:pPr>
                  <w:r>
                    <w:rPr>
                      <w:rFonts w:hint="eastAsia"/>
                      <w:color w:val="auto"/>
                      <w:highlight w:val="none"/>
                      <w:u w:val="none"/>
                      <w:lang w:val="en-US" w:eastAsia="zh-CN"/>
                    </w:rPr>
                    <w:t>2500</w:t>
                  </w:r>
                </w:p>
              </w:tc>
              <w:tc>
                <w:tcPr>
                  <w:tcW w:w="689" w:type="pct"/>
                  <w:noWrap w:val="0"/>
                  <w:vAlign w:val="center"/>
                </w:tcPr>
                <w:p>
                  <w:pPr>
                    <w:pStyle w:val="36"/>
                    <w:bidi w:val="0"/>
                    <w:rPr>
                      <w:rFonts w:hint="eastAsia"/>
                      <w:lang w:val="en-US" w:eastAsia="zh-CN"/>
                    </w:rPr>
                  </w:pPr>
                  <w:r>
                    <w:rPr>
                      <w:rFonts w:hint="eastAsia"/>
                      <w:lang w:val="en-US" w:eastAsia="zh-CN"/>
                    </w:rPr>
                    <w:t>0.004</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449" w:type="pct"/>
                  <w:noWrap w:val="0"/>
                  <w:vAlign w:val="top"/>
                </w:tcPr>
                <w:p>
                  <w:pPr>
                    <w:jc w:val="center"/>
                    <w:rPr>
                      <w:rFonts w:hint="default" w:cs="Times New Roman"/>
                      <w:color w:val="auto"/>
                      <w:highlight w:val="none"/>
                      <w:u w:val="none"/>
                      <w:lang w:val="en-US" w:eastAsia="zh-CN"/>
                    </w:rPr>
                  </w:pPr>
                  <w:r>
                    <w:rPr>
                      <w:rFonts w:hint="eastAsia" w:cs="Times New Roman"/>
                      <w:color w:val="auto"/>
                      <w:highlight w:val="none"/>
                      <w:u w:val="none"/>
                      <w:lang w:val="en-US" w:eastAsia="zh-CN"/>
                    </w:rPr>
                    <w:t>2</w:t>
                  </w:r>
                </w:p>
              </w:tc>
              <w:tc>
                <w:tcPr>
                  <w:tcW w:w="1442" w:type="pct"/>
                  <w:noWrap w:val="0"/>
                  <w:vAlign w:val="center"/>
                </w:tcPr>
                <w:p>
                  <w:pPr>
                    <w:pStyle w:val="65"/>
                    <w:rPr>
                      <w:rFonts w:hint="default" w:ascii="Times New Roman" w:hAnsi="Times New Roman" w:eastAsia="宋体" w:cs="Times New Roman"/>
                      <w:color w:val="auto"/>
                      <w:kern w:val="2"/>
                      <w:sz w:val="21"/>
                      <w:szCs w:val="24"/>
                      <w:highlight w:val="none"/>
                      <w:u w:val="none"/>
                      <w:lang w:val="en-US" w:eastAsia="zh-CN" w:bidi="ar-SA"/>
                    </w:rPr>
                  </w:pPr>
                  <w:r>
                    <w:rPr>
                      <w:rFonts w:hint="eastAsia"/>
                      <w:color w:val="auto"/>
                      <w:highlight w:val="none"/>
                      <w:u w:val="none"/>
                      <w:lang w:val="en-US" w:eastAsia="zh-CN"/>
                    </w:rPr>
                    <w:t>NH</w:t>
                  </w:r>
                  <w:r>
                    <w:rPr>
                      <w:rFonts w:hint="eastAsia"/>
                      <w:color w:val="auto"/>
                      <w:highlight w:val="none"/>
                      <w:u w:val="none"/>
                      <w:vertAlign w:val="subscript"/>
                      <w:lang w:val="en-US" w:eastAsia="zh-CN"/>
                    </w:rPr>
                    <w:t>4</w:t>
                  </w:r>
                </w:p>
              </w:tc>
              <w:tc>
                <w:tcPr>
                  <w:tcW w:w="1267" w:type="pct"/>
                  <w:noWrap w:val="0"/>
                  <w:vAlign w:val="center"/>
                </w:tcPr>
                <w:p>
                  <w:pPr>
                    <w:pStyle w:val="65"/>
                    <w:rPr>
                      <w:rFonts w:hint="default" w:ascii="Times New Roman" w:hAnsi="Times New Roman" w:eastAsia="宋体" w:cs="Times New Roman"/>
                      <w:color w:val="auto"/>
                      <w:kern w:val="2"/>
                      <w:sz w:val="21"/>
                      <w:szCs w:val="24"/>
                      <w:highlight w:val="none"/>
                      <w:u w:val="none"/>
                      <w:lang w:val="en-US" w:eastAsia="zh-CN" w:bidi="ar-SA"/>
                    </w:rPr>
                  </w:pPr>
                  <w:r>
                    <w:rPr>
                      <w:rFonts w:hint="eastAsia"/>
                      <w:color w:val="auto"/>
                      <w:highlight w:val="none"/>
                      <w:u w:val="none"/>
                      <w:lang w:val="en-US" w:eastAsia="zh-CN"/>
                    </w:rPr>
                    <w:t>0.0026</w:t>
                  </w:r>
                </w:p>
              </w:tc>
              <w:tc>
                <w:tcPr>
                  <w:tcW w:w="1151" w:type="pct"/>
                  <w:noWrap w:val="0"/>
                  <w:vAlign w:val="center"/>
                </w:tcPr>
                <w:p>
                  <w:pPr>
                    <w:pStyle w:val="65"/>
                    <w:rPr>
                      <w:rFonts w:hint="default" w:ascii="Times New Roman" w:hAnsi="Times New Roman" w:eastAsia="宋体" w:cs="Times New Roman"/>
                      <w:color w:val="auto"/>
                      <w:kern w:val="2"/>
                      <w:sz w:val="21"/>
                      <w:szCs w:val="24"/>
                      <w:highlight w:val="none"/>
                      <w:u w:val="none"/>
                      <w:lang w:val="en-US" w:eastAsia="zh-CN" w:bidi="ar-SA"/>
                    </w:rPr>
                  </w:pPr>
                  <w:r>
                    <w:rPr>
                      <w:rFonts w:hint="eastAsia"/>
                      <w:color w:val="auto"/>
                      <w:highlight w:val="none"/>
                      <w:u w:val="none"/>
                      <w:lang w:val="en-US" w:eastAsia="zh-CN"/>
                    </w:rPr>
                    <w:t>5</w:t>
                  </w:r>
                </w:p>
              </w:tc>
              <w:tc>
                <w:tcPr>
                  <w:tcW w:w="689" w:type="pct"/>
                  <w:noWrap w:val="0"/>
                  <w:vAlign w:val="center"/>
                </w:tcPr>
                <w:p>
                  <w:pPr>
                    <w:pStyle w:val="36"/>
                    <w:bidi w:val="0"/>
                    <w:rPr>
                      <w:rFonts w:hint="default" w:ascii="Times New Roman" w:hAnsi="Times New Roman" w:eastAsia="宋体" w:cs="Times New Roman"/>
                      <w:bCs/>
                      <w:kern w:val="2"/>
                      <w:sz w:val="21"/>
                      <w:szCs w:val="21"/>
                      <w:u w:val="none"/>
                      <w:lang w:val="en-US" w:eastAsia="zh-CN" w:bidi="ar"/>
                    </w:rPr>
                  </w:pPr>
                  <w:r>
                    <w:rPr>
                      <w:rFonts w:hint="eastAsia"/>
                      <w:lang w:val="en-US" w:eastAsia="zh-CN"/>
                    </w:rPr>
                    <w:t>0.00052</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449" w:type="pct"/>
                  <w:noWrap w:val="0"/>
                  <w:vAlign w:val="top"/>
                </w:tcPr>
                <w:p>
                  <w:pPr>
                    <w:jc w:val="center"/>
                    <w:rPr>
                      <w:rFonts w:hint="default" w:cs="Times New Roman"/>
                      <w:color w:val="auto"/>
                      <w:highlight w:val="none"/>
                      <w:u w:val="none"/>
                      <w:lang w:val="en-US" w:eastAsia="zh-CN"/>
                    </w:rPr>
                  </w:pPr>
                  <w:r>
                    <w:rPr>
                      <w:rFonts w:hint="eastAsia" w:cs="Times New Roman"/>
                      <w:color w:val="auto"/>
                      <w:highlight w:val="none"/>
                      <w:u w:val="none"/>
                      <w:lang w:val="en-US" w:eastAsia="zh-CN"/>
                    </w:rPr>
                    <w:t>3</w:t>
                  </w:r>
                </w:p>
              </w:tc>
              <w:tc>
                <w:tcPr>
                  <w:tcW w:w="1442" w:type="pct"/>
                  <w:noWrap w:val="0"/>
                  <w:vAlign w:val="center"/>
                </w:tcPr>
                <w:p>
                  <w:pPr>
                    <w:pStyle w:val="65"/>
                    <w:rPr>
                      <w:rFonts w:hint="default" w:ascii="Times New Roman" w:hAnsi="Times New Roman" w:eastAsia="宋体" w:cs="Times New Roman"/>
                      <w:color w:val="auto"/>
                      <w:kern w:val="2"/>
                      <w:sz w:val="21"/>
                      <w:szCs w:val="24"/>
                      <w:highlight w:val="none"/>
                      <w:u w:val="none"/>
                      <w:lang w:val="en-US" w:eastAsia="zh-CN" w:bidi="ar-SA"/>
                    </w:rPr>
                  </w:pPr>
                  <w:r>
                    <w:rPr>
                      <w:rFonts w:hint="eastAsia"/>
                      <w:color w:val="auto"/>
                      <w:highlight w:val="none"/>
                      <w:u w:val="none"/>
                      <w:lang w:val="en-US" w:eastAsia="zh-CN"/>
                    </w:rPr>
                    <w:t>H</w:t>
                  </w:r>
                  <w:r>
                    <w:rPr>
                      <w:rFonts w:hint="eastAsia"/>
                      <w:color w:val="auto"/>
                      <w:highlight w:val="none"/>
                      <w:u w:val="none"/>
                      <w:vertAlign w:val="subscript"/>
                      <w:lang w:val="en-US" w:eastAsia="zh-CN"/>
                    </w:rPr>
                    <w:t>2</w:t>
                  </w:r>
                  <w:r>
                    <w:rPr>
                      <w:rFonts w:hint="eastAsia"/>
                      <w:color w:val="auto"/>
                      <w:highlight w:val="none"/>
                      <w:u w:val="none"/>
                      <w:lang w:val="en-US" w:eastAsia="zh-CN"/>
                    </w:rPr>
                    <w:t>S</w:t>
                  </w:r>
                </w:p>
              </w:tc>
              <w:tc>
                <w:tcPr>
                  <w:tcW w:w="1267" w:type="pct"/>
                  <w:noWrap w:val="0"/>
                  <w:vAlign w:val="center"/>
                </w:tcPr>
                <w:p>
                  <w:pPr>
                    <w:pStyle w:val="65"/>
                    <w:rPr>
                      <w:rFonts w:hint="default" w:ascii="Times New Roman" w:hAnsi="Times New Roman" w:eastAsia="宋体" w:cs="Times New Roman"/>
                      <w:color w:val="auto"/>
                      <w:kern w:val="2"/>
                      <w:sz w:val="21"/>
                      <w:szCs w:val="24"/>
                      <w:highlight w:val="none"/>
                      <w:u w:val="none"/>
                      <w:lang w:val="en-US" w:eastAsia="zh-CN" w:bidi="ar-SA"/>
                    </w:rPr>
                  </w:pPr>
                  <w:r>
                    <w:rPr>
                      <w:rFonts w:hint="eastAsia"/>
                      <w:color w:val="auto"/>
                      <w:highlight w:val="none"/>
                      <w:u w:val="none"/>
                      <w:lang w:val="en-US" w:eastAsia="zh-CN"/>
                    </w:rPr>
                    <w:t>0.0003</w:t>
                  </w:r>
                </w:p>
              </w:tc>
              <w:tc>
                <w:tcPr>
                  <w:tcW w:w="1151" w:type="pct"/>
                  <w:noWrap w:val="0"/>
                  <w:vAlign w:val="center"/>
                </w:tcPr>
                <w:p>
                  <w:pPr>
                    <w:pStyle w:val="65"/>
                    <w:rPr>
                      <w:rFonts w:hint="eastAsia" w:ascii="Times New Roman" w:hAnsi="Times New Roman" w:eastAsia="宋体" w:cs="Times New Roman"/>
                      <w:color w:val="auto"/>
                      <w:kern w:val="2"/>
                      <w:sz w:val="21"/>
                      <w:szCs w:val="24"/>
                      <w:highlight w:val="none"/>
                      <w:u w:val="none"/>
                      <w:lang w:val="en-US" w:eastAsia="zh-CN" w:bidi="ar-SA"/>
                    </w:rPr>
                  </w:pPr>
                  <w:r>
                    <w:rPr>
                      <w:rFonts w:hint="eastAsia"/>
                      <w:color w:val="auto"/>
                      <w:highlight w:val="none"/>
                      <w:u w:val="none"/>
                      <w:lang w:val="en-US" w:eastAsia="zh-CN"/>
                    </w:rPr>
                    <w:t>2.5</w:t>
                  </w:r>
                </w:p>
              </w:tc>
              <w:tc>
                <w:tcPr>
                  <w:tcW w:w="689" w:type="pct"/>
                  <w:noWrap w:val="0"/>
                  <w:vAlign w:val="center"/>
                </w:tcPr>
                <w:p>
                  <w:pPr>
                    <w:pStyle w:val="36"/>
                    <w:bidi w:val="0"/>
                    <w:rPr>
                      <w:rFonts w:hint="default" w:ascii="Times New Roman" w:hAnsi="Times New Roman" w:eastAsia="宋体" w:cs="Times New Roman"/>
                      <w:bCs/>
                      <w:kern w:val="2"/>
                      <w:sz w:val="21"/>
                      <w:szCs w:val="21"/>
                      <w:u w:val="none"/>
                      <w:lang w:val="en-US" w:eastAsia="zh-CN" w:bidi="ar"/>
                    </w:rPr>
                  </w:pPr>
                  <w:r>
                    <w:rPr>
                      <w:rFonts w:hint="eastAsia"/>
                      <w:lang w:val="en-US" w:eastAsia="zh-CN"/>
                    </w:rPr>
                    <w:t>0.00012</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449" w:type="pct"/>
                  <w:noWrap w:val="0"/>
                  <w:vAlign w:val="top"/>
                </w:tcPr>
                <w:p>
                  <w:pPr>
                    <w:jc w:val="center"/>
                    <w:rPr>
                      <w:rFonts w:hint="default" w:cs="Times New Roman"/>
                      <w:color w:val="auto"/>
                      <w:highlight w:val="none"/>
                      <w:u w:val="none"/>
                      <w:lang w:val="en-US" w:eastAsia="zh-CN"/>
                    </w:rPr>
                  </w:pPr>
                  <w:r>
                    <w:rPr>
                      <w:rFonts w:hint="eastAsia" w:cs="Times New Roman"/>
                      <w:color w:val="auto"/>
                      <w:highlight w:val="none"/>
                      <w:u w:val="none"/>
                      <w:lang w:val="en-US" w:eastAsia="zh-CN"/>
                    </w:rPr>
                    <w:t>4</w:t>
                  </w:r>
                </w:p>
              </w:tc>
              <w:tc>
                <w:tcPr>
                  <w:tcW w:w="1442" w:type="pct"/>
                  <w:noWrap w:val="0"/>
                  <w:vAlign w:val="center"/>
                </w:tcPr>
                <w:p>
                  <w:pPr>
                    <w:pStyle w:val="65"/>
                    <w:rPr>
                      <w:rFonts w:hint="default" w:ascii="Times New Roman" w:hAnsi="Times New Roman" w:eastAsia="宋体" w:cs="Times New Roman"/>
                      <w:color w:val="auto"/>
                      <w:kern w:val="2"/>
                      <w:sz w:val="21"/>
                      <w:szCs w:val="24"/>
                      <w:highlight w:val="none"/>
                      <w:u w:val="none"/>
                      <w:lang w:val="en-US" w:eastAsia="zh-CN" w:bidi="ar-SA"/>
                    </w:rPr>
                  </w:pPr>
                  <w:r>
                    <w:rPr>
                      <w:rFonts w:hint="eastAsia"/>
                      <w:color w:val="auto"/>
                      <w:highlight w:val="none"/>
                      <w:u w:val="none"/>
                      <w:lang w:val="en-US" w:eastAsia="zh-CN"/>
                    </w:rPr>
                    <w:t>高浓度废水</w:t>
                  </w:r>
                </w:p>
              </w:tc>
              <w:tc>
                <w:tcPr>
                  <w:tcW w:w="1267" w:type="pct"/>
                  <w:noWrap w:val="0"/>
                  <w:vAlign w:val="center"/>
                </w:tcPr>
                <w:p>
                  <w:pPr>
                    <w:pStyle w:val="65"/>
                    <w:rPr>
                      <w:rFonts w:hint="default" w:ascii="Times New Roman" w:hAnsi="Times New Roman" w:eastAsia="宋体" w:cs="Times New Roman"/>
                      <w:color w:val="auto"/>
                      <w:kern w:val="2"/>
                      <w:sz w:val="21"/>
                      <w:szCs w:val="24"/>
                      <w:highlight w:val="none"/>
                      <w:u w:val="none"/>
                      <w:lang w:val="en-US" w:eastAsia="zh-CN" w:bidi="ar-SA"/>
                    </w:rPr>
                  </w:pPr>
                  <w:r>
                    <w:rPr>
                      <w:rFonts w:hint="eastAsia"/>
                      <w:color w:val="auto"/>
                      <w:highlight w:val="none"/>
                      <w:u w:val="none"/>
                      <w:lang w:val="en-US" w:eastAsia="zh-CN"/>
                    </w:rPr>
                    <w:t>3</w:t>
                  </w:r>
                </w:p>
              </w:tc>
              <w:tc>
                <w:tcPr>
                  <w:tcW w:w="1151" w:type="pct"/>
                  <w:noWrap w:val="0"/>
                  <w:vAlign w:val="center"/>
                </w:tcPr>
                <w:p>
                  <w:pPr>
                    <w:pStyle w:val="65"/>
                    <w:rPr>
                      <w:rFonts w:hint="default" w:ascii="Times New Roman" w:hAnsi="Times New Roman" w:eastAsia="宋体" w:cs="Times New Roman"/>
                      <w:color w:val="auto"/>
                      <w:kern w:val="2"/>
                      <w:sz w:val="21"/>
                      <w:szCs w:val="24"/>
                      <w:highlight w:val="none"/>
                      <w:u w:val="none"/>
                      <w:lang w:val="en-US" w:eastAsia="zh-CN" w:bidi="ar-SA"/>
                    </w:rPr>
                  </w:pPr>
                  <w:r>
                    <w:rPr>
                      <w:rFonts w:hint="eastAsia"/>
                      <w:color w:val="auto"/>
                      <w:highlight w:val="none"/>
                      <w:u w:val="none"/>
                      <w:lang w:val="en-US" w:eastAsia="zh-CN"/>
                    </w:rPr>
                    <w:t>10</w:t>
                  </w:r>
                </w:p>
              </w:tc>
              <w:tc>
                <w:tcPr>
                  <w:tcW w:w="689" w:type="pct"/>
                  <w:noWrap w:val="0"/>
                  <w:vAlign w:val="center"/>
                </w:tcPr>
                <w:p>
                  <w:pPr>
                    <w:pStyle w:val="36"/>
                    <w:bidi w:val="0"/>
                    <w:rPr>
                      <w:rFonts w:hint="default" w:ascii="Times New Roman" w:hAnsi="Times New Roman" w:eastAsia="宋体" w:cs="Times New Roman"/>
                      <w:bCs/>
                      <w:kern w:val="2"/>
                      <w:sz w:val="21"/>
                      <w:szCs w:val="21"/>
                      <w:u w:val="none"/>
                      <w:lang w:val="en-US" w:eastAsia="zh-CN" w:bidi="ar"/>
                    </w:rPr>
                  </w:pPr>
                  <w:r>
                    <w:rPr>
                      <w:rFonts w:hint="eastAsia"/>
                      <w:lang w:val="en-US" w:eastAsia="zh-CN"/>
                    </w:rPr>
                    <w:t>0.3</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4310" w:type="pct"/>
                  <w:gridSpan w:val="4"/>
                  <w:noWrap w:val="0"/>
                  <w:vAlign w:val="top"/>
                </w:tcPr>
                <w:p>
                  <w:pPr>
                    <w:pStyle w:val="65"/>
                    <w:rPr>
                      <w:rFonts w:hint="default"/>
                      <w:color w:val="auto"/>
                      <w:highlight w:val="none"/>
                      <w:u w:val="none"/>
                      <w:lang w:val="en-US" w:eastAsia="zh-CN"/>
                    </w:rPr>
                  </w:pPr>
                  <w:r>
                    <w:rPr>
                      <w:rFonts w:hint="eastAsia"/>
                      <w:color w:val="auto"/>
                      <w:highlight w:val="none"/>
                      <w:u w:val="none"/>
                      <w:lang w:val="en-US" w:eastAsia="zh-CN"/>
                    </w:rPr>
                    <w:t>合计</w:t>
                  </w:r>
                </w:p>
              </w:tc>
              <w:tc>
                <w:tcPr>
                  <w:tcW w:w="689" w:type="pct"/>
                  <w:noWrap w:val="0"/>
                  <w:vAlign w:val="center"/>
                </w:tcPr>
                <w:p>
                  <w:pPr>
                    <w:pStyle w:val="36"/>
                    <w:bidi w:val="0"/>
                    <w:rPr>
                      <w:rFonts w:hint="default"/>
                      <w:lang w:val="en-US" w:eastAsia="zh-CN"/>
                    </w:rPr>
                  </w:pPr>
                  <w:r>
                    <w:rPr>
                      <w:rFonts w:hint="eastAsia"/>
                      <w:lang w:val="en-US" w:eastAsia="zh-CN"/>
                    </w:rPr>
                    <w:t>0.30464</w:t>
                  </w:r>
                </w:p>
              </w:tc>
            </w:tr>
          </w:tbl>
          <w:p>
            <w:pPr>
              <w:pStyle w:val="43"/>
              <w:bidi w:val="0"/>
              <w:rPr>
                <w:rFonts w:hint="default"/>
                <w:color w:val="auto"/>
                <w:highlight w:val="none"/>
                <w:u w:val="none"/>
              </w:rPr>
            </w:pPr>
            <w:r>
              <w:rPr>
                <w:rFonts w:hint="default"/>
                <w:color w:val="auto"/>
                <w:highlight w:val="none"/>
                <w:u w:val="none"/>
              </w:rPr>
              <w:t>由上表可知，建设项目危险物质总量与其临界量比值Q＜1，因此可直接判断企业环境风险潜势为I。</w:t>
            </w:r>
          </w:p>
          <w:p>
            <w:pPr>
              <w:pStyle w:val="40"/>
              <w:bidi w:val="0"/>
              <w:rPr>
                <w:rFonts w:hint="default"/>
              </w:rPr>
            </w:pPr>
            <w:r>
              <w:rPr>
                <w:rFonts w:hint="default"/>
              </w:rPr>
              <w:t>（2）评价工作等级划分</w:t>
            </w:r>
          </w:p>
          <w:p>
            <w:pPr>
              <w:pStyle w:val="43"/>
              <w:bidi w:val="0"/>
              <w:rPr>
                <w:rFonts w:hint="default"/>
                <w:color w:val="auto"/>
                <w:highlight w:val="none"/>
                <w:u w:val="none"/>
              </w:rPr>
            </w:pPr>
            <w:r>
              <w:rPr>
                <w:rFonts w:hint="default"/>
                <w:color w:val="auto"/>
                <w:highlight w:val="none"/>
                <w:u w:val="none"/>
              </w:rPr>
              <w:t>建设项目危险物质数量与临界量比值（Q）&lt;1，企业环境风险潜势为Ⅰ，因此确定企业环境风险评价等级为简单分析。见下表。</w:t>
            </w:r>
          </w:p>
          <w:p>
            <w:pPr>
              <w:pStyle w:val="41"/>
              <w:bidi w:val="0"/>
              <w:rPr>
                <w:rFonts w:hint="default"/>
                <w:color w:val="auto"/>
                <w:highlight w:val="none"/>
                <w:u w:val="none"/>
              </w:rPr>
            </w:pPr>
            <w:bookmarkStart w:id="27" w:name="_Ref43449372"/>
            <w:r>
              <w:rPr>
                <w:rFonts w:hint="default"/>
                <w:color w:val="auto"/>
                <w:highlight w:val="none"/>
                <w:u w:val="none"/>
              </w:rPr>
              <w:t>表</w:t>
            </w:r>
            <w:bookmarkEnd w:id="27"/>
            <w:r>
              <w:rPr>
                <w:rFonts w:hint="default"/>
                <w:color w:val="auto"/>
                <w:highlight w:val="none"/>
                <w:u w:val="none"/>
              </w:rPr>
              <w:t>4-</w:t>
            </w:r>
            <w:r>
              <w:rPr>
                <w:rFonts w:hint="eastAsia"/>
                <w:color w:val="auto"/>
                <w:highlight w:val="none"/>
                <w:u w:val="none"/>
                <w:lang w:val="en-US" w:eastAsia="zh-CN"/>
              </w:rPr>
              <w:t>29</w:t>
            </w:r>
            <w:r>
              <w:rPr>
                <w:rFonts w:hint="default"/>
                <w:color w:val="auto"/>
                <w:highlight w:val="none"/>
                <w:u w:val="none"/>
              </w:rPr>
              <w:t>评价工作等级划分表</w:t>
            </w:r>
          </w:p>
          <w:tbl>
            <w:tblPr>
              <w:tblStyle w:val="23"/>
              <w:tblW w:w="4996"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007"/>
              <w:gridCol w:w="1928"/>
              <w:gridCol w:w="1928"/>
              <w:gridCol w:w="1928"/>
              <w:gridCol w:w="193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636" w:type="dxa"/>
                  <w:shd w:val="clear" w:color="auto" w:fill="auto"/>
                  <w:noWrap w:val="0"/>
                  <w:vAlign w:val="center"/>
                </w:tcPr>
                <w:p>
                  <w:pPr>
                    <w:jc w:val="cente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环境风险潜势</w:t>
                  </w:r>
                </w:p>
              </w:tc>
              <w:tc>
                <w:tcPr>
                  <w:tcW w:w="1572" w:type="dxa"/>
                  <w:shd w:val="clear" w:color="auto" w:fill="auto"/>
                  <w:noWrap w:val="0"/>
                  <w:vAlign w:val="center"/>
                </w:tcPr>
                <w:p>
                  <w:pPr>
                    <w:jc w:val="cente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Ⅳ、Ⅳ+</w:t>
                  </w:r>
                </w:p>
              </w:tc>
              <w:tc>
                <w:tcPr>
                  <w:tcW w:w="1572" w:type="dxa"/>
                  <w:shd w:val="clear" w:color="auto" w:fill="auto"/>
                  <w:noWrap w:val="0"/>
                  <w:vAlign w:val="center"/>
                </w:tcPr>
                <w:p>
                  <w:pPr>
                    <w:jc w:val="cente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Ⅲ</w:t>
                  </w:r>
                </w:p>
              </w:tc>
              <w:tc>
                <w:tcPr>
                  <w:tcW w:w="1572" w:type="dxa"/>
                  <w:shd w:val="clear" w:color="auto" w:fill="auto"/>
                  <w:noWrap w:val="0"/>
                  <w:vAlign w:val="center"/>
                </w:tcPr>
                <w:p>
                  <w:pPr>
                    <w:jc w:val="cente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Ⅱ</w:t>
                  </w:r>
                </w:p>
              </w:tc>
              <w:tc>
                <w:tcPr>
                  <w:tcW w:w="1574" w:type="dxa"/>
                  <w:shd w:val="clear" w:color="auto" w:fill="BFBFBF"/>
                  <w:noWrap w:val="0"/>
                  <w:vAlign w:val="center"/>
                </w:tcPr>
                <w:p>
                  <w:pPr>
                    <w:jc w:val="cente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Ⅰ</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636" w:type="dxa"/>
                  <w:shd w:val="clear" w:color="auto" w:fill="auto"/>
                  <w:noWrap w:val="0"/>
                  <w:vAlign w:val="center"/>
                </w:tcPr>
                <w:p>
                  <w:pPr>
                    <w:jc w:val="cente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评价工作等级</w:t>
                  </w:r>
                </w:p>
              </w:tc>
              <w:tc>
                <w:tcPr>
                  <w:tcW w:w="1572" w:type="dxa"/>
                  <w:shd w:val="clear" w:color="auto" w:fill="auto"/>
                  <w:noWrap w:val="0"/>
                  <w:vAlign w:val="center"/>
                </w:tcPr>
                <w:p>
                  <w:pPr>
                    <w:jc w:val="cente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一</w:t>
                  </w:r>
                </w:p>
              </w:tc>
              <w:tc>
                <w:tcPr>
                  <w:tcW w:w="1572" w:type="dxa"/>
                  <w:shd w:val="clear" w:color="auto" w:fill="auto"/>
                  <w:noWrap w:val="0"/>
                  <w:vAlign w:val="center"/>
                </w:tcPr>
                <w:p>
                  <w:pPr>
                    <w:jc w:val="cente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二</w:t>
                  </w:r>
                </w:p>
              </w:tc>
              <w:tc>
                <w:tcPr>
                  <w:tcW w:w="1572" w:type="dxa"/>
                  <w:shd w:val="clear" w:color="auto" w:fill="auto"/>
                  <w:noWrap w:val="0"/>
                  <w:vAlign w:val="center"/>
                </w:tcPr>
                <w:p>
                  <w:pPr>
                    <w:jc w:val="cente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三</w:t>
                  </w:r>
                </w:p>
              </w:tc>
              <w:tc>
                <w:tcPr>
                  <w:tcW w:w="1574" w:type="dxa"/>
                  <w:shd w:val="clear" w:color="auto" w:fill="BFBFBF"/>
                  <w:noWrap w:val="0"/>
                  <w:vAlign w:val="center"/>
                </w:tcPr>
                <w:p>
                  <w:pPr>
                    <w:jc w:val="cente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简单分析*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926" w:type="dxa"/>
                  <w:gridSpan w:val="5"/>
                  <w:noWrap w:val="0"/>
                  <w:vAlign w:val="center"/>
                </w:tcPr>
                <w:p>
                  <w:pPr>
                    <w:jc w:val="cente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*是相对于详细评价工作</w:t>
                  </w:r>
                </w:p>
              </w:tc>
            </w:tr>
          </w:tbl>
          <w:p>
            <w:pPr>
              <w:pStyle w:val="43"/>
              <w:bidi w:val="0"/>
              <w:rPr>
                <w:rFonts w:hint="default"/>
                <w:color w:val="auto"/>
                <w:highlight w:val="none"/>
                <w:u w:val="none"/>
              </w:rPr>
            </w:pPr>
            <w:r>
              <w:rPr>
                <w:rFonts w:hint="default"/>
                <w:color w:val="auto"/>
                <w:highlight w:val="none"/>
                <w:u w:val="none"/>
              </w:rPr>
              <w:t>（</w:t>
            </w:r>
            <w:r>
              <w:rPr>
                <w:rFonts w:hint="default"/>
                <w:b/>
                <w:bCs/>
                <w:color w:val="auto"/>
                <w:highlight w:val="none"/>
                <w:u w:val="none"/>
              </w:rPr>
              <w:t xml:space="preserve">3）环境敏感目标概况 </w:t>
            </w:r>
          </w:p>
          <w:p>
            <w:pPr>
              <w:pStyle w:val="43"/>
              <w:bidi w:val="0"/>
              <w:rPr>
                <w:rFonts w:hint="default"/>
                <w:color w:val="auto"/>
                <w:highlight w:val="none"/>
                <w:u w:val="none"/>
              </w:rPr>
            </w:pPr>
            <w:r>
              <w:rPr>
                <w:rFonts w:hint="default"/>
                <w:color w:val="auto"/>
                <w:highlight w:val="none"/>
                <w:u w:val="none"/>
              </w:rPr>
              <w:t>根据风险潜势分析，本项目风险潜势为 I，评价工作等级低于三级，仅需要进行简单分析。根据危险物质可能的影响途径，本项目周围环境敏感目标主要为周边居民区</w:t>
            </w:r>
            <w:r>
              <w:rPr>
                <w:rFonts w:hint="eastAsia"/>
                <w:color w:val="auto"/>
                <w:highlight w:val="none"/>
                <w:u w:val="none"/>
                <w:lang w:val="en-US" w:eastAsia="zh-CN"/>
              </w:rPr>
              <w:t>以及倒班宿舍</w:t>
            </w:r>
            <w:r>
              <w:rPr>
                <w:rFonts w:hint="default"/>
                <w:color w:val="auto"/>
                <w:highlight w:val="none"/>
                <w:u w:val="none"/>
              </w:rPr>
              <w:t>，环境保护目标详细信息详见表3-4，环境保护目标区位分布图详见附图</w:t>
            </w:r>
            <w:r>
              <w:rPr>
                <w:rFonts w:hint="eastAsia"/>
                <w:color w:val="auto"/>
                <w:highlight w:val="none"/>
                <w:u w:val="none"/>
                <w:lang w:val="en-US" w:eastAsia="zh-CN"/>
              </w:rPr>
              <w:t>3</w:t>
            </w:r>
            <w:r>
              <w:rPr>
                <w:rFonts w:hint="default"/>
                <w:color w:val="auto"/>
                <w:highlight w:val="none"/>
                <w:u w:val="none"/>
              </w:rPr>
              <w:t xml:space="preserve">。 </w:t>
            </w:r>
          </w:p>
          <w:p>
            <w:pPr>
              <w:pStyle w:val="43"/>
              <w:bidi w:val="0"/>
              <w:rPr>
                <w:rFonts w:hint="default"/>
                <w:b/>
                <w:bCs/>
                <w:color w:val="auto"/>
                <w:highlight w:val="none"/>
                <w:u w:val="none"/>
              </w:rPr>
            </w:pPr>
            <w:r>
              <w:rPr>
                <w:rFonts w:hint="default"/>
                <w:b/>
                <w:bCs/>
                <w:color w:val="auto"/>
                <w:highlight w:val="none"/>
                <w:u w:val="none"/>
              </w:rPr>
              <w:t xml:space="preserve">（4）环境风险识别 </w:t>
            </w:r>
          </w:p>
          <w:p>
            <w:pPr>
              <w:pStyle w:val="43"/>
              <w:bidi w:val="0"/>
              <w:rPr>
                <w:rFonts w:hint="eastAsia"/>
                <w:b/>
                <w:bCs/>
                <w:color w:val="auto"/>
                <w:highlight w:val="none"/>
                <w:u w:val="none"/>
                <w:lang w:val="en-US" w:eastAsia="zh-CN"/>
              </w:rPr>
            </w:pPr>
            <w:r>
              <w:rPr>
                <w:rFonts w:hint="eastAsia"/>
                <w:b/>
                <w:bCs/>
                <w:color w:val="auto"/>
                <w:highlight w:val="none"/>
                <w:u w:val="none"/>
                <w:lang w:val="en-US" w:eastAsia="zh-CN"/>
              </w:rPr>
              <w:t>A、风险物质识别</w:t>
            </w:r>
          </w:p>
          <w:p>
            <w:pPr>
              <w:pStyle w:val="43"/>
              <w:bidi w:val="0"/>
              <w:rPr>
                <w:rFonts w:hint="default"/>
                <w:color w:val="auto"/>
                <w:highlight w:val="none"/>
                <w:u w:val="none"/>
                <w:lang w:val="en-US" w:eastAsia="zh-CN"/>
              </w:rPr>
            </w:pPr>
            <w:r>
              <w:rPr>
                <w:rFonts w:hint="default"/>
                <w:color w:val="auto"/>
                <w:highlight w:val="none"/>
                <w:u w:val="none"/>
                <w:lang w:val="en-US" w:eastAsia="zh-CN"/>
              </w:rPr>
              <w:t>根据《建设项目环境风险评价技术导则》（HJ169-2018）附录 B 及《危险化学品目录》（2018 版）判定，本项目涉及的主要危险物质有：本项目涉及的风险物质主要：</w:t>
            </w:r>
          </w:p>
          <w:p>
            <w:pPr>
              <w:pStyle w:val="43"/>
              <w:bidi w:val="0"/>
              <w:rPr>
                <w:rFonts w:hint="default"/>
                <w:color w:val="auto"/>
                <w:highlight w:val="none"/>
                <w:u w:val="none"/>
                <w:lang w:val="en-US" w:eastAsia="zh-CN"/>
              </w:rPr>
            </w:pPr>
            <w:r>
              <w:rPr>
                <w:rFonts w:hint="default"/>
                <w:color w:val="auto"/>
                <w:highlight w:val="none"/>
                <w:u w:val="none"/>
                <w:lang w:val="en-US" w:eastAsia="zh-CN"/>
              </w:rPr>
              <w:t>①恶臭气体中的 NH</w:t>
            </w:r>
            <w:r>
              <w:rPr>
                <w:rFonts w:hint="default"/>
                <w:color w:val="auto"/>
                <w:highlight w:val="none"/>
                <w:u w:val="none"/>
                <w:vertAlign w:val="subscript"/>
                <w:lang w:val="en-US" w:eastAsia="zh-CN"/>
              </w:rPr>
              <w:t>3</w:t>
            </w:r>
            <w:r>
              <w:rPr>
                <w:rFonts w:hint="default"/>
                <w:color w:val="auto"/>
                <w:highlight w:val="none"/>
                <w:u w:val="none"/>
                <w:lang w:val="en-US" w:eastAsia="zh-CN"/>
              </w:rPr>
              <w:t>和 H</w:t>
            </w:r>
            <w:r>
              <w:rPr>
                <w:rFonts w:hint="default"/>
                <w:color w:val="auto"/>
                <w:highlight w:val="none"/>
                <w:u w:val="none"/>
                <w:vertAlign w:val="subscript"/>
                <w:lang w:val="en-US" w:eastAsia="zh-CN"/>
              </w:rPr>
              <w:t>2</w:t>
            </w:r>
            <w:r>
              <w:rPr>
                <w:rFonts w:hint="default"/>
                <w:color w:val="auto"/>
                <w:highlight w:val="none"/>
                <w:u w:val="none"/>
                <w:lang w:val="en-US" w:eastAsia="zh-CN"/>
              </w:rPr>
              <w:t>S；</w:t>
            </w:r>
          </w:p>
          <w:p>
            <w:pPr>
              <w:pStyle w:val="43"/>
              <w:bidi w:val="0"/>
              <w:rPr>
                <w:rFonts w:hint="default"/>
                <w:color w:val="auto"/>
                <w:highlight w:val="none"/>
                <w:u w:val="none"/>
                <w:lang w:val="en-US" w:eastAsia="zh-CN"/>
              </w:rPr>
            </w:pPr>
            <w:r>
              <w:rPr>
                <w:rFonts w:hint="default"/>
                <w:color w:val="auto"/>
                <w:highlight w:val="none"/>
                <w:u w:val="none"/>
                <w:lang w:val="en-US" w:eastAsia="zh-CN"/>
              </w:rPr>
              <w:t>②毛油</w:t>
            </w:r>
            <w:r>
              <w:rPr>
                <w:rFonts w:hint="eastAsia"/>
                <w:color w:val="auto"/>
                <w:highlight w:val="none"/>
                <w:u w:val="none"/>
                <w:lang w:val="en-US" w:eastAsia="zh-CN"/>
              </w:rPr>
              <w:t>（粗油脂）</w:t>
            </w:r>
            <w:r>
              <w:rPr>
                <w:rFonts w:hint="default"/>
                <w:color w:val="auto"/>
                <w:highlight w:val="none"/>
                <w:u w:val="none"/>
                <w:lang w:val="en-US" w:eastAsia="zh-CN"/>
              </w:rPr>
              <w:t>；</w:t>
            </w:r>
          </w:p>
          <w:p>
            <w:pPr>
              <w:pStyle w:val="43"/>
              <w:bidi w:val="0"/>
              <w:rPr>
                <w:rFonts w:hint="default"/>
                <w:color w:val="auto"/>
                <w:highlight w:val="none"/>
                <w:u w:val="none"/>
                <w:lang w:val="en-US" w:eastAsia="zh-CN"/>
              </w:rPr>
            </w:pPr>
            <w:r>
              <w:rPr>
                <w:rFonts w:hint="default"/>
                <w:color w:val="auto"/>
                <w:highlight w:val="none"/>
                <w:u w:val="none"/>
                <w:lang w:val="en-US" w:eastAsia="zh-CN"/>
              </w:rPr>
              <w:t>③高浓度废水。</w:t>
            </w:r>
          </w:p>
          <w:p>
            <w:pPr>
              <w:pStyle w:val="43"/>
              <w:bidi w:val="0"/>
              <w:rPr>
                <w:rFonts w:hint="eastAsia"/>
                <w:b/>
                <w:bCs/>
                <w:color w:val="auto"/>
                <w:highlight w:val="none"/>
                <w:u w:val="none"/>
                <w:lang w:val="en-US" w:eastAsia="zh-CN"/>
              </w:rPr>
            </w:pPr>
            <w:r>
              <w:rPr>
                <w:rFonts w:hint="eastAsia"/>
                <w:b/>
                <w:bCs/>
                <w:color w:val="auto"/>
                <w:highlight w:val="none"/>
                <w:u w:val="none"/>
                <w:lang w:val="en-US" w:eastAsia="zh-CN"/>
              </w:rPr>
              <w:t>B、生产设施风险识别</w:t>
            </w:r>
          </w:p>
          <w:p>
            <w:pPr>
              <w:pStyle w:val="43"/>
              <w:bidi w:val="0"/>
              <w:rPr>
                <w:rFonts w:hint="default"/>
                <w:lang w:val="en-US" w:eastAsia="zh-CN"/>
              </w:rPr>
            </w:pPr>
            <w:r>
              <w:rPr>
                <w:rFonts w:hint="default"/>
                <w:lang w:val="en-US" w:eastAsia="zh-CN"/>
              </w:rPr>
              <w:t>生产设施风险识别是通过对生产装置、贮运系统、公用工程系统、工程环保设施及辅助生产设施等运行过程中存在的危险因素和可能发生的风险类型进行识别。本项目主要事故类型主要为泄漏。</w:t>
            </w:r>
          </w:p>
          <w:p>
            <w:pPr>
              <w:pStyle w:val="43"/>
              <w:bidi w:val="0"/>
              <w:rPr>
                <w:rFonts w:hint="default"/>
                <w:lang w:val="en-US" w:eastAsia="zh-CN"/>
              </w:rPr>
            </w:pPr>
            <w:r>
              <w:rPr>
                <w:rFonts w:hint="default"/>
                <w:lang w:val="en-US" w:eastAsia="zh-CN"/>
              </w:rPr>
              <w:t>（1）</w:t>
            </w:r>
            <w:r>
              <w:rPr>
                <w:rFonts w:hint="eastAsia"/>
                <w:lang w:val="en-US" w:eastAsia="zh-CN"/>
              </w:rPr>
              <w:t>废气</w:t>
            </w:r>
            <w:r>
              <w:rPr>
                <w:rFonts w:hint="default"/>
                <w:lang w:val="en-US" w:eastAsia="zh-CN"/>
              </w:rPr>
              <w:t>处理设施运行过程中，若出现机械设施或电力故障，将导致恶臭气体处理设施不能正常运行，或生产车间恶臭气体发生泄漏，对周围环境会成一定影响，尤其在夏季对周围环境影响较大。</w:t>
            </w:r>
          </w:p>
          <w:p>
            <w:pPr>
              <w:pStyle w:val="43"/>
              <w:bidi w:val="0"/>
              <w:rPr>
                <w:rFonts w:hint="default"/>
                <w:lang w:val="en-US" w:eastAsia="zh-CN"/>
              </w:rPr>
            </w:pPr>
            <w:r>
              <w:rPr>
                <w:rFonts w:hint="default"/>
                <w:lang w:val="en-US" w:eastAsia="zh-CN"/>
              </w:rPr>
              <w:t>（2）废水收集处理设施运行过程中，若收集池垮塌或遇超大暴雨，收集池发生溢流，若机械设施或电力故障，将导致废水处理设施不能正常运行，或当废水输送管道、废水处理装置发生破裂，废水泄露进入外环境中，严重影响地表水、土壤和地下水环境。</w:t>
            </w:r>
          </w:p>
          <w:p>
            <w:pPr>
              <w:pStyle w:val="43"/>
              <w:bidi w:val="0"/>
              <w:rPr>
                <w:rFonts w:hint="default"/>
                <w:b/>
                <w:bCs/>
                <w:color w:val="auto"/>
                <w:highlight w:val="none"/>
                <w:u w:val="none"/>
              </w:rPr>
            </w:pPr>
            <w:r>
              <w:rPr>
                <w:rFonts w:hint="default"/>
                <w:b/>
                <w:bCs/>
                <w:color w:val="auto"/>
                <w:highlight w:val="none"/>
                <w:u w:val="none"/>
              </w:rPr>
              <w:t>（5）环境风险分析</w:t>
            </w:r>
            <w:r>
              <w:rPr>
                <w:rFonts w:hint="eastAsia"/>
                <w:b/>
                <w:bCs/>
                <w:color w:val="auto"/>
                <w:highlight w:val="none"/>
                <w:u w:val="none"/>
                <w:lang w:eastAsia="zh-CN"/>
              </w:rPr>
              <w:t>及防范措施</w:t>
            </w:r>
            <w:r>
              <w:rPr>
                <w:rFonts w:hint="default"/>
                <w:b/>
                <w:bCs/>
                <w:color w:val="auto"/>
                <w:highlight w:val="none"/>
                <w:u w:val="none"/>
              </w:rPr>
              <w:t xml:space="preserve"> </w:t>
            </w:r>
          </w:p>
          <w:p>
            <w:pPr>
              <w:pStyle w:val="43"/>
              <w:bidi w:val="0"/>
              <w:rPr>
                <w:rFonts w:hint="default"/>
                <w:color w:val="auto"/>
                <w:highlight w:val="none"/>
                <w:u w:val="none"/>
              </w:rPr>
            </w:pPr>
            <w:r>
              <w:rPr>
                <w:rFonts w:hint="default"/>
                <w:color w:val="auto"/>
                <w:highlight w:val="none"/>
                <w:u w:val="none"/>
              </w:rPr>
              <w:t>由于事故触发因素具有不确定性，因此事故情形的设定并不能包含全部可能的环境风险，本次评价在环境风险识别的基础上对事故情形进行筛选，确定最大可信事故并作为事故情形。</w:t>
            </w:r>
          </w:p>
          <w:p>
            <w:pPr>
              <w:pStyle w:val="43"/>
              <w:bidi w:val="0"/>
              <w:rPr>
                <w:rFonts w:hint="eastAsia"/>
                <w:color w:val="auto"/>
                <w:highlight w:val="none"/>
                <w:u w:val="none"/>
                <w:lang w:eastAsia="zh-CN"/>
              </w:rPr>
            </w:pPr>
            <w:r>
              <w:rPr>
                <w:rFonts w:hint="default"/>
                <w:color w:val="auto"/>
                <w:highlight w:val="none"/>
                <w:u w:val="none"/>
              </w:rPr>
              <w:t>最大可信事故是基于经验统计分析，在一定可能性区间内发生的事故中，造成环境危害最严重的事故。一般而言，发生频率小于10</w:t>
            </w:r>
            <w:r>
              <w:rPr>
                <w:rFonts w:hint="default"/>
                <w:color w:val="auto"/>
                <w:highlight w:val="none"/>
                <w:u w:val="none"/>
                <w:vertAlign w:val="superscript"/>
              </w:rPr>
              <w:t>-6</w:t>
            </w:r>
            <w:r>
              <w:rPr>
                <w:rFonts w:hint="default"/>
                <w:color w:val="auto"/>
                <w:highlight w:val="none"/>
                <w:u w:val="none"/>
              </w:rPr>
              <w:t>/a 的事件是极小概率事件，可作为代表性事故情形中最大可信事故设定的参考。类比同类型的生产企业的事故发生类型，可以得出，该类企业中的事故最常见的为恶臭处理装置发生故障引起恶臭气体事故外散、污水收集池、处理系统高浓度生产废水的泄漏等。本项目综合考虑环境影响较大并具有代表性的事故类型，设定风险事故情形</w:t>
            </w:r>
            <w:r>
              <w:rPr>
                <w:rFonts w:hint="eastAsia"/>
                <w:color w:val="auto"/>
                <w:highlight w:val="none"/>
                <w:u w:val="none"/>
                <w:lang w:eastAsia="zh-CN"/>
              </w:rPr>
              <w:t>。</w:t>
            </w:r>
          </w:p>
          <w:p>
            <w:pPr>
              <w:pStyle w:val="41"/>
              <w:bidi w:val="0"/>
              <w:rPr>
                <w:rFonts w:hint="eastAsia"/>
                <w:lang w:eastAsia="zh-CN"/>
              </w:rPr>
            </w:pPr>
            <w:r>
              <w:rPr>
                <w:rFonts w:hint="eastAsia"/>
                <w:lang w:val="en-US" w:eastAsia="zh-CN"/>
              </w:rPr>
              <w:t>表4-30</w:t>
            </w:r>
            <w:r>
              <w:rPr>
                <w:rFonts w:hint="eastAsia"/>
                <w:lang w:eastAsia="zh-CN"/>
              </w:rPr>
              <w:t>本项目风险事故一览表</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2"/>
              <w:gridCol w:w="1296"/>
              <w:gridCol w:w="1085"/>
              <w:gridCol w:w="60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2" w:type="dxa"/>
                  <w:noWrap w:val="0"/>
                  <w:vAlign w:val="center"/>
                </w:tcPr>
                <w:p>
                  <w:pPr>
                    <w:pStyle w:val="36"/>
                    <w:bidi w:val="0"/>
                    <w:rPr>
                      <w:rFonts w:hint="default"/>
                      <w:b/>
                      <w:bCs w:val="0"/>
                      <w:lang w:val="en-US" w:eastAsia="zh-CN"/>
                    </w:rPr>
                  </w:pPr>
                  <w:r>
                    <w:rPr>
                      <w:rFonts w:hint="default"/>
                      <w:b/>
                      <w:bCs w:val="0"/>
                      <w:lang w:val="en-US" w:eastAsia="zh-CN"/>
                    </w:rPr>
                    <w:t>功能单元</w:t>
                  </w:r>
                </w:p>
              </w:tc>
              <w:tc>
                <w:tcPr>
                  <w:tcW w:w="1296" w:type="dxa"/>
                  <w:noWrap w:val="0"/>
                  <w:vAlign w:val="center"/>
                </w:tcPr>
                <w:p>
                  <w:pPr>
                    <w:pStyle w:val="36"/>
                    <w:bidi w:val="0"/>
                    <w:rPr>
                      <w:rFonts w:hint="default"/>
                      <w:b/>
                      <w:bCs w:val="0"/>
                      <w:lang w:val="en-US" w:eastAsia="zh-CN"/>
                    </w:rPr>
                  </w:pPr>
                  <w:r>
                    <w:rPr>
                      <w:rFonts w:hint="eastAsia"/>
                      <w:b/>
                      <w:bCs w:val="0"/>
                      <w:lang w:val="en-US" w:eastAsia="zh-CN"/>
                    </w:rPr>
                    <w:t>可能事故</w:t>
                  </w:r>
                </w:p>
              </w:tc>
              <w:tc>
                <w:tcPr>
                  <w:tcW w:w="1085" w:type="dxa"/>
                  <w:noWrap w:val="0"/>
                  <w:vAlign w:val="center"/>
                </w:tcPr>
                <w:p>
                  <w:pPr>
                    <w:pStyle w:val="36"/>
                    <w:bidi w:val="0"/>
                    <w:rPr>
                      <w:rFonts w:hint="eastAsia"/>
                      <w:b/>
                      <w:bCs w:val="0"/>
                      <w:lang w:val="en-US" w:eastAsia="zh-CN"/>
                    </w:rPr>
                  </w:pPr>
                  <w:r>
                    <w:rPr>
                      <w:rFonts w:hint="eastAsia"/>
                      <w:b/>
                      <w:bCs w:val="0"/>
                      <w:lang w:val="en-US" w:eastAsia="zh-CN"/>
                    </w:rPr>
                    <w:t>危险物质</w:t>
                  </w:r>
                </w:p>
              </w:tc>
              <w:tc>
                <w:tcPr>
                  <w:tcW w:w="6043" w:type="dxa"/>
                  <w:noWrap w:val="0"/>
                  <w:vAlign w:val="center"/>
                </w:tcPr>
                <w:p>
                  <w:pPr>
                    <w:pStyle w:val="36"/>
                    <w:bidi w:val="0"/>
                    <w:rPr>
                      <w:rFonts w:hint="default"/>
                      <w:b/>
                      <w:bCs w:val="0"/>
                      <w:lang w:val="en-US" w:eastAsia="zh-CN"/>
                    </w:rPr>
                  </w:pPr>
                  <w:r>
                    <w:rPr>
                      <w:rFonts w:hint="eastAsia"/>
                      <w:b/>
                      <w:bCs w:val="0"/>
                      <w:lang w:val="en-US" w:eastAsia="zh-CN"/>
                    </w:rPr>
                    <w:t>风险原因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2" w:type="dxa"/>
                  <w:noWrap w:val="0"/>
                  <w:vAlign w:val="center"/>
                </w:tcPr>
                <w:p>
                  <w:pPr>
                    <w:pStyle w:val="36"/>
                    <w:bidi w:val="0"/>
                    <w:jc w:val="center"/>
                    <w:rPr>
                      <w:rFonts w:hint="default"/>
                      <w:lang w:val="en-US" w:eastAsia="zh-CN"/>
                    </w:rPr>
                  </w:pPr>
                  <w:r>
                    <w:rPr>
                      <w:rFonts w:hint="eastAsia"/>
                      <w:lang w:val="en-US" w:eastAsia="zh-CN"/>
                    </w:rPr>
                    <w:t>恶臭处理系统</w:t>
                  </w:r>
                </w:p>
              </w:tc>
              <w:tc>
                <w:tcPr>
                  <w:tcW w:w="1296" w:type="dxa"/>
                  <w:noWrap w:val="0"/>
                  <w:vAlign w:val="center"/>
                </w:tcPr>
                <w:p>
                  <w:pPr>
                    <w:pStyle w:val="36"/>
                    <w:bidi w:val="0"/>
                    <w:jc w:val="center"/>
                    <w:rPr>
                      <w:rFonts w:hint="default"/>
                      <w:lang w:val="en-US" w:eastAsia="zh-CN"/>
                    </w:rPr>
                  </w:pPr>
                  <w:r>
                    <w:rPr>
                      <w:rFonts w:hint="eastAsia"/>
                      <w:lang w:val="en-US" w:eastAsia="zh-CN"/>
                    </w:rPr>
                    <w:t>设施失效</w:t>
                  </w:r>
                </w:p>
              </w:tc>
              <w:tc>
                <w:tcPr>
                  <w:tcW w:w="1085" w:type="dxa"/>
                  <w:noWrap w:val="0"/>
                  <w:vAlign w:val="center"/>
                </w:tcPr>
                <w:p>
                  <w:pPr>
                    <w:pStyle w:val="36"/>
                    <w:bidi w:val="0"/>
                    <w:rPr>
                      <w:rFonts w:hint="eastAsia"/>
                      <w:lang w:val="en-US" w:eastAsia="zh-CN"/>
                    </w:rPr>
                  </w:pPr>
                  <w:r>
                    <w:rPr>
                      <w:rFonts w:hint="default"/>
                      <w:lang w:val="en-US" w:eastAsia="zh-CN"/>
                    </w:rPr>
                    <w:t>NH</w:t>
                  </w:r>
                  <w:r>
                    <w:rPr>
                      <w:rFonts w:hint="default"/>
                      <w:vertAlign w:val="subscript"/>
                      <w:lang w:val="en-US" w:eastAsia="zh-CN"/>
                    </w:rPr>
                    <w:t>3</w:t>
                  </w:r>
                  <w:r>
                    <w:rPr>
                      <w:rFonts w:hint="default"/>
                      <w:lang w:val="en-US" w:eastAsia="zh-CN"/>
                    </w:rPr>
                    <w:t>和 H</w:t>
                  </w:r>
                  <w:r>
                    <w:rPr>
                      <w:rFonts w:hint="default"/>
                      <w:vertAlign w:val="subscript"/>
                      <w:lang w:val="en-US" w:eastAsia="zh-CN"/>
                    </w:rPr>
                    <w:t>2</w:t>
                  </w:r>
                  <w:r>
                    <w:rPr>
                      <w:rFonts w:hint="default"/>
                      <w:lang w:val="en-US" w:eastAsia="zh-CN"/>
                    </w:rPr>
                    <w:t>S</w:t>
                  </w:r>
                </w:p>
              </w:tc>
              <w:tc>
                <w:tcPr>
                  <w:tcW w:w="6043" w:type="dxa"/>
                  <w:noWrap w:val="0"/>
                  <w:vAlign w:val="center"/>
                </w:tcPr>
                <w:p>
                  <w:pPr>
                    <w:pStyle w:val="36"/>
                    <w:bidi w:val="0"/>
                    <w:jc w:val="center"/>
                    <w:rPr>
                      <w:rFonts w:hint="default"/>
                      <w:lang w:val="en-US" w:eastAsia="zh-CN"/>
                    </w:rPr>
                  </w:pPr>
                  <w:r>
                    <w:rPr>
                      <w:rFonts w:hint="eastAsia"/>
                      <w:lang w:val="en-US" w:eastAsia="zh-CN"/>
                    </w:rPr>
                    <w:t>废气未经有效处理直接排放至大气，对大气环境造成影响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2" w:type="dxa"/>
                  <w:vMerge w:val="restart"/>
                  <w:noWrap w:val="0"/>
                  <w:vAlign w:val="center"/>
                </w:tcPr>
                <w:p>
                  <w:pPr>
                    <w:pStyle w:val="36"/>
                    <w:bidi w:val="0"/>
                    <w:jc w:val="center"/>
                    <w:rPr>
                      <w:rFonts w:hint="default"/>
                      <w:lang w:val="en-US" w:eastAsia="zh-CN"/>
                    </w:rPr>
                  </w:pPr>
                  <w:r>
                    <w:rPr>
                      <w:rFonts w:hint="eastAsia"/>
                      <w:lang w:val="en-US" w:eastAsia="zh-CN"/>
                    </w:rPr>
                    <w:t>污水预处理设施</w:t>
                  </w:r>
                </w:p>
              </w:tc>
              <w:tc>
                <w:tcPr>
                  <w:tcW w:w="1296" w:type="dxa"/>
                  <w:noWrap w:val="0"/>
                  <w:vAlign w:val="center"/>
                </w:tcPr>
                <w:p>
                  <w:pPr>
                    <w:pStyle w:val="36"/>
                    <w:bidi w:val="0"/>
                    <w:jc w:val="center"/>
                    <w:rPr>
                      <w:rFonts w:hint="default"/>
                      <w:lang w:val="en-US" w:eastAsia="zh-CN"/>
                    </w:rPr>
                  </w:pPr>
                  <w:r>
                    <w:rPr>
                      <w:rFonts w:hint="eastAsia"/>
                      <w:lang w:val="en-US" w:eastAsia="zh-CN"/>
                    </w:rPr>
                    <w:t>溢流、渗透</w:t>
                  </w:r>
                </w:p>
              </w:tc>
              <w:tc>
                <w:tcPr>
                  <w:tcW w:w="1085" w:type="dxa"/>
                  <w:noWrap w:val="0"/>
                  <w:vAlign w:val="center"/>
                </w:tcPr>
                <w:p>
                  <w:pPr>
                    <w:pStyle w:val="36"/>
                    <w:bidi w:val="0"/>
                    <w:rPr>
                      <w:rFonts w:hint="default"/>
                      <w:lang w:val="en-US" w:eastAsia="zh-CN"/>
                    </w:rPr>
                  </w:pPr>
                  <w:r>
                    <w:rPr>
                      <w:rFonts w:hint="eastAsia"/>
                      <w:lang w:val="en-US" w:eastAsia="zh-CN"/>
                    </w:rPr>
                    <w:t>高浓度废水</w:t>
                  </w:r>
                </w:p>
              </w:tc>
              <w:tc>
                <w:tcPr>
                  <w:tcW w:w="6043" w:type="dxa"/>
                  <w:noWrap w:val="0"/>
                  <w:vAlign w:val="center"/>
                </w:tcPr>
                <w:p>
                  <w:pPr>
                    <w:pStyle w:val="36"/>
                    <w:bidi w:val="0"/>
                    <w:jc w:val="center"/>
                    <w:rPr>
                      <w:rFonts w:hint="default"/>
                      <w:lang w:val="en-US" w:eastAsia="zh-CN"/>
                    </w:rPr>
                  </w:pPr>
                  <w:r>
                    <w:rPr>
                      <w:rFonts w:hint="eastAsia"/>
                      <w:lang w:val="en-US" w:eastAsia="zh-CN"/>
                    </w:rPr>
                    <w:t>收集池垮塌、或废水未按时外运而直排或暴雨造成废水外溢、防渗措施失效，废水渗透影响地表水、地下水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2" w:type="dxa"/>
                  <w:vMerge w:val="continue"/>
                  <w:noWrap w:val="0"/>
                  <w:vAlign w:val="center"/>
                </w:tcPr>
                <w:p>
                  <w:pPr>
                    <w:pStyle w:val="36"/>
                    <w:bidi w:val="0"/>
                    <w:jc w:val="center"/>
                    <w:rPr>
                      <w:rFonts w:hint="default"/>
                      <w:lang w:val="en-US" w:eastAsia="zh-CN"/>
                    </w:rPr>
                  </w:pPr>
                </w:p>
              </w:tc>
              <w:tc>
                <w:tcPr>
                  <w:tcW w:w="1296" w:type="dxa"/>
                  <w:noWrap w:val="0"/>
                  <w:vAlign w:val="center"/>
                </w:tcPr>
                <w:p>
                  <w:pPr>
                    <w:pStyle w:val="36"/>
                    <w:bidi w:val="0"/>
                    <w:jc w:val="center"/>
                    <w:rPr>
                      <w:rFonts w:hint="default"/>
                      <w:lang w:val="en-US" w:eastAsia="zh-CN"/>
                    </w:rPr>
                  </w:pPr>
                  <w:r>
                    <w:rPr>
                      <w:rFonts w:hint="default"/>
                      <w:lang w:val="en-US" w:eastAsia="zh-CN"/>
                    </w:rPr>
                    <w:t>设施故障等</w:t>
                  </w:r>
                </w:p>
              </w:tc>
              <w:tc>
                <w:tcPr>
                  <w:tcW w:w="1085" w:type="dxa"/>
                  <w:noWrap w:val="0"/>
                  <w:vAlign w:val="center"/>
                </w:tcPr>
                <w:p>
                  <w:pPr>
                    <w:pStyle w:val="36"/>
                    <w:bidi w:val="0"/>
                    <w:rPr>
                      <w:rFonts w:hint="default"/>
                      <w:lang w:val="en-US" w:eastAsia="zh-CN"/>
                    </w:rPr>
                  </w:pPr>
                  <w:r>
                    <w:rPr>
                      <w:rFonts w:hint="eastAsia"/>
                      <w:lang w:val="en-US" w:eastAsia="zh-CN"/>
                    </w:rPr>
                    <w:t>高浓度废水</w:t>
                  </w:r>
                </w:p>
              </w:tc>
              <w:tc>
                <w:tcPr>
                  <w:tcW w:w="6043" w:type="dxa"/>
                  <w:noWrap w:val="0"/>
                  <w:vAlign w:val="center"/>
                </w:tcPr>
                <w:p>
                  <w:pPr>
                    <w:pStyle w:val="36"/>
                    <w:bidi w:val="0"/>
                    <w:jc w:val="center"/>
                    <w:rPr>
                      <w:rFonts w:hint="default"/>
                      <w:lang w:val="en-US" w:eastAsia="zh-CN"/>
                    </w:rPr>
                  </w:pPr>
                  <w:r>
                    <w:rPr>
                      <w:rFonts w:hint="eastAsia"/>
                      <w:lang w:val="en-US" w:eastAsia="zh-CN"/>
                    </w:rPr>
                    <w:t>设施故障或者破裂，废水未经处理泄露，影响地表水、土壤、地下水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2" w:type="dxa"/>
                  <w:noWrap w:val="0"/>
                  <w:vAlign w:val="center"/>
                </w:tcPr>
                <w:p>
                  <w:pPr>
                    <w:pStyle w:val="36"/>
                    <w:bidi w:val="0"/>
                    <w:jc w:val="center"/>
                    <w:rPr>
                      <w:rFonts w:hint="default"/>
                      <w:lang w:val="en-US" w:eastAsia="zh-CN"/>
                    </w:rPr>
                  </w:pPr>
                  <w:r>
                    <w:rPr>
                      <w:rFonts w:hint="default"/>
                      <w:lang w:val="en-US" w:eastAsia="zh-CN"/>
                    </w:rPr>
                    <w:t>粗油脂储罐</w:t>
                  </w:r>
                </w:p>
              </w:tc>
              <w:tc>
                <w:tcPr>
                  <w:tcW w:w="1296" w:type="dxa"/>
                  <w:noWrap w:val="0"/>
                  <w:vAlign w:val="center"/>
                </w:tcPr>
                <w:p>
                  <w:pPr>
                    <w:pStyle w:val="36"/>
                    <w:bidi w:val="0"/>
                    <w:rPr>
                      <w:rFonts w:hint="default"/>
                      <w:lang w:val="en-US" w:eastAsia="zh-CN"/>
                    </w:rPr>
                  </w:pPr>
                  <w:r>
                    <w:rPr>
                      <w:rFonts w:hint="eastAsia"/>
                      <w:lang w:val="en-US" w:eastAsia="zh-CN"/>
                    </w:rPr>
                    <w:t>泄露</w:t>
                  </w:r>
                </w:p>
              </w:tc>
              <w:tc>
                <w:tcPr>
                  <w:tcW w:w="1085" w:type="dxa"/>
                  <w:noWrap w:val="0"/>
                  <w:vAlign w:val="center"/>
                </w:tcPr>
                <w:p>
                  <w:pPr>
                    <w:pStyle w:val="36"/>
                    <w:bidi w:val="0"/>
                    <w:rPr>
                      <w:rFonts w:hint="default"/>
                      <w:lang w:val="en-US" w:eastAsia="zh-CN"/>
                    </w:rPr>
                  </w:pPr>
                  <w:r>
                    <w:rPr>
                      <w:rFonts w:hint="eastAsia"/>
                      <w:lang w:val="en-US" w:eastAsia="zh-CN"/>
                    </w:rPr>
                    <w:t>油脂</w:t>
                  </w:r>
                </w:p>
              </w:tc>
              <w:tc>
                <w:tcPr>
                  <w:tcW w:w="6043" w:type="dxa"/>
                  <w:noWrap w:val="0"/>
                  <w:vAlign w:val="center"/>
                </w:tcPr>
                <w:p>
                  <w:pPr>
                    <w:pStyle w:val="36"/>
                    <w:bidi w:val="0"/>
                    <w:jc w:val="center"/>
                    <w:rPr>
                      <w:rFonts w:hint="default"/>
                      <w:lang w:val="en-US" w:eastAsia="zh-CN"/>
                    </w:rPr>
                  </w:pPr>
                  <w:r>
                    <w:rPr>
                      <w:rFonts w:hint="default"/>
                      <w:lang w:val="en-US" w:eastAsia="zh-CN"/>
                    </w:rPr>
                    <w:t>泄漏油脂通过未经防腐防渗的地面进入土壤，进而进入地下水中，从而对土壤环境和地下水环境造成影响。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2" w:type="dxa"/>
                  <w:noWrap w:val="0"/>
                  <w:vAlign w:val="center"/>
                </w:tcPr>
                <w:p>
                  <w:pPr>
                    <w:pStyle w:val="36"/>
                    <w:bidi w:val="0"/>
                    <w:jc w:val="center"/>
                    <w:rPr>
                      <w:rFonts w:hint="default"/>
                      <w:lang w:val="en-US" w:eastAsia="zh-CN"/>
                    </w:rPr>
                  </w:pPr>
                  <w:r>
                    <w:rPr>
                      <w:rFonts w:hint="eastAsia"/>
                      <w:lang w:val="en-US" w:eastAsia="zh-CN"/>
                    </w:rPr>
                    <w:t>运输</w:t>
                  </w:r>
                </w:p>
              </w:tc>
              <w:tc>
                <w:tcPr>
                  <w:tcW w:w="1296" w:type="dxa"/>
                  <w:noWrap w:val="0"/>
                  <w:vAlign w:val="center"/>
                </w:tcPr>
                <w:p>
                  <w:pPr>
                    <w:pStyle w:val="36"/>
                    <w:bidi w:val="0"/>
                    <w:jc w:val="center"/>
                    <w:rPr>
                      <w:rFonts w:hint="default"/>
                      <w:lang w:val="en-US" w:eastAsia="zh-CN"/>
                    </w:rPr>
                  </w:pPr>
                  <w:r>
                    <w:rPr>
                      <w:rFonts w:hint="eastAsia"/>
                      <w:lang w:val="en-US" w:eastAsia="zh-CN"/>
                    </w:rPr>
                    <w:t>交通事故</w:t>
                  </w:r>
                </w:p>
              </w:tc>
              <w:tc>
                <w:tcPr>
                  <w:tcW w:w="1085" w:type="dxa"/>
                  <w:noWrap w:val="0"/>
                  <w:vAlign w:val="center"/>
                </w:tcPr>
                <w:p>
                  <w:pPr>
                    <w:pStyle w:val="36"/>
                    <w:bidi w:val="0"/>
                    <w:rPr>
                      <w:rFonts w:hint="default"/>
                      <w:lang w:val="en-US" w:eastAsia="zh-CN"/>
                    </w:rPr>
                  </w:pPr>
                  <w:r>
                    <w:rPr>
                      <w:rFonts w:hint="eastAsia"/>
                      <w:lang w:val="en-US" w:eastAsia="zh-CN"/>
                    </w:rPr>
                    <w:t>高浓度废水</w:t>
                  </w:r>
                </w:p>
              </w:tc>
              <w:tc>
                <w:tcPr>
                  <w:tcW w:w="6043" w:type="dxa"/>
                  <w:noWrap w:val="0"/>
                  <w:vAlign w:val="center"/>
                </w:tcPr>
                <w:p>
                  <w:pPr>
                    <w:pStyle w:val="36"/>
                    <w:bidi w:val="0"/>
                    <w:jc w:val="center"/>
                    <w:rPr>
                      <w:rFonts w:hint="default"/>
                      <w:lang w:val="en-US" w:eastAsia="zh-CN"/>
                    </w:rPr>
                  </w:pPr>
                  <w:r>
                    <w:rPr>
                      <w:rFonts w:hint="eastAsia"/>
                      <w:lang w:val="en-US" w:eastAsia="zh-CN"/>
                    </w:rPr>
                    <w:t>交通事故导致罐车泄漏，尾水可能会对道路沿线地表水和土壤造 成一定的污染。</w:t>
                  </w:r>
                </w:p>
              </w:tc>
            </w:tr>
          </w:tbl>
          <w:p>
            <w:pPr>
              <w:pStyle w:val="43"/>
              <w:bidi w:val="0"/>
              <w:rPr>
                <w:rFonts w:hint="eastAsia"/>
                <w:b/>
                <w:bCs/>
                <w:color w:val="auto"/>
                <w:highlight w:val="none"/>
                <w:u w:val="none"/>
                <w:lang w:val="en-US" w:eastAsia="zh-CN"/>
              </w:rPr>
            </w:pPr>
            <w:r>
              <w:rPr>
                <w:rFonts w:hint="default"/>
                <w:b/>
                <w:bCs/>
                <w:color w:val="auto"/>
                <w:highlight w:val="none"/>
                <w:u w:val="none"/>
              </w:rPr>
              <w:t>①恶臭处理系统故障的环境影响与风险</w:t>
            </w:r>
            <w:r>
              <w:rPr>
                <w:rFonts w:hint="eastAsia"/>
                <w:b/>
                <w:bCs/>
                <w:color w:val="auto"/>
                <w:highlight w:val="none"/>
                <w:u w:val="none"/>
                <w:lang w:val="en-US" w:eastAsia="zh-CN"/>
              </w:rPr>
              <w:t>：</w:t>
            </w:r>
          </w:p>
          <w:p>
            <w:pPr>
              <w:pStyle w:val="43"/>
              <w:bidi w:val="0"/>
              <w:rPr>
                <w:rFonts w:hint="default"/>
                <w:color w:val="auto"/>
                <w:highlight w:val="none"/>
                <w:u w:val="none"/>
              </w:rPr>
            </w:pPr>
            <w:r>
              <w:rPr>
                <w:rFonts w:hint="default"/>
                <w:color w:val="auto"/>
                <w:highlight w:val="none"/>
                <w:u w:val="none"/>
              </w:rPr>
              <w:t>恶臭处理设施发生停电等故障而产生的恶臭源强即为未经恶臭处理前工艺过程产生的恶臭污染物质的速率。预处理</w:t>
            </w:r>
            <w:r>
              <w:rPr>
                <w:rFonts w:hint="eastAsia"/>
                <w:color w:val="auto"/>
                <w:highlight w:val="none"/>
                <w:u w:val="none"/>
                <w:lang w:val="en-US" w:eastAsia="zh-CN"/>
              </w:rPr>
              <w:t>区</w:t>
            </w:r>
            <w:r>
              <w:rPr>
                <w:rFonts w:hint="default"/>
                <w:color w:val="auto"/>
                <w:highlight w:val="none"/>
                <w:u w:val="none"/>
              </w:rPr>
              <w:t>和好氧</w:t>
            </w:r>
            <w:r>
              <w:rPr>
                <w:rFonts w:hint="eastAsia"/>
                <w:color w:val="auto"/>
                <w:highlight w:val="none"/>
                <w:u w:val="none"/>
                <w:lang w:val="en-US" w:eastAsia="zh-CN"/>
              </w:rPr>
              <w:t>堆肥区</w:t>
            </w:r>
            <w:r>
              <w:rPr>
                <w:rFonts w:hint="default"/>
                <w:color w:val="auto"/>
                <w:highlight w:val="none"/>
                <w:u w:val="none"/>
              </w:rPr>
              <w:t>处置装置等设计成全封闭式、具有防渗防腐功能，并处于负压状态。在车间和装置等上部设有吸风口，风机将抽取构筑物内空气送往除臭设施进行处理，使其内呈负压状态，防止臭气外逸。</w:t>
            </w:r>
          </w:p>
          <w:p>
            <w:pPr>
              <w:pStyle w:val="43"/>
              <w:bidi w:val="0"/>
              <w:rPr>
                <w:rFonts w:hint="default"/>
                <w:color w:val="auto"/>
                <w:highlight w:val="none"/>
                <w:u w:val="none"/>
              </w:rPr>
            </w:pPr>
            <w:r>
              <w:rPr>
                <w:rFonts w:hint="default"/>
                <w:color w:val="auto"/>
                <w:highlight w:val="none"/>
                <w:u w:val="none"/>
              </w:rPr>
              <w:t>拟建项目考虑最不利情况，恶臭处理装置均无效状态恶臭气体将会直接排放，在非正常工况下，NH</w:t>
            </w:r>
            <w:r>
              <w:rPr>
                <w:rFonts w:hint="default"/>
                <w:color w:val="auto"/>
                <w:highlight w:val="none"/>
                <w:u w:val="none"/>
                <w:vertAlign w:val="subscript"/>
              </w:rPr>
              <w:t>3</w:t>
            </w:r>
            <w:r>
              <w:rPr>
                <w:rFonts w:hint="default"/>
                <w:color w:val="auto"/>
                <w:highlight w:val="none"/>
                <w:u w:val="none"/>
              </w:rPr>
              <w:t>和 H</w:t>
            </w:r>
            <w:r>
              <w:rPr>
                <w:rFonts w:hint="default"/>
                <w:color w:val="auto"/>
                <w:highlight w:val="none"/>
                <w:u w:val="none"/>
                <w:vertAlign w:val="subscript"/>
              </w:rPr>
              <w:t>2</w:t>
            </w:r>
            <w:r>
              <w:rPr>
                <w:rFonts w:hint="default"/>
                <w:color w:val="auto"/>
                <w:highlight w:val="none"/>
                <w:u w:val="none"/>
              </w:rPr>
              <w:t>S 排放</w:t>
            </w:r>
            <w:r>
              <w:rPr>
                <w:rFonts w:hint="eastAsia"/>
                <w:color w:val="auto"/>
                <w:highlight w:val="none"/>
                <w:u w:val="none"/>
                <w:lang w:val="en-US" w:eastAsia="zh-CN"/>
              </w:rPr>
              <w:t>速率</w:t>
            </w:r>
            <w:r>
              <w:rPr>
                <w:rFonts w:hint="default"/>
                <w:color w:val="auto"/>
                <w:highlight w:val="none"/>
                <w:u w:val="none"/>
              </w:rPr>
              <w:t>超过了</w:t>
            </w:r>
            <w:r>
              <w:rPr>
                <w:rFonts w:hint="eastAsia"/>
                <w:color w:val="auto"/>
                <w:highlight w:val="none"/>
                <w:u w:val="none"/>
                <w:lang w:val="en-US" w:eastAsia="zh-CN"/>
              </w:rPr>
              <w:t>排放</w:t>
            </w:r>
            <w:r>
              <w:rPr>
                <w:rFonts w:hint="default"/>
                <w:color w:val="auto"/>
                <w:highlight w:val="none"/>
                <w:u w:val="none"/>
              </w:rPr>
              <w:t>标准，因此建设单位应加强对环保设备的维护，定期对其保养，杜绝事故的发生，减轻对环境的影响</w:t>
            </w:r>
            <w:r>
              <w:rPr>
                <w:rFonts w:hint="eastAsia"/>
                <w:color w:val="auto"/>
                <w:highlight w:val="none"/>
                <w:u w:val="none"/>
                <w:lang w:eastAsia="zh-CN"/>
              </w:rPr>
              <w:t>，一旦出现事故性排放应及时停止生产操作，待修复后再进行生产</w:t>
            </w:r>
            <w:r>
              <w:rPr>
                <w:rFonts w:hint="default"/>
                <w:color w:val="auto"/>
                <w:highlight w:val="none"/>
                <w:u w:val="none"/>
              </w:rPr>
              <w:t>。</w:t>
            </w:r>
          </w:p>
          <w:p>
            <w:pPr>
              <w:pStyle w:val="43"/>
              <w:bidi w:val="0"/>
              <w:rPr>
                <w:rFonts w:hint="default"/>
                <w:b/>
                <w:bCs/>
                <w:color w:val="auto"/>
                <w:highlight w:val="none"/>
                <w:u w:val="none"/>
                <w:lang w:val="en-US" w:eastAsia="zh-CN"/>
              </w:rPr>
            </w:pPr>
            <w:r>
              <w:rPr>
                <w:rFonts w:hint="eastAsia"/>
                <w:b/>
                <w:bCs/>
                <w:color w:val="auto"/>
                <w:highlight w:val="none"/>
                <w:u w:val="none"/>
                <w:lang w:val="en-US" w:eastAsia="zh-CN"/>
              </w:rPr>
              <w:t>②污水处理站故障：</w:t>
            </w:r>
          </w:p>
          <w:p>
            <w:pPr>
              <w:pStyle w:val="43"/>
              <w:bidi w:val="0"/>
              <w:rPr>
                <w:rFonts w:hint="default"/>
                <w:color w:val="auto"/>
                <w:highlight w:val="none"/>
                <w:u w:val="none"/>
              </w:rPr>
            </w:pPr>
            <w:r>
              <w:rPr>
                <w:rFonts w:hint="default"/>
                <w:color w:val="auto"/>
                <w:highlight w:val="none"/>
                <w:u w:val="none"/>
              </w:rPr>
              <w:t>污水</w:t>
            </w:r>
            <w:r>
              <w:rPr>
                <w:rFonts w:hint="eastAsia"/>
                <w:color w:val="auto"/>
                <w:highlight w:val="none"/>
                <w:u w:val="none"/>
                <w:lang w:val="en-US" w:eastAsia="zh-CN"/>
              </w:rPr>
              <w:t>预处理设施</w:t>
            </w:r>
            <w:r>
              <w:rPr>
                <w:rFonts w:hint="default"/>
                <w:color w:val="auto"/>
                <w:highlight w:val="none"/>
                <w:u w:val="none"/>
              </w:rPr>
              <w:t>如遇停电、故障等，废水得不到及时处理，在正常情况下，废水的最大产生量为</w:t>
            </w:r>
            <w:r>
              <w:rPr>
                <w:rFonts w:hint="eastAsia"/>
                <w:color w:val="auto"/>
                <w:highlight w:val="none"/>
                <w:u w:val="none"/>
                <w:lang w:val="en-US" w:eastAsia="zh-CN"/>
              </w:rPr>
              <w:t>24.9</w:t>
            </w:r>
            <w:r>
              <w:rPr>
                <w:rFonts w:hint="default"/>
                <w:color w:val="auto"/>
                <w:highlight w:val="none"/>
                <w:u w:val="none"/>
              </w:rPr>
              <w:t>m</w:t>
            </w:r>
            <w:r>
              <w:rPr>
                <w:rFonts w:hint="default"/>
                <w:color w:val="auto"/>
                <w:highlight w:val="none"/>
                <w:u w:val="none"/>
                <w:vertAlign w:val="superscript"/>
              </w:rPr>
              <w:t>3</w:t>
            </w:r>
            <w:r>
              <w:rPr>
                <w:rFonts w:hint="default"/>
                <w:color w:val="auto"/>
                <w:highlight w:val="none"/>
                <w:u w:val="none"/>
              </w:rPr>
              <w:t>/d，本项目</w:t>
            </w:r>
            <w:r>
              <w:rPr>
                <w:rFonts w:hint="eastAsia"/>
                <w:color w:val="auto"/>
                <w:highlight w:val="none"/>
                <w:u w:val="none"/>
                <w:lang w:val="en-US" w:eastAsia="zh-CN"/>
              </w:rPr>
              <w:t>污水处理设施</w:t>
            </w:r>
            <w:r>
              <w:rPr>
                <w:rFonts w:hint="default"/>
                <w:color w:val="auto"/>
                <w:highlight w:val="none"/>
                <w:u w:val="none"/>
              </w:rPr>
              <w:t>收集池</w:t>
            </w:r>
            <w:r>
              <w:rPr>
                <w:rFonts w:hint="eastAsia"/>
                <w:color w:val="auto"/>
                <w:highlight w:val="none"/>
                <w:u w:val="none"/>
                <w:lang w:val="en-US" w:eastAsia="zh-CN"/>
              </w:rPr>
              <w:t>30</w:t>
            </w:r>
            <w:r>
              <w:rPr>
                <w:rFonts w:hint="default"/>
                <w:color w:val="auto"/>
                <w:highlight w:val="none"/>
                <w:u w:val="none"/>
              </w:rPr>
              <w:t>m</w:t>
            </w:r>
            <w:r>
              <w:rPr>
                <w:rFonts w:hint="default"/>
                <w:color w:val="auto"/>
                <w:highlight w:val="none"/>
                <w:u w:val="none"/>
                <w:vertAlign w:val="superscript"/>
              </w:rPr>
              <w:t>3</w:t>
            </w:r>
            <w:r>
              <w:rPr>
                <w:rFonts w:hint="default"/>
                <w:color w:val="auto"/>
                <w:highlight w:val="none"/>
                <w:u w:val="none"/>
              </w:rPr>
              <w:t>，可暂存1天的废水量，如维修时间较长，废水可进入</w:t>
            </w:r>
            <w:r>
              <w:rPr>
                <w:rFonts w:hint="eastAsia"/>
                <w:color w:val="auto"/>
                <w:highlight w:val="none"/>
                <w:u w:val="none"/>
                <w:lang w:val="en-US" w:eastAsia="zh-CN"/>
              </w:rPr>
              <w:t>初期雨水（兼</w:t>
            </w:r>
            <w:r>
              <w:rPr>
                <w:rFonts w:hint="default"/>
                <w:color w:val="auto"/>
                <w:highlight w:val="none"/>
                <w:u w:val="none"/>
              </w:rPr>
              <w:t>事故池</w:t>
            </w:r>
            <w:r>
              <w:rPr>
                <w:rFonts w:hint="eastAsia"/>
                <w:color w:val="auto"/>
                <w:highlight w:val="none"/>
                <w:u w:val="none"/>
                <w:lang w:val="en-US" w:eastAsia="zh-CN"/>
              </w:rPr>
              <w:t>50</w:t>
            </w:r>
            <w:r>
              <w:rPr>
                <w:rFonts w:hint="default"/>
                <w:color w:val="auto"/>
                <w:highlight w:val="none"/>
                <w:u w:val="none"/>
              </w:rPr>
              <w:t>m</w:t>
            </w:r>
            <w:r>
              <w:rPr>
                <w:rFonts w:hint="default"/>
                <w:color w:val="auto"/>
                <w:highlight w:val="none"/>
                <w:u w:val="none"/>
                <w:vertAlign w:val="superscript"/>
              </w:rPr>
              <w:t>3</w:t>
            </w:r>
            <w:r>
              <w:rPr>
                <w:rFonts w:hint="eastAsia"/>
                <w:color w:val="auto"/>
                <w:highlight w:val="none"/>
                <w:u w:val="none"/>
                <w:lang w:eastAsia="zh-CN"/>
              </w:rPr>
              <w:t>）</w:t>
            </w:r>
            <w:r>
              <w:rPr>
                <w:rFonts w:hint="default"/>
                <w:color w:val="auto"/>
                <w:highlight w:val="none"/>
                <w:u w:val="none"/>
              </w:rPr>
              <w:t>中暂存，</w:t>
            </w:r>
            <w:r>
              <w:rPr>
                <w:rFonts w:hint="eastAsia"/>
                <w:color w:val="auto"/>
                <w:highlight w:val="none"/>
                <w:u w:val="none"/>
                <w:lang w:val="en-US" w:eastAsia="zh-CN"/>
              </w:rPr>
              <w:t>或依托生活垃圾焚烧厂事故池暂存废水（100</w:t>
            </w:r>
            <w:r>
              <w:rPr>
                <w:rFonts w:hint="default"/>
                <w:color w:val="auto"/>
                <w:highlight w:val="none"/>
                <w:u w:val="none"/>
              </w:rPr>
              <w:t>m</w:t>
            </w:r>
            <w:r>
              <w:rPr>
                <w:rFonts w:hint="default"/>
                <w:color w:val="auto"/>
                <w:highlight w:val="none"/>
                <w:u w:val="none"/>
                <w:vertAlign w:val="superscript"/>
              </w:rPr>
              <w:t>3</w:t>
            </w:r>
            <w:r>
              <w:rPr>
                <w:rFonts w:hint="eastAsia"/>
                <w:color w:val="auto"/>
                <w:highlight w:val="none"/>
                <w:u w:val="none"/>
                <w:lang w:val="en-US" w:eastAsia="zh-CN"/>
              </w:rPr>
              <w:t>），必要时停止生产，待修复后在进行生产</w:t>
            </w:r>
            <w:r>
              <w:rPr>
                <w:rFonts w:hint="default"/>
                <w:color w:val="auto"/>
                <w:highlight w:val="none"/>
                <w:u w:val="none"/>
              </w:rPr>
              <w:t>。</w:t>
            </w:r>
          </w:p>
          <w:p>
            <w:pPr>
              <w:pStyle w:val="43"/>
              <w:bidi w:val="0"/>
              <w:rPr>
                <w:rFonts w:hint="default" w:eastAsia="宋体"/>
                <w:b/>
                <w:bCs/>
                <w:color w:val="auto"/>
                <w:highlight w:val="none"/>
                <w:u w:val="none"/>
                <w:lang w:val="en-US" w:eastAsia="zh-CN"/>
              </w:rPr>
            </w:pPr>
            <w:r>
              <w:rPr>
                <w:rFonts w:hint="eastAsia"/>
                <w:b/>
                <w:bCs/>
                <w:color w:val="auto"/>
                <w:highlight w:val="none"/>
                <w:u w:val="none"/>
                <w:lang w:val="en-US" w:eastAsia="zh-CN"/>
              </w:rPr>
              <w:t>③粗油脂泄露风险分析：</w:t>
            </w:r>
          </w:p>
          <w:p>
            <w:pPr>
              <w:pStyle w:val="43"/>
              <w:bidi w:val="0"/>
              <w:rPr>
                <w:rFonts w:hint="eastAsia"/>
                <w:color w:val="auto"/>
                <w:highlight w:val="none"/>
                <w:u w:val="none"/>
                <w:lang w:val="en-US" w:eastAsia="zh-CN"/>
              </w:rPr>
            </w:pPr>
            <w:r>
              <w:rPr>
                <w:rFonts w:hint="eastAsia"/>
                <w:color w:val="auto"/>
                <w:highlight w:val="none"/>
                <w:u w:val="none"/>
                <w:lang w:val="en-US" w:eastAsia="zh-CN"/>
              </w:rPr>
              <w:t>粗油脂发生泄漏的情景可细分为输送管道泄漏和存储罐泄漏，泄漏的主要包括主要精密点处，如法兰、螺纹接口处以及管线弯头处，在线路上最常见的泄漏时由第三方破坏和管道穿孔引起的，主要引起原因是焊接缺陷、管道腐蚀，冲刷造成穿孔、振动引起松动等。毛油储罐区应设置有效容积大于20m</w:t>
            </w:r>
            <w:r>
              <w:rPr>
                <w:rFonts w:hint="eastAsia"/>
                <w:color w:val="auto"/>
                <w:highlight w:val="none"/>
                <w:u w:val="none"/>
                <w:vertAlign w:val="superscript"/>
                <w:lang w:val="en-US" w:eastAsia="zh-CN"/>
              </w:rPr>
              <w:t>3</w:t>
            </w:r>
            <w:r>
              <w:rPr>
                <w:rFonts w:hint="eastAsia"/>
                <w:color w:val="auto"/>
                <w:highlight w:val="none"/>
                <w:u w:val="none"/>
                <w:lang w:val="en-US" w:eastAsia="zh-CN"/>
              </w:rPr>
              <w:t>的围堰，同时需对围堰地面做好防腐、防渗处理。</w:t>
            </w:r>
          </w:p>
          <w:p>
            <w:pPr>
              <w:pStyle w:val="43"/>
              <w:bidi w:val="0"/>
              <w:rPr>
                <w:rFonts w:hint="eastAsia"/>
                <w:color w:val="auto"/>
                <w:highlight w:val="none"/>
                <w:u w:val="none"/>
                <w:lang w:val="en-US" w:eastAsia="zh-CN"/>
              </w:rPr>
            </w:pPr>
            <w:r>
              <w:rPr>
                <w:rFonts w:hint="eastAsia"/>
                <w:color w:val="auto"/>
                <w:highlight w:val="none"/>
                <w:u w:val="none"/>
                <w:lang w:val="en-US" w:eastAsia="zh-CN"/>
              </w:rPr>
              <w:t>油品泄漏引发生火灾、爆炸事故时，处理过程中需要用消防水进行救火，会产生消防废水，如果消防废水没有及时截留，存在着消防废水溢出，污染地表水的风险。在发生火灾爆炸事故时，将所有废水废液妥善收集，引入事故应急池暂存。</w:t>
            </w:r>
          </w:p>
          <w:p>
            <w:pPr>
              <w:pStyle w:val="43"/>
              <w:bidi w:val="0"/>
              <w:rPr>
                <w:rFonts w:hint="eastAsia"/>
                <w:b/>
                <w:bCs/>
                <w:color w:val="auto"/>
                <w:highlight w:val="none"/>
                <w:u w:val="none"/>
                <w:lang w:val="en-US" w:eastAsia="zh-CN"/>
              </w:rPr>
            </w:pPr>
            <w:r>
              <w:rPr>
                <w:rFonts w:hint="eastAsia"/>
                <w:b/>
                <w:bCs/>
                <w:color w:val="auto"/>
                <w:highlight w:val="none"/>
                <w:u w:val="none"/>
                <w:lang w:val="en-US" w:eastAsia="zh-CN"/>
              </w:rPr>
              <w:t>④交通事故风险分析：</w:t>
            </w:r>
          </w:p>
          <w:p>
            <w:pPr>
              <w:pStyle w:val="43"/>
              <w:bidi w:val="0"/>
              <w:rPr>
                <w:rFonts w:hint="default"/>
                <w:color w:val="auto"/>
                <w:highlight w:val="none"/>
                <w:u w:val="none"/>
                <w:lang w:val="en-US" w:eastAsia="zh-CN"/>
              </w:rPr>
            </w:pPr>
            <w:r>
              <w:rPr>
                <w:rFonts w:hint="default"/>
                <w:color w:val="auto"/>
                <w:highlight w:val="none"/>
                <w:u w:val="none"/>
                <w:lang w:val="en-US" w:eastAsia="zh-CN"/>
              </w:rPr>
              <w:t>每天清洗垃圾转运车，保持转运车辆表面整洁；</w:t>
            </w:r>
            <w:r>
              <w:rPr>
                <w:rFonts w:hint="eastAsia"/>
                <w:color w:val="auto"/>
                <w:highlight w:val="none"/>
                <w:u w:val="none"/>
                <w:lang w:val="en-US" w:eastAsia="zh-CN"/>
              </w:rPr>
              <w:t>定期</w:t>
            </w:r>
            <w:r>
              <w:rPr>
                <w:rFonts w:hint="default"/>
                <w:color w:val="auto"/>
                <w:highlight w:val="none"/>
                <w:u w:val="none"/>
                <w:lang w:val="en-US" w:eastAsia="zh-CN"/>
              </w:rPr>
              <w:t>对车况进行检查，确保车况良好后方可出车；加强维修保养，及时更换密闭圈，确保</w:t>
            </w:r>
            <w:r>
              <w:rPr>
                <w:rFonts w:hint="eastAsia"/>
                <w:color w:val="auto"/>
                <w:highlight w:val="none"/>
                <w:u w:val="none"/>
                <w:lang w:val="en-US" w:eastAsia="zh-CN"/>
              </w:rPr>
              <w:t>运输车辆的</w:t>
            </w:r>
            <w:r>
              <w:rPr>
                <w:rFonts w:hint="default"/>
                <w:color w:val="auto"/>
                <w:highlight w:val="none"/>
                <w:u w:val="none"/>
                <w:lang w:val="en-US" w:eastAsia="zh-CN"/>
              </w:rPr>
              <w:t>密封性能良好；尽可能缩短转运过程中的滞留时间，避开人口密集区域、交通拥堵道路以及集中饮用水取水点；按规定安全行驶，避免交通事故的发生；合理安排清运时间，避免交通高峰期。</w:t>
            </w:r>
          </w:p>
          <w:p>
            <w:pPr>
              <w:pStyle w:val="43"/>
              <w:bidi w:val="0"/>
              <w:rPr>
                <w:rFonts w:hint="default"/>
                <w:color w:val="auto"/>
                <w:highlight w:val="none"/>
                <w:u w:val="none"/>
                <w:lang w:val="en-US" w:eastAsia="zh-CN"/>
              </w:rPr>
            </w:pPr>
            <w:r>
              <w:rPr>
                <w:rFonts w:hint="eastAsia"/>
                <w:color w:val="auto"/>
                <w:highlight w:val="none"/>
                <w:u w:val="none"/>
                <w:lang w:val="en-US" w:eastAsia="zh-CN"/>
              </w:rPr>
              <w:t>发生交通事故时，及时协同交警进行处理，事故较轻时拍照取证后及时撤离，尽可能减少停留时间，事故较重，且造成车内垃圾、渗滤液泄漏时，在保障人员安全的前提下，协调环卫和交通部门处理事故现场。对撒漏的垃圾进行回收，尽可能降低对道路及周边环境的影响。</w:t>
            </w:r>
          </w:p>
          <w:p>
            <w:pPr>
              <w:pStyle w:val="43"/>
              <w:bidi w:val="0"/>
              <w:rPr>
                <w:rFonts w:hint="default"/>
                <w:b/>
                <w:bCs/>
                <w:color w:val="auto"/>
                <w:highlight w:val="none"/>
                <w:u w:val="none"/>
              </w:rPr>
            </w:pPr>
            <w:r>
              <w:rPr>
                <w:rFonts w:hint="default"/>
                <w:b/>
                <w:bCs/>
                <w:color w:val="auto"/>
                <w:highlight w:val="none"/>
                <w:u w:val="none"/>
              </w:rPr>
              <w:t xml:space="preserve">（6）分析结论 </w:t>
            </w:r>
          </w:p>
          <w:p>
            <w:pPr>
              <w:pStyle w:val="43"/>
              <w:bidi w:val="0"/>
              <w:rPr>
                <w:rFonts w:hint="default"/>
                <w:color w:val="auto"/>
                <w:highlight w:val="none"/>
                <w:u w:val="none"/>
              </w:rPr>
            </w:pPr>
            <w:r>
              <w:rPr>
                <w:rFonts w:hint="default"/>
                <w:color w:val="auto"/>
                <w:highlight w:val="none"/>
                <w:u w:val="none"/>
              </w:rPr>
              <w:t>本项目环境风险潜势为 I，环境风险等级</w:t>
            </w:r>
            <w:r>
              <w:rPr>
                <w:rFonts w:hint="eastAsia"/>
                <w:color w:val="auto"/>
                <w:highlight w:val="none"/>
                <w:u w:val="none"/>
                <w:lang w:eastAsia="zh-CN"/>
              </w:rPr>
              <w:t>属于简单分析</w:t>
            </w:r>
            <w:r>
              <w:rPr>
                <w:rFonts w:hint="default"/>
                <w:color w:val="auto"/>
                <w:highlight w:val="none"/>
                <w:u w:val="none"/>
              </w:rPr>
              <w:t>，在做好上述各项防范措施后，项目生产过程的环境风险是可控的。</w:t>
            </w:r>
          </w:p>
          <w:p>
            <w:pPr>
              <w:pStyle w:val="41"/>
              <w:bidi w:val="0"/>
              <w:rPr>
                <w:rFonts w:hint="default"/>
                <w:color w:val="auto"/>
                <w:highlight w:val="none"/>
                <w:u w:val="none"/>
              </w:rPr>
            </w:pPr>
            <w:r>
              <w:rPr>
                <w:rFonts w:hint="default"/>
                <w:color w:val="auto"/>
                <w:highlight w:val="none"/>
                <w:u w:val="none"/>
              </w:rPr>
              <w:t>表4-</w:t>
            </w:r>
            <w:r>
              <w:rPr>
                <w:rFonts w:hint="eastAsia"/>
                <w:color w:val="auto"/>
                <w:highlight w:val="none"/>
                <w:u w:val="none"/>
                <w:lang w:val="en-US" w:eastAsia="zh-CN"/>
              </w:rPr>
              <w:t>31</w:t>
            </w:r>
            <w:r>
              <w:rPr>
                <w:rFonts w:hint="default"/>
                <w:color w:val="auto"/>
                <w:highlight w:val="none"/>
                <w:u w:val="none"/>
              </w:rPr>
              <w:t>建设项目环境风险简单分析内容表</w:t>
            </w:r>
          </w:p>
          <w:tbl>
            <w:tblPr>
              <w:tblStyle w:val="23"/>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538"/>
              <w:gridCol w:w="1242"/>
              <w:gridCol w:w="2486"/>
              <w:gridCol w:w="977"/>
              <w:gridCol w:w="247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2068" w:type="dxa"/>
                  <w:noWrap w:val="0"/>
                  <w:vAlign w:val="center"/>
                </w:tcPr>
                <w:p>
                  <w:pPr>
                    <w:pStyle w:val="65"/>
                    <w:bidi w:val="0"/>
                    <w:rPr>
                      <w:color w:val="auto"/>
                      <w:highlight w:val="none"/>
                      <w:u w:val="none"/>
                    </w:rPr>
                  </w:pPr>
                  <w:r>
                    <w:rPr>
                      <w:color w:val="auto"/>
                      <w:highlight w:val="none"/>
                      <w:u w:val="none"/>
                    </w:rPr>
                    <w:t>建设项目名称</w:t>
                  </w:r>
                </w:p>
              </w:tc>
              <w:tc>
                <w:tcPr>
                  <w:tcW w:w="5849" w:type="dxa"/>
                  <w:gridSpan w:val="4"/>
                  <w:noWrap w:val="0"/>
                  <w:vAlign w:val="center"/>
                </w:tcPr>
                <w:p>
                  <w:pPr>
                    <w:pStyle w:val="65"/>
                    <w:bidi w:val="0"/>
                    <w:rPr>
                      <w:color w:val="auto"/>
                      <w:highlight w:val="none"/>
                      <w:u w:val="none"/>
                    </w:rPr>
                  </w:pPr>
                  <w:r>
                    <w:rPr>
                      <w:rStyle w:val="25"/>
                      <w:rFonts w:hint="default" w:ascii="Times New Roman" w:hAnsi="Times New Roman" w:eastAsia="宋体" w:cs="Times New Roman"/>
                      <w:color w:val="auto"/>
                      <w:sz w:val="21"/>
                      <w:szCs w:val="21"/>
                      <w:highlight w:val="none"/>
                      <w:u w:val="none"/>
                      <w:vertAlign w:val="baseline"/>
                      <w:lang w:val="en-US" w:eastAsia="zh-CN"/>
                    </w:rPr>
                    <w:t>湘阴县餐厨垃圾处理及资源化利用项目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14" w:hRule="atLeast"/>
                <w:jc w:val="center"/>
              </w:trPr>
              <w:tc>
                <w:tcPr>
                  <w:tcW w:w="2068" w:type="dxa"/>
                  <w:noWrap w:val="0"/>
                  <w:vAlign w:val="center"/>
                </w:tcPr>
                <w:p>
                  <w:pPr>
                    <w:pStyle w:val="65"/>
                    <w:bidi w:val="0"/>
                    <w:rPr>
                      <w:color w:val="auto"/>
                      <w:highlight w:val="none"/>
                      <w:u w:val="none"/>
                    </w:rPr>
                  </w:pPr>
                  <w:r>
                    <w:rPr>
                      <w:color w:val="auto"/>
                      <w:highlight w:val="none"/>
                      <w:u w:val="none"/>
                    </w:rPr>
                    <w:t>建设地点</w:t>
                  </w:r>
                </w:p>
              </w:tc>
              <w:tc>
                <w:tcPr>
                  <w:tcW w:w="5849" w:type="dxa"/>
                  <w:gridSpan w:val="4"/>
                  <w:noWrap w:val="0"/>
                  <w:vAlign w:val="center"/>
                </w:tcPr>
                <w:p>
                  <w:pPr>
                    <w:pStyle w:val="65"/>
                    <w:bidi w:val="0"/>
                    <w:rPr>
                      <w:color w:val="auto"/>
                      <w:highlight w:val="none"/>
                      <w:u w:val="none"/>
                    </w:rPr>
                  </w:pPr>
                  <w:r>
                    <w:rPr>
                      <w:rStyle w:val="25"/>
                      <w:rFonts w:hint="eastAsia" w:cs="Times New Roman"/>
                      <w:color w:val="auto"/>
                      <w:sz w:val="21"/>
                      <w:szCs w:val="21"/>
                      <w:highlight w:val="none"/>
                      <w:u w:val="none"/>
                      <w:vertAlign w:val="baseline"/>
                      <w:lang w:val="en-US" w:eastAsia="zh-CN"/>
                    </w:rPr>
                    <w:t>湖南省</w:t>
                  </w:r>
                  <w:r>
                    <w:rPr>
                      <w:rStyle w:val="25"/>
                      <w:rFonts w:hint="default" w:ascii="Times New Roman" w:hAnsi="Times New Roman" w:eastAsia="宋体" w:cs="Times New Roman"/>
                      <w:color w:val="auto"/>
                      <w:sz w:val="21"/>
                      <w:szCs w:val="21"/>
                      <w:highlight w:val="none"/>
                      <w:u w:val="none"/>
                      <w:vertAlign w:val="baseline"/>
                      <w:lang w:val="en-US" w:eastAsia="zh-CN"/>
                    </w:rPr>
                    <w:t>湘阴县</w:t>
                  </w:r>
                  <w:r>
                    <w:rPr>
                      <w:rStyle w:val="25"/>
                      <w:rFonts w:hint="eastAsia" w:cs="Times New Roman"/>
                      <w:color w:val="auto"/>
                      <w:sz w:val="21"/>
                      <w:szCs w:val="21"/>
                      <w:highlight w:val="none"/>
                      <w:u w:val="none"/>
                      <w:vertAlign w:val="baseline"/>
                      <w:lang w:val="en-US" w:eastAsia="zh-CN"/>
                    </w:rPr>
                    <w:t>石塘镇平益村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2068" w:type="dxa"/>
                  <w:noWrap w:val="0"/>
                  <w:vAlign w:val="center"/>
                </w:tcPr>
                <w:p>
                  <w:pPr>
                    <w:pStyle w:val="65"/>
                    <w:bidi w:val="0"/>
                    <w:rPr>
                      <w:color w:val="auto"/>
                      <w:highlight w:val="none"/>
                      <w:u w:val="none"/>
                    </w:rPr>
                  </w:pPr>
                  <w:r>
                    <w:rPr>
                      <w:color w:val="auto"/>
                      <w:highlight w:val="none"/>
                      <w:u w:val="none"/>
                    </w:rPr>
                    <w:t>地理坐标</w:t>
                  </w:r>
                </w:p>
              </w:tc>
              <w:tc>
                <w:tcPr>
                  <w:tcW w:w="1012" w:type="dxa"/>
                  <w:tcBorders>
                    <w:right w:val="single" w:color="auto" w:sz="4" w:space="0"/>
                  </w:tcBorders>
                  <w:noWrap w:val="0"/>
                  <w:vAlign w:val="center"/>
                </w:tcPr>
                <w:p>
                  <w:pPr>
                    <w:pStyle w:val="65"/>
                    <w:bidi w:val="0"/>
                    <w:rPr>
                      <w:color w:val="auto"/>
                      <w:highlight w:val="none"/>
                      <w:u w:val="none"/>
                    </w:rPr>
                  </w:pPr>
                  <w:r>
                    <w:rPr>
                      <w:color w:val="auto"/>
                      <w:highlight w:val="none"/>
                      <w:u w:val="none"/>
                    </w:rPr>
                    <w:t>经度</w:t>
                  </w:r>
                </w:p>
              </w:tc>
              <w:tc>
                <w:tcPr>
                  <w:tcW w:w="2026" w:type="dxa"/>
                  <w:tcBorders>
                    <w:left w:val="single" w:color="auto" w:sz="4" w:space="0"/>
                    <w:right w:val="single" w:color="auto" w:sz="4" w:space="0"/>
                  </w:tcBorders>
                  <w:noWrap w:val="0"/>
                  <w:vAlign w:val="center"/>
                </w:tcPr>
                <w:p>
                  <w:pPr>
                    <w:pStyle w:val="65"/>
                    <w:bidi w:val="0"/>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112.94807</w:t>
                  </w:r>
                </w:p>
              </w:tc>
              <w:tc>
                <w:tcPr>
                  <w:tcW w:w="796" w:type="dxa"/>
                  <w:tcBorders>
                    <w:left w:val="single" w:color="auto" w:sz="4" w:space="0"/>
                    <w:right w:val="single" w:color="auto" w:sz="4" w:space="0"/>
                  </w:tcBorders>
                  <w:noWrap w:val="0"/>
                  <w:vAlign w:val="center"/>
                </w:tcPr>
                <w:p>
                  <w:pPr>
                    <w:pStyle w:val="65"/>
                    <w:bidi w:val="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纬度</w:t>
                  </w:r>
                </w:p>
              </w:tc>
              <w:tc>
                <w:tcPr>
                  <w:tcW w:w="2015" w:type="dxa"/>
                  <w:tcBorders>
                    <w:left w:val="single" w:color="auto" w:sz="4" w:space="0"/>
                  </w:tcBorders>
                  <w:noWrap w:val="0"/>
                  <w:vAlign w:val="center"/>
                </w:tcPr>
                <w:p>
                  <w:pPr>
                    <w:pStyle w:val="65"/>
                    <w:bidi w:val="0"/>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28.73539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2068" w:type="dxa"/>
                  <w:noWrap w:val="0"/>
                  <w:vAlign w:val="center"/>
                </w:tcPr>
                <w:p>
                  <w:pPr>
                    <w:pStyle w:val="65"/>
                    <w:bidi w:val="0"/>
                    <w:rPr>
                      <w:color w:val="auto"/>
                      <w:highlight w:val="none"/>
                      <w:u w:val="none"/>
                    </w:rPr>
                  </w:pPr>
                  <w:r>
                    <w:rPr>
                      <w:color w:val="auto"/>
                      <w:highlight w:val="none"/>
                      <w:u w:val="none"/>
                    </w:rPr>
                    <w:t>主要危险物质及分布</w:t>
                  </w:r>
                </w:p>
              </w:tc>
              <w:tc>
                <w:tcPr>
                  <w:tcW w:w="5849" w:type="dxa"/>
                  <w:gridSpan w:val="4"/>
                  <w:noWrap w:val="0"/>
                  <w:vAlign w:val="center"/>
                </w:tcPr>
                <w:p>
                  <w:pPr>
                    <w:pStyle w:val="65"/>
                    <w:bidi w:val="0"/>
                    <w:rPr>
                      <w:rFonts w:hint="default"/>
                      <w:color w:val="auto"/>
                      <w:highlight w:val="none"/>
                      <w:u w:val="none"/>
                      <w:lang w:val="en-US" w:eastAsia="zh-CN"/>
                    </w:rPr>
                  </w:pPr>
                  <w:r>
                    <w:rPr>
                      <w:rFonts w:hint="eastAsia"/>
                      <w:color w:val="auto"/>
                      <w:highlight w:val="none"/>
                      <w:u w:val="none"/>
                      <w:lang w:val="en-US" w:eastAsia="zh-CN"/>
                    </w:rPr>
                    <w:t>预处理区、废气处理设施、废水预处理站等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2068" w:type="dxa"/>
                  <w:noWrap w:val="0"/>
                  <w:vAlign w:val="center"/>
                </w:tcPr>
                <w:p>
                  <w:pPr>
                    <w:pStyle w:val="65"/>
                    <w:bidi w:val="0"/>
                    <w:rPr>
                      <w:color w:val="auto"/>
                      <w:highlight w:val="none"/>
                      <w:u w:val="none"/>
                    </w:rPr>
                  </w:pPr>
                  <w:r>
                    <w:rPr>
                      <w:color w:val="auto"/>
                      <w:highlight w:val="none"/>
                      <w:u w:val="none"/>
                    </w:rPr>
                    <w:t>环境影响途径及危害后果（大气、地表水、地下水）</w:t>
                  </w:r>
                </w:p>
              </w:tc>
              <w:tc>
                <w:tcPr>
                  <w:tcW w:w="5849" w:type="dxa"/>
                  <w:gridSpan w:val="4"/>
                  <w:noWrap w:val="0"/>
                  <w:vAlign w:val="center"/>
                </w:tcPr>
                <w:p>
                  <w:pPr>
                    <w:pStyle w:val="65"/>
                    <w:numPr>
                      <w:ilvl w:val="0"/>
                      <w:numId w:val="7"/>
                    </w:numPr>
                    <w:bidi w:val="0"/>
                    <w:jc w:val="both"/>
                    <w:rPr>
                      <w:rFonts w:hint="eastAsia"/>
                      <w:lang w:val="en-US" w:eastAsia="zh-CN"/>
                    </w:rPr>
                  </w:pPr>
                  <w:r>
                    <w:rPr>
                      <w:rFonts w:hint="eastAsia"/>
                      <w:lang w:val="en-US" w:eastAsia="zh-CN"/>
                    </w:rPr>
                    <w:t>废气未经有效处理直接排放至大气，对大气环境造成影响</w:t>
                  </w:r>
                </w:p>
                <w:p>
                  <w:pPr>
                    <w:pStyle w:val="65"/>
                    <w:numPr>
                      <w:ilvl w:val="0"/>
                      <w:numId w:val="7"/>
                    </w:numPr>
                    <w:bidi w:val="0"/>
                    <w:jc w:val="both"/>
                    <w:rPr>
                      <w:rFonts w:hint="eastAsia"/>
                      <w:lang w:val="en-US" w:eastAsia="zh-CN"/>
                    </w:rPr>
                  </w:pPr>
                  <w:r>
                    <w:rPr>
                      <w:rFonts w:hint="eastAsia"/>
                      <w:lang w:val="en-US" w:eastAsia="zh-CN"/>
                    </w:rPr>
                    <w:t>收集池垮塌、或废水未按时外运而直排或暴雨造成废水外溢、防渗措施失效，废水渗透影响地表水、地下水</w:t>
                  </w:r>
                </w:p>
                <w:p>
                  <w:pPr>
                    <w:pStyle w:val="65"/>
                    <w:numPr>
                      <w:ilvl w:val="0"/>
                      <w:numId w:val="7"/>
                    </w:numPr>
                    <w:bidi w:val="0"/>
                    <w:jc w:val="both"/>
                    <w:rPr>
                      <w:rFonts w:hint="eastAsia"/>
                      <w:lang w:val="en-US" w:eastAsia="zh-CN"/>
                    </w:rPr>
                  </w:pPr>
                  <w:r>
                    <w:rPr>
                      <w:rFonts w:hint="eastAsia"/>
                      <w:lang w:val="en-US" w:eastAsia="zh-CN"/>
                    </w:rPr>
                    <w:t>设施故障或者破裂，废水未经处理泄露，影响地表水、土壤、地下水</w:t>
                  </w:r>
                </w:p>
                <w:p>
                  <w:pPr>
                    <w:pStyle w:val="65"/>
                    <w:numPr>
                      <w:ilvl w:val="0"/>
                      <w:numId w:val="7"/>
                    </w:numPr>
                    <w:bidi w:val="0"/>
                    <w:jc w:val="both"/>
                    <w:rPr>
                      <w:rFonts w:hint="eastAsia"/>
                      <w:lang w:val="en-US" w:eastAsia="zh-CN"/>
                    </w:rPr>
                  </w:pPr>
                  <w:r>
                    <w:rPr>
                      <w:rFonts w:hint="eastAsia"/>
                      <w:lang w:val="en-US" w:eastAsia="zh-CN"/>
                    </w:rPr>
                    <w:t>泄漏油脂通过未经防腐防渗的地面进入土壤，进而进入地下水中，从而对土壤环境和地下水环境造成影响。</w:t>
                  </w:r>
                </w:p>
                <w:p>
                  <w:pPr>
                    <w:pStyle w:val="65"/>
                    <w:numPr>
                      <w:ilvl w:val="0"/>
                      <w:numId w:val="7"/>
                    </w:numPr>
                    <w:bidi w:val="0"/>
                    <w:jc w:val="both"/>
                    <w:rPr>
                      <w:rFonts w:hint="eastAsia"/>
                      <w:lang w:val="en-US" w:eastAsia="zh-CN"/>
                    </w:rPr>
                  </w:pPr>
                  <w:r>
                    <w:rPr>
                      <w:rFonts w:hint="eastAsia"/>
                      <w:lang w:val="en-US" w:eastAsia="zh-CN"/>
                    </w:rPr>
                    <w:t>交通事故导致罐车泄漏，尾水可能会对道路沿线地表水和土壤造 成一定的污染。</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2068" w:type="dxa"/>
                  <w:noWrap w:val="0"/>
                  <w:vAlign w:val="center"/>
                </w:tcPr>
                <w:p>
                  <w:pPr>
                    <w:pStyle w:val="65"/>
                    <w:bidi w:val="0"/>
                    <w:rPr>
                      <w:color w:val="auto"/>
                      <w:highlight w:val="none"/>
                      <w:u w:val="none"/>
                    </w:rPr>
                  </w:pPr>
                  <w:r>
                    <w:rPr>
                      <w:color w:val="auto"/>
                      <w:highlight w:val="none"/>
                      <w:u w:val="none"/>
                    </w:rPr>
                    <w:t>风险防范措施要求</w:t>
                  </w:r>
                </w:p>
              </w:tc>
              <w:tc>
                <w:tcPr>
                  <w:tcW w:w="5849" w:type="dxa"/>
                  <w:gridSpan w:val="4"/>
                  <w:noWrap w:val="0"/>
                  <w:vAlign w:val="center"/>
                </w:tcPr>
                <w:p>
                  <w:pPr>
                    <w:pStyle w:val="65"/>
                    <w:numPr>
                      <w:ilvl w:val="0"/>
                      <w:numId w:val="8"/>
                    </w:numPr>
                    <w:bidi w:val="0"/>
                    <w:jc w:val="both"/>
                    <w:rPr>
                      <w:rFonts w:hint="eastAsia"/>
                      <w:color w:val="auto"/>
                      <w:highlight w:val="none"/>
                      <w:u w:val="none"/>
                      <w:lang w:eastAsia="zh-CN"/>
                    </w:rPr>
                  </w:pPr>
                  <w:r>
                    <w:rPr>
                      <w:rFonts w:hint="eastAsia"/>
                      <w:color w:val="auto"/>
                      <w:highlight w:val="none"/>
                      <w:u w:val="none"/>
                    </w:rPr>
                    <w:t>建设单位应加强对环保设备的维护，定期对其保养，杜绝事故的发生，减轻对环境的影响</w:t>
                  </w:r>
                  <w:r>
                    <w:rPr>
                      <w:rFonts w:hint="eastAsia"/>
                      <w:color w:val="auto"/>
                      <w:highlight w:val="none"/>
                      <w:u w:val="none"/>
                      <w:lang w:eastAsia="zh-CN"/>
                    </w:rPr>
                    <w:t>，一旦出现事故性排放应及时停止生产操作，待修复后再进行生产</w:t>
                  </w:r>
                </w:p>
                <w:p>
                  <w:pPr>
                    <w:pStyle w:val="65"/>
                    <w:numPr>
                      <w:ilvl w:val="0"/>
                      <w:numId w:val="8"/>
                    </w:numPr>
                    <w:bidi w:val="0"/>
                    <w:jc w:val="both"/>
                    <w:rPr>
                      <w:color w:val="auto"/>
                      <w:highlight w:val="none"/>
                      <w:u w:val="none"/>
                    </w:rPr>
                  </w:pPr>
                  <w:r>
                    <w:rPr>
                      <w:rFonts w:hint="default"/>
                      <w:color w:val="auto"/>
                      <w:highlight w:val="none"/>
                      <w:u w:val="none"/>
                    </w:rPr>
                    <w:t>污水处理站如遇停电、故障等，废水得不到及时处理，在正常情况下，废水的最大产生量为</w:t>
                  </w:r>
                  <w:r>
                    <w:rPr>
                      <w:rFonts w:hint="eastAsia"/>
                      <w:color w:val="auto"/>
                      <w:highlight w:val="none"/>
                      <w:u w:val="none"/>
                      <w:lang w:val="en-US" w:eastAsia="zh-CN"/>
                    </w:rPr>
                    <w:t>24.9</w:t>
                  </w:r>
                  <w:r>
                    <w:rPr>
                      <w:rFonts w:hint="default"/>
                      <w:color w:val="auto"/>
                      <w:highlight w:val="none"/>
                      <w:u w:val="none"/>
                    </w:rPr>
                    <w:t>m</w:t>
                  </w:r>
                  <w:r>
                    <w:rPr>
                      <w:rFonts w:hint="default"/>
                      <w:color w:val="auto"/>
                      <w:highlight w:val="none"/>
                      <w:u w:val="none"/>
                      <w:vertAlign w:val="superscript"/>
                    </w:rPr>
                    <w:t>3</w:t>
                  </w:r>
                  <w:r>
                    <w:rPr>
                      <w:rFonts w:hint="default"/>
                      <w:color w:val="auto"/>
                      <w:highlight w:val="none"/>
                      <w:u w:val="none"/>
                    </w:rPr>
                    <w:t>/d，本项目</w:t>
                  </w:r>
                  <w:r>
                    <w:rPr>
                      <w:rFonts w:hint="eastAsia"/>
                      <w:color w:val="auto"/>
                      <w:highlight w:val="none"/>
                      <w:u w:val="none"/>
                      <w:lang w:val="en-US" w:eastAsia="zh-CN"/>
                    </w:rPr>
                    <w:t>污水处理站</w:t>
                  </w:r>
                  <w:r>
                    <w:rPr>
                      <w:rFonts w:hint="default"/>
                      <w:color w:val="auto"/>
                      <w:highlight w:val="none"/>
                      <w:u w:val="none"/>
                    </w:rPr>
                    <w:t>收集池</w:t>
                  </w:r>
                  <w:r>
                    <w:rPr>
                      <w:rFonts w:hint="eastAsia"/>
                      <w:color w:val="auto"/>
                      <w:highlight w:val="none"/>
                      <w:u w:val="none"/>
                      <w:lang w:val="en-US" w:eastAsia="zh-CN"/>
                    </w:rPr>
                    <w:t>30</w:t>
                  </w:r>
                  <w:r>
                    <w:rPr>
                      <w:rFonts w:hint="default"/>
                      <w:color w:val="auto"/>
                      <w:highlight w:val="none"/>
                      <w:u w:val="none"/>
                    </w:rPr>
                    <w:t>m</w:t>
                  </w:r>
                  <w:r>
                    <w:rPr>
                      <w:rFonts w:hint="default"/>
                      <w:color w:val="auto"/>
                      <w:highlight w:val="none"/>
                      <w:u w:val="none"/>
                      <w:vertAlign w:val="superscript"/>
                    </w:rPr>
                    <w:t>3</w:t>
                  </w:r>
                  <w:r>
                    <w:rPr>
                      <w:rFonts w:hint="default"/>
                      <w:color w:val="auto"/>
                      <w:highlight w:val="none"/>
                      <w:u w:val="none"/>
                    </w:rPr>
                    <w:t>，可暂存1天的废水量，如维修时间较长，废水可进入</w:t>
                  </w:r>
                  <w:r>
                    <w:rPr>
                      <w:rFonts w:hint="eastAsia"/>
                      <w:color w:val="auto"/>
                      <w:highlight w:val="none"/>
                      <w:u w:val="none"/>
                      <w:lang w:val="en-US" w:eastAsia="zh-CN"/>
                    </w:rPr>
                    <w:t>初期雨水（兼</w:t>
                  </w:r>
                  <w:r>
                    <w:rPr>
                      <w:rFonts w:hint="default"/>
                      <w:color w:val="auto"/>
                      <w:highlight w:val="none"/>
                      <w:u w:val="none"/>
                    </w:rPr>
                    <w:t>事故池</w:t>
                  </w:r>
                  <w:r>
                    <w:rPr>
                      <w:rFonts w:hint="eastAsia"/>
                      <w:color w:val="auto"/>
                      <w:highlight w:val="none"/>
                      <w:u w:val="none"/>
                      <w:lang w:eastAsia="zh-CN"/>
                    </w:rPr>
                    <w:t>）</w:t>
                  </w:r>
                  <w:r>
                    <w:rPr>
                      <w:rFonts w:hint="default"/>
                      <w:color w:val="auto"/>
                      <w:highlight w:val="none"/>
                      <w:u w:val="none"/>
                    </w:rPr>
                    <w:t>中暂存，本项目设置一座</w:t>
                  </w:r>
                  <w:r>
                    <w:rPr>
                      <w:rFonts w:hint="eastAsia"/>
                      <w:color w:val="auto"/>
                      <w:highlight w:val="none"/>
                      <w:u w:val="none"/>
                      <w:lang w:val="en-US" w:eastAsia="zh-CN"/>
                    </w:rPr>
                    <w:t>50</w:t>
                  </w:r>
                  <w:r>
                    <w:rPr>
                      <w:rFonts w:hint="default"/>
                      <w:color w:val="auto"/>
                      <w:highlight w:val="none"/>
                      <w:u w:val="none"/>
                    </w:rPr>
                    <w:t>m</w:t>
                  </w:r>
                  <w:r>
                    <w:rPr>
                      <w:rFonts w:hint="default"/>
                      <w:color w:val="auto"/>
                      <w:highlight w:val="none"/>
                      <w:u w:val="none"/>
                      <w:vertAlign w:val="superscript"/>
                    </w:rPr>
                    <w:t>3</w:t>
                  </w:r>
                  <w:r>
                    <w:rPr>
                      <w:rFonts w:hint="default"/>
                      <w:color w:val="auto"/>
                      <w:highlight w:val="none"/>
                      <w:u w:val="none"/>
                    </w:rPr>
                    <w:t>的</w:t>
                  </w:r>
                  <w:r>
                    <w:rPr>
                      <w:rFonts w:hint="eastAsia"/>
                      <w:color w:val="auto"/>
                      <w:highlight w:val="none"/>
                      <w:u w:val="none"/>
                      <w:lang w:val="en-US" w:eastAsia="zh-CN"/>
                    </w:rPr>
                    <w:t>初期雨水（兼</w:t>
                  </w:r>
                  <w:r>
                    <w:rPr>
                      <w:rFonts w:hint="default"/>
                      <w:color w:val="auto"/>
                      <w:highlight w:val="none"/>
                      <w:u w:val="none"/>
                    </w:rPr>
                    <w:t>事故池</w:t>
                  </w:r>
                  <w:r>
                    <w:rPr>
                      <w:rFonts w:hint="eastAsia"/>
                      <w:color w:val="auto"/>
                      <w:highlight w:val="none"/>
                      <w:u w:val="none"/>
                      <w:lang w:eastAsia="zh-CN"/>
                    </w:rPr>
                    <w:t>），</w:t>
                  </w:r>
                  <w:r>
                    <w:rPr>
                      <w:rFonts w:hint="eastAsia"/>
                      <w:color w:val="auto"/>
                      <w:highlight w:val="none"/>
                      <w:u w:val="none"/>
                      <w:lang w:val="en-US" w:eastAsia="zh-CN"/>
                    </w:rPr>
                    <w:t>或依托生活垃圾焚烧厂事故池暂存废水（100</w:t>
                  </w:r>
                  <w:r>
                    <w:rPr>
                      <w:rFonts w:hint="default"/>
                      <w:color w:val="auto"/>
                      <w:highlight w:val="none"/>
                      <w:u w:val="none"/>
                    </w:rPr>
                    <w:t>m</w:t>
                  </w:r>
                  <w:r>
                    <w:rPr>
                      <w:rFonts w:hint="default"/>
                      <w:color w:val="auto"/>
                      <w:highlight w:val="none"/>
                      <w:u w:val="none"/>
                      <w:vertAlign w:val="superscript"/>
                    </w:rPr>
                    <w:t>3</w:t>
                  </w:r>
                  <w:r>
                    <w:rPr>
                      <w:rFonts w:hint="eastAsia"/>
                      <w:color w:val="auto"/>
                      <w:highlight w:val="none"/>
                      <w:u w:val="none"/>
                      <w:lang w:val="en-US" w:eastAsia="zh-CN"/>
                    </w:rPr>
                    <w:t>），必要时停止生产，待修复后在进行生产</w:t>
                  </w:r>
                  <w:r>
                    <w:rPr>
                      <w:rFonts w:hint="eastAsia"/>
                      <w:color w:val="auto"/>
                      <w:highlight w:val="none"/>
                      <w:u w:val="none"/>
                      <w:lang w:eastAsia="zh-CN"/>
                    </w:rPr>
                    <w:t>；</w:t>
                  </w:r>
                </w:p>
                <w:p>
                  <w:pPr>
                    <w:pStyle w:val="65"/>
                    <w:numPr>
                      <w:ilvl w:val="0"/>
                      <w:numId w:val="8"/>
                    </w:numPr>
                    <w:bidi w:val="0"/>
                    <w:jc w:val="both"/>
                    <w:rPr>
                      <w:color w:val="auto"/>
                      <w:highlight w:val="none"/>
                      <w:u w:val="none"/>
                    </w:rPr>
                  </w:pPr>
                  <w:r>
                    <w:rPr>
                      <w:rFonts w:hint="eastAsia"/>
                      <w:color w:val="auto"/>
                      <w:highlight w:val="none"/>
                      <w:u w:val="none"/>
                    </w:rPr>
                    <w:t>油储罐区应设置</w:t>
                  </w:r>
                  <w:r>
                    <w:rPr>
                      <w:rFonts w:hint="eastAsia"/>
                      <w:color w:val="auto"/>
                      <w:highlight w:val="none"/>
                      <w:u w:val="none"/>
                      <w:lang w:val="en-US" w:eastAsia="zh-CN"/>
                    </w:rPr>
                    <w:t>有效容积大于20m</w:t>
                  </w:r>
                  <w:r>
                    <w:rPr>
                      <w:rFonts w:hint="eastAsia"/>
                      <w:color w:val="auto"/>
                      <w:highlight w:val="none"/>
                      <w:u w:val="none"/>
                      <w:vertAlign w:val="superscript"/>
                      <w:lang w:val="en-US" w:eastAsia="zh-CN"/>
                    </w:rPr>
                    <w:t>3</w:t>
                  </w:r>
                  <w:r>
                    <w:rPr>
                      <w:rFonts w:hint="eastAsia"/>
                      <w:color w:val="auto"/>
                      <w:highlight w:val="none"/>
                      <w:u w:val="none"/>
                    </w:rPr>
                    <w:t>的围堰，同时需对围堰地面做好防腐、防渗处理</w:t>
                  </w:r>
                  <w:r>
                    <w:rPr>
                      <w:rFonts w:hint="eastAsia"/>
                      <w:color w:val="auto"/>
                      <w:highlight w:val="none"/>
                      <w:u w:val="none"/>
                      <w:lang w:eastAsia="zh-CN"/>
                    </w:rPr>
                    <w:t>；</w:t>
                  </w:r>
                </w:p>
                <w:p>
                  <w:pPr>
                    <w:pStyle w:val="65"/>
                    <w:numPr>
                      <w:ilvl w:val="0"/>
                      <w:numId w:val="8"/>
                    </w:numPr>
                    <w:bidi w:val="0"/>
                    <w:jc w:val="both"/>
                    <w:rPr>
                      <w:color w:val="auto"/>
                      <w:highlight w:val="none"/>
                      <w:u w:val="none"/>
                    </w:rPr>
                  </w:pPr>
                  <w:r>
                    <w:rPr>
                      <w:rFonts w:hint="eastAsia"/>
                      <w:lang w:val="en-US" w:eastAsia="zh-CN"/>
                    </w:rPr>
                    <w:t>固废暂存间做好基础防渗，发生撒漏后及时采用清理；</w:t>
                  </w:r>
                </w:p>
                <w:p>
                  <w:pPr>
                    <w:pStyle w:val="65"/>
                    <w:numPr>
                      <w:ilvl w:val="0"/>
                      <w:numId w:val="8"/>
                    </w:numPr>
                    <w:bidi w:val="0"/>
                    <w:jc w:val="both"/>
                    <w:rPr>
                      <w:color w:val="auto"/>
                      <w:highlight w:val="none"/>
                      <w:u w:val="none"/>
                    </w:rPr>
                  </w:pPr>
                  <w:r>
                    <w:rPr>
                      <w:rFonts w:hint="default"/>
                      <w:color w:val="auto"/>
                      <w:highlight w:val="none"/>
                      <w:u w:val="none"/>
                      <w:lang w:val="en-US" w:eastAsia="zh-CN"/>
                    </w:rPr>
                    <w:t>每天清洗垃圾转运车，保持转运车辆表面整洁；</w:t>
                  </w:r>
                  <w:r>
                    <w:rPr>
                      <w:rFonts w:hint="eastAsia"/>
                      <w:color w:val="auto"/>
                      <w:highlight w:val="none"/>
                      <w:u w:val="none"/>
                      <w:lang w:val="en-US" w:eastAsia="zh-CN"/>
                    </w:rPr>
                    <w:t>定期</w:t>
                  </w:r>
                  <w:r>
                    <w:rPr>
                      <w:rFonts w:hint="default"/>
                      <w:color w:val="auto"/>
                      <w:highlight w:val="none"/>
                      <w:u w:val="none"/>
                      <w:lang w:val="en-US" w:eastAsia="zh-CN"/>
                    </w:rPr>
                    <w:t>对车况进行检查，确保车况良好后方可出车；加强维修保养，及时更换密闭圈，确保</w:t>
                  </w:r>
                  <w:r>
                    <w:rPr>
                      <w:rFonts w:hint="eastAsia"/>
                      <w:color w:val="auto"/>
                      <w:highlight w:val="none"/>
                      <w:u w:val="none"/>
                      <w:lang w:val="en-US" w:eastAsia="zh-CN"/>
                    </w:rPr>
                    <w:t>运输车辆的</w:t>
                  </w:r>
                  <w:r>
                    <w:rPr>
                      <w:rFonts w:hint="default"/>
                      <w:color w:val="auto"/>
                      <w:highlight w:val="none"/>
                      <w:u w:val="none"/>
                      <w:lang w:val="en-US" w:eastAsia="zh-CN"/>
                    </w:rPr>
                    <w:t>密封性能良好；尽可能缩短转运过程中的滞留时间，避开人口密集区域、交通拥堵道路以及集中饮用水取水点；按规定安全行驶，避免交通事故的发生；合理安排清运时间，避免交通高峰期</w:t>
                  </w:r>
                  <w:r>
                    <w:rPr>
                      <w:rFonts w:hint="eastAsia"/>
                      <w:color w:val="auto"/>
                      <w:highlight w:val="none"/>
                      <w:u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917" w:type="dxa"/>
                  <w:gridSpan w:val="5"/>
                  <w:noWrap w:val="0"/>
                  <w:vAlign w:val="center"/>
                </w:tcPr>
                <w:p>
                  <w:pPr>
                    <w:pStyle w:val="65"/>
                    <w:bidi w:val="0"/>
                    <w:rPr>
                      <w:rFonts w:hint="eastAsia" w:eastAsia="宋体"/>
                      <w:color w:val="auto"/>
                      <w:highlight w:val="none"/>
                      <w:u w:val="none"/>
                      <w:lang w:val="en-US" w:eastAsia="zh-CN"/>
                    </w:rPr>
                  </w:pPr>
                  <w:r>
                    <w:rPr>
                      <w:color w:val="auto"/>
                      <w:highlight w:val="none"/>
                      <w:u w:val="none"/>
                    </w:rPr>
                    <w:t>填表说明（列出项目相关信息及评价说明）：</w:t>
                  </w:r>
                  <w:r>
                    <w:rPr>
                      <w:rFonts w:hint="eastAsia"/>
                      <w:color w:val="auto"/>
                      <w:highlight w:val="none"/>
                      <w:u w:val="none"/>
                      <w:lang w:val="en-US" w:eastAsia="zh-CN"/>
                    </w:rPr>
                    <w:t>/</w:t>
                  </w:r>
                </w:p>
              </w:tc>
            </w:tr>
          </w:tbl>
          <w:p>
            <w:pPr>
              <w:pStyle w:val="37"/>
              <w:bidi w:val="0"/>
              <w:rPr>
                <w:rFonts w:hint="default"/>
                <w:lang w:val="en-US" w:eastAsia="zh-CN"/>
              </w:rPr>
            </w:pPr>
            <w:r>
              <w:rPr>
                <w:rFonts w:hint="eastAsia"/>
                <w:lang w:val="en-US" w:eastAsia="zh-CN"/>
              </w:rPr>
              <w:t>4.10环保投资估算</w:t>
            </w:r>
          </w:p>
          <w:p>
            <w:pPr>
              <w:pStyle w:val="43"/>
              <w:bidi w:val="0"/>
              <w:rPr>
                <w:rFonts w:hint="default"/>
                <w:u w:val="none"/>
              </w:rPr>
            </w:pPr>
            <w:r>
              <w:rPr>
                <w:rFonts w:hint="default"/>
                <w:u w:val="none"/>
              </w:rPr>
              <w:t>本项目环保投资见下表。</w:t>
            </w:r>
          </w:p>
          <w:p>
            <w:pPr>
              <w:pStyle w:val="77"/>
              <w:bidi w:val="0"/>
              <w:rPr>
                <w:rFonts w:hint="default"/>
                <w:color w:val="auto"/>
                <w:u w:val="none"/>
              </w:rPr>
            </w:pPr>
            <w:r>
              <w:rPr>
                <w:rFonts w:hint="default"/>
                <w:color w:val="auto"/>
                <w:u w:val="none"/>
              </w:rPr>
              <w:t>表</w:t>
            </w:r>
            <w:r>
              <w:rPr>
                <w:rFonts w:hint="eastAsia"/>
                <w:color w:val="auto"/>
                <w:u w:val="none"/>
                <w:lang w:val="en-US" w:eastAsia="zh-CN"/>
              </w:rPr>
              <w:t xml:space="preserve">4-32 </w:t>
            </w:r>
            <w:r>
              <w:rPr>
                <w:rFonts w:hint="default"/>
                <w:color w:val="auto"/>
                <w:u w:val="none"/>
              </w:rPr>
              <w:t>环境保护投资估算表</w:t>
            </w:r>
          </w:p>
          <w:tbl>
            <w:tblPr>
              <w:tblStyle w:val="23"/>
              <w:tblW w:w="499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522"/>
              <w:gridCol w:w="2707"/>
              <w:gridCol w:w="4070"/>
              <w:gridCol w:w="938"/>
              <w:gridCol w:w="14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663" w:type="pct"/>
                  <w:gridSpan w:val="2"/>
                  <w:noWrap w:val="0"/>
                  <w:vAlign w:val="center"/>
                </w:tcPr>
                <w:p>
                  <w:pPr>
                    <w:spacing w:line="240" w:lineRule="auto"/>
                    <w:ind w:firstLine="0" w:firstLineChars="0"/>
                    <w:jc w:val="center"/>
                    <w:rPr>
                      <w:rFonts w:hint="default" w:ascii="Times New Roman" w:hAnsi="Times New Roman" w:eastAsia="宋体" w:cs="Times New Roman"/>
                      <w:b/>
                      <w:bCs/>
                      <w:color w:val="auto"/>
                      <w:sz w:val="21"/>
                      <w:szCs w:val="21"/>
                      <w:u w:val="none"/>
                    </w:rPr>
                  </w:pPr>
                  <w:r>
                    <w:rPr>
                      <w:rFonts w:hint="default" w:ascii="Times New Roman" w:hAnsi="Times New Roman" w:eastAsia="宋体" w:cs="Times New Roman"/>
                      <w:b/>
                      <w:bCs/>
                      <w:color w:val="auto"/>
                      <w:sz w:val="21"/>
                      <w:szCs w:val="21"/>
                      <w:u w:val="none"/>
                    </w:rPr>
                    <w:t>类别</w:t>
                  </w:r>
                </w:p>
              </w:tc>
              <w:tc>
                <w:tcPr>
                  <w:tcW w:w="2096" w:type="pct"/>
                  <w:noWrap w:val="0"/>
                  <w:vAlign w:val="center"/>
                </w:tcPr>
                <w:p>
                  <w:pPr>
                    <w:spacing w:line="240" w:lineRule="auto"/>
                    <w:ind w:firstLine="0" w:firstLineChars="0"/>
                    <w:jc w:val="center"/>
                    <w:rPr>
                      <w:rFonts w:hint="default" w:ascii="Times New Roman" w:hAnsi="Times New Roman" w:eastAsia="宋体" w:cs="Times New Roman"/>
                      <w:b/>
                      <w:bCs/>
                      <w:color w:val="auto"/>
                      <w:sz w:val="21"/>
                      <w:szCs w:val="21"/>
                      <w:u w:val="none"/>
                    </w:rPr>
                  </w:pPr>
                  <w:r>
                    <w:rPr>
                      <w:rFonts w:hint="default" w:ascii="Times New Roman" w:hAnsi="Times New Roman" w:eastAsia="宋体" w:cs="Times New Roman"/>
                      <w:b/>
                      <w:bCs/>
                      <w:color w:val="auto"/>
                      <w:sz w:val="21"/>
                      <w:szCs w:val="21"/>
                      <w:u w:val="none"/>
                    </w:rPr>
                    <w:t>环境保护措施/设施</w:t>
                  </w:r>
                </w:p>
              </w:tc>
              <w:tc>
                <w:tcPr>
                  <w:tcW w:w="483" w:type="pct"/>
                  <w:noWrap w:val="0"/>
                  <w:vAlign w:val="center"/>
                </w:tcPr>
                <w:p>
                  <w:pPr>
                    <w:spacing w:line="240" w:lineRule="auto"/>
                    <w:ind w:firstLine="0" w:firstLineChars="0"/>
                    <w:jc w:val="center"/>
                    <w:rPr>
                      <w:rFonts w:hint="default" w:ascii="Times New Roman" w:hAnsi="Times New Roman" w:eastAsia="宋体" w:cs="Times New Roman"/>
                      <w:b/>
                      <w:bCs/>
                      <w:color w:val="auto"/>
                      <w:sz w:val="21"/>
                      <w:szCs w:val="21"/>
                      <w:u w:val="none"/>
                    </w:rPr>
                  </w:pPr>
                  <w:r>
                    <w:rPr>
                      <w:rFonts w:hint="default" w:ascii="Times New Roman" w:hAnsi="Times New Roman" w:eastAsia="宋体" w:cs="Times New Roman"/>
                      <w:b/>
                      <w:bCs/>
                      <w:color w:val="auto"/>
                      <w:sz w:val="21"/>
                      <w:szCs w:val="21"/>
                      <w:u w:val="none"/>
                    </w:rPr>
                    <w:t>数量</w:t>
                  </w:r>
                </w:p>
              </w:tc>
              <w:tc>
                <w:tcPr>
                  <w:tcW w:w="756" w:type="pct"/>
                  <w:noWrap w:val="0"/>
                  <w:vAlign w:val="center"/>
                </w:tcPr>
                <w:p>
                  <w:pPr>
                    <w:spacing w:line="240" w:lineRule="auto"/>
                    <w:ind w:firstLine="0" w:firstLineChars="0"/>
                    <w:jc w:val="center"/>
                    <w:rPr>
                      <w:rFonts w:hint="default" w:ascii="Times New Roman" w:hAnsi="Times New Roman" w:eastAsia="宋体" w:cs="Times New Roman"/>
                      <w:b/>
                      <w:bCs/>
                      <w:color w:val="auto"/>
                      <w:sz w:val="21"/>
                      <w:szCs w:val="21"/>
                      <w:u w:val="none"/>
                    </w:rPr>
                  </w:pPr>
                  <w:r>
                    <w:rPr>
                      <w:rFonts w:hint="default" w:ascii="Times New Roman" w:hAnsi="Times New Roman" w:eastAsia="宋体" w:cs="Times New Roman"/>
                      <w:b/>
                      <w:bCs/>
                      <w:color w:val="auto"/>
                      <w:sz w:val="21"/>
                      <w:szCs w:val="21"/>
                      <w:u w:val="none"/>
                    </w:rPr>
                    <w:t>投资估算（万元）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268" w:type="pct"/>
                  <w:vMerge w:val="restart"/>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废气</w:t>
                  </w:r>
                </w:p>
              </w:tc>
              <w:tc>
                <w:tcPr>
                  <w:tcW w:w="1394"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有组织废气处理设施</w:t>
                  </w:r>
                </w:p>
              </w:tc>
              <w:tc>
                <w:tcPr>
                  <w:tcW w:w="2096"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none"/>
                      <w:lang w:val="en-US" w:eastAsia="zh-CN"/>
                    </w:rPr>
                  </w:pPr>
                  <w:r>
                    <w:rPr>
                      <w:rFonts w:hint="eastAsia"/>
                      <w:sz w:val="21"/>
                      <w:szCs w:val="21"/>
                      <w:u w:val="none"/>
                      <w:lang w:val="en-US" w:eastAsia="zh-CN"/>
                    </w:rPr>
                    <w:t>“水洗</w:t>
                  </w:r>
                  <w:r>
                    <w:rPr>
                      <w:sz w:val="21"/>
                      <w:szCs w:val="21"/>
                      <w:u w:val="none"/>
                      <w:lang w:val="en-US" w:eastAsia="zh-CN"/>
                    </w:rPr>
                    <w:t>+</w:t>
                  </w:r>
                  <w:r>
                    <w:rPr>
                      <w:rFonts w:hint="eastAsia"/>
                      <w:sz w:val="21"/>
                      <w:szCs w:val="21"/>
                      <w:u w:val="none"/>
                      <w:lang w:val="en-US" w:eastAsia="zh-CN"/>
                    </w:rPr>
                    <w:t>化学洗涤</w:t>
                  </w:r>
                  <w:r>
                    <w:rPr>
                      <w:rFonts w:hint="default"/>
                      <w:sz w:val="21"/>
                      <w:szCs w:val="21"/>
                      <w:u w:val="none"/>
                      <w:lang w:val="en-US" w:eastAsia="zh-CN"/>
                    </w:rPr>
                    <w:t>+</w:t>
                  </w:r>
                  <w:r>
                    <w:rPr>
                      <w:rFonts w:hint="eastAsia"/>
                      <w:sz w:val="21"/>
                      <w:szCs w:val="21"/>
                      <w:u w:val="none"/>
                      <w:lang w:val="en-US" w:eastAsia="zh-CN"/>
                    </w:rPr>
                    <w:t>光催化氧化</w:t>
                  </w:r>
                  <w:r>
                    <w:rPr>
                      <w:rFonts w:hint="default"/>
                      <w:sz w:val="21"/>
                      <w:szCs w:val="21"/>
                      <w:u w:val="none"/>
                      <w:lang w:val="en-US" w:eastAsia="zh-CN"/>
                    </w:rPr>
                    <w:t>+</w:t>
                  </w:r>
                  <w:r>
                    <w:rPr>
                      <w:rFonts w:hint="eastAsia"/>
                      <w:sz w:val="21"/>
                      <w:szCs w:val="21"/>
                      <w:u w:val="none"/>
                      <w:lang w:val="en-US" w:eastAsia="zh-CN"/>
                    </w:rPr>
                    <w:t>植物液处理”后经过15m排气筒排放</w:t>
                  </w:r>
                </w:p>
              </w:tc>
              <w:tc>
                <w:tcPr>
                  <w:tcW w:w="483" w:type="pct"/>
                  <w:vMerge w:val="restart"/>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1套</w:t>
                  </w:r>
                </w:p>
              </w:tc>
              <w:tc>
                <w:tcPr>
                  <w:tcW w:w="756" w:type="pct"/>
                  <w:vMerge w:val="restart"/>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single"/>
                      <w:lang w:val="en-US" w:eastAsia="zh-CN"/>
                    </w:rPr>
                  </w:pPr>
                  <w:r>
                    <w:rPr>
                      <w:rFonts w:hint="eastAsia" w:ascii="Times New Roman" w:hAnsi="Times New Roman" w:eastAsia="宋体" w:cs="Times New Roman"/>
                      <w:color w:val="auto"/>
                      <w:sz w:val="21"/>
                      <w:szCs w:val="21"/>
                      <w:u w:val="single"/>
                      <w:lang w:val="en-US" w:eastAsia="zh-CN"/>
                    </w:rPr>
                    <w:t>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268" w:type="pct"/>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none"/>
                    </w:rPr>
                  </w:pPr>
                </w:p>
              </w:tc>
              <w:tc>
                <w:tcPr>
                  <w:tcW w:w="1394"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无组织臭气处理设施</w:t>
                  </w:r>
                </w:p>
              </w:tc>
              <w:tc>
                <w:tcPr>
                  <w:tcW w:w="2096"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厂区通排风设备+植物液喷淋系统</w:t>
                  </w:r>
                </w:p>
              </w:tc>
              <w:tc>
                <w:tcPr>
                  <w:tcW w:w="483" w:type="pct"/>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none"/>
                    </w:rPr>
                  </w:pPr>
                </w:p>
              </w:tc>
              <w:tc>
                <w:tcPr>
                  <w:tcW w:w="756" w:type="pct"/>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singl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268" w:type="pct"/>
                  <w:vMerge w:val="restart"/>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废水</w:t>
                  </w:r>
                </w:p>
              </w:tc>
              <w:tc>
                <w:tcPr>
                  <w:tcW w:w="1394"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生产废水</w:t>
                  </w:r>
                </w:p>
              </w:tc>
              <w:tc>
                <w:tcPr>
                  <w:tcW w:w="2096"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废水预处理设施（30m</w:t>
                  </w:r>
                  <w:r>
                    <w:rPr>
                      <w:rFonts w:hint="eastAsia" w:ascii="Times New Roman" w:hAnsi="Times New Roman" w:eastAsia="宋体" w:cs="Times New Roman"/>
                      <w:color w:val="auto"/>
                      <w:sz w:val="21"/>
                      <w:szCs w:val="21"/>
                      <w:u w:val="none"/>
                      <w:vertAlign w:val="superscript"/>
                      <w:lang w:val="en-US" w:eastAsia="zh-CN"/>
                    </w:rPr>
                    <w:t>3</w:t>
                  </w:r>
                  <w:r>
                    <w:rPr>
                      <w:rFonts w:hint="eastAsia" w:ascii="Times New Roman" w:hAnsi="Times New Roman" w:eastAsia="宋体" w:cs="Times New Roman"/>
                      <w:color w:val="auto"/>
                      <w:sz w:val="21"/>
                      <w:szCs w:val="21"/>
                      <w:u w:val="none"/>
                      <w:lang w:val="en-US" w:eastAsia="zh-CN"/>
                    </w:rPr>
                    <w:t>/d）</w:t>
                  </w:r>
                </w:p>
              </w:tc>
              <w:tc>
                <w:tcPr>
                  <w:tcW w:w="483"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1套</w:t>
                  </w:r>
                </w:p>
              </w:tc>
              <w:tc>
                <w:tcPr>
                  <w:tcW w:w="756"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single"/>
                      <w:lang w:val="en-US" w:eastAsia="zh-CN"/>
                    </w:rPr>
                  </w:pPr>
                  <w:r>
                    <w:rPr>
                      <w:rFonts w:hint="eastAsia" w:ascii="Times New Roman" w:hAnsi="Times New Roman" w:eastAsia="宋体" w:cs="Times New Roman"/>
                      <w:color w:val="auto"/>
                      <w:sz w:val="21"/>
                      <w:szCs w:val="21"/>
                      <w:u w:val="single"/>
                      <w:lang w:val="en-US" w:eastAsia="zh-CN"/>
                    </w:rPr>
                    <w:t>140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268" w:type="pct"/>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none"/>
                    </w:rPr>
                  </w:pPr>
                </w:p>
              </w:tc>
              <w:tc>
                <w:tcPr>
                  <w:tcW w:w="1394"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生活污水</w:t>
                  </w:r>
                </w:p>
              </w:tc>
              <w:tc>
                <w:tcPr>
                  <w:tcW w:w="2096"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三级</w:t>
                  </w:r>
                  <w:r>
                    <w:rPr>
                      <w:rFonts w:hint="default" w:ascii="Times New Roman" w:hAnsi="Times New Roman" w:eastAsia="宋体" w:cs="Times New Roman"/>
                      <w:color w:val="auto"/>
                      <w:sz w:val="21"/>
                      <w:szCs w:val="21"/>
                      <w:u w:val="none"/>
                      <w:lang w:val="en-US" w:eastAsia="zh-CN"/>
                    </w:rPr>
                    <w:t>化粪池</w:t>
                  </w:r>
                </w:p>
              </w:tc>
              <w:tc>
                <w:tcPr>
                  <w:tcW w:w="483"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1套</w:t>
                  </w:r>
                </w:p>
              </w:tc>
              <w:tc>
                <w:tcPr>
                  <w:tcW w:w="756"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663" w:type="pct"/>
                  <w:gridSpan w:val="2"/>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噪声</w:t>
                  </w:r>
                </w:p>
              </w:tc>
              <w:tc>
                <w:tcPr>
                  <w:tcW w:w="2096"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设备基础减振、消声、厂房及建筑材料隔声</w:t>
                  </w:r>
                </w:p>
              </w:tc>
              <w:tc>
                <w:tcPr>
                  <w:tcW w:w="483"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w:t>
                  </w:r>
                </w:p>
              </w:tc>
              <w:tc>
                <w:tcPr>
                  <w:tcW w:w="756"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663" w:type="pct"/>
                  <w:gridSpan w:val="2"/>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固废</w:t>
                  </w:r>
                </w:p>
              </w:tc>
              <w:tc>
                <w:tcPr>
                  <w:tcW w:w="2096"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设一般固废暂存间</w:t>
                  </w:r>
                </w:p>
              </w:tc>
              <w:tc>
                <w:tcPr>
                  <w:tcW w:w="483"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w:t>
                  </w:r>
                </w:p>
              </w:tc>
              <w:tc>
                <w:tcPr>
                  <w:tcW w:w="756"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663" w:type="pct"/>
                  <w:gridSpan w:val="2"/>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风险</w:t>
                  </w:r>
                </w:p>
              </w:tc>
              <w:tc>
                <w:tcPr>
                  <w:tcW w:w="2096"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事故应急兼初期雨水池（50m</w:t>
                  </w:r>
                  <w:r>
                    <w:rPr>
                      <w:rFonts w:hint="eastAsia" w:ascii="Times New Roman" w:hAnsi="Times New Roman" w:eastAsia="宋体" w:cs="Times New Roman"/>
                      <w:color w:val="auto"/>
                      <w:sz w:val="21"/>
                      <w:szCs w:val="21"/>
                      <w:u w:val="none"/>
                      <w:vertAlign w:val="superscript"/>
                      <w:lang w:val="en-US" w:eastAsia="zh-CN"/>
                    </w:rPr>
                    <w:t>3</w:t>
                  </w:r>
                  <w:r>
                    <w:rPr>
                      <w:rFonts w:hint="eastAsia" w:ascii="Times New Roman" w:hAnsi="Times New Roman" w:eastAsia="宋体" w:cs="Times New Roman"/>
                      <w:color w:val="auto"/>
                      <w:sz w:val="21"/>
                      <w:szCs w:val="21"/>
                      <w:u w:val="none"/>
                      <w:lang w:val="en-US" w:eastAsia="zh-CN"/>
                    </w:rPr>
                    <w:t>）、毛油储罐围堰（有效容积20m</w:t>
                  </w:r>
                  <w:r>
                    <w:rPr>
                      <w:rFonts w:hint="eastAsia" w:ascii="Times New Roman" w:hAnsi="Times New Roman" w:eastAsia="宋体" w:cs="Times New Roman"/>
                      <w:color w:val="auto"/>
                      <w:sz w:val="21"/>
                      <w:szCs w:val="21"/>
                      <w:u w:val="none"/>
                      <w:vertAlign w:val="superscript"/>
                      <w:lang w:val="en-US" w:eastAsia="zh-CN"/>
                    </w:rPr>
                    <w:t>3</w:t>
                  </w:r>
                  <w:r>
                    <w:rPr>
                      <w:rFonts w:hint="eastAsia" w:ascii="Times New Roman" w:hAnsi="Times New Roman" w:eastAsia="宋体" w:cs="Times New Roman"/>
                      <w:color w:val="auto"/>
                      <w:sz w:val="21"/>
                      <w:szCs w:val="21"/>
                      <w:u w:val="none"/>
                      <w:lang w:val="en-US" w:eastAsia="zh-CN"/>
                    </w:rPr>
                    <w:t>）</w:t>
                  </w:r>
                </w:p>
              </w:tc>
              <w:tc>
                <w:tcPr>
                  <w:tcW w:w="483"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none"/>
                    </w:rPr>
                  </w:pPr>
                </w:p>
              </w:tc>
              <w:tc>
                <w:tcPr>
                  <w:tcW w:w="756"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4243" w:type="pct"/>
                  <w:gridSpan w:val="4"/>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合计</w:t>
                  </w:r>
                </w:p>
              </w:tc>
              <w:tc>
                <w:tcPr>
                  <w:tcW w:w="756"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single"/>
                      <w:lang w:val="en-US" w:eastAsia="zh-CN"/>
                    </w:rPr>
                    <w:t>228</w:t>
                  </w:r>
                </w:p>
              </w:tc>
            </w:tr>
          </w:tbl>
          <w:p>
            <w:pPr>
              <w:pStyle w:val="37"/>
              <w:bidi w:val="0"/>
              <w:rPr>
                <w:rFonts w:hint="default"/>
                <w:u w:val="none"/>
              </w:rPr>
            </w:pPr>
            <w:r>
              <w:rPr>
                <w:rFonts w:hint="default"/>
                <w:u w:val="none"/>
                <w:lang w:val="en-US" w:eastAsia="zh-CN"/>
              </w:rPr>
              <w:t>4.</w:t>
            </w:r>
            <w:r>
              <w:rPr>
                <w:rFonts w:hint="eastAsia"/>
                <w:u w:val="none"/>
                <w:lang w:val="en-US" w:eastAsia="zh-CN"/>
              </w:rPr>
              <w:t>11</w:t>
            </w:r>
            <w:r>
              <w:rPr>
                <w:rFonts w:hint="default"/>
                <w:u w:val="none"/>
              </w:rPr>
              <w:t>环境监测计划</w:t>
            </w:r>
          </w:p>
          <w:p>
            <w:pPr>
              <w:pStyle w:val="43"/>
              <w:bidi w:val="0"/>
              <w:rPr>
                <w:rFonts w:hint="default"/>
                <w:u w:val="none"/>
              </w:rPr>
            </w:pPr>
            <w:r>
              <w:rPr>
                <w:rFonts w:hint="default"/>
                <w:u w:val="none"/>
              </w:rPr>
              <w:t>为确保本项目营运期环境保护措施落实到位，对周边环境质量不产生重大影响，建设单位应制定环境管理措施：</w:t>
            </w:r>
          </w:p>
          <w:p>
            <w:pPr>
              <w:pStyle w:val="43"/>
              <w:bidi w:val="0"/>
              <w:rPr>
                <w:rFonts w:hint="default"/>
                <w:u w:val="none"/>
              </w:rPr>
            </w:pPr>
            <w:r>
              <w:rPr>
                <w:rFonts w:hint="default"/>
                <w:u w:val="none"/>
              </w:rPr>
              <w:t>1）组织宣传国家环境保护法规和政策，定期对员工进行环境保护知识教育。</w:t>
            </w:r>
          </w:p>
          <w:p>
            <w:pPr>
              <w:pStyle w:val="43"/>
              <w:bidi w:val="0"/>
              <w:rPr>
                <w:rFonts w:hint="default"/>
                <w:u w:val="none"/>
              </w:rPr>
            </w:pPr>
            <w:r>
              <w:rPr>
                <w:rFonts w:hint="default"/>
                <w:u w:val="none"/>
              </w:rPr>
              <w:t>2）制订环境保护管理制度、环境保护设施管理台账，并认真执行。</w:t>
            </w:r>
          </w:p>
          <w:p>
            <w:pPr>
              <w:pStyle w:val="43"/>
              <w:bidi w:val="0"/>
              <w:rPr>
                <w:rFonts w:hint="default"/>
                <w:u w:val="none"/>
              </w:rPr>
            </w:pPr>
            <w:r>
              <w:rPr>
                <w:rFonts w:hint="default"/>
                <w:u w:val="none"/>
              </w:rPr>
              <w:t>3）定期委托有资质单位对污染源排放进行检测，确保污染物达标排放，参照</w:t>
            </w:r>
            <w:r>
              <w:rPr>
                <w:rFonts w:hint="eastAsia"/>
                <w:u w:val="none"/>
                <w:lang w:eastAsia="zh-CN"/>
              </w:rPr>
              <w:t xml:space="preserve">《排污许可证申请与核发技术规范 </w:t>
            </w:r>
            <w:r>
              <w:rPr>
                <w:rFonts w:hint="eastAsia"/>
                <w:u w:val="none"/>
                <w:lang w:val="en-US" w:eastAsia="zh-CN"/>
              </w:rPr>
              <w:t>环境卫生管理</w:t>
            </w:r>
            <w:r>
              <w:rPr>
                <w:rFonts w:hint="eastAsia"/>
                <w:u w:val="none"/>
                <w:lang w:eastAsia="zh-CN"/>
              </w:rPr>
              <w:t>业》（HJ1</w:t>
            </w:r>
            <w:r>
              <w:rPr>
                <w:rFonts w:hint="eastAsia"/>
                <w:u w:val="none"/>
                <w:lang w:val="en-US" w:eastAsia="zh-CN"/>
              </w:rPr>
              <w:t>106</w:t>
            </w:r>
            <w:r>
              <w:rPr>
                <w:rFonts w:hint="eastAsia"/>
                <w:u w:val="none"/>
                <w:lang w:eastAsia="zh-CN"/>
              </w:rPr>
              <w:t>—20</w:t>
            </w:r>
            <w:r>
              <w:rPr>
                <w:rFonts w:hint="eastAsia"/>
                <w:u w:val="none"/>
                <w:lang w:val="en-US" w:eastAsia="zh-CN"/>
              </w:rPr>
              <w:t>20</w:t>
            </w:r>
            <w:r>
              <w:rPr>
                <w:rFonts w:hint="eastAsia"/>
                <w:u w:val="none"/>
                <w:lang w:eastAsia="zh-CN"/>
              </w:rPr>
              <w:t>）</w:t>
            </w:r>
            <w:r>
              <w:rPr>
                <w:rFonts w:hint="default"/>
                <w:u w:val="none"/>
              </w:rPr>
              <w:t>。</w:t>
            </w:r>
          </w:p>
          <w:p>
            <w:pPr>
              <w:pStyle w:val="41"/>
              <w:bidi w:val="0"/>
              <w:rPr>
                <w:rFonts w:hint="default"/>
                <w:lang w:val="en-US" w:eastAsia="zh-CN"/>
              </w:rPr>
            </w:pPr>
            <w:r>
              <w:rPr>
                <w:rFonts w:hint="default"/>
                <w:lang w:eastAsia="zh-CN"/>
              </w:rPr>
              <w:t>表</w:t>
            </w:r>
            <w:r>
              <w:rPr>
                <w:rFonts w:hint="default"/>
                <w:lang w:val="en-US" w:eastAsia="zh-CN"/>
              </w:rPr>
              <w:t>4-</w:t>
            </w:r>
            <w:r>
              <w:rPr>
                <w:rFonts w:hint="eastAsia"/>
                <w:lang w:val="en-US" w:eastAsia="zh-CN"/>
              </w:rPr>
              <w:t>33</w:t>
            </w:r>
            <w:r>
              <w:rPr>
                <w:rFonts w:hint="default"/>
                <w:lang w:val="en-US" w:eastAsia="zh-CN"/>
              </w:rPr>
              <w:t>监测计划</w:t>
            </w:r>
            <w:r>
              <w:rPr>
                <w:rFonts w:hint="eastAsia"/>
                <w:lang w:val="en-US" w:eastAsia="zh-CN"/>
              </w:rPr>
              <w:t>一览表</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7"/>
              <w:gridCol w:w="1499"/>
              <w:gridCol w:w="1766"/>
              <w:gridCol w:w="2256"/>
              <w:gridCol w:w="2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 w:type="dxa"/>
                  <w:noWrap w:val="0"/>
                  <w:vAlign w:val="center"/>
                </w:tcPr>
                <w:p>
                  <w:pPr>
                    <w:pStyle w:val="52"/>
                    <w:widowControl w:val="0"/>
                    <w:bidi w:val="0"/>
                    <w:jc w:val="center"/>
                    <w:rPr>
                      <w:rFonts w:hint="default"/>
                      <w:lang w:val="en-US" w:eastAsia="zh-CN"/>
                    </w:rPr>
                  </w:pPr>
                  <w:r>
                    <w:rPr>
                      <w:rFonts w:hint="eastAsia"/>
                      <w:lang w:val="en-US" w:eastAsia="zh-CN"/>
                    </w:rPr>
                    <w:t>监测项目</w:t>
                  </w:r>
                </w:p>
              </w:tc>
              <w:tc>
                <w:tcPr>
                  <w:tcW w:w="1499" w:type="dxa"/>
                  <w:noWrap w:val="0"/>
                  <w:vAlign w:val="center"/>
                </w:tcPr>
                <w:p>
                  <w:pPr>
                    <w:pStyle w:val="52"/>
                    <w:widowControl w:val="0"/>
                    <w:bidi w:val="0"/>
                    <w:jc w:val="center"/>
                    <w:rPr>
                      <w:rFonts w:hint="default"/>
                      <w:lang w:val="en-US" w:eastAsia="zh-CN"/>
                    </w:rPr>
                  </w:pPr>
                  <w:r>
                    <w:rPr>
                      <w:rFonts w:hint="eastAsia"/>
                      <w:lang w:val="en-US" w:eastAsia="zh-CN"/>
                    </w:rPr>
                    <w:t>监测点位</w:t>
                  </w:r>
                </w:p>
              </w:tc>
              <w:tc>
                <w:tcPr>
                  <w:tcW w:w="1766" w:type="dxa"/>
                  <w:noWrap w:val="0"/>
                  <w:vAlign w:val="center"/>
                </w:tcPr>
                <w:p>
                  <w:pPr>
                    <w:pStyle w:val="52"/>
                    <w:widowControl w:val="0"/>
                    <w:bidi w:val="0"/>
                    <w:jc w:val="center"/>
                    <w:rPr>
                      <w:rFonts w:hint="default"/>
                      <w:lang w:val="en-US" w:eastAsia="zh-CN"/>
                    </w:rPr>
                  </w:pPr>
                  <w:r>
                    <w:rPr>
                      <w:rFonts w:hint="eastAsia"/>
                      <w:lang w:val="en-US" w:eastAsia="zh-CN"/>
                    </w:rPr>
                    <w:t>污染物</w:t>
                  </w:r>
                </w:p>
              </w:tc>
              <w:tc>
                <w:tcPr>
                  <w:tcW w:w="2256" w:type="dxa"/>
                  <w:noWrap w:val="0"/>
                  <w:vAlign w:val="center"/>
                </w:tcPr>
                <w:p>
                  <w:pPr>
                    <w:pStyle w:val="52"/>
                    <w:widowControl w:val="0"/>
                    <w:bidi w:val="0"/>
                    <w:jc w:val="center"/>
                    <w:rPr>
                      <w:rFonts w:hint="default"/>
                      <w:lang w:val="en-US" w:eastAsia="zh-CN"/>
                    </w:rPr>
                  </w:pPr>
                  <w:r>
                    <w:rPr>
                      <w:rFonts w:hint="eastAsia"/>
                      <w:lang w:val="en-US" w:eastAsia="zh-CN"/>
                    </w:rPr>
                    <w:t>监测频次</w:t>
                  </w:r>
                </w:p>
              </w:tc>
              <w:tc>
                <w:tcPr>
                  <w:tcW w:w="2878" w:type="dxa"/>
                  <w:noWrap w:val="0"/>
                  <w:vAlign w:val="center"/>
                </w:tcPr>
                <w:p>
                  <w:pPr>
                    <w:pStyle w:val="52"/>
                    <w:widowControl w:val="0"/>
                    <w:bidi w:val="0"/>
                    <w:jc w:val="center"/>
                    <w:rPr>
                      <w:rFonts w:hint="default"/>
                      <w:lang w:val="en-US" w:eastAsia="zh-CN"/>
                    </w:rPr>
                  </w:pPr>
                  <w:r>
                    <w:rPr>
                      <w:rFonts w:hint="eastAsia"/>
                      <w:lang w:val="en-US" w:eastAsia="zh-CN"/>
                    </w:rPr>
                    <w:t>参考标准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337" w:type="dxa"/>
                  <w:vMerge w:val="restart"/>
                  <w:noWrap w:val="0"/>
                  <w:vAlign w:val="center"/>
                </w:tcPr>
                <w:p>
                  <w:pPr>
                    <w:pStyle w:val="52"/>
                    <w:widowControl w:val="0"/>
                    <w:bidi w:val="0"/>
                    <w:jc w:val="center"/>
                    <w:rPr>
                      <w:rFonts w:hint="eastAsia"/>
                      <w:lang w:val="en-US" w:eastAsia="zh-CN"/>
                    </w:rPr>
                  </w:pPr>
                  <w:r>
                    <w:rPr>
                      <w:rFonts w:hint="eastAsia"/>
                      <w:lang w:val="en-US" w:eastAsia="zh-CN"/>
                    </w:rPr>
                    <w:t>废气</w:t>
                  </w:r>
                </w:p>
              </w:tc>
              <w:tc>
                <w:tcPr>
                  <w:tcW w:w="1499" w:type="dxa"/>
                  <w:noWrap w:val="0"/>
                  <w:vAlign w:val="center"/>
                </w:tcPr>
                <w:p>
                  <w:pPr>
                    <w:pStyle w:val="52"/>
                    <w:widowControl w:val="0"/>
                    <w:bidi w:val="0"/>
                    <w:jc w:val="center"/>
                    <w:rPr>
                      <w:rFonts w:hint="default"/>
                      <w:lang w:val="en-US" w:eastAsia="zh-CN"/>
                    </w:rPr>
                  </w:pPr>
                  <w:r>
                    <w:rPr>
                      <w:rFonts w:hint="eastAsia"/>
                      <w:lang w:val="en-US" w:eastAsia="zh-CN"/>
                    </w:rPr>
                    <w:t>DA001废气排放口</w:t>
                  </w:r>
                </w:p>
              </w:tc>
              <w:tc>
                <w:tcPr>
                  <w:tcW w:w="1766" w:type="dxa"/>
                  <w:noWrap w:val="0"/>
                  <w:vAlign w:val="center"/>
                </w:tcPr>
                <w:p>
                  <w:pPr>
                    <w:tabs>
                      <w:tab w:val="left" w:pos="2587"/>
                    </w:tabs>
                    <w:jc w:val="center"/>
                    <w:rPr>
                      <w:rFonts w:hint="default"/>
                      <w:color w:val="auto"/>
                      <w:highlight w:val="none"/>
                      <w:u w:val="none"/>
                      <w:lang w:val="en-US" w:eastAsia="zh-CN"/>
                    </w:rPr>
                  </w:pPr>
                  <w:r>
                    <w:rPr>
                      <w:rFonts w:hint="default"/>
                      <w:color w:val="auto"/>
                      <w:highlight w:val="none"/>
                      <w:u w:val="none"/>
                      <w:lang w:val="en-US" w:eastAsia="zh-CN"/>
                    </w:rPr>
                    <w:t>非甲烷总烃、硫化氢、氨、</w:t>
                  </w:r>
                </w:p>
                <w:p>
                  <w:pPr>
                    <w:pStyle w:val="52"/>
                    <w:widowControl w:val="0"/>
                    <w:bidi w:val="0"/>
                    <w:jc w:val="center"/>
                    <w:rPr>
                      <w:rFonts w:hint="default"/>
                      <w:lang w:val="en-US" w:eastAsia="zh-CN"/>
                    </w:rPr>
                  </w:pPr>
                  <w:r>
                    <w:rPr>
                      <w:rFonts w:hint="default"/>
                      <w:color w:val="auto"/>
                      <w:highlight w:val="none"/>
                      <w:u w:val="none"/>
                      <w:lang w:val="en-US" w:eastAsia="zh-CN"/>
                    </w:rPr>
                    <w:t>臭气浓度</w:t>
                  </w:r>
                </w:p>
              </w:tc>
              <w:tc>
                <w:tcPr>
                  <w:tcW w:w="2256" w:type="dxa"/>
                  <w:noWrap w:val="0"/>
                  <w:vAlign w:val="center"/>
                </w:tcPr>
                <w:p>
                  <w:pPr>
                    <w:bidi w:val="0"/>
                    <w:jc w:val="center"/>
                    <w:rPr>
                      <w:rFonts w:hint="default"/>
                      <w:lang w:val="en-US" w:eastAsia="zh-CN"/>
                    </w:rPr>
                  </w:pPr>
                  <w:r>
                    <w:rPr>
                      <w:rFonts w:hint="eastAsia"/>
                      <w:lang w:val="en-US" w:eastAsia="zh-CN"/>
                    </w:rPr>
                    <w:t>半年/次</w:t>
                  </w:r>
                </w:p>
              </w:tc>
              <w:tc>
                <w:tcPr>
                  <w:tcW w:w="2878" w:type="dxa"/>
                  <w:noWrap w:val="0"/>
                  <w:vAlign w:val="center"/>
                </w:tcPr>
                <w:p>
                  <w:pPr>
                    <w:pStyle w:val="52"/>
                    <w:widowControl w:val="0"/>
                    <w:bidi w:val="0"/>
                    <w:jc w:val="center"/>
                    <w:rPr>
                      <w:rFonts w:hint="eastAsia" w:ascii="Times New Roman" w:hAnsi="Times New Roman" w:cs="Times New Roman"/>
                      <w:sz w:val="21"/>
                      <w:szCs w:val="21"/>
                      <w:u w:val="none"/>
                      <w:lang w:val="en-US" w:eastAsia="zh-CN"/>
                    </w:rPr>
                  </w:pPr>
                  <w:r>
                    <w:rPr>
                      <w:rFonts w:hint="default" w:ascii="Times New Roman" w:hAnsi="Times New Roman" w:cs="Times New Roman"/>
                      <w:sz w:val="21"/>
                      <w:szCs w:val="21"/>
                      <w:u w:val="none"/>
                      <w:lang w:val="en-US" w:eastAsia="zh-CN"/>
                    </w:rPr>
                    <w:t>《恶臭污染物排放标准》(GB14554-93)</w:t>
                  </w:r>
                  <w:r>
                    <w:rPr>
                      <w:rFonts w:hint="eastAsia" w:ascii="Times New Roman" w:hAnsi="Times New Roman" w:cs="Times New Roman"/>
                      <w:sz w:val="21"/>
                      <w:szCs w:val="21"/>
                      <w:u w:val="none"/>
                      <w:lang w:val="en-US" w:eastAsia="zh-CN"/>
                    </w:rPr>
                    <w:t>，《大气污染物综合排放标准》</w:t>
                  </w:r>
                </w:p>
                <w:p>
                  <w:pPr>
                    <w:pStyle w:val="52"/>
                    <w:widowControl w:val="0"/>
                    <w:bidi w:val="0"/>
                    <w:jc w:val="center"/>
                    <w:rPr>
                      <w:rFonts w:hint="default"/>
                      <w:lang w:val="en-US" w:eastAsia="zh-CN"/>
                    </w:rPr>
                  </w:pPr>
                  <w:r>
                    <w:rPr>
                      <w:rFonts w:hint="eastAsia" w:ascii="Times New Roman" w:hAnsi="Times New Roman" w:cs="Times New Roman"/>
                      <w:sz w:val="21"/>
                      <w:szCs w:val="21"/>
                      <w:u w:val="none"/>
                      <w:lang w:val="en-US" w:eastAsia="zh-CN"/>
                    </w:rPr>
                    <w:t>（GB16297-1996）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 w:type="dxa"/>
                  <w:vMerge w:val="continue"/>
                  <w:noWrap w:val="0"/>
                  <w:vAlign w:val="center"/>
                </w:tcPr>
                <w:p>
                  <w:pPr>
                    <w:pStyle w:val="52"/>
                    <w:widowControl w:val="0"/>
                    <w:bidi w:val="0"/>
                    <w:jc w:val="center"/>
                    <w:rPr>
                      <w:rFonts w:hint="eastAsia"/>
                      <w:lang w:val="en-US" w:eastAsia="zh-CN"/>
                    </w:rPr>
                  </w:pPr>
                </w:p>
              </w:tc>
              <w:tc>
                <w:tcPr>
                  <w:tcW w:w="1499" w:type="dxa"/>
                  <w:noWrap w:val="0"/>
                  <w:vAlign w:val="center"/>
                </w:tcPr>
                <w:p>
                  <w:pPr>
                    <w:pStyle w:val="52"/>
                    <w:widowControl w:val="0"/>
                    <w:bidi w:val="0"/>
                    <w:jc w:val="center"/>
                    <w:rPr>
                      <w:rFonts w:hint="default"/>
                      <w:lang w:val="en-US" w:eastAsia="zh-CN"/>
                    </w:rPr>
                  </w:pPr>
                  <w:r>
                    <w:rPr>
                      <w:rFonts w:hint="eastAsia"/>
                      <w:lang w:val="en-US" w:eastAsia="zh-CN"/>
                    </w:rPr>
                    <w:t>厂界无组织废气</w:t>
                  </w:r>
                </w:p>
              </w:tc>
              <w:tc>
                <w:tcPr>
                  <w:tcW w:w="1766" w:type="dxa"/>
                  <w:noWrap w:val="0"/>
                  <w:vAlign w:val="center"/>
                </w:tcPr>
                <w:p>
                  <w:pPr>
                    <w:pStyle w:val="52"/>
                    <w:widowControl w:val="0"/>
                    <w:bidi w:val="0"/>
                    <w:jc w:val="center"/>
                    <w:rPr>
                      <w:rFonts w:hint="default"/>
                      <w:lang w:val="en-US" w:eastAsia="zh-CN"/>
                    </w:rPr>
                  </w:pPr>
                  <w:r>
                    <w:rPr>
                      <w:rFonts w:hint="eastAsia"/>
                      <w:lang w:val="en-US" w:eastAsia="zh-CN"/>
                    </w:rPr>
                    <w:t>H</w:t>
                  </w:r>
                  <w:r>
                    <w:rPr>
                      <w:rFonts w:hint="eastAsia"/>
                      <w:vertAlign w:val="subscript"/>
                      <w:lang w:val="en-US" w:eastAsia="zh-CN"/>
                    </w:rPr>
                    <w:t>2</w:t>
                  </w:r>
                  <w:r>
                    <w:rPr>
                      <w:rFonts w:hint="eastAsia"/>
                      <w:lang w:val="en-US" w:eastAsia="zh-CN"/>
                    </w:rPr>
                    <w:t>S、氨、臭气浓度，非甲烷总烃</w:t>
                  </w:r>
                </w:p>
              </w:tc>
              <w:tc>
                <w:tcPr>
                  <w:tcW w:w="2256" w:type="dxa"/>
                  <w:noWrap w:val="0"/>
                  <w:vAlign w:val="center"/>
                </w:tcPr>
                <w:p>
                  <w:pPr>
                    <w:pStyle w:val="52"/>
                    <w:widowControl w:val="0"/>
                    <w:bidi w:val="0"/>
                    <w:jc w:val="center"/>
                    <w:rPr>
                      <w:rFonts w:hint="eastAsia"/>
                      <w:lang w:val="en-US" w:eastAsia="zh-CN"/>
                    </w:rPr>
                  </w:pPr>
                  <w:r>
                    <w:rPr>
                      <w:rFonts w:hint="eastAsia"/>
                      <w:lang w:val="en-US" w:eastAsia="zh-CN"/>
                    </w:rPr>
                    <w:t>半年/次</w:t>
                  </w:r>
                </w:p>
              </w:tc>
              <w:tc>
                <w:tcPr>
                  <w:tcW w:w="2878" w:type="dxa"/>
                  <w:noWrap w:val="0"/>
                  <w:vAlign w:val="center"/>
                </w:tcPr>
                <w:p>
                  <w:pPr>
                    <w:keepNext w:val="0"/>
                    <w:keepLines w:val="0"/>
                    <w:widowControl/>
                    <w:suppressLineNumbers w:val="0"/>
                    <w:jc w:val="center"/>
                    <w:rPr>
                      <w:rFonts w:hint="default" w:ascii="Times New Roman" w:hAnsi="Times New Roman" w:cs="Times New Roman"/>
                      <w:sz w:val="21"/>
                      <w:szCs w:val="21"/>
                      <w:u w:val="none"/>
                      <w:lang w:val="en-US" w:eastAsia="zh-CN"/>
                    </w:rPr>
                  </w:pPr>
                  <w:r>
                    <w:rPr>
                      <w:rFonts w:hint="default" w:ascii="Times New Roman" w:hAnsi="Times New Roman" w:cs="Times New Roman"/>
                      <w:sz w:val="21"/>
                      <w:szCs w:val="21"/>
                      <w:u w:val="none"/>
                      <w:lang w:val="en-US" w:eastAsia="zh-CN"/>
                    </w:rPr>
                    <w:t>《恶臭污染物排放标准》GB14554-93</w:t>
                  </w:r>
                  <w:r>
                    <w:rPr>
                      <w:rFonts w:hint="eastAsia" w:ascii="Times New Roman" w:hAnsi="Times New Roman" w:cs="Times New Roman"/>
                      <w:sz w:val="21"/>
                      <w:szCs w:val="21"/>
                      <w:u w:val="none"/>
                      <w:lang w:val="en-US" w:eastAsia="zh-CN"/>
                    </w:rPr>
                    <w:t>，</w:t>
                  </w:r>
                  <w:r>
                    <w:rPr>
                      <w:rFonts w:hint="eastAsia" w:ascii="宋体" w:hAnsi="宋体" w:eastAsia="宋体" w:cs="宋体"/>
                      <w:color w:val="000000"/>
                      <w:kern w:val="0"/>
                      <w:sz w:val="20"/>
                      <w:szCs w:val="20"/>
                      <w:lang w:val="en-US" w:eastAsia="zh-CN" w:bidi="ar"/>
                    </w:rPr>
                    <w:t>《挥发性有机物无组织排放控制标准》、《大气污染物综 合排放标准》</w:t>
                  </w:r>
                  <w:r>
                    <w:rPr>
                      <w:rFonts w:hint="default" w:ascii="Times New Roman" w:hAnsi="Times New Roman" w:eastAsia="宋体" w:cs="Times New Roman"/>
                      <w:color w:val="000000"/>
                      <w:kern w:val="0"/>
                      <w:sz w:val="20"/>
                      <w:szCs w:val="20"/>
                      <w:lang w:val="en-US" w:eastAsia="zh-CN" w:bidi="ar"/>
                    </w:rPr>
                    <w:t>GB16297-1996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 w:type="dxa"/>
                  <w:noWrap w:val="0"/>
                  <w:vAlign w:val="center"/>
                </w:tcPr>
                <w:p>
                  <w:pPr>
                    <w:pStyle w:val="52"/>
                    <w:widowControl w:val="0"/>
                    <w:bidi w:val="0"/>
                    <w:jc w:val="center"/>
                    <w:rPr>
                      <w:rFonts w:hint="eastAsia"/>
                      <w:lang w:val="en-US" w:eastAsia="zh-CN"/>
                    </w:rPr>
                  </w:pPr>
                  <w:r>
                    <w:rPr>
                      <w:rFonts w:hint="eastAsia"/>
                      <w:lang w:val="en-US" w:eastAsia="zh-CN"/>
                    </w:rPr>
                    <w:t>废水</w:t>
                  </w:r>
                </w:p>
              </w:tc>
              <w:tc>
                <w:tcPr>
                  <w:tcW w:w="1499" w:type="dxa"/>
                  <w:noWrap w:val="0"/>
                  <w:vAlign w:val="center"/>
                </w:tcPr>
                <w:p>
                  <w:pPr>
                    <w:pStyle w:val="52"/>
                    <w:widowControl w:val="0"/>
                    <w:bidi w:val="0"/>
                    <w:jc w:val="center"/>
                    <w:rPr>
                      <w:rFonts w:hint="eastAsia"/>
                      <w:lang w:val="en-US" w:eastAsia="zh-CN"/>
                    </w:rPr>
                  </w:pPr>
                  <w:r>
                    <w:rPr>
                      <w:rFonts w:hint="eastAsia"/>
                      <w:lang w:val="en-US" w:eastAsia="zh-CN"/>
                    </w:rPr>
                    <w:t>总排放口（DW001）</w:t>
                  </w:r>
                </w:p>
              </w:tc>
              <w:tc>
                <w:tcPr>
                  <w:tcW w:w="1766" w:type="dxa"/>
                  <w:noWrap w:val="0"/>
                  <w:vAlign w:val="center"/>
                </w:tcPr>
                <w:p>
                  <w:pPr>
                    <w:pStyle w:val="52"/>
                    <w:widowControl w:val="0"/>
                    <w:bidi w:val="0"/>
                    <w:jc w:val="center"/>
                    <w:rPr>
                      <w:rFonts w:hint="default"/>
                      <w:lang w:val="en-US" w:eastAsia="zh-CN"/>
                    </w:rPr>
                  </w:pPr>
                  <w:r>
                    <w:rPr>
                      <w:rFonts w:hint="default"/>
                      <w:lang w:val="en-US" w:eastAsia="zh-CN"/>
                    </w:rPr>
                    <w:t>pH值、悬浮物、五日生化需氧量、化学需氧量、氨氮、总磷</w:t>
                  </w:r>
                  <w:r>
                    <w:rPr>
                      <w:rFonts w:hint="eastAsia"/>
                      <w:lang w:val="en-US" w:eastAsia="zh-CN"/>
                    </w:rPr>
                    <w:t>、总氮、氯离子</w:t>
                  </w:r>
                  <w:r>
                    <w:rPr>
                      <w:rFonts w:hint="default"/>
                      <w:lang w:val="en-US" w:eastAsia="zh-CN"/>
                    </w:rPr>
                    <w:t>、动植物油</w:t>
                  </w:r>
                </w:p>
              </w:tc>
              <w:tc>
                <w:tcPr>
                  <w:tcW w:w="2256" w:type="dxa"/>
                  <w:noWrap w:val="0"/>
                  <w:vAlign w:val="center"/>
                </w:tcPr>
                <w:p>
                  <w:pPr>
                    <w:pStyle w:val="52"/>
                    <w:widowControl w:val="0"/>
                    <w:bidi w:val="0"/>
                    <w:jc w:val="center"/>
                    <w:rPr>
                      <w:rFonts w:hint="eastAsia"/>
                      <w:lang w:val="en-US" w:eastAsia="zh-CN"/>
                    </w:rPr>
                  </w:pPr>
                  <w:r>
                    <w:rPr>
                      <w:rFonts w:hint="eastAsia"/>
                      <w:lang w:val="en-US" w:eastAsia="zh-CN"/>
                    </w:rPr>
                    <w:t>年/次</w:t>
                  </w:r>
                </w:p>
              </w:tc>
              <w:tc>
                <w:tcPr>
                  <w:tcW w:w="2878" w:type="dxa"/>
                  <w:noWrap w:val="0"/>
                  <w:vAlign w:val="center"/>
                </w:tcPr>
                <w:p>
                  <w:pPr>
                    <w:pStyle w:val="52"/>
                    <w:widowControl w:val="0"/>
                    <w:bidi w:val="0"/>
                    <w:jc w:val="center"/>
                    <w:rPr>
                      <w:rFonts w:hint="default" w:ascii="Times New Roman" w:hAnsi="Times New Roman" w:cs="Times New Roman"/>
                      <w:sz w:val="21"/>
                      <w:szCs w:val="21"/>
                      <w:u w:val="none"/>
                      <w:lang w:val="en-US" w:eastAsia="zh-CN"/>
                    </w:rPr>
                  </w:pPr>
                  <w:r>
                    <w:rPr>
                      <w:rFonts w:hint="eastAsia" w:ascii="Times New Roman" w:hAnsi="Times New Roman" w:cs="Times New Roman"/>
                      <w:sz w:val="21"/>
                      <w:szCs w:val="21"/>
                      <w:u w:val="none"/>
                      <w:lang w:val="en-US" w:eastAsia="zh-CN"/>
                    </w:rPr>
                    <w:t>焚烧厂渗滤液处理系统进水水质要求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 w:type="dxa"/>
                  <w:noWrap w:val="0"/>
                  <w:vAlign w:val="center"/>
                </w:tcPr>
                <w:p>
                  <w:pPr>
                    <w:pStyle w:val="52"/>
                    <w:widowControl w:val="0"/>
                    <w:bidi w:val="0"/>
                    <w:jc w:val="center"/>
                    <w:rPr>
                      <w:rFonts w:hint="default"/>
                      <w:lang w:val="en-US" w:eastAsia="zh-CN"/>
                    </w:rPr>
                  </w:pPr>
                  <w:r>
                    <w:rPr>
                      <w:rFonts w:hint="eastAsia"/>
                      <w:lang w:val="en-US" w:eastAsia="zh-CN"/>
                    </w:rPr>
                    <w:t>噪声</w:t>
                  </w:r>
                </w:p>
              </w:tc>
              <w:tc>
                <w:tcPr>
                  <w:tcW w:w="1499" w:type="dxa"/>
                  <w:noWrap w:val="0"/>
                  <w:vAlign w:val="center"/>
                </w:tcPr>
                <w:p>
                  <w:pPr>
                    <w:pStyle w:val="52"/>
                    <w:widowControl w:val="0"/>
                    <w:bidi w:val="0"/>
                    <w:jc w:val="center"/>
                    <w:rPr>
                      <w:rFonts w:hint="default"/>
                      <w:lang w:val="en-US" w:eastAsia="zh-CN"/>
                    </w:rPr>
                  </w:pPr>
                  <w:r>
                    <w:rPr>
                      <w:rFonts w:hint="eastAsia"/>
                      <w:lang w:val="en-US" w:eastAsia="zh-CN"/>
                    </w:rPr>
                    <w:t>四周厂界</w:t>
                  </w:r>
                </w:p>
              </w:tc>
              <w:tc>
                <w:tcPr>
                  <w:tcW w:w="1766" w:type="dxa"/>
                  <w:noWrap w:val="0"/>
                  <w:vAlign w:val="center"/>
                </w:tcPr>
                <w:p>
                  <w:pPr>
                    <w:pStyle w:val="52"/>
                    <w:widowControl w:val="0"/>
                    <w:bidi w:val="0"/>
                    <w:jc w:val="center"/>
                    <w:rPr>
                      <w:rFonts w:hint="default"/>
                      <w:lang w:val="en-US" w:eastAsia="zh-CN"/>
                    </w:rPr>
                  </w:pPr>
                  <w:r>
                    <w:rPr>
                      <w:rFonts w:hint="eastAsia"/>
                      <w:lang w:val="en-US" w:eastAsia="zh-CN"/>
                    </w:rPr>
                    <w:t>等效A声级</w:t>
                  </w:r>
                </w:p>
              </w:tc>
              <w:tc>
                <w:tcPr>
                  <w:tcW w:w="2256" w:type="dxa"/>
                  <w:noWrap w:val="0"/>
                  <w:vAlign w:val="center"/>
                </w:tcPr>
                <w:p>
                  <w:pPr>
                    <w:pStyle w:val="52"/>
                    <w:widowControl w:val="0"/>
                    <w:bidi w:val="0"/>
                    <w:jc w:val="center"/>
                    <w:rPr>
                      <w:rFonts w:hint="default"/>
                      <w:lang w:val="en-US" w:eastAsia="zh-CN"/>
                    </w:rPr>
                  </w:pPr>
                  <w:r>
                    <w:rPr>
                      <w:rFonts w:hint="eastAsia"/>
                      <w:lang w:val="en-US" w:eastAsia="zh-CN"/>
                    </w:rPr>
                    <w:t>1季度/次</w:t>
                  </w:r>
                </w:p>
              </w:tc>
              <w:tc>
                <w:tcPr>
                  <w:tcW w:w="2878" w:type="dxa"/>
                  <w:noWrap w:val="0"/>
                  <w:vAlign w:val="center"/>
                </w:tcPr>
                <w:p>
                  <w:pPr>
                    <w:pStyle w:val="52"/>
                    <w:widowControl w:val="0"/>
                    <w:bidi w:val="0"/>
                    <w:jc w:val="center"/>
                    <w:rPr>
                      <w:rFonts w:hint="eastAsia" w:cs="Times New Roman"/>
                      <w:sz w:val="21"/>
                      <w:szCs w:val="21"/>
                      <w:u w:val="none"/>
                      <w:lang w:val="en-US" w:eastAsia="zh-CN"/>
                    </w:rPr>
                  </w:pPr>
                  <w:r>
                    <w:rPr>
                      <w:rFonts w:hint="eastAsia"/>
                      <w:u w:val="none"/>
                      <w:lang w:val="en-US" w:eastAsia="zh-CN"/>
                    </w:rPr>
                    <w:t>《工业企业厂界环境噪声排放标准》（GB12348-2008）2类标准</w:t>
                  </w:r>
                </w:p>
              </w:tc>
            </w:tr>
          </w:tbl>
          <w:p>
            <w:pPr>
              <w:pStyle w:val="43"/>
              <w:bidi w:val="0"/>
            </w:pPr>
          </w:p>
          <w:p>
            <w:pPr>
              <w:pStyle w:val="43"/>
              <w:bidi w:val="0"/>
            </w:pPr>
          </w:p>
        </w:tc>
      </w:tr>
    </w:tbl>
    <w:p>
      <w:pPr>
        <w:pStyle w:val="20"/>
        <w:spacing w:line="360" w:lineRule="auto"/>
        <w:jc w:val="center"/>
        <w:outlineLvl w:val="9"/>
        <w:rPr>
          <w:rFonts w:ascii="Times New Roman" w:hAnsi="Times New Roman"/>
          <w:snapToGrid w:val="0"/>
          <w:color w:val="auto"/>
          <w:sz w:val="30"/>
          <w:szCs w:val="30"/>
          <w:highlight w:val="none"/>
          <w:u w:val="none"/>
        </w:rPr>
        <w:sectPr>
          <w:pgSz w:w="11906" w:h="16838"/>
          <w:pgMar w:top="1440" w:right="1080" w:bottom="1440" w:left="1080" w:header="851" w:footer="992" w:gutter="0"/>
          <w:pgNumType w:fmt="decimal"/>
          <w:cols w:space="720" w:num="1"/>
          <w:docGrid w:type="lines" w:linePitch="312" w:charSpace="0"/>
        </w:sectPr>
      </w:pPr>
    </w:p>
    <w:p>
      <w:pPr>
        <w:pStyle w:val="42"/>
        <w:bidi w:val="0"/>
        <w:rPr>
          <w:rFonts w:hint="eastAsia"/>
          <w:color w:val="auto"/>
          <w:highlight w:val="none"/>
          <w:u w:val="none"/>
          <w:lang w:val="en-US" w:eastAsia="zh-CN"/>
        </w:rPr>
      </w:pPr>
      <w:bookmarkStart w:id="28" w:name="_Toc18117"/>
      <w:r>
        <w:rPr>
          <w:color w:val="auto"/>
          <w:highlight w:val="none"/>
          <w:u w:val="none"/>
        </w:rPr>
        <w:t>五、</w:t>
      </w:r>
      <w:bookmarkStart w:id="29" w:name="_Hlk54167917"/>
      <w:r>
        <w:rPr>
          <w:color w:val="auto"/>
          <w:highlight w:val="none"/>
          <w:u w:val="none"/>
        </w:rPr>
        <w:t>环境保护措施监督检查清单</w:t>
      </w:r>
      <w:bookmarkEnd w:id="25"/>
      <w:bookmarkEnd w:id="28"/>
      <w:bookmarkEnd w:id="29"/>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3"/>
        <w:gridCol w:w="1156"/>
        <w:gridCol w:w="917"/>
        <w:gridCol w:w="1516"/>
        <w:gridCol w:w="2067"/>
        <w:gridCol w:w="252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83" w:type="dxa"/>
            <w:tcBorders>
              <w:tl2br w:val="single" w:color="auto" w:sz="4" w:space="0"/>
            </w:tcBorders>
            <w:noWrap w:val="0"/>
            <w:vAlign w:val="top"/>
          </w:tcPr>
          <w:p>
            <w:pPr>
              <w:pStyle w:val="36"/>
              <w:bidi w:val="0"/>
              <w:rPr>
                <w:color w:val="auto"/>
                <w:highlight w:val="none"/>
                <w:u w:val="none"/>
              </w:rPr>
            </w:pPr>
            <w:r>
              <w:rPr>
                <w:color w:val="auto"/>
                <w:highlight w:val="none"/>
                <w:u w:val="none"/>
              </w:rPr>
              <w:t>内容</w:t>
            </w:r>
          </w:p>
          <w:p>
            <w:pPr>
              <w:pStyle w:val="36"/>
              <w:bidi w:val="0"/>
              <w:rPr>
                <w:color w:val="auto"/>
                <w:highlight w:val="none"/>
                <w:u w:val="none"/>
              </w:rPr>
            </w:pPr>
            <w:r>
              <w:rPr>
                <w:color w:val="auto"/>
                <w:highlight w:val="none"/>
                <w:u w:val="none"/>
              </w:rPr>
              <w:t>要素</w:t>
            </w:r>
          </w:p>
        </w:tc>
        <w:tc>
          <w:tcPr>
            <w:tcW w:w="2073" w:type="dxa"/>
            <w:gridSpan w:val="2"/>
            <w:noWrap w:val="0"/>
            <w:vAlign w:val="center"/>
          </w:tcPr>
          <w:p>
            <w:pPr>
              <w:pStyle w:val="36"/>
              <w:bidi w:val="0"/>
              <w:rPr>
                <w:color w:val="auto"/>
                <w:highlight w:val="none"/>
                <w:u w:val="none"/>
              </w:rPr>
            </w:pPr>
            <w:r>
              <w:rPr>
                <w:color w:val="auto"/>
                <w:highlight w:val="none"/>
                <w:u w:val="none"/>
              </w:rPr>
              <w:t>排放口</w:t>
            </w:r>
            <w:r>
              <w:rPr>
                <w:rFonts w:hint="eastAsia"/>
                <w:color w:val="auto"/>
                <w:highlight w:val="none"/>
                <w:u w:val="none"/>
              </w:rPr>
              <w:t>（</w:t>
            </w:r>
            <w:r>
              <w:rPr>
                <w:color w:val="auto"/>
                <w:highlight w:val="none"/>
                <w:u w:val="none"/>
              </w:rPr>
              <w:t>编号、名称</w:t>
            </w:r>
            <w:r>
              <w:rPr>
                <w:rFonts w:hint="eastAsia"/>
                <w:color w:val="auto"/>
                <w:highlight w:val="none"/>
                <w:u w:val="none"/>
              </w:rPr>
              <w:t>）</w:t>
            </w:r>
            <w:r>
              <w:rPr>
                <w:color w:val="auto"/>
                <w:highlight w:val="none"/>
                <w:u w:val="none"/>
              </w:rPr>
              <w:t>/污染源</w:t>
            </w:r>
          </w:p>
        </w:tc>
        <w:tc>
          <w:tcPr>
            <w:tcW w:w="1516" w:type="dxa"/>
            <w:noWrap w:val="0"/>
            <w:vAlign w:val="center"/>
          </w:tcPr>
          <w:p>
            <w:pPr>
              <w:pStyle w:val="36"/>
              <w:bidi w:val="0"/>
              <w:rPr>
                <w:color w:val="auto"/>
                <w:highlight w:val="none"/>
                <w:u w:val="none"/>
              </w:rPr>
            </w:pPr>
            <w:r>
              <w:rPr>
                <w:color w:val="auto"/>
                <w:highlight w:val="none"/>
                <w:u w:val="none"/>
              </w:rPr>
              <w:t>污染物项目</w:t>
            </w:r>
          </w:p>
        </w:tc>
        <w:tc>
          <w:tcPr>
            <w:tcW w:w="2067" w:type="dxa"/>
            <w:noWrap w:val="0"/>
            <w:vAlign w:val="center"/>
          </w:tcPr>
          <w:p>
            <w:pPr>
              <w:pStyle w:val="36"/>
              <w:bidi w:val="0"/>
              <w:rPr>
                <w:color w:val="auto"/>
                <w:highlight w:val="none"/>
                <w:u w:val="none"/>
              </w:rPr>
            </w:pPr>
            <w:r>
              <w:rPr>
                <w:color w:val="auto"/>
                <w:highlight w:val="none"/>
                <w:u w:val="none"/>
              </w:rPr>
              <w:t>环境保护措施</w:t>
            </w:r>
          </w:p>
        </w:tc>
        <w:tc>
          <w:tcPr>
            <w:tcW w:w="2521" w:type="dxa"/>
            <w:noWrap w:val="0"/>
            <w:vAlign w:val="center"/>
          </w:tcPr>
          <w:p>
            <w:pPr>
              <w:pStyle w:val="36"/>
              <w:bidi w:val="0"/>
              <w:rPr>
                <w:color w:val="auto"/>
                <w:highlight w:val="none"/>
                <w:u w:val="none"/>
              </w:rPr>
            </w:pPr>
            <w:r>
              <w:rPr>
                <w:color w:val="auto"/>
                <w:highlight w:val="none"/>
                <w:u w:val="none"/>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883" w:type="dxa"/>
            <w:vMerge w:val="restart"/>
            <w:noWrap w:val="0"/>
            <w:vAlign w:val="center"/>
          </w:tcPr>
          <w:p>
            <w:pPr>
              <w:pStyle w:val="36"/>
              <w:bidi w:val="0"/>
              <w:rPr>
                <w:color w:val="auto"/>
                <w:highlight w:val="none"/>
                <w:u w:val="none"/>
              </w:rPr>
            </w:pPr>
            <w:r>
              <w:rPr>
                <w:color w:val="auto"/>
                <w:highlight w:val="none"/>
                <w:u w:val="none"/>
              </w:rPr>
              <w:t>大气</w:t>
            </w:r>
          </w:p>
          <w:p>
            <w:pPr>
              <w:pStyle w:val="36"/>
              <w:bidi w:val="0"/>
              <w:rPr>
                <w:color w:val="auto"/>
                <w:highlight w:val="none"/>
                <w:u w:val="none"/>
              </w:rPr>
            </w:pPr>
            <w:r>
              <w:rPr>
                <w:color w:val="auto"/>
                <w:highlight w:val="none"/>
                <w:u w:val="none"/>
              </w:rPr>
              <w:t>环境</w:t>
            </w:r>
          </w:p>
        </w:tc>
        <w:tc>
          <w:tcPr>
            <w:tcW w:w="1156" w:type="dxa"/>
            <w:noWrap w:val="0"/>
            <w:vAlign w:val="center"/>
          </w:tcPr>
          <w:p>
            <w:pPr>
              <w:pStyle w:val="36"/>
              <w:bidi w:val="0"/>
              <w:rPr>
                <w:rFonts w:hint="default"/>
                <w:color w:val="auto"/>
                <w:highlight w:val="none"/>
                <w:u w:val="none"/>
                <w:lang w:val="en-US" w:eastAsia="zh-CN"/>
              </w:rPr>
            </w:pPr>
            <w:r>
              <w:rPr>
                <w:rFonts w:hint="eastAsia"/>
                <w:color w:val="auto"/>
                <w:highlight w:val="none"/>
                <w:u w:val="none"/>
                <w:lang w:val="en-US" w:eastAsia="zh-CN"/>
              </w:rPr>
              <w:t>DA001</w:t>
            </w:r>
          </w:p>
        </w:tc>
        <w:tc>
          <w:tcPr>
            <w:tcW w:w="917" w:type="dxa"/>
            <w:noWrap w:val="0"/>
            <w:vAlign w:val="center"/>
          </w:tcPr>
          <w:p>
            <w:pPr>
              <w:pStyle w:val="36"/>
              <w:bidi w:val="0"/>
              <w:rPr>
                <w:rFonts w:hint="eastAsia" w:eastAsia="宋体"/>
                <w:color w:val="auto"/>
                <w:highlight w:val="none"/>
                <w:u w:val="none"/>
                <w:lang w:val="en-US" w:eastAsia="zh-CN"/>
              </w:rPr>
            </w:pPr>
            <w:r>
              <w:rPr>
                <w:rFonts w:hint="eastAsia"/>
                <w:lang w:val="en-US" w:eastAsia="zh-CN"/>
              </w:rPr>
              <w:t>废气排放口</w:t>
            </w:r>
          </w:p>
        </w:tc>
        <w:tc>
          <w:tcPr>
            <w:tcW w:w="1516" w:type="dxa"/>
            <w:noWrap w:val="0"/>
            <w:vAlign w:val="center"/>
          </w:tcPr>
          <w:p>
            <w:pPr>
              <w:tabs>
                <w:tab w:val="left" w:pos="2587"/>
              </w:tabs>
              <w:jc w:val="center"/>
              <w:rPr>
                <w:rFonts w:hint="default"/>
                <w:color w:val="auto"/>
                <w:highlight w:val="none"/>
                <w:u w:val="none"/>
                <w:lang w:val="en-US" w:eastAsia="zh-CN"/>
              </w:rPr>
            </w:pPr>
            <w:r>
              <w:rPr>
                <w:rFonts w:hint="default"/>
                <w:color w:val="auto"/>
                <w:highlight w:val="none"/>
                <w:u w:val="none"/>
                <w:lang w:val="en-US" w:eastAsia="zh-CN"/>
              </w:rPr>
              <w:t>非甲烷总烃、硫化氢、氨、</w:t>
            </w:r>
          </w:p>
          <w:p>
            <w:pPr>
              <w:pStyle w:val="36"/>
              <w:bidi w:val="0"/>
              <w:rPr>
                <w:color w:val="auto"/>
                <w:highlight w:val="none"/>
                <w:u w:val="none"/>
              </w:rPr>
            </w:pPr>
            <w:r>
              <w:rPr>
                <w:rFonts w:hint="default"/>
                <w:color w:val="auto"/>
                <w:highlight w:val="none"/>
                <w:u w:val="none"/>
                <w:lang w:val="en-US" w:eastAsia="zh-CN"/>
              </w:rPr>
              <w:t>臭气浓度</w:t>
            </w:r>
          </w:p>
        </w:tc>
        <w:tc>
          <w:tcPr>
            <w:tcW w:w="2067" w:type="dxa"/>
            <w:noWrap w:val="0"/>
            <w:vAlign w:val="center"/>
          </w:tcPr>
          <w:p>
            <w:pPr>
              <w:pStyle w:val="36"/>
              <w:bidi w:val="0"/>
              <w:rPr>
                <w:rFonts w:hint="default" w:eastAsia="宋体"/>
                <w:color w:val="auto"/>
                <w:highlight w:val="none"/>
                <w:u w:val="none"/>
                <w:lang w:val="en-US" w:eastAsia="zh-CN"/>
              </w:rPr>
            </w:pPr>
            <w:r>
              <w:rPr>
                <w:rFonts w:hint="eastAsia"/>
                <w:sz w:val="21"/>
                <w:szCs w:val="21"/>
                <w:u w:val="none"/>
                <w:lang w:val="en-US" w:eastAsia="zh-CN"/>
              </w:rPr>
              <w:t>“水洗</w:t>
            </w:r>
            <w:r>
              <w:rPr>
                <w:sz w:val="21"/>
                <w:szCs w:val="21"/>
                <w:u w:val="none"/>
                <w:lang w:val="en-US" w:eastAsia="zh-CN"/>
              </w:rPr>
              <w:t>+</w:t>
            </w:r>
            <w:r>
              <w:rPr>
                <w:rFonts w:hint="eastAsia"/>
                <w:sz w:val="21"/>
                <w:szCs w:val="21"/>
                <w:u w:val="none"/>
                <w:lang w:val="en-US" w:eastAsia="zh-CN"/>
              </w:rPr>
              <w:t>化学洗涤</w:t>
            </w:r>
            <w:r>
              <w:rPr>
                <w:rFonts w:hint="default"/>
                <w:sz w:val="21"/>
                <w:szCs w:val="21"/>
                <w:u w:val="none"/>
                <w:lang w:val="en-US" w:eastAsia="zh-CN"/>
              </w:rPr>
              <w:t>+</w:t>
            </w:r>
            <w:r>
              <w:rPr>
                <w:rFonts w:hint="eastAsia"/>
                <w:sz w:val="21"/>
                <w:szCs w:val="21"/>
                <w:u w:val="none"/>
                <w:lang w:val="en-US" w:eastAsia="zh-CN"/>
              </w:rPr>
              <w:t>光催化氧化</w:t>
            </w:r>
            <w:r>
              <w:rPr>
                <w:rFonts w:hint="default"/>
                <w:sz w:val="21"/>
                <w:szCs w:val="21"/>
                <w:u w:val="none"/>
                <w:lang w:val="en-US" w:eastAsia="zh-CN"/>
              </w:rPr>
              <w:t>+</w:t>
            </w:r>
            <w:r>
              <w:rPr>
                <w:rFonts w:hint="eastAsia"/>
                <w:sz w:val="21"/>
                <w:szCs w:val="21"/>
                <w:u w:val="none"/>
                <w:lang w:val="en-US" w:eastAsia="zh-CN"/>
              </w:rPr>
              <w:t>植物液处理”后经过15m排气筒排放</w:t>
            </w:r>
          </w:p>
        </w:tc>
        <w:tc>
          <w:tcPr>
            <w:tcW w:w="2521" w:type="dxa"/>
            <w:vMerge w:val="restart"/>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color w:val="auto"/>
                <w:highlight w:val="none"/>
                <w:u w:val="none"/>
              </w:rPr>
            </w:pPr>
            <w:r>
              <w:rPr>
                <w:rFonts w:hint="eastAsia"/>
                <w:color w:val="auto"/>
                <w:highlight w:val="none"/>
                <w:u w:val="none"/>
              </w:rPr>
              <w:t>氨、硫化氢执行《恶臭污染物控制标准》（GB 14554-93）表 1 中二级新扩改建标准；</w:t>
            </w:r>
            <w:r>
              <w:rPr>
                <w:rFonts w:hint="eastAsia"/>
                <w:color w:val="auto"/>
                <w:highlight w:val="none"/>
                <w:u w:val="none"/>
                <w:lang w:val="en-US" w:eastAsia="zh-CN"/>
              </w:rPr>
              <w:t>非甲烷总烃执行</w:t>
            </w:r>
            <w:r>
              <w:rPr>
                <w:rFonts w:hint="eastAsia"/>
                <w:color w:val="auto"/>
                <w:highlight w:val="none"/>
                <w:u w:val="none"/>
              </w:rPr>
              <w:t>《大气污染物综合排放标准》（GB16297-1996）中浓度限值</w:t>
            </w:r>
            <w:r>
              <w:rPr>
                <w:rFonts w:hint="eastAsia"/>
                <w:color w:val="auto"/>
                <w:highlight w:val="none"/>
                <w:u w:val="none"/>
                <w:lang w:eastAsia="zh-CN"/>
              </w:rPr>
              <w:t>；</w:t>
            </w:r>
            <w:r>
              <w:rPr>
                <w:rFonts w:hint="eastAsia"/>
                <w:color w:val="auto"/>
                <w:highlight w:val="none"/>
                <w:u w:val="none"/>
              </w:rPr>
              <w:t>非甲烷总烃厂房外无组织平均浓度执行《挥发性有机物无组织排放控制标准》</w:t>
            </w:r>
            <w:r>
              <w:rPr>
                <w:rFonts w:hint="eastAsia"/>
                <w:color w:val="auto"/>
                <w:highlight w:val="none"/>
                <w:u w:val="none"/>
                <w:lang w:eastAsia="zh-CN"/>
              </w:rPr>
              <w:t>（</w:t>
            </w:r>
            <w:r>
              <w:rPr>
                <w:rFonts w:hint="default"/>
              </w:rPr>
              <w:t>GB 37822—2019</w:t>
            </w:r>
            <w:r>
              <w:rPr>
                <w:rFonts w:hint="eastAsia"/>
                <w:color w:val="auto"/>
                <w:highlight w:val="none"/>
                <w:u w:val="none"/>
                <w:lang w:eastAsia="zh-CN"/>
              </w:rPr>
              <w:t>）</w:t>
            </w:r>
            <w:r>
              <w:rPr>
                <w:rFonts w:hint="eastAsia"/>
                <w:color w:val="auto"/>
                <w:highlight w:val="none"/>
                <w:u w:val="none"/>
              </w:rPr>
              <w:t>，有组织及厂界无组织执行《大气污染物综合排放标准》（GB16297-1996）中浓度限值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883" w:type="dxa"/>
            <w:vMerge w:val="continue"/>
            <w:noWrap w:val="0"/>
            <w:vAlign w:val="center"/>
          </w:tcPr>
          <w:p>
            <w:pPr>
              <w:pStyle w:val="36"/>
              <w:bidi w:val="0"/>
              <w:rPr>
                <w:color w:val="auto"/>
                <w:highlight w:val="none"/>
                <w:u w:val="none"/>
              </w:rPr>
            </w:pPr>
          </w:p>
        </w:tc>
        <w:tc>
          <w:tcPr>
            <w:tcW w:w="2073" w:type="dxa"/>
            <w:gridSpan w:val="2"/>
            <w:noWrap w:val="0"/>
            <w:vAlign w:val="center"/>
          </w:tcPr>
          <w:p>
            <w:pPr>
              <w:pStyle w:val="36"/>
              <w:bidi w:val="0"/>
              <w:rPr>
                <w:rFonts w:hint="default" w:ascii="Times New Roman" w:hAnsi="Times New Roman" w:eastAsia="宋体" w:cs="Times New Roman"/>
                <w:bCs/>
                <w:color w:val="auto"/>
                <w:kern w:val="2"/>
                <w:sz w:val="21"/>
                <w:szCs w:val="21"/>
                <w:highlight w:val="none"/>
                <w:u w:val="none"/>
                <w:lang w:val="en-US" w:eastAsia="zh-CN" w:bidi="ar"/>
              </w:rPr>
            </w:pPr>
            <w:r>
              <w:rPr>
                <w:rFonts w:hint="eastAsia" w:cs="Times New Roman"/>
                <w:bCs/>
                <w:color w:val="auto"/>
                <w:kern w:val="2"/>
                <w:sz w:val="21"/>
                <w:szCs w:val="21"/>
                <w:highlight w:val="none"/>
                <w:u w:val="none"/>
                <w:lang w:val="en-US" w:eastAsia="zh-CN" w:bidi="ar"/>
              </w:rPr>
              <w:t>厂区无组织废气</w:t>
            </w:r>
          </w:p>
        </w:tc>
        <w:tc>
          <w:tcPr>
            <w:tcW w:w="1516" w:type="dxa"/>
            <w:noWrap w:val="0"/>
            <w:vAlign w:val="center"/>
          </w:tcPr>
          <w:p>
            <w:pPr>
              <w:tabs>
                <w:tab w:val="left" w:pos="2587"/>
              </w:tabs>
              <w:jc w:val="center"/>
              <w:rPr>
                <w:rFonts w:hint="default"/>
                <w:color w:val="auto"/>
                <w:highlight w:val="none"/>
                <w:u w:val="none"/>
                <w:lang w:val="en-US" w:eastAsia="zh-CN"/>
              </w:rPr>
            </w:pPr>
            <w:r>
              <w:rPr>
                <w:rFonts w:hint="default"/>
                <w:color w:val="auto"/>
                <w:highlight w:val="none"/>
                <w:u w:val="none"/>
                <w:lang w:val="en-US" w:eastAsia="zh-CN"/>
              </w:rPr>
              <w:t>非甲烷总烃、硫化氢、氨、</w:t>
            </w:r>
          </w:p>
          <w:p>
            <w:pPr>
              <w:pStyle w:val="36"/>
              <w:bidi w:val="0"/>
              <w:rPr>
                <w:rFonts w:hint="default"/>
                <w:color w:val="auto"/>
                <w:highlight w:val="none"/>
                <w:u w:val="none"/>
                <w:lang w:val="en-US" w:eastAsia="zh-CN"/>
              </w:rPr>
            </w:pPr>
            <w:r>
              <w:rPr>
                <w:rFonts w:hint="default"/>
                <w:color w:val="auto"/>
                <w:highlight w:val="none"/>
                <w:u w:val="none"/>
                <w:lang w:val="en-US" w:eastAsia="zh-CN"/>
              </w:rPr>
              <w:t>臭气浓度</w:t>
            </w:r>
          </w:p>
        </w:tc>
        <w:tc>
          <w:tcPr>
            <w:tcW w:w="2067" w:type="dxa"/>
            <w:noWrap w:val="0"/>
            <w:vAlign w:val="center"/>
          </w:tcPr>
          <w:p>
            <w:pPr>
              <w:pStyle w:val="36"/>
              <w:bidi w:val="0"/>
              <w:rPr>
                <w:rFonts w:hint="eastAsia" w:eastAsia="宋体"/>
                <w:color w:val="auto"/>
                <w:highlight w:val="none"/>
                <w:u w:val="none"/>
                <w:lang w:val="en-US" w:eastAsia="zh-CN"/>
              </w:rPr>
            </w:pPr>
            <w:r>
              <w:rPr>
                <w:rFonts w:hint="eastAsia"/>
                <w:lang w:val="en-US" w:eastAsia="zh-CN"/>
              </w:rPr>
              <w:t>车间非密封区域采用车间采用直接抽排</w:t>
            </w:r>
            <w:r>
              <w:rPr>
                <w:lang w:val="en-US" w:eastAsia="zh-CN"/>
              </w:rPr>
              <w:t>+</w:t>
            </w:r>
            <w:r>
              <w:rPr>
                <w:rFonts w:hint="eastAsia"/>
                <w:lang w:val="en-US" w:eastAsia="zh-CN"/>
              </w:rPr>
              <w:t>自然通风的方式对无组织废气进行处理，整个车间辅以植物液喷淋进行除臭</w:t>
            </w:r>
          </w:p>
        </w:tc>
        <w:tc>
          <w:tcPr>
            <w:tcW w:w="2521" w:type="dxa"/>
            <w:vMerge w:val="continue"/>
            <w:noWrap w:val="0"/>
            <w:vAlign w:val="center"/>
          </w:tcPr>
          <w:p>
            <w:pPr>
              <w:pStyle w:val="36"/>
              <w:bidi w:val="0"/>
              <w:rPr>
                <w:color w:val="auto"/>
                <w:highlight w:val="none"/>
                <w:u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883" w:type="dxa"/>
            <w:vMerge w:val="restart"/>
            <w:noWrap w:val="0"/>
            <w:vAlign w:val="center"/>
          </w:tcPr>
          <w:p>
            <w:pPr>
              <w:pStyle w:val="36"/>
              <w:bidi w:val="0"/>
              <w:rPr>
                <w:rFonts w:hint="default" w:eastAsia="宋体"/>
                <w:color w:val="auto"/>
                <w:highlight w:val="none"/>
                <w:u w:val="none"/>
                <w:lang w:val="en-US" w:eastAsia="zh-CN"/>
              </w:rPr>
            </w:pPr>
            <w:r>
              <w:rPr>
                <w:rFonts w:hint="eastAsia"/>
                <w:color w:val="auto"/>
                <w:highlight w:val="none"/>
                <w:u w:val="none"/>
                <w:lang w:val="en-US" w:eastAsia="zh-CN"/>
              </w:rPr>
              <w:t>地表水环境</w:t>
            </w:r>
          </w:p>
        </w:tc>
        <w:tc>
          <w:tcPr>
            <w:tcW w:w="1156" w:type="dxa"/>
            <w:noWrap w:val="0"/>
            <w:vAlign w:val="center"/>
          </w:tcPr>
          <w:p>
            <w:pPr>
              <w:pStyle w:val="36"/>
              <w:bidi w:val="0"/>
              <w:rPr>
                <w:rFonts w:hint="default" w:eastAsia="宋体"/>
                <w:color w:val="auto"/>
                <w:highlight w:val="none"/>
                <w:u w:val="none"/>
                <w:lang w:val="en-US" w:eastAsia="zh-CN"/>
              </w:rPr>
            </w:pPr>
            <w:r>
              <w:rPr>
                <w:rFonts w:hint="eastAsia"/>
                <w:color w:val="auto"/>
                <w:highlight w:val="none"/>
                <w:u w:val="none"/>
                <w:lang w:val="en-US" w:eastAsia="zh-CN"/>
              </w:rPr>
              <w:t>DW001</w:t>
            </w:r>
          </w:p>
        </w:tc>
        <w:tc>
          <w:tcPr>
            <w:tcW w:w="917" w:type="dxa"/>
            <w:noWrap w:val="0"/>
            <w:vAlign w:val="center"/>
          </w:tcPr>
          <w:p>
            <w:pPr>
              <w:pStyle w:val="36"/>
              <w:bidi w:val="0"/>
              <w:rPr>
                <w:rFonts w:hint="default"/>
                <w:color w:val="auto"/>
                <w:highlight w:val="none"/>
                <w:u w:val="none"/>
                <w:lang w:val="en-US" w:eastAsia="zh-CN"/>
              </w:rPr>
            </w:pPr>
            <w:r>
              <w:rPr>
                <w:rFonts w:hint="eastAsia"/>
                <w:color w:val="auto"/>
                <w:highlight w:val="none"/>
                <w:u w:val="none"/>
                <w:lang w:val="en-US" w:eastAsia="zh-CN"/>
              </w:rPr>
              <w:t>废水排放口</w:t>
            </w:r>
          </w:p>
        </w:tc>
        <w:tc>
          <w:tcPr>
            <w:tcW w:w="1516" w:type="dxa"/>
            <w:noWrap w:val="0"/>
            <w:vAlign w:val="center"/>
          </w:tcPr>
          <w:p>
            <w:pPr>
              <w:pStyle w:val="36"/>
              <w:bidi w:val="0"/>
              <w:rPr>
                <w:rFonts w:hint="default"/>
                <w:color w:val="auto"/>
                <w:highlight w:val="none"/>
                <w:u w:val="none"/>
                <w:lang w:val="en-US" w:eastAsia="zh-CN"/>
              </w:rPr>
            </w:pPr>
            <w:r>
              <w:rPr>
                <w:rFonts w:hint="eastAsia"/>
                <w:color w:val="auto"/>
                <w:highlight w:val="none"/>
                <w:u w:val="none"/>
                <w:lang w:val="en-US" w:eastAsia="zh-CN"/>
              </w:rPr>
              <w:t>COD、BOD</w:t>
            </w:r>
            <w:r>
              <w:rPr>
                <w:rFonts w:hint="eastAsia"/>
                <w:color w:val="auto"/>
                <w:highlight w:val="none"/>
                <w:u w:val="none"/>
                <w:vertAlign w:val="subscript"/>
                <w:lang w:val="en-US" w:eastAsia="zh-CN"/>
              </w:rPr>
              <w:t>5</w:t>
            </w:r>
            <w:r>
              <w:rPr>
                <w:rFonts w:hint="eastAsia"/>
                <w:color w:val="auto"/>
                <w:highlight w:val="none"/>
                <w:u w:val="none"/>
                <w:lang w:val="en-US" w:eastAsia="zh-CN"/>
              </w:rPr>
              <w:t>、氨氮、动植物油、SS、总磷、总氮、pH</w:t>
            </w:r>
          </w:p>
        </w:tc>
        <w:tc>
          <w:tcPr>
            <w:tcW w:w="2067" w:type="dxa"/>
            <w:noWrap w:val="0"/>
            <w:vAlign w:val="center"/>
          </w:tcPr>
          <w:p>
            <w:pPr>
              <w:pStyle w:val="36"/>
              <w:bidi w:val="0"/>
              <w:rPr>
                <w:rFonts w:hint="default"/>
                <w:color w:val="auto"/>
                <w:highlight w:val="none"/>
                <w:u w:val="none"/>
                <w:lang w:val="en-US" w:eastAsia="zh-CN"/>
              </w:rPr>
            </w:pPr>
            <w:r>
              <w:rPr>
                <w:rFonts w:hint="eastAsia"/>
                <w:color w:val="auto"/>
                <w:highlight w:val="none"/>
                <w:u w:val="none"/>
                <w:lang w:val="en-US" w:eastAsia="zh-CN"/>
              </w:rPr>
              <w:t>通过自建污水预处理站“</w:t>
            </w:r>
            <w:r>
              <w:rPr>
                <w:rFonts w:hint="eastAsia"/>
                <w:lang w:val="en-US" w:eastAsia="zh-CN"/>
              </w:rPr>
              <w:t>均质-除臭-曝气-气浮-脱色-中和-絮凝</w:t>
            </w:r>
            <w:r>
              <w:rPr>
                <w:rFonts w:hint="eastAsia"/>
                <w:color w:val="auto"/>
                <w:highlight w:val="none"/>
                <w:u w:val="none"/>
                <w:lang w:val="en-US" w:eastAsia="zh-CN"/>
              </w:rPr>
              <w:t>”等工序预处理后委托焚烧发电厂处理</w:t>
            </w:r>
          </w:p>
        </w:tc>
        <w:tc>
          <w:tcPr>
            <w:tcW w:w="2521" w:type="dxa"/>
            <w:noWrap w:val="0"/>
            <w:vAlign w:val="center"/>
          </w:tcPr>
          <w:p>
            <w:pPr>
              <w:pStyle w:val="36"/>
              <w:bidi w:val="0"/>
              <w:rPr>
                <w:rFonts w:hint="default" w:eastAsia="宋体"/>
                <w:color w:val="auto"/>
                <w:highlight w:val="none"/>
                <w:u w:val="none"/>
                <w:lang w:val="en-US" w:eastAsia="zh-CN"/>
              </w:rPr>
            </w:pPr>
            <w:r>
              <w:rPr>
                <w:rFonts w:hint="eastAsia"/>
                <w:color w:val="auto"/>
                <w:highlight w:val="none"/>
                <w:u w:val="none"/>
                <w:lang w:val="en-US" w:eastAsia="zh-CN"/>
              </w:rPr>
              <w:t>湘阴县生活垃圾焚烧发电厂渗滤液处理系统进水水质要求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883" w:type="dxa"/>
            <w:vMerge w:val="continue"/>
            <w:noWrap w:val="0"/>
            <w:vAlign w:val="center"/>
          </w:tcPr>
          <w:p>
            <w:pPr>
              <w:pStyle w:val="36"/>
              <w:bidi w:val="0"/>
              <w:rPr>
                <w:rFonts w:hint="eastAsia"/>
                <w:color w:val="auto"/>
                <w:highlight w:val="none"/>
                <w:u w:val="none"/>
                <w:lang w:val="en-US" w:eastAsia="zh-CN"/>
              </w:rPr>
            </w:pPr>
          </w:p>
        </w:tc>
        <w:tc>
          <w:tcPr>
            <w:tcW w:w="2073" w:type="dxa"/>
            <w:gridSpan w:val="2"/>
            <w:noWrap w:val="0"/>
            <w:vAlign w:val="center"/>
          </w:tcPr>
          <w:p>
            <w:pPr>
              <w:pStyle w:val="36"/>
              <w:bidi w:val="0"/>
              <w:rPr>
                <w:rFonts w:hint="default"/>
                <w:color w:val="auto"/>
                <w:highlight w:val="none"/>
                <w:u w:val="none"/>
                <w:lang w:val="en-US" w:eastAsia="zh-CN"/>
              </w:rPr>
            </w:pPr>
            <w:r>
              <w:rPr>
                <w:rFonts w:hint="eastAsia"/>
                <w:color w:val="auto"/>
                <w:highlight w:val="none"/>
                <w:u w:val="none"/>
                <w:lang w:val="en-US" w:eastAsia="zh-CN"/>
              </w:rPr>
              <w:t>生活污水</w:t>
            </w:r>
          </w:p>
        </w:tc>
        <w:tc>
          <w:tcPr>
            <w:tcW w:w="1516" w:type="dxa"/>
            <w:noWrap w:val="0"/>
            <w:vAlign w:val="center"/>
          </w:tcPr>
          <w:p>
            <w:pPr>
              <w:pStyle w:val="36"/>
              <w:bidi w:val="0"/>
              <w:rPr>
                <w:rFonts w:hint="default"/>
                <w:color w:val="auto"/>
                <w:highlight w:val="none"/>
                <w:u w:val="none"/>
                <w:lang w:val="en-US" w:eastAsia="zh-CN"/>
              </w:rPr>
            </w:pPr>
            <w:r>
              <w:rPr>
                <w:rFonts w:hint="eastAsia"/>
                <w:color w:val="auto"/>
                <w:highlight w:val="none"/>
                <w:u w:val="none"/>
                <w:lang w:val="en-US" w:eastAsia="zh-CN"/>
              </w:rPr>
              <w:t>COD、BOD</w:t>
            </w:r>
            <w:r>
              <w:rPr>
                <w:rFonts w:hint="eastAsia"/>
                <w:color w:val="auto"/>
                <w:highlight w:val="none"/>
                <w:u w:val="none"/>
                <w:vertAlign w:val="subscript"/>
                <w:lang w:val="en-US" w:eastAsia="zh-CN"/>
              </w:rPr>
              <w:t>5</w:t>
            </w:r>
            <w:r>
              <w:rPr>
                <w:rFonts w:hint="eastAsia"/>
                <w:color w:val="auto"/>
                <w:highlight w:val="none"/>
                <w:u w:val="none"/>
                <w:lang w:val="en-US" w:eastAsia="zh-CN"/>
              </w:rPr>
              <w:t>、氨氮、动植物油、SS</w:t>
            </w:r>
          </w:p>
        </w:tc>
        <w:tc>
          <w:tcPr>
            <w:tcW w:w="2067" w:type="dxa"/>
            <w:noWrap w:val="0"/>
            <w:vAlign w:val="center"/>
          </w:tcPr>
          <w:p>
            <w:pPr>
              <w:pStyle w:val="36"/>
              <w:bidi w:val="0"/>
              <w:rPr>
                <w:rFonts w:hint="default"/>
                <w:color w:val="auto"/>
                <w:highlight w:val="none"/>
                <w:u w:val="none"/>
                <w:lang w:val="en-US" w:eastAsia="zh-CN"/>
              </w:rPr>
            </w:pPr>
            <w:r>
              <w:rPr>
                <w:rFonts w:hint="eastAsia"/>
                <w:color w:val="auto"/>
                <w:highlight w:val="none"/>
                <w:u w:val="none"/>
                <w:lang w:val="en-US" w:eastAsia="zh-CN"/>
              </w:rPr>
              <w:t>化粪池处理后用于厂区绿化</w:t>
            </w:r>
          </w:p>
        </w:tc>
        <w:tc>
          <w:tcPr>
            <w:tcW w:w="2521" w:type="dxa"/>
            <w:noWrap w:val="0"/>
            <w:vAlign w:val="center"/>
          </w:tcPr>
          <w:p>
            <w:pPr>
              <w:pStyle w:val="36"/>
              <w:bidi w:val="0"/>
              <w:rPr>
                <w:rFonts w:hint="eastAsia" w:eastAsia="宋体"/>
                <w:color w:val="auto"/>
                <w:highlight w:val="none"/>
                <w:u w:val="none"/>
                <w:lang w:eastAsia="zh-CN"/>
              </w:rPr>
            </w:pPr>
            <w:r>
              <w:rPr>
                <w:rFonts w:hint="eastAsia"/>
                <w:color w:val="auto"/>
                <w:highlight w:val="none"/>
                <w:u w:val="none"/>
                <w:lang w:eastAsia="zh-CN"/>
              </w:rPr>
              <w:t>《</w:t>
            </w:r>
            <w:r>
              <w:rPr>
                <w:rFonts w:hint="eastAsia"/>
                <w:color w:val="auto"/>
                <w:highlight w:val="none"/>
                <w:u w:val="none"/>
              </w:rPr>
              <w:t>农田灌溉水质标准</w:t>
            </w:r>
            <w:r>
              <w:rPr>
                <w:rFonts w:hint="eastAsia"/>
                <w:color w:val="auto"/>
                <w:highlight w:val="none"/>
                <w:u w:val="none"/>
                <w:lang w:eastAsia="zh-CN"/>
              </w:rPr>
              <w:t>》（</w:t>
            </w:r>
            <w:r>
              <w:rPr>
                <w:rFonts w:hint="eastAsia"/>
                <w:color w:val="auto"/>
                <w:highlight w:val="none"/>
                <w:u w:val="none"/>
              </w:rPr>
              <w:t>GB 5084—2021</w:t>
            </w:r>
            <w:r>
              <w:rPr>
                <w:rFonts w:hint="eastAsia"/>
                <w:color w:val="auto"/>
                <w:highlight w:val="none"/>
                <w:u w:val="none"/>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883" w:type="dxa"/>
            <w:noWrap w:val="0"/>
            <w:vAlign w:val="center"/>
          </w:tcPr>
          <w:p>
            <w:pPr>
              <w:pStyle w:val="36"/>
              <w:bidi w:val="0"/>
              <w:rPr>
                <w:color w:val="auto"/>
                <w:highlight w:val="none"/>
                <w:u w:val="none"/>
              </w:rPr>
            </w:pPr>
            <w:r>
              <w:rPr>
                <w:color w:val="auto"/>
                <w:highlight w:val="none"/>
                <w:u w:val="none"/>
              </w:rPr>
              <w:t>声环境</w:t>
            </w:r>
          </w:p>
        </w:tc>
        <w:tc>
          <w:tcPr>
            <w:tcW w:w="2073" w:type="dxa"/>
            <w:gridSpan w:val="2"/>
            <w:noWrap w:val="0"/>
            <w:vAlign w:val="center"/>
          </w:tcPr>
          <w:p>
            <w:pPr>
              <w:pStyle w:val="36"/>
              <w:bidi w:val="0"/>
              <w:rPr>
                <w:color w:val="auto"/>
                <w:highlight w:val="none"/>
                <w:u w:val="none"/>
              </w:rPr>
            </w:pPr>
            <w:r>
              <w:rPr>
                <w:color w:val="auto"/>
                <w:highlight w:val="none"/>
                <w:u w:val="none"/>
              </w:rPr>
              <w:t>厂界</w:t>
            </w:r>
          </w:p>
        </w:tc>
        <w:tc>
          <w:tcPr>
            <w:tcW w:w="1516" w:type="dxa"/>
            <w:noWrap w:val="0"/>
            <w:vAlign w:val="center"/>
          </w:tcPr>
          <w:p>
            <w:pPr>
              <w:pStyle w:val="36"/>
              <w:bidi w:val="0"/>
              <w:rPr>
                <w:color w:val="auto"/>
                <w:highlight w:val="none"/>
                <w:u w:val="none"/>
              </w:rPr>
            </w:pPr>
            <w:r>
              <w:rPr>
                <w:color w:val="auto"/>
                <w:highlight w:val="none"/>
                <w:u w:val="none"/>
              </w:rPr>
              <w:t>等效连续A声级</w:t>
            </w:r>
          </w:p>
        </w:tc>
        <w:tc>
          <w:tcPr>
            <w:tcW w:w="2067" w:type="dxa"/>
            <w:noWrap w:val="0"/>
            <w:vAlign w:val="center"/>
          </w:tcPr>
          <w:p>
            <w:pPr>
              <w:pStyle w:val="36"/>
              <w:bidi w:val="0"/>
              <w:rPr>
                <w:color w:val="auto"/>
                <w:highlight w:val="none"/>
                <w:u w:val="none"/>
                <w:lang w:val="en-US"/>
              </w:rPr>
            </w:pPr>
            <w:r>
              <w:rPr>
                <w:color w:val="auto"/>
                <w:highlight w:val="none"/>
                <w:u w:val="none"/>
                <w:lang w:val="en-US"/>
              </w:rPr>
              <w:t>设备基础减震、厂房及建筑材料隔声、吸声等措施</w:t>
            </w:r>
          </w:p>
        </w:tc>
        <w:tc>
          <w:tcPr>
            <w:tcW w:w="2521" w:type="dxa"/>
            <w:noWrap w:val="0"/>
            <w:vAlign w:val="center"/>
          </w:tcPr>
          <w:p>
            <w:pPr>
              <w:pStyle w:val="36"/>
              <w:bidi w:val="0"/>
              <w:rPr>
                <w:color w:val="auto"/>
                <w:highlight w:val="none"/>
                <w:u w:val="none"/>
              </w:rPr>
            </w:pPr>
            <w:r>
              <w:rPr>
                <w:color w:val="auto"/>
                <w:highlight w:val="none"/>
                <w:u w:val="none"/>
              </w:rPr>
              <w:t>符合《工业企业厂界环境噪声排放标准》（GB12348-2008）的</w:t>
            </w:r>
            <w:r>
              <w:rPr>
                <w:rFonts w:hint="eastAsia"/>
                <w:color w:val="auto"/>
                <w:highlight w:val="none"/>
                <w:u w:val="none"/>
                <w:lang w:val="en-US" w:eastAsia="zh-CN"/>
              </w:rPr>
              <w:t>2</w:t>
            </w:r>
            <w:r>
              <w:rPr>
                <w:color w:val="auto"/>
                <w:highlight w:val="none"/>
                <w:u w:val="none"/>
              </w:rPr>
              <w:t>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83" w:type="dxa"/>
            <w:noWrap w:val="0"/>
            <w:vAlign w:val="center"/>
          </w:tcPr>
          <w:p>
            <w:pPr>
              <w:pStyle w:val="36"/>
              <w:bidi w:val="0"/>
              <w:rPr>
                <w:color w:val="auto"/>
                <w:highlight w:val="none"/>
                <w:u w:val="none"/>
              </w:rPr>
            </w:pPr>
            <w:r>
              <w:rPr>
                <w:color w:val="auto"/>
                <w:highlight w:val="none"/>
                <w:u w:val="none"/>
              </w:rPr>
              <w:t>电磁辐射</w:t>
            </w:r>
          </w:p>
        </w:tc>
        <w:tc>
          <w:tcPr>
            <w:tcW w:w="2073" w:type="dxa"/>
            <w:gridSpan w:val="2"/>
            <w:noWrap w:val="0"/>
            <w:vAlign w:val="center"/>
          </w:tcPr>
          <w:p>
            <w:pPr>
              <w:pStyle w:val="36"/>
              <w:bidi w:val="0"/>
              <w:rPr>
                <w:color w:val="auto"/>
                <w:highlight w:val="none"/>
                <w:u w:val="none"/>
              </w:rPr>
            </w:pPr>
            <w:r>
              <w:rPr>
                <w:color w:val="auto"/>
                <w:highlight w:val="none"/>
                <w:u w:val="none"/>
              </w:rPr>
              <w:t>/</w:t>
            </w:r>
          </w:p>
        </w:tc>
        <w:tc>
          <w:tcPr>
            <w:tcW w:w="1516" w:type="dxa"/>
            <w:noWrap w:val="0"/>
            <w:vAlign w:val="center"/>
          </w:tcPr>
          <w:p>
            <w:pPr>
              <w:pStyle w:val="36"/>
              <w:bidi w:val="0"/>
              <w:rPr>
                <w:color w:val="auto"/>
                <w:highlight w:val="none"/>
                <w:u w:val="none"/>
              </w:rPr>
            </w:pPr>
            <w:r>
              <w:rPr>
                <w:color w:val="auto"/>
                <w:highlight w:val="none"/>
                <w:u w:val="none"/>
              </w:rPr>
              <w:t>/</w:t>
            </w:r>
          </w:p>
        </w:tc>
        <w:tc>
          <w:tcPr>
            <w:tcW w:w="2067" w:type="dxa"/>
            <w:noWrap w:val="0"/>
            <w:vAlign w:val="center"/>
          </w:tcPr>
          <w:p>
            <w:pPr>
              <w:pStyle w:val="36"/>
              <w:bidi w:val="0"/>
              <w:rPr>
                <w:color w:val="auto"/>
                <w:highlight w:val="none"/>
                <w:u w:val="none"/>
              </w:rPr>
            </w:pPr>
            <w:r>
              <w:rPr>
                <w:color w:val="auto"/>
                <w:highlight w:val="none"/>
                <w:u w:val="none"/>
              </w:rPr>
              <w:t>/</w:t>
            </w:r>
          </w:p>
        </w:tc>
        <w:tc>
          <w:tcPr>
            <w:tcW w:w="2521" w:type="dxa"/>
            <w:noWrap w:val="0"/>
            <w:vAlign w:val="center"/>
          </w:tcPr>
          <w:p>
            <w:pPr>
              <w:pStyle w:val="36"/>
              <w:bidi w:val="0"/>
              <w:rPr>
                <w:color w:val="auto"/>
                <w:highlight w:val="none"/>
                <w:u w:val="none"/>
              </w:rPr>
            </w:pPr>
            <w:r>
              <w:rPr>
                <w:color w:val="auto"/>
                <w:highlight w:val="none"/>
                <w:u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883" w:type="dxa"/>
            <w:noWrap w:val="0"/>
            <w:vAlign w:val="center"/>
          </w:tcPr>
          <w:p>
            <w:pPr>
              <w:pStyle w:val="36"/>
              <w:bidi w:val="0"/>
              <w:rPr>
                <w:color w:val="auto"/>
                <w:highlight w:val="none"/>
                <w:u w:val="none"/>
              </w:rPr>
            </w:pPr>
            <w:r>
              <w:rPr>
                <w:color w:val="auto"/>
                <w:highlight w:val="none"/>
                <w:u w:val="none"/>
              </w:rPr>
              <w:t>固体废物</w:t>
            </w:r>
          </w:p>
        </w:tc>
        <w:tc>
          <w:tcPr>
            <w:tcW w:w="8177" w:type="dxa"/>
            <w:gridSpan w:val="5"/>
            <w:noWrap w:val="0"/>
            <w:vAlign w:val="center"/>
          </w:tcPr>
          <w:p>
            <w:pPr>
              <w:pStyle w:val="36"/>
              <w:bidi w:val="0"/>
              <w:rPr>
                <w:color w:val="auto"/>
                <w:highlight w:val="none"/>
                <w:u w:val="none"/>
              </w:rPr>
            </w:pPr>
            <w:r>
              <w:rPr>
                <w:rFonts w:hint="eastAsia"/>
              </w:rPr>
              <w:t>分拣</w:t>
            </w:r>
            <w:r>
              <w:rPr>
                <w:rFonts w:hint="eastAsia"/>
                <w:lang w:val="en-US" w:eastAsia="zh-CN"/>
              </w:rPr>
              <w:t>杂质、沼渣以及污水处理设施产生的污泥委托湘阴县</w:t>
            </w:r>
            <w:r>
              <w:rPr>
                <w:rFonts w:hint="eastAsia"/>
              </w:rPr>
              <w:t>生活垃圾</w:t>
            </w:r>
            <w:r>
              <w:rPr>
                <w:rFonts w:hint="eastAsia"/>
                <w:lang w:val="en-US" w:eastAsia="zh-CN"/>
              </w:rPr>
              <w:t>焚烧发电厂</w:t>
            </w:r>
            <w:r>
              <w:rPr>
                <w:rFonts w:hint="eastAsia"/>
              </w:rPr>
              <w:t>处理</w:t>
            </w:r>
            <w:r>
              <w:rPr>
                <w:rFonts w:hint="eastAsia"/>
                <w:color w:val="auto"/>
                <w:highlight w:val="none"/>
                <w:u w:val="none"/>
                <w:lang w:eastAsia="zh-CN"/>
              </w:rPr>
              <w:t>；</w:t>
            </w:r>
            <w:r>
              <w:rPr>
                <w:rFonts w:hint="eastAsia"/>
                <w:color w:val="auto"/>
                <w:highlight w:val="none"/>
                <w:u w:val="none"/>
              </w:rPr>
              <w:t>一般固废暂存于一般固废暂存区，满足《一般工业固体废物贮存和填埋污染控制标准》（GB18599-2020）相关要求</w:t>
            </w:r>
            <w:r>
              <w:rPr>
                <w:rFonts w:hint="eastAsia"/>
                <w:color w:val="auto"/>
                <w:highlight w:val="none"/>
                <w:u w:val="none"/>
                <w:lang w:eastAsia="zh-CN"/>
              </w:rPr>
              <w:t>；</w:t>
            </w:r>
            <w:r>
              <w:rPr>
                <w:rFonts w:hint="eastAsia"/>
                <w:color w:val="auto"/>
                <w:highlight w:val="none"/>
                <w:u w:val="single"/>
                <w:lang w:val="en-US" w:eastAsia="zh-CN"/>
              </w:rPr>
              <w:t>生活垃圾委托生活垃圾焚烧发电厂处理</w:t>
            </w:r>
            <w:r>
              <w:rPr>
                <w:rFonts w:hint="eastAsia"/>
                <w:color w:val="auto"/>
                <w:highlight w:val="none"/>
                <w:u w:val="singl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883" w:type="dxa"/>
            <w:noWrap w:val="0"/>
            <w:vAlign w:val="center"/>
          </w:tcPr>
          <w:p>
            <w:pPr>
              <w:pStyle w:val="36"/>
              <w:bidi w:val="0"/>
              <w:rPr>
                <w:color w:val="auto"/>
                <w:highlight w:val="none"/>
                <w:u w:val="none"/>
              </w:rPr>
            </w:pPr>
            <w:r>
              <w:rPr>
                <w:color w:val="auto"/>
                <w:highlight w:val="none"/>
                <w:u w:val="none"/>
              </w:rPr>
              <w:t>土壤及地下水污染防治措施</w:t>
            </w:r>
          </w:p>
        </w:tc>
        <w:tc>
          <w:tcPr>
            <w:tcW w:w="8177" w:type="dxa"/>
            <w:gridSpan w:val="5"/>
            <w:noWrap w:val="0"/>
            <w:vAlign w:val="center"/>
          </w:tcPr>
          <w:p>
            <w:pPr>
              <w:pStyle w:val="36"/>
              <w:bidi w:val="0"/>
              <w:rPr>
                <w:color w:val="auto"/>
                <w:highlight w:val="none"/>
                <w:u w:val="none"/>
              </w:rPr>
            </w:pPr>
            <w:r>
              <w:rPr>
                <w:rFonts w:hint="eastAsia"/>
                <w:color w:val="auto"/>
                <w:highlight w:val="none"/>
                <w:u w:val="none"/>
                <w:lang w:val="en-US" w:eastAsia="zh-CN"/>
              </w:rPr>
              <w:t>厂区分区防渗</w:t>
            </w:r>
            <w:r>
              <w:rPr>
                <w:rFonts w:hint="eastAsia"/>
                <w:color w:val="auto"/>
                <w:highlight w:val="none"/>
                <w:u w:val="none"/>
              </w:rPr>
              <w:t>，并确保其可靠性和有效性。本项目</w:t>
            </w:r>
            <w:r>
              <w:rPr>
                <w:rFonts w:hint="eastAsia"/>
                <w:color w:val="auto"/>
                <w:highlight w:val="none"/>
                <w:u w:val="none"/>
                <w:lang w:val="en-US" w:eastAsia="zh-CN"/>
              </w:rPr>
              <w:t>预处理</w:t>
            </w:r>
            <w:r>
              <w:rPr>
                <w:rFonts w:hint="eastAsia"/>
                <w:color w:val="auto"/>
                <w:highlight w:val="none"/>
                <w:u w:val="none"/>
              </w:rPr>
              <w:t>区、</w:t>
            </w:r>
            <w:r>
              <w:rPr>
                <w:rFonts w:hint="eastAsia"/>
                <w:color w:val="auto"/>
                <w:highlight w:val="none"/>
                <w:u w:val="none"/>
                <w:lang w:val="en-US" w:eastAsia="zh-CN"/>
              </w:rPr>
              <w:t>污水处理站为重点防渗区。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883" w:type="dxa"/>
            <w:noWrap w:val="0"/>
            <w:vAlign w:val="center"/>
          </w:tcPr>
          <w:p>
            <w:pPr>
              <w:pStyle w:val="36"/>
              <w:bidi w:val="0"/>
              <w:rPr>
                <w:color w:val="auto"/>
                <w:highlight w:val="none"/>
                <w:u w:val="none"/>
              </w:rPr>
            </w:pPr>
            <w:r>
              <w:rPr>
                <w:color w:val="auto"/>
                <w:highlight w:val="none"/>
                <w:u w:val="none"/>
              </w:rPr>
              <w:t>生态保护措施</w:t>
            </w:r>
          </w:p>
        </w:tc>
        <w:tc>
          <w:tcPr>
            <w:tcW w:w="8177" w:type="dxa"/>
            <w:gridSpan w:val="5"/>
            <w:noWrap w:val="0"/>
            <w:vAlign w:val="center"/>
          </w:tcPr>
          <w:p>
            <w:pPr>
              <w:pStyle w:val="36"/>
              <w:bidi w:val="0"/>
              <w:rPr>
                <w:rFonts w:hint="eastAsia" w:eastAsia="宋体"/>
                <w:color w:val="auto"/>
                <w:highlight w:val="none"/>
                <w:u w:val="none"/>
                <w:lang w:eastAsia="zh-CN"/>
              </w:rPr>
            </w:pPr>
            <w:r>
              <w:rPr>
                <w:rFonts w:hint="eastAsia"/>
                <w:color w:val="auto"/>
                <w:highlight w:val="none"/>
                <w:u w:val="none"/>
              </w:rPr>
              <w:t>施工方案应尽量减和土石方量，合理安排工期，对因为施工造成的裸露地表用苫布覆盖，避免降雨时水流直接冲刷；施工时开挖的土石方应优先用于回填</w:t>
            </w:r>
            <w:r>
              <w:rPr>
                <w:rFonts w:hint="eastAsia"/>
                <w:color w:val="auto"/>
                <w:highlight w:val="none"/>
                <w:u w:val="none"/>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883" w:type="dxa"/>
            <w:noWrap w:val="0"/>
            <w:vAlign w:val="center"/>
          </w:tcPr>
          <w:p>
            <w:pPr>
              <w:pStyle w:val="36"/>
              <w:bidi w:val="0"/>
              <w:rPr>
                <w:color w:val="auto"/>
                <w:highlight w:val="none"/>
                <w:u w:val="none"/>
              </w:rPr>
            </w:pPr>
            <w:r>
              <w:rPr>
                <w:color w:val="auto"/>
                <w:highlight w:val="none"/>
                <w:u w:val="none"/>
              </w:rPr>
              <w:t>环境风险防范措施</w:t>
            </w:r>
          </w:p>
        </w:tc>
        <w:tc>
          <w:tcPr>
            <w:tcW w:w="8177" w:type="dxa"/>
            <w:gridSpan w:val="5"/>
            <w:noWrap w:val="0"/>
            <w:vAlign w:val="center"/>
          </w:tcPr>
          <w:p>
            <w:pPr>
              <w:pStyle w:val="36"/>
              <w:numPr>
                <w:ilvl w:val="0"/>
                <w:numId w:val="9"/>
              </w:numPr>
              <w:bidi w:val="0"/>
              <w:jc w:val="both"/>
              <w:rPr>
                <w:rFonts w:hint="eastAsia"/>
                <w:color w:val="auto"/>
                <w:highlight w:val="none"/>
                <w:u w:val="none"/>
              </w:rPr>
            </w:pPr>
            <w:r>
              <w:rPr>
                <w:rFonts w:hint="eastAsia"/>
                <w:color w:val="auto"/>
                <w:highlight w:val="none"/>
                <w:u w:val="none"/>
              </w:rPr>
              <w:t>建设单位应加强对环保设备的维护，定期对其保养，杜绝事故的发生，减轻对环境的影响；</w:t>
            </w:r>
          </w:p>
          <w:p>
            <w:pPr>
              <w:pStyle w:val="36"/>
              <w:numPr>
                <w:ilvl w:val="0"/>
                <w:numId w:val="9"/>
              </w:numPr>
              <w:bidi w:val="0"/>
              <w:jc w:val="both"/>
              <w:rPr>
                <w:color w:val="auto"/>
                <w:highlight w:val="none"/>
                <w:u w:val="none"/>
              </w:rPr>
            </w:pPr>
            <w:r>
              <w:rPr>
                <w:rFonts w:hint="eastAsia"/>
                <w:color w:val="auto"/>
                <w:highlight w:val="none"/>
                <w:u w:val="none"/>
              </w:rPr>
              <w:t>本项目设置一座50m</w:t>
            </w:r>
            <w:r>
              <w:rPr>
                <w:rFonts w:hint="eastAsia"/>
                <w:color w:val="auto"/>
                <w:highlight w:val="none"/>
                <w:u w:val="none"/>
                <w:vertAlign w:val="superscript"/>
              </w:rPr>
              <w:t>3</w:t>
            </w:r>
            <w:r>
              <w:rPr>
                <w:rFonts w:hint="eastAsia"/>
                <w:color w:val="auto"/>
                <w:highlight w:val="none"/>
                <w:u w:val="none"/>
              </w:rPr>
              <w:t>的初期雨水（兼事故池）；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883" w:type="dxa"/>
            <w:noWrap w:val="0"/>
            <w:vAlign w:val="center"/>
          </w:tcPr>
          <w:p>
            <w:pPr>
              <w:pStyle w:val="36"/>
              <w:bidi w:val="0"/>
              <w:rPr>
                <w:color w:val="auto"/>
                <w:highlight w:val="none"/>
                <w:u w:val="none"/>
              </w:rPr>
            </w:pPr>
            <w:r>
              <w:rPr>
                <w:color w:val="auto"/>
                <w:highlight w:val="none"/>
                <w:u w:val="none"/>
              </w:rPr>
              <w:t>其他环境管理要求</w:t>
            </w:r>
          </w:p>
        </w:tc>
        <w:tc>
          <w:tcPr>
            <w:tcW w:w="8177" w:type="dxa"/>
            <w:gridSpan w:val="5"/>
            <w:noWrap w:val="0"/>
            <w:vAlign w:val="center"/>
          </w:tcPr>
          <w:p>
            <w:pPr>
              <w:pStyle w:val="79"/>
              <w:spacing w:before="120" w:beforeLines="50" w:line="360" w:lineRule="auto"/>
              <w:jc w:val="both"/>
              <w:rPr>
                <w:b/>
                <w:bCs w:val="0"/>
                <w:sz w:val="21"/>
                <w:szCs w:val="21"/>
                <w:u w:val="single"/>
              </w:rPr>
            </w:pPr>
            <w:r>
              <w:rPr>
                <w:b/>
                <w:bCs w:val="0"/>
                <w:sz w:val="21"/>
                <w:szCs w:val="21"/>
                <w:u w:val="single"/>
              </w:rPr>
              <w:t>1、排污许可</w:t>
            </w:r>
          </w:p>
          <w:p>
            <w:pPr>
              <w:pStyle w:val="79"/>
              <w:spacing w:line="360" w:lineRule="auto"/>
              <w:ind w:firstLine="420" w:firstLineChars="200"/>
              <w:jc w:val="both"/>
              <w:rPr>
                <w:sz w:val="21"/>
                <w:szCs w:val="21"/>
                <w:u w:val="single"/>
              </w:rPr>
            </w:pPr>
            <w:r>
              <w:rPr>
                <w:sz w:val="21"/>
                <w:szCs w:val="21"/>
                <w:u w:val="single"/>
              </w:rPr>
              <w:t>根据《排污许可证管理办法（试行）》和《固定污染源排污许可分类管理名录（2019年版）》等相关政策文件，</w:t>
            </w:r>
            <w:r>
              <w:rPr>
                <w:rFonts w:hint="eastAsia"/>
                <w:sz w:val="21"/>
                <w:szCs w:val="21"/>
                <w:u w:val="single"/>
              </w:rPr>
              <w:t>本项目属于</w:t>
            </w:r>
            <w:r>
              <w:rPr>
                <w:rFonts w:hint="eastAsia"/>
                <w:sz w:val="21"/>
                <w:szCs w:val="21"/>
                <w:u w:val="single"/>
                <w:lang w:eastAsia="zh-CN"/>
              </w:rPr>
              <w:t>“</w:t>
            </w:r>
            <w:r>
              <w:rPr>
                <w:rFonts w:hint="eastAsia"/>
                <w:sz w:val="21"/>
                <w:szCs w:val="21"/>
                <w:u w:val="single"/>
              </w:rPr>
              <w:t>第四十六、公共设施管理业78</w:t>
            </w:r>
            <w:r>
              <w:rPr>
                <w:rFonts w:hint="eastAsia"/>
                <w:sz w:val="21"/>
                <w:szCs w:val="21"/>
                <w:u w:val="single"/>
                <w:lang w:eastAsia="zh-CN"/>
              </w:rPr>
              <w:t>”</w:t>
            </w:r>
            <w:r>
              <w:rPr>
                <w:rFonts w:hint="eastAsia"/>
                <w:sz w:val="21"/>
                <w:szCs w:val="21"/>
                <w:u w:val="single"/>
              </w:rPr>
              <w:t>，按照要求实行</w:t>
            </w:r>
            <w:r>
              <w:rPr>
                <w:rFonts w:hint="eastAsia"/>
                <w:sz w:val="21"/>
                <w:szCs w:val="21"/>
                <w:u w:val="single"/>
                <w:lang w:val="en-US" w:eastAsia="zh-CN"/>
              </w:rPr>
              <w:t>简化管理</w:t>
            </w:r>
            <w:r>
              <w:rPr>
                <w:rFonts w:hint="eastAsia"/>
                <w:sz w:val="21"/>
                <w:szCs w:val="21"/>
                <w:u w:val="single"/>
              </w:rPr>
              <w:t>。在项目取得环境影响评价审批意见后，建成正式投产前</w:t>
            </w:r>
            <w:r>
              <w:rPr>
                <w:sz w:val="21"/>
                <w:szCs w:val="21"/>
                <w:u w:val="single"/>
              </w:rPr>
              <w:t>30</w:t>
            </w:r>
            <w:r>
              <w:rPr>
                <w:rFonts w:hint="eastAsia"/>
                <w:sz w:val="21"/>
                <w:szCs w:val="21"/>
                <w:u w:val="single"/>
              </w:rPr>
              <w:t>个工作日内，排污单位应向</w:t>
            </w:r>
            <w:r>
              <w:rPr>
                <w:rFonts w:hint="eastAsia"/>
                <w:sz w:val="21"/>
                <w:szCs w:val="21"/>
                <w:u w:val="single"/>
                <w:lang w:val="en-US" w:eastAsia="zh-CN"/>
              </w:rPr>
              <w:t>在全国排污许可证管理信息平台进行排污许可证申报，相关填报内容参照《排污许可证申请与核发技术规范 环境卫生管理业》（HJ1106—2020）</w:t>
            </w:r>
            <w:r>
              <w:rPr>
                <w:rFonts w:hint="eastAsia"/>
                <w:sz w:val="21"/>
                <w:szCs w:val="21"/>
                <w:u w:val="single"/>
              </w:rPr>
              <w:t>。</w:t>
            </w:r>
          </w:p>
          <w:p>
            <w:pPr>
              <w:pStyle w:val="79"/>
              <w:spacing w:line="360" w:lineRule="auto"/>
              <w:jc w:val="both"/>
              <w:rPr>
                <w:b/>
                <w:bCs w:val="0"/>
                <w:sz w:val="21"/>
                <w:szCs w:val="21"/>
                <w:u w:val="single"/>
              </w:rPr>
            </w:pPr>
            <w:r>
              <w:rPr>
                <w:b/>
                <w:bCs w:val="0"/>
                <w:sz w:val="21"/>
                <w:szCs w:val="21"/>
                <w:u w:val="single"/>
              </w:rPr>
              <w:t>2、排污口规范化设置</w:t>
            </w:r>
          </w:p>
          <w:p>
            <w:pPr>
              <w:pStyle w:val="79"/>
              <w:spacing w:line="360" w:lineRule="auto"/>
              <w:ind w:firstLine="420" w:firstLineChars="200"/>
              <w:jc w:val="both"/>
              <w:rPr>
                <w:sz w:val="21"/>
                <w:szCs w:val="21"/>
                <w:u w:val="single"/>
              </w:rPr>
            </w:pPr>
            <w:r>
              <w:rPr>
                <w:sz w:val="21"/>
                <w:szCs w:val="21"/>
                <w:u w:val="single"/>
              </w:rPr>
              <w:t>按照国家环保总局《排污口规范化整治技术要求》，项目排污口规范化管理具体要求见表5-</w:t>
            </w:r>
            <w:r>
              <w:rPr>
                <w:rFonts w:hint="eastAsia"/>
                <w:sz w:val="21"/>
                <w:szCs w:val="21"/>
                <w:u w:val="single"/>
                <w:lang w:val="en-US" w:eastAsia="zh-CN"/>
              </w:rPr>
              <w:t>1</w:t>
            </w:r>
            <w:r>
              <w:rPr>
                <w:sz w:val="21"/>
                <w:szCs w:val="21"/>
                <w:u w:val="single"/>
              </w:rPr>
              <w:t>，各排污口图形符号键表5-</w:t>
            </w:r>
            <w:r>
              <w:rPr>
                <w:rFonts w:hint="eastAsia"/>
                <w:sz w:val="21"/>
                <w:szCs w:val="21"/>
                <w:u w:val="single"/>
                <w:lang w:val="en-US" w:eastAsia="zh-CN"/>
              </w:rPr>
              <w:t>2</w:t>
            </w:r>
            <w:r>
              <w:rPr>
                <w:sz w:val="21"/>
                <w:szCs w:val="21"/>
                <w:u w:val="single"/>
              </w:rPr>
              <w:t>。</w:t>
            </w:r>
          </w:p>
          <w:p>
            <w:pPr>
              <w:pStyle w:val="80"/>
              <w:rPr>
                <w:sz w:val="21"/>
                <w:szCs w:val="21"/>
                <w:u w:val="single"/>
              </w:rPr>
            </w:pPr>
            <w:r>
              <w:rPr>
                <w:sz w:val="21"/>
                <w:szCs w:val="21"/>
                <w:u w:val="single"/>
              </w:rPr>
              <w:t>表5-</w:t>
            </w:r>
            <w:r>
              <w:rPr>
                <w:rFonts w:hint="eastAsia"/>
                <w:sz w:val="21"/>
                <w:szCs w:val="21"/>
                <w:u w:val="single"/>
                <w:lang w:val="en-US" w:eastAsia="zh-CN"/>
              </w:rPr>
              <w:t>1</w:t>
            </w:r>
            <w:r>
              <w:rPr>
                <w:sz w:val="21"/>
                <w:szCs w:val="21"/>
                <w:u w:val="single"/>
              </w:rPr>
              <w:t xml:space="preserve">  排污口规范化管理要求表</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5"/>
              <w:gridCol w:w="67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1" w:type="pct"/>
                  <w:noWrap w:val="0"/>
                  <w:vAlign w:val="center"/>
                </w:tcPr>
                <w:p>
                  <w:pPr>
                    <w:pStyle w:val="79"/>
                    <w:rPr>
                      <w:b/>
                      <w:bCs w:val="0"/>
                      <w:sz w:val="21"/>
                      <w:szCs w:val="21"/>
                      <w:u w:val="single"/>
                    </w:rPr>
                  </w:pPr>
                  <w:r>
                    <w:rPr>
                      <w:b/>
                      <w:bCs w:val="0"/>
                      <w:sz w:val="21"/>
                      <w:szCs w:val="21"/>
                      <w:u w:val="single"/>
                    </w:rPr>
                    <w:t>项目</w:t>
                  </w:r>
                </w:p>
              </w:tc>
              <w:tc>
                <w:tcPr>
                  <w:tcW w:w="4249" w:type="pct"/>
                  <w:noWrap w:val="0"/>
                  <w:vAlign w:val="center"/>
                </w:tcPr>
                <w:p>
                  <w:pPr>
                    <w:pStyle w:val="79"/>
                    <w:rPr>
                      <w:b/>
                      <w:bCs w:val="0"/>
                      <w:sz w:val="21"/>
                      <w:szCs w:val="21"/>
                      <w:u w:val="single"/>
                    </w:rPr>
                  </w:pPr>
                  <w:r>
                    <w:rPr>
                      <w:b/>
                      <w:bCs w:val="0"/>
                      <w:sz w:val="21"/>
                      <w:szCs w:val="21"/>
                      <w:u w:val="single"/>
                    </w:rPr>
                    <w:t>主要要求内容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1" w:type="pct"/>
                  <w:noWrap w:val="0"/>
                  <w:vAlign w:val="center"/>
                </w:tcPr>
                <w:p>
                  <w:pPr>
                    <w:pStyle w:val="79"/>
                    <w:rPr>
                      <w:sz w:val="21"/>
                      <w:szCs w:val="21"/>
                      <w:u w:val="single"/>
                    </w:rPr>
                  </w:pPr>
                  <w:r>
                    <w:rPr>
                      <w:sz w:val="21"/>
                      <w:szCs w:val="21"/>
                      <w:u w:val="single"/>
                    </w:rPr>
                    <w:t>基本原则</w:t>
                  </w:r>
                </w:p>
              </w:tc>
              <w:tc>
                <w:tcPr>
                  <w:tcW w:w="4249" w:type="pct"/>
                  <w:noWrap w:val="0"/>
                  <w:vAlign w:val="center"/>
                </w:tcPr>
                <w:p>
                  <w:pPr>
                    <w:pStyle w:val="79"/>
                    <w:jc w:val="both"/>
                    <w:rPr>
                      <w:sz w:val="21"/>
                      <w:szCs w:val="21"/>
                      <w:u w:val="single"/>
                    </w:rPr>
                  </w:pPr>
                  <w:r>
                    <w:rPr>
                      <w:sz w:val="21"/>
                      <w:szCs w:val="21"/>
                      <w:u w:val="single"/>
                    </w:rPr>
                    <w:t>1、凡向环境排放污染物的一切排污口必须进行规范化管理；</w:t>
                  </w:r>
                </w:p>
                <w:p>
                  <w:pPr>
                    <w:pStyle w:val="79"/>
                    <w:jc w:val="both"/>
                    <w:rPr>
                      <w:sz w:val="21"/>
                      <w:szCs w:val="21"/>
                      <w:u w:val="single"/>
                    </w:rPr>
                  </w:pPr>
                  <w:r>
                    <w:rPr>
                      <w:sz w:val="21"/>
                      <w:szCs w:val="21"/>
                      <w:u w:val="single"/>
                    </w:rPr>
                    <w:t>2、将总量控制的污染物排污口及行业特征污染物排放口列为管理的重点；</w:t>
                  </w:r>
                </w:p>
                <w:p>
                  <w:pPr>
                    <w:pStyle w:val="79"/>
                    <w:jc w:val="both"/>
                    <w:rPr>
                      <w:sz w:val="21"/>
                      <w:szCs w:val="21"/>
                      <w:u w:val="single"/>
                    </w:rPr>
                  </w:pPr>
                  <w:r>
                    <w:rPr>
                      <w:sz w:val="21"/>
                      <w:szCs w:val="21"/>
                      <w:u w:val="single"/>
                    </w:rPr>
                    <w:t>3、排污口设置应便于采样和计量监测，便于日常现场监督和检查；</w:t>
                  </w:r>
                </w:p>
                <w:p>
                  <w:pPr>
                    <w:pStyle w:val="79"/>
                    <w:jc w:val="both"/>
                    <w:rPr>
                      <w:sz w:val="21"/>
                      <w:szCs w:val="21"/>
                      <w:u w:val="single"/>
                    </w:rPr>
                  </w:pPr>
                  <w:r>
                    <w:rPr>
                      <w:sz w:val="21"/>
                      <w:szCs w:val="21"/>
                      <w:u w:val="single"/>
                    </w:rPr>
                    <w:t>4、如实向环保行政主管部门申报排污口位置，排污种类、数量、浓度与排放去向等。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1" w:type="pct"/>
                  <w:noWrap w:val="0"/>
                  <w:vAlign w:val="center"/>
                </w:tcPr>
                <w:p>
                  <w:pPr>
                    <w:pStyle w:val="79"/>
                    <w:rPr>
                      <w:sz w:val="21"/>
                      <w:szCs w:val="21"/>
                      <w:u w:val="single"/>
                    </w:rPr>
                  </w:pPr>
                  <w:r>
                    <w:rPr>
                      <w:sz w:val="21"/>
                      <w:szCs w:val="21"/>
                      <w:u w:val="single"/>
                    </w:rPr>
                    <w:t>技术要求</w:t>
                  </w:r>
                </w:p>
              </w:tc>
              <w:tc>
                <w:tcPr>
                  <w:tcW w:w="4249" w:type="pct"/>
                  <w:noWrap w:val="0"/>
                  <w:vAlign w:val="center"/>
                </w:tcPr>
                <w:p>
                  <w:pPr>
                    <w:pStyle w:val="79"/>
                    <w:jc w:val="both"/>
                    <w:rPr>
                      <w:sz w:val="21"/>
                      <w:szCs w:val="21"/>
                      <w:u w:val="single"/>
                    </w:rPr>
                  </w:pPr>
                  <w:r>
                    <w:rPr>
                      <w:sz w:val="21"/>
                      <w:szCs w:val="21"/>
                      <w:u w:val="single"/>
                    </w:rPr>
                    <w:t>1、排污口位置必须按照环监（1996）470号文要求合理确定，实行规范化管理；</w:t>
                  </w:r>
                </w:p>
                <w:p>
                  <w:pPr>
                    <w:pStyle w:val="79"/>
                    <w:jc w:val="both"/>
                    <w:rPr>
                      <w:sz w:val="21"/>
                      <w:szCs w:val="21"/>
                      <w:u w:val="single"/>
                    </w:rPr>
                  </w:pPr>
                  <w:r>
                    <w:rPr>
                      <w:sz w:val="21"/>
                      <w:szCs w:val="21"/>
                      <w:u w:val="single"/>
                    </w:rPr>
                    <w:t>2、具体设置应符合《污染源监测技术规范》的规定与要求。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1" w:type="pct"/>
                  <w:noWrap w:val="0"/>
                  <w:vAlign w:val="center"/>
                </w:tcPr>
                <w:p>
                  <w:pPr>
                    <w:pStyle w:val="79"/>
                    <w:rPr>
                      <w:sz w:val="21"/>
                      <w:szCs w:val="21"/>
                      <w:u w:val="single"/>
                    </w:rPr>
                  </w:pPr>
                  <w:r>
                    <w:rPr>
                      <w:sz w:val="21"/>
                      <w:szCs w:val="21"/>
                      <w:u w:val="single"/>
                    </w:rPr>
                    <w:t>立标管理</w:t>
                  </w:r>
                </w:p>
              </w:tc>
              <w:tc>
                <w:tcPr>
                  <w:tcW w:w="4249" w:type="pct"/>
                  <w:noWrap w:val="0"/>
                  <w:vAlign w:val="center"/>
                </w:tcPr>
                <w:p>
                  <w:pPr>
                    <w:pStyle w:val="79"/>
                    <w:jc w:val="both"/>
                    <w:rPr>
                      <w:sz w:val="21"/>
                      <w:szCs w:val="21"/>
                      <w:u w:val="single"/>
                    </w:rPr>
                  </w:pPr>
                  <w:r>
                    <w:rPr>
                      <w:sz w:val="21"/>
                      <w:szCs w:val="21"/>
                      <w:u w:val="single"/>
                    </w:rPr>
                    <w:t>1、排污口必须按照国家《环境保护图形标志》相关规定，设置环保图形标志牌；</w:t>
                  </w:r>
                </w:p>
                <w:p>
                  <w:pPr>
                    <w:pStyle w:val="79"/>
                    <w:jc w:val="both"/>
                    <w:rPr>
                      <w:sz w:val="21"/>
                      <w:szCs w:val="21"/>
                      <w:u w:val="single"/>
                    </w:rPr>
                  </w:pPr>
                  <w:r>
                    <w:rPr>
                      <w:sz w:val="21"/>
                      <w:szCs w:val="21"/>
                      <w:u w:val="single"/>
                    </w:rPr>
                    <w:t>2、标志牌设置位置应距排污口及固体废物贮存（处置）场或采样点较近且醒目处，设置高度一般为标志牌上缘距离地面约2m；</w:t>
                  </w:r>
                </w:p>
                <w:p>
                  <w:pPr>
                    <w:pStyle w:val="79"/>
                    <w:jc w:val="both"/>
                    <w:rPr>
                      <w:sz w:val="21"/>
                      <w:szCs w:val="21"/>
                      <w:u w:val="single"/>
                    </w:rPr>
                  </w:pPr>
                  <w:r>
                    <w:rPr>
                      <w:sz w:val="21"/>
                      <w:szCs w:val="21"/>
                      <w:u w:val="single"/>
                    </w:rPr>
                    <w:t>3、重点排污单位排污口设立式标志牌，一般单位排污口可设立式或平面固定式提示性环保图形标志牌；</w:t>
                  </w:r>
                </w:p>
                <w:p>
                  <w:pPr>
                    <w:pStyle w:val="79"/>
                    <w:jc w:val="both"/>
                    <w:rPr>
                      <w:sz w:val="21"/>
                      <w:szCs w:val="21"/>
                      <w:u w:val="single"/>
                    </w:rPr>
                  </w:pPr>
                  <w:r>
                    <w:rPr>
                      <w:sz w:val="21"/>
                      <w:szCs w:val="21"/>
                      <w:u w:val="single"/>
                    </w:rPr>
                    <w:t>4、对危险物贮存、处置场所，必须设置警告性环境保护图形标志牌。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1" w:type="pct"/>
                  <w:noWrap w:val="0"/>
                  <w:vAlign w:val="center"/>
                </w:tcPr>
                <w:p>
                  <w:pPr>
                    <w:pStyle w:val="79"/>
                    <w:rPr>
                      <w:sz w:val="21"/>
                      <w:szCs w:val="21"/>
                      <w:u w:val="single"/>
                    </w:rPr>
                  </w:pPr>
                  <w:r>
                    <w:rPr>
                      <w:sz w:val="21"/>
                      <w:szCs w:val="21"/>
                      <w:u w:val="single"/>
                    </w:rPr>
                    <w:t>建档管理</w:t>
                  </w:r>
                </w:p>
              </w:tc>
              <w:tc>
                <w:tcPr>
                  <w:tcW w:w="4249" w:type="pct"/>
                  <w:noWrap w:val="0"/>
                  <w:vAlign w:val="center"/>
                </w:tcPr>
                <w:p>
                  <w:pPr>
                    <w:pStyle w:val="79"/>
                    <w:jc w:val="both"/>
                    <w:rPr>
                      <w:sz w:val="21"/>
                      <w:szCs w:val="21"/>
                      <w:u w:val="single"/>
                    </w:rPr>
                  </w:pPr>
                  <w:r>
                    <w:rPr>
                      <w:sz w:val="21"/>
                      <w:szCs w:val="21"/>
                      <w:u w:val="single"/>
                    </w:rPr>
                    <w:t>1、使用《中华人民共和国规范化排污口标志登记证》，并按要求填写有关内容；</w:t>
                  </w:r>
                </w:p>
                <w:p>
                  <w:pPr>
                    <w:pStyle w:val="79"/>
                    <w:jc w:val="both"/>
                    <w:rPr>
                      <w:sz w:val="21"/>
                      <w:szCs w:val="21"/>
                      <w:u w:val="single"/>
                    </w:rPr>
                  </w:pPr>
                  <w:r>
                    <w:rPr>
                      <w:sz w:val="21"/>
                      <w:szCs w:val="21"/>
                      <w:u w:val="single"/>
                    </w:rPr>
                    <w:t>2、严格按照环境管理监控计划及排污口管理内容要求，在工程建成后将主要污染物种类、数量、排放浓度与去向，立标及环保设施运行情况记录在案，并及时上报；</w:t>
                  </w:r>
                </w:p>
                <w:p>
                  <w:pPr>
                    <w:pStyle w:val="79"/>
                    <w:jc w:val="both"/>
                    <w:rPr>
                      <w:sz w:val="21"/>
                      <w:szCs w:val="21"/>
                      <w:u w:val="single"/>
                    </w:rPr>
                  </w:pPr>
                  <w:r>
                    <w:rPr>
                      <w:sz w:val="21"/>
                      <w:szCs w:val="21"/>
                      <w:u w:val="single"/>
                    </w:rPr>
                    <w:t>3、选派有专业技能环保人员对排污口进行管理，做到责任明确、奖罚分明。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1" w:type="pct"/>
                  <w:noWrap w:val="0"/>
                  <w:vAlign w:val="center"/>
                </w:tcPr>
                <w:p>
                  <w:pPr>
                    <w:pStyle w:val="79"/>
                    <w:rPr>
                      <w:rFonts w:hint="default" w:eastAsia="宋体"/>
                      <w:sz w:val="21"/>
                      <w:szCs w:val="21"/>
                      <w:u w:val="single"/>
                      <w:lang w:val="en-US" w:eastAsia="zh-CN"/>
                    </w:rPr>
                  </w:pPr>
                  <w:r>
                    <w:rPr>
                      <w:rFonts w:hint="eastAsia"/>
                      <w:sz w:val="21"/>
                      <w:szCs w:val="21"/>
                      <w:u w:val="single"/>
                      <w:lang w:val="en-US" w:eastAsia="zh-CN"/>
                    </w:rPr>
                    <w:t>采样口、采用平台设置</w:t>
                  </w:r>
                </w:p>
              </w:tc>
              <w:tc>
                <w:tcPr>
                  <w:tcW w:w="4249" w:type="pct"/>
                  <w:noWrap w:val="0"/>
                  <w:vAlign w:val="center"/>
                </w:tcPr>
                <w:p>
                  <w:pPr>
                    <w:pStyle w:val="79"/>
                    <w:numPr>
                      <w:ilvl w:val="0"/>
                      <w:numId w:val="10"/>
                    </w:numPr>
                    <w:jc w:val="both"/>
                    <w:rPr>
                      <w:rFonts w:hint="eastAsia"/>
                      <w:sz w:val="21"/>
                      <w:szCs w:val="21"/>
                      <w:u w:val="single"/>
                      <w:lang w:val="en-US" w:eastAsia="zh-CN"/>
                    </w:rPr>
                  </w:pPr>
                  <w:r>
                    <w:rPr>
                      <w:rFonts w:hint="eastAsia"/>
                      <w:sz w:val="21"/>
                      <w:szCs w:val="21"/>
                      <w:u w:val="single"/>
                      <w:lang w:val="en-US" w:eastAsia="zh-CN"/>
                    </w:rPr>
                    <w:t>采样孔采样孔位置应优先选择在垂直管段和烟道负压区域；</w:t>
                  </w:r>
                </w:p>
                <w:p>
                  <w:pPr>
                    <w:pStyle w:val="79"/>
                    <w:numPr>
                      <w:ilvl w:val="0"/>
                      <w:numId w:val="10"/>
                    </w:numPr>
                    <w:jc w:val="both"/>
                    <w:rPr>
                      <w:rFonts w:hint="eastAsia"/>
                      <w:sz w:val="21"/>
                      <w:szCs w:val="21"/>
                      <w:u w:val="single"/>
                      <w:lang w:val="en-US" w:eastAsia="zh-CN"/>
                    </w:rPr>
                  </w:pPr>
                  <w:r>
                    <w:rPr>
                      <w:rFonts w:hint="eastAsia"/>
                      <w:sz w:val="21"/>
                      <w:szCs w:val="21"/>
                      <w:u w:val="single"/>
                      <w:lang w:val="en-US" w:eastAsia="zh-CN"/>
                    </w:rPr>
                    <w:t>采样孔位置应避开烟道弯头和断面急剧变化的部位，设置在距弯头、阀门、变径管下游方向不小于6倍烟道直径处，以及距上述部件上游方向不小于3倍烟道直径处；</w:t>
                  </w:r>
                </w:p>
                <w:p>
                  <w:pPr>
                    <w:pStyle w:val="79"/>
                    <w:numPr>
                      <w:ilvl w:val="0"/>
                      <w:numId w:val="10"/>
                    </w:numPr>
                    <w:jc w:val="both"/>
                    <w:rPr>
                      <w:rFonts w:hint="eastAsia"/>
                      <w:sz w:val="21"/>
                      <w:szCs w:val="21"/>
                      <w:u w:val="single"/>
                      <w:lang w:val="en-US" w:eastAsia="zh-CN"/>
                    </w:rPr>
                  </w:pPr>
                  <w:r>
                    <w:rPr>
                      <w:rFonts w:hint="eastAsia"/>
                      <w:sz w:val="21"/>
                      <w:szCs w:val="21"/>
                      <w:u w:val="single"/>
                      <w:lang w:val="en-US" w:eastAsia="zh-CN"/>
                    </w:rPr>
                    <w:t>采样孔内径应不少于80mm，采样孔管长应不大于50mm；</w:t>
                  </w:r>
                </w:p>
                <w:p>
                  <w:pPr>
                    <w:pStyle w:val="79"/>
                    <w:numPr>
                      <w:ilvl w:val="0"/>
                      <w:numId w:val="10"/>
                    </w:numPr>
                    <w:jc w:val="both"/>
                    <w:rPr>
                      <w:rFonts w:hint="eastAsia"/>
                      <w:sz w:val="21"/>
                      <w:szCs w:val="21"/>
                      <w:u w:val="single"/>
                      <w:lang w:val="en-US" w:eastAsia="zh-CN"/>
                    </w:rPr>
                  </w:pPr>
                  <w:r>
                    <w:rPr>
                      <w:rFonts w:hint="eastAsia"/>
                      <w:sz w:val="21"/>
                      <w:szCs w:val="21"/>
                      <w:u w:val="single"/>
                      <w:lang w:val="en-US" w:eastAsia="zh-CN"/>
                    </w:rPr>
                    <w:t>不使用时应用盖板、管堵或管帽封闭；</w:t>
                  </w:r>
                </w:p>
                <w:p>
                  <w:pPr>
                    <w:pStyle w:val="79"/>
                    <w:numPr>
                      <w:ilvl w:val="0"/>
                      <w:numId w:val="10"/>
                    </w:numPr>
                    <w:jc w:val="both"/>
                    <w:rPr>
                      <w:rFonts w:hint="eastAsia"/>
                      <w:sz w:val="21"/>
                      <w:szCs w:val="21"/>
                      <w:u w:val="single"/>
                      <w:lang w:val="en-US" w:eastAsia="zh-CN"/>
                    </w:rPr>
                  </w:pPr>
                  <w:r>
                    <w:rPr>
                      <w:rFonts w:hint="eastAsia"/>
                      <w:sz w:val="21"/>
                      <w:szCs w:val="21"/>
                      <w:u w:val="single"/>
                      <w:lang w:val="en-US" w:eastAsia="zh-CN"/>
                    </w:rPr>
                    <w:t>采样平台面积应不小于1.5m</w:t>
                  </w:r>
                  <w:r>
                    <w:rPr>
                      <w:rFonts w:hint="eastAsia"/>
                      <w:sz w:val="21"/>
                      <w:szCs w:val="21"/>
                      <w:u w:val="single"/>
                      <w:vertAlign w:val="superscript"/>
                      <w:lang w:val="en-US" w:eastAsia="zh-CN"/>
                    </w:rPr>
                    <w:t>2</w:t>
                  </w:r>
                  <w:r>
                    <w:rPr>
                      <w:rFonts w:hint="eastAsia"/>
                      <w:sz w:val="21"/>
                      <w:szCs w:val="21"/>
                      <w:u w:val="single"/>
                      <w:lang w:val="en-US" w:eastAsia="zh-CN"/>
                    </w:rPr>
                    <w:t>（建议2×1.5m</w:t>
                  </w:r>
                  <w:r>
                    <w:rPr>
                      <w:rFonts w:hint="eastAsia"/>
                      <w:sz w:val="21"/>
                      <w:szCs w:val="21"/>
                      <w:u w:val="single"/>
                      <w:vertAlign w:val="superscript"/>
                      <w:lang w:val="en-US" w:eastAsia="zh-CN"/>
                    </w:rPr>
                    <w:t>2</w:t>
                  </w:r>
                  <w:r>
                    <w:rPr>
                      <w:rFonts w:hint="eastAsia"/>
                      <w:sz w:val="21"/>
                      <w:szCs w:val="21"/>
                      <w:u w:val="single"/>
                      <w:lang w:val="en-US" w:eastAsia="zh-CN"/>
                    </w:rPr>
                    <w:t>以上），并设有1.2m高的护栏和不低于10cm的脚部挡板，采样平台的承重应不小于200kg/m</w:t>
                  </w:r>
                  <w:r>
                    <w:rPr>
                      <w:rFonts w:hint="eastAsia"/>
                      <w:sz w:val="21"/>
                      <w:szCs w:val="21"/>
                      <w:u w:val="single"/>
                      <w:vertAlign w:val="superscript"/>
                      <w:lang w:val="en-US" w:eastAsia="zh-CN"/>
                    </w:rPr>
                    <w:t>2</w:t>
                  </w:r>
                  <w:r>
                    <w:rPr>
                      <w:rFonts w:hint="eastAsia"/>
                      <w:sz w:val="21"/>
                      <w:szCs w:val="21"/>
                      <w:u w:val="single"/>
                      <w:lang w:val="en-US" w:eastAsia="zh-CN"/>
                    </w:rPr>
                    <w:t>，采样平台面距采样孔约为1.2-1.3m；</w:t>
                  </w:r>
                </w:p>
                <w:p>
                  <w:pPr>
                    <w:pStyle w:val="79"/>
                    <w:numPr>
                      <w:ilvl w:val="0"/>
                      <w:numId w:val="10"/>
                    </w:numPr>
                    <w:jc w:val="both"/>
                    <w:rPr>
                      <w:rFonts w:hint="eastAsia"/>
                      <w:sz w:val="21"/>
                      <w:szCs w:val="21"/>
                      <w:u w:val="single"/>
                      <w:lang w:val="en-US" w:eastAsia="zh-CN"/>
                    </w:rPr>
                  </w:pPr>
                  <w:r>
                    <w:rPr>
                      <w:rFonts w:hint="eastAsia"/>
                      <w:sz w:val="21"/>
                      <w:szCs w:val="21"/>
                      <w:u w:val="single"/>
                      <w:lang w:val="en-US" w:eastAsia="zh-CN"/>
                    </w:rPr>
                    <w:t>采样平台应设置永久性的电源。平台上方应建有防雨棚。采样平台易于人员到达，应建设监测安全通道。</w:t>
                  </w:r>
                </w:p>
              </w:tc>
            </w:tr>
          </w:tbl>
          <w:p>
            <w:pPr>
              <w:pStyle w:val="80"/>
              <w:spacing w:before="120" w:beforeLines="50"/>
              <w:rPr>
                <w:sz w:val="21"/>
                <w:szCs w:val="21"/>
                <w:u w:val="single"/>
              </w:rPr>
            </w:pPr>
            <w:r>
              <w:rPr>
                <w:sz w:val="21"/>
                <w:szCs w:val="21"/>
                <w:u w:val="single"/>
              </w:rPr>
              <w:t>表5-</w:t>
            </w:r>
            <w:r>
              <w:rPr>
                <w:rFonts w:hint="eastAsia"/>
                <w:sz w:val="21"/>
                <w:szCs w:val="21"/>
                <w:u w:val="single"/>
                <w:lang w:val="en-US" w:eastAsia="zh-CN"/>
              </w:rPr>
              <w:t>2</w:t>
            </w:r>
            <w:r>
              <w:rPr>
                <w:sz w:val="21"/>
                <w:szCs w:val="21"/>
                <w:u w:val="single"/>
              </w:rPr>
              <w:t xml:space="preserve">  排污口图形符号（提示标志）一览表</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679"/>
              <w:gridCol w:w="1833"/>
              <w:gridCol w:w="1833"/>
              <w:gridCol w:w="1355"/>
              <w:gridCol w:w="22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69" w:hRule="atLeast"/>
                <w:jc w:val="center"/>
              </w:trPr>
              <w:tc>
                <w:tcPr>
                  <w:tcW w:w="426" w:type="pct"/>
                  <w:noWrap w:val="0"/>
                  <w:vAlign w:val="center"/>
                </w:tcPr>
                <w:p>
                  <w:pPr>
                    <w:pStyle w:val="79"/>
                    <w:rPr>
                      <w:b/>
                      <w:bCs w:val="0"/>
                      <w:sz w:val="21"/>
                      <w:szCs w:val="21"/>
                      <w:u w:val="single"/>
                    </w:rPr>
                  </w:pPr>
                  <w:r>
                    <w:rPr>
                      <w:b/>
                      <w:bCs w:val="0"/>
                      <w:sz w:val="21"/>
                      <w:szCs w:val="21"/>
                      <w:u w:val="single"/>
                    </w:rPr>
                    <w:t>序号</w:t>
                  </w:r>
                </w:p>
              </w:tc>
              <w:tc>
                <w:tcPr>
                  <w:tcW w:w="1152" w:type="pct"/>
                  <w:noWrap w:val="0"/>
                  <w:vAlign w:val="center"/>
                </w:tcPr>
                <w:p>
                  <w:pPr>
                    <w:pStyle w:val="79"/>
                    <w:rPr>
                      <w:b/>
                      <w:bCs w:val="0"/>
                      <w:sz w:val="21"/>
                      <w:szCs w:val="21"/>
                      <w:u w:val="single"/>
                    </w:rPr>
                  </w:pPr>
                  <w:r>
                    <w:rPr>
                      <w:b/>
                      <w:bCs w:val="0"/>
                      <w:sz w:val="21"/>
                      <w:szCs w:val="21"/>
                      <w:u w:val="single"/>
                    </w:rPr>
                    <w:fldChar w:fldCharType="begin"/>
                  </w:r>
                  <w:r>
                    <w:rPr>
                      <w:b/>
                      <w:bCs w:val="0"/>
                      <w:sz w:val="21"/>
                      <w:szCs w:val="21"/>
                      <w:u w:val="single"/>
                    </w:rPr>
                    <w:instrText xml:space="preserve"> =  \* MERGEFORMAT </w:instrText>
                  </w:r>
                  <w:r>
                    <w:rPr>
                      <w:b/>
                      <w:bCs w:val="0"/>
                      <w:sz w:val="21"/>
                      <w:szCs w:val="21"/>
                      <w:u w:val="single"/>
                    </w:rPr>
                    <w:fldChar w:fldCharType="separate"/>
                  </w:r>
                  <w:r>
                    <w:rPr>
                      <w:b/>
                      <w:bCs w:val="0"/>
                      <w:sz w:val="21"/>
                      <w:szCs w:val="21"/>
                      <w:u w:val="single"/>
                    </w:rPr>
                    <w:fldChar w:fldCharType="end"/>
                  </w:r>
                  <w:r>
                    <w:rPr>
                      <w:b/>
                      <w:bCs w:val="0"/>
                      <w:sz w:val="21"/>
                      <w:szCs w:val="21"/>
                      <w:u w:val="single"/>
                    </w:rPr>
                    <w:t>提示图像符号</w:t>
                  </w:r>
                </w:p>
              </w:tc>
              <w:tc>
                <w:tcPr>
                  <w:tcW w:w="1152" w:type="pct"/>
                  <w:noWrap w:val="0"/>
                  <w:vAlign w:val="center"/>
                </w:tcPr>
                <w:p>
                  <w:pPr>
                    <w:pStyle w:val="79"/>
                    <w:rPr>
                      <w:b/>
                      <w:bCs w:val="0"/>
                      <w:sz w:val="21"/>
                      <w:szCs w:val="21"/>
                      <w:u w:val="single"/>
                    </w:rPr>
                  </w:pPr>
                  <w:r>
                    <w:rPr>
                      <w:b/>
                      <w:bCs w:val="0"/>
                      <w:sz w:val="21"/>
                      <w:szCs w:val="21"/>
                      <w:u w:val="single"/>
                    </w:rPr>
                    <w:t>警告图像符号</w:t>
                  </w:r>
                </w:p>
              </w:tc>
              <w:tc>
                <w:tcPr>
                  <w:tcW w:w="852" w:type="pct"/>
                  <w:noWrap w:val="0"/>
                  <w:vAlign w:val="center"/>
                </w:tcPr>
                <w:p>
                  <w:pPr>
                    <w:pStyle w:val="79"/>
                    <w:rPr>
                      <w:b/>
                      <w:bCs w:val="0"/>
                      <w:sz w:val="21"/>
                      <w:szCs w:val="21"/>
                      <w:u w:val="single"/>
                    </w:rPr>
                  </w:pPr>
                  <w:r>
                    <w:rPr>
                      <w:b/>
                      <w:bCs w:val="0"/>
                      <w:sz w:val="21"/>
                      <w:szCs w:val="21"/>
                      <w:u w:val="single"/>
                    </w:rPr>
                    <w:t>名称</w:t>
                  </w:r>
                </w:p>
              </w:tc>
              <w:tc>
                <w:tcPr>
                  <w:tcW w:w="1415" w:type="pct"/>
                  <w:noWrap w:val="0"/>
                  <w:vAlign w:val="center"/>
                </w:tcPr>
                <w:p>
                  <w:pPr>
                    <w:pStyle w:val="79"/>
                    <w:rPr>
                      <w:b/>
                      <w:bCs w:val="0"/>
                      <w:sz w:val="21"/>
                      <w:szCs w:val="21"/>
                      <w:u w:val="single"/>
                    </w:rPr>
                  </w:pPr>
                  <w:r>
                    <w:rPr>
                      <w:b/>
                      <w:bCs w:val="0"/>
                      <w:sz w:val="21"/>
                      <w:szCs w:val="21"/>
                      <w:u w:val="single"/>
                    </w:rPr>
                    <w:t>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69" w:hRule="atLeast"/>
                <w:jc w:val="center"/>
              </w:trPr>
              <w:tc>
                <w:tcPr>
                  <w:tcW w:w="426" w:type="pct"/>
                  <w:noWrap w:val="0"/>
                  <w:vAlign w:val="center"/>
                </w:tcPr>
                <w:p>
                  <w:pPr>
                    <w:pStyle w:val="79"/>
                    <w:rPr>
                      <w:sz w:val="21"/>
                      <w:szCs w:val="21"/>
                      <w:u w:val="single"/>
                    </w:rPr>
                  </w:pPr>
                  <w:r>
                    <w:rPr>
                      <w:sz w:val="21"/>
                      <w:szCs w:val="21"/>
                      <w:u w:val="single"/>
                    </w:rPr>
                    <w:t>1</w:t>
                  </w:r>
                </w:p>
              </w:tc>
              <w:tc>
                <w:tcPr>
                  <w:tcW w:w="1152" w:type="pct"/>
                  <w:noWrap w:val="0"/>
                  <w:vAlign w:val="center"/>
                </w:tcPr>
                <w:p>
                  <w:pPr>
                    <w:pStyle w:val="79"/>
                    <w:rPr>
                      <w:sz w:val="21"/>
                      <w:szCs w:val="21"/>
                      <w:u w:val="single"/>
                    </w:rPr>
                  </w:pPr>
                  <w:r>
                    <w:rPr>
                      <w:sz w:val="21"/>
                      <w:szCs w:val="21"/>
                      <w:u w:val="single"/>
                    </w:rPr>
                    <w:drawing>
                      <wp:inline distT="0" distB="0" distL="114300" distR="114300">
                        <wp:extent cx="954405" cy="954405"/>
                        <wp:effectExtent l="0" t="0" r="17145" b="17145"/>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24"/>
                                <a:stretch>
                                  <a:fillRect/>
                                </a:stretch>
                              </pic:blipFill>
                              <pic:spPr>
                                <a:xfrm>
                                  <a:off x="0" y="0"/>
                                  <a:ext cx="954405" cy="954405"/>
                                </a:xfrm>
                                <a:prstGeom prst="rect">
                                  <a:avLst/>
                                </a:prstGeom>
                                <a:noFill/>
                                <a:ln>
                                  <a:noFill/>
                                </a:ln>
                              </pic:spPr>
                            </pic:pic>
                          </a:graphicData>
                        </a:graphic>
                      </wp:inline>
                    </w:drawing>
                  </w:r>
                </w:p>
              </w:tc>
              <w:tc>
                <w:tcPr>
                  <w:tcW w:w="1152" w:type="pct"/>
                  <w:noWrap w:val="0"/>
                  <w:vAlign w:val="center"/>
                </w:tcPr>
                <w:p>
                  <w:pPr>
                    <w:pStyle w:val="79"/>
                    <w:rPr>
                      <w:sz w:val="21"/>
                      <w:szCs w:val="21"/>
                      <w:u w:val="single"/>
                    </w:rPr>
                  </w:pPr>
                  <w:r>
                    <w:rPr>
                      <w:sz w:val="21"/>
                      <w:szCs w:val="21"/>
                      <w:u w:val="single"/>
                    </w:rPr>
                    <w:drawing>
                      <wp:inline distT="0" distB="0" distL="114300" distR="114300">
                        <wp:extent cx="954405" cy="835025"/>
                        <wp:effectExtent l="0" t="0" r="17145" b="3175"/>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pic:cNvPicPr>
                              </pic:nvPicPr>
                              <pic:blipFill>
                                <a:blip r:embed="rId25"/>
                                <a:stretch>
                                  <a:fillRect/>
                                </a:stretch>
                              </pic:blipFill>
                              <pic:spPr>
                                <a:xfrm>
                                  <a:off x="0" y="0"/>
                                  <a:ext cx="954405" cy="835025"/>
                                </a:xfrm>
                                <a:prstGeom prst="rect">
                                  <a:avLst/>
                                </a:prstGeom>
                                <a:noFill/>
                                <a:ln>
                                  <a:noFill/>
                                </a:ln>
                              </pic:spPr>
                            </pic:pic>
                          </a:graphicData>
                        </a:graphic>
                      </wp:inline>
                    </w:drawing>
                  </w:r>
                </w:p>
              </w:tc>
              <w:tc>
                <w:tcPr>
                  <w:tcW w:w="852" w:type="pct"/>
                  <w:noWrap w:val="0"/>
                  <w:vAlign w:val="center"/>
                </w:tcPr>
                <w:p>
                  <w:pPr>
                    <w:pStyle w:val="79"/>
                    <w:rPr>
                      <w:sz w:val="21"/>
                      <w:szCs w:val="21"/>
                      <w:u w:val="single"/>
                    </w:rPr>
                  </w:pPr>
                  <w:r>
                    <w:rPr>
                      <w:sz w:val="21"/>
                      <w:szCs w:val="21"/>
                      <w:u w:val="single"/>
                    </w:rPr>
                    <w:t>废气排放口</w:t>
                  </w:r>
                </w:p>
              </w:tc>
              <w:tc>
                <w:tcPr>
                  <w:tcW w:w="1415" w:type="pct"/>
                  <w:noWrap w:val="0"/>
                  <w:vAlign w:val="center"/>
                </w:tcPr>
                <w:p>
                  <w:pPr>
                    <w:pStyle w:val="79"/>
                    <w:rPr>
                      <w:sz w:val="21"/>
                      <w:szCs w:val="21"/>
                      <w:u w:val="single"/>
                    </w:rPr>
                  </w:pPr>
                  <w:r>
                    <w:rPr>
                      <w:sz w:val="21"/>
                      <w:szCs w:val="21"/>
                      <w:u w:val="single"/>
                    </w:rPr>
                    <w:t>表示废气向大气排放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69" w:hRule="atLeast"/>
                <w:jc w:val="center"/>
              </w:trPr>
              <w:tc>
                <w:tcPr>
                  <w:tcW w:w="426" w:type="pct"/>
                  <w:noWrap w:val="0"/>
                  <w:vAlign w:val="center"/>
                </w:tcPr>
                <w:p>
                  <w:pPr>
                    <w:pStyle w:val="79"/>
                    <w:rPr>
                      <w:sz w:val="21"/>
                      <w:szCs w:val="21"/>
                      <w:u w:val="single"/>
                    </w:rPr>
                  </w:pPr>
                  <w:r>
                    <w:rPr>
                      <w:sz w:val="21"/>
                      <w:szCs w:val="21"/>
                      <w:u w:val="single"/>
                    </w:rPr>
                    <w:t>2</w:t>
                  </w:r>
                </w:p>
              </w:tc>
              <w:tc>
                <w:tcPr>
                  <w:tcW w:w="1152" w:type="pct"/>
                  <w:noWrap w:val="0"/>
                  <w:vAlign w:val="center"/>
                </w:tcPr>
                <w:p>
                  <w:pPr>
                    <w:pStyle w:val="79"/>
                    <w:rPr>
                      <w:sz w:val="21"/>
                      <w:szCs w:val="21"/>
                      <w:u w:val="single"/>
                    </w:rPr>
                  </w:pPr>
                  <w:r>
                    <w:rPr>
                      <w:sz w:val="21"/>
                      <w:szCs w:val="21"/>
                      <w:u w:val="single"/>
                    </w:rPr>
                    <w:drawing>
                      <wp:inline distT="0" distB="0" distL="114300" distR="114300">
                        <wp:extent cx="938530" cy="947420"/>
                        <wp:effectExtent l="0" t="0" r="13970" b="5080"/>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pic:cNvPicPr>
                              </pic:nvPicPr>
                              <pic:blipFill>
                                <a:blip r:embed="rId26"/>
                                <a:stretch>
                                  <a:fillRect/>
                                </a:stretch>
                              </pic:blipFill>
                              <pic:spPr>
                                <a:xfrm>
                                  <a:off x="0" y="0"/>
                                  <a:ext cx="938530" cy="947420"/>
                                </a:xfrm>
                                <a:prstGeom prst="rect">
                                  <a:avLst/>
                                </a:prstGeom>
                                <a:noFill/>
                                <a:ln>
                                  <a:noFill/>
                                </a:ln>
                              </pic:spPr>
                            </pic:pic>
                          </a:graphicData>
                        </a:graphic>
                      </wp:inline>
                    </w:drawing>
                  </w:r>
                </w:p>
              </w:tc>
              <w:tc>
                <w:tcPr>
                  <w:tcW w:w="1152" w:type="pct"/>
                  <w:noWrap w:val="0"/>
                  <w:vAlign w:val="center"/>
                </w:tcPr>
                <w:p>
                  <w:pPr>
                    <w:pStyle w:val="79"/>
                    <w:rPr>
                      <w:sz w:val="21"/>
                      <w:szCs w:val="21"/>
                      <w:u w:val="single"/>
                    </w:rPr>
                  </w:pPr>
                  <w:r>
                    <w:rPr>
                      <w:sz w:val="21"/>
                      <w:szCs w:val="21"/>
                      <w:u w:val="single"/>
                    </w:rPr>
                    <w:drawing>
                      <wp:inline distT="0" distB="0" distL="114300" distR="114300">
                        <wp:extent cx="962025" cy="843915"/>
                        <wp:effectExtent l="0" t="0" r="9525" b="13335"/>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pic:cNvPicPr>
                                  <a:picLocks noChangeAspect="1"/>
                                </pic:cNvPicPr>
                              </pic:nvPicPr>
                              <pic:blipFill>
                                <a:blip r:embed="rId27"/>
                                <a:stretch>
                                  <a:fillRect/>
                                </a:stretch>
                              </pic:blipFill>
                              <pic:spPr>
                                <a:xfrm>
                                  <a:off x="0" y="0"/>
                                  <a:ext cx="962025" cy="843915"/>
                                </a:xfrm>
                                <a:prstGeom prst="rect">
                                  <a:avLst/>
                                </a:prstGeom>
                                <a:noFill/>
                                <a:ln>
                                  <a:noFill/>
                                </a:ln>
                              </pic:spPr>
                            </pic:pic>
                          </a:graphicData>
                        </a:graphic>
                      </wp:inline>
                    </w:drawing>
                  </w:r>
                </w:p>
              </w:tc>
              <w:tc>
                <w:tcPr>
                  <w:tcW w:w="852" w:type="pct"/>
                  <w:noWrap w:val="0"/>
                  <w:vAlign w:val="center"/>
                </w:tcPr>
                <w:p>
                  <w:pPr>
                    <w:pStyle w:val="79"/>
                    <w:rPr>
                      <w:sz w:val="21"/>
                      <w:szCs w:val="21"/>
                      <w:u w:val="single"/>
                    </w:rPr>
                  </w:pPr>
                  <w:r>
                    <w:rPr>
                      <w:sz w:val="21"/>
                      <w:szCs w:val="21"/>
                      <w:u w:val="single"/>
                    </w:rPr>
                    <w:t>废水排放口</w:t>
                  </w:r>
                </w:p>
              </w:tc>
              <w:tc>
                <w:tcPr>
                  <w:tcW w:w="1415" w:type="pct"/>
                  <w:noWrap w:val="0"/>
                  <w:vAlign w:val="center"/>
                </w:tcPr>
                <w:p>
                  <w:pPr>
                    <w:pStyle w:val="79"/>
                    <w:rPr>
                      <w:sz w:val="21"/>
                      <w:szCs w:val="21"/>
                      <w:u w:val="single"/>
                    </w:rPr>
                  </w:pPr>
                  <w:r>
                    <w:rPr>
                      <w:sz w:val="21"/>
                      <w:szCs w:val="21"/>
                      <w:u w:val="single"/>
                    </w:rPr>
                    <w:t>表示废水向水环境排放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69" w:hRule="atLeast"/>
                <w:jc w:val="center"/>
              </w:trPr>
              <w:tc>
                <w:tcPr>
                  <w:tcW w:w="426" w:type="pct"/>
                  <w:noWrap w:val="0"/>
                  <w:vAlign w:val="center"/>
                </w:tcPr>
                <w:p>
                  <w:pPr>
                    <w:pStyle w:val="79"/>
                    <w:rPr>
                      <w:sz w:val="21"/>
                      <w:szCs w:val="21"/>
                      <w:u w:val="single"/>
                    </w:rPr>
                  </w:pPr>
                  <w:r>
                    <w:rPr>
                      <w:sz w:val="21"/>
                      <w:szCs w:val="21"/>
                      <w:u w:val="single"/>
                    </w:rPr>
                    <w:t>3</w:t>
                  </w:r>
                </w:p>
              </w:tc>
              <w:tc>
                <w:tcPr>
                  <w:tcW w:w="1152" w:type="pct"/>
                  <w:noWrap w:val="0"/>
                  <w:vAlign w:val="center"/>
                </w:tcPr>
                <w:p>
                  <w:pPr>
                    <w:pStyle w:val="79"/>
                    <w:rPr>
                      <w:sz w:val="21"/>
                      <w:szCs w:val="21"/>
                      <w:u w:val="single"/>
                    </w:rPr>
                  </w:pPr>
                  <w:r>
                    <w:rPr>
                      <w:sz w:val="21"/>
                      <w:szCs w:val="21"/>
                      <w:u w:val="single"/>
                    </w:rPr>
                    <w:drawing>
                      <wp:inline distT="0" distB="0" distL="114300" distR="114300">
                        <wp:extent cx="954405" cy="937260"/>
                        <wp:effectExtent l="0" t="0" r="17145" b="15240"/>
                        <wp:docPr id="2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
                                <pic:cNvPicPr>
                                  <a:picLocks noChangeAspect="1"/>
                                </pic:cNvPicPr>
                              </pic:nvPicPr>
                              <pic:blipFill>
                                <a:blip r:embed="rId28"/>
                                <a:stretch>
                                  <a:fillRect/>
                                </a:stretch>
                              </pic:blipFill>
                              <pic:spPr>
                                <a:xfrm>
                                  <a:off x="0" y="0"/>
                                  <a:ext cx="954405" cy="937260"/>
                                </a:xfrm>
                                <a:prstGeom prst="rect">
                                  <a:avLst/>
                                </a:prstGeom>
                                <a:noFill/>
                                <a:ln>
                                  <a:noFill/>
                                </a:ln>
                              </pic:spPr>
                            </pic:pic>
                          </a:graphicData>
                        </a:graphic>
                      </wp:inline>
                    </w:drawing>
                  </w:r>
                </w:p>
              </w:tc>
              <w:tc>
                <w:tcPr>
                  <w:tcW w:w="1152" w:type="pct"/>
                  <w:noWrap w:val="0"/>
                  <w:vAlign w:val="center"/>
                </w:tcPr>
                <w:p>
                  <w:pPr>
                    <w:pStyle w:val="79"/>
                    <w:rPr>
                      <w:sz w:val="21"/>
                      <w:szCs w:val="21"/>
                      <w:u w:val="single"/>
                    </w:rPr>
                  </w:pPr>
                  <w:r>
                    <w:rPr>
                      <w:sz w:val="21"/>
                      <w:szCs w:val="21"/>
                      <w:u w:val="single"/>
                    </w:rPr>
                    <w:drawing>
                      <wp:inline distT="0" distB="0" distL="114300" distR="114300">
                        <wp:extent cx="952500" cy="839470"/>
                        <wp:effectExtent l="0" t="0" r="0" b="17780"/>
                        <wp:docPr id="2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2"/>
                                <pic:cNvPicPr>
                                  <a:picLocks noChangeAspect="1"/>
                                </pic:cNvPicPr>
                              </pic:nvPicPr>
                              <pic:blipFill>
                                <a:blip r:embed="rId29"/>
                                <a:stretch>
                                  <a:fillRect/>
                                </a:stretch>
                              </pic:blipFill>
                              <pic:spPr>
                                <a:xfrm>
                                  <a:off x="0" y="0"/>
                                  <a:ext cx="952500" cy="839470"/>
                                </a:xfrm>
                                <a:prstGeom prst="rect">
                                  <a:avLst/>
                                </a:prstGeom>
                                <a:noFill/>
                                <a:ln>
                                  <a:noFill/>
                                </a:ln>
                              </pic:spPr>
                            </pic:pic>
                          </a:graphicData>
                        </a:graphic>
                      </wp:inline>
                    </w:drawing>
                  </w:r>
                </w:p>
              </w:tc>
              <w:tc>
                <w:tcPr>
                  <w:tcW w:w="852" w:type="pct"/>
                  <w:noWrap w:val="0"/>
                  <w:vAlign w:val="center"/>
                </w:tcPr>
                <w:p>
                  <w:pPr>
                    <w:pStyle w:val="79"/>
                    <w:rPr>
                      <w:sz w:val="21"/>
                      <w:szCs w:val="21"/>
                      <w:u w:val="single"/>
                    </w:rPr>
                  </w:pPr>
                  <w:r>
                    <w:rPr>
                      <w:sz w:val="21"/>
                      <w:szCs w:val="21"/>
                      <w:u w:val="single"/>
                    </w:rPr>
                    <w:t>一般固体废物储存</w:t>
                  </w:r>
                </w:p>
              </w:tc>
              <w:tc>
                <w:tcPr>
                  <w:tcW w:w="1415" w:type="pct"/>
                  <w:noWrap w:val="0"/>
                  <w:vAlign w:val="center"/>
                </w:tcPr>
                <w:p>
                  <w:pPr>
                    <w:pStyle w:val="79"/>
                    <w:rPr>
                      <w:sz w:val="21"/>
                      <w:szCs w:val="21"/>
                      <w:u w:val="single"/>
                    </w:rPr>
                  </w:pPr>
                  <w:r>
                    <w:rPr>
                      <w:sz w:val="21"/>
                      <w:szCs w:val="21"/>
                      <w:u w:val="single"/>
                    </w:rPr>
                    <w:t>表示固废储存处置场所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69" w:hRule="atLeast"/>
                <w:jc w:val="center"/>
              </w:trPr>
              <w:tc>
                <w:tcPr>
                  <w:tcW w:w="426" w:type="pct"/>
                  <w:noWrap w:val="0"/>
                  <w:vAlign w:val="center"/>
                </w:tcPr>
                <w:p>
                  <w:pPr>
                    <w:pStyle w:val="79"/>
                    <w:rPr>
                      <w:sz w:val="21"/>
                      <w:szCs w:val="21"/>
                      <w:u w:val="single"/>
                    </w:rPr>
                  </w:pPr>
                  <w:r>
                    <w:rPr>
                      <w:sz w:val="21"/>
                      <w:szCs w:val="21"/>
                      <w:u w:val="single"/>
                    </w:rPr>
                    <w:t>4</w:t>
                  </w:r>
                </w:p>
              </w:tc>
              <w:tc>
                <w:tcPr>
                  <w:tcW w:w="1152" w:type="pct"/>
                  <w:noWrap w:val="0"/>
                  <w:vAlign w:val="center"/>
                </w:tcPr>
                <w:p>
                  <w:pPr>
                    <w:pStyle w:val="79"/>
                    <w:rPr>
                      <w:sz w:val="21"/>
                      <w:szCs w:val="21"/>
                      <w:u w:val="single"/>
                    </w:rPr>
                  </w:pPr>
                  <w:r>
                    <w:rPr>
                      <w:sz w:val="21"/>
                      <w:szCs w:val="21"/>
                      <w:u w:val="single"/>
                    </w:rPr>
                    <w:drawing>
                      <wp:inline distT="0" distB="0" distL="114300" distR="114300">
                        <wp:extent cx="954405" cy="954405"/>
                        <wp:effectExtent l="0" t="0" r="17145" b="17145"/>
                        <wp:docPr id="2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3"/>
                                <pic:cNvPicPr>
                                  <a:picLocks noChangeAspect="1"/>
                                </pic:cNvPicPr>
                              </pic:nvPicPr>
                              <pic:blipFill>
                                <a:blip r:embed="rId30"/>
                                <a:stretch>
                                  <a:fillRect/>
                                </a:stretch>
                              </pic:blipFill>
                              <pic:spPr>
                                <a:xfrm>
                                  <a:off x="0" y="0"/>
                                  <a:ext cx="954405" cy="954405"/>
                                </a:xfrm>
                                <a:prstGeom prst="rect">
                                  <a:avLst/>
                                </a:prstGeom>
                                <a:noFill/>
                                <a:ln>
                                  <a:noFill/>
                                </a:ln>
                              </pic:spPr>
                            </pic:pic>
                          </a:graphicData>
                        </a:graphic>
                      </wp:inline>
                    </w:drawing>
                  </w:r>
                </w:p>
              </w:tc>
              <w:tc>
                <w:tcPr>
                  <w:tcW w:w="1152" w:type="pct"/>
                  <w:noWrap w:val="0"/>
                  <w:vAlign w:val="center"/>
                </w:tcPr>
                <w:p>
                  <w:pPr>
                    <w:pStyle w:val="79"/>
                    <w:rPr>
                      <w:sz w:val="21"/>
                      <w:szCs w:val="21"/>
                      <w:u w:val="single"/>
                    </w:rPr>
                  </w:pPr>
                  <w:r>
                    <w:rPr>
                      <w:sz w:val="21"/>
                      <w:szCs w:val="21"/>
                      <w:u w:val="single"/>
                    </w:rPr>
                    <w:drawing>
                      <wp:inline distT="0" distB="0" distL="114300" distR="114300">
                        <wp:extent cx="952500" cy="838200"/>
                        <wp:effectExtent l="0" t="0" r="0" b="0"/>
                        <wp:docPr id="2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4"/>
                                <pic:cNvPicPr>
                                  <a:picLocks noChangeAspect="1"/>
                                </pic:cNvPicPr>
                              </pic:nvPicPr>
                              <pic:blipFill>
                                <a:blip r:embed="rId31"/>
                                <a:stretch>
                                  <a:fillRect/>
                                </a:stretch>
                              </pic:blipFill>
                              <pic:spPr>
                                <a:xfrm>
                                  <a:off x="0" y="0"/>
                                  <a:ext cx="952500" cy="838200"/>
                                </a:xfrm>
                                <a:prstGeom prst="rect">
                                  <a:avLst/>
                                </a:prstGeom>
                                <a:noFill/>
                                <a:ln>
                                  <a:noFill/>
                                </a:ln>
                              </pic:spPr>
                            </pic:pic>
                          </a:graphicData>
                        </a:graphic>
                      </wp:inline>
                    </w:drawing>
                  </w:r>
                </w:p>
              </w:tc>
              <w:tc>
                <w:tcPr>
                  <w:tcW w:w="852" w:type="pct"/>
                  <w:noWrap w:val="0"/>
                  <w:vAlign w:val="center"/>
                </w:tcPr>
                <w:p>
                  <w:pPr>
                    <w:pStyle w:val="79"/>
                    <w:rPr>
                      <w:sz w:val="21"/>
                      <w:szCs w:val="21"/>
                      <w:u w:val="single"/>
                    </w:rPr>
                  </w:pPr>
                  <w:r>
                    <w:rPr>
                      <w:sz w:val="21"/>
                      <w:szCs w:val="21"/>
                      <w:u w:val="single"/>
                    </w:rPr>
                    <w:t>噪声源</w:t>
                  </w:r>
                </w:p>
              </w:tc>
              <w:tc>
                <w:tcPr>
                  <w:tcW w:w="1415" w:type="pct"/>
                  <w:noWrap w:val="0"/>
                  <w:vAlign w:val="center"/>
                </w:tcPr>
                <w:p>
                  <w:pPr>
                    <w:pStyle w:val="79"/>
                    <w:rPr>
                      <w:sz w:val="21"/>
                      <w:szCs w:val="21"/>
                      <w:u w:val="single"/>
                    </w:rPr>
                  </w:pPr>
                  <w:r>
                    <w:rPr>
                      <w:sz w:val="21"/>
                      <w:szCs w:val="21"/>
                      <w:u w:val="single"/>
                    </w:rPr>
                    <w:t>表示噪声向外环境排放</w:t>
                  </w:r>
                </w:p>
              </w:tc>
            </w:tr>
          </w:tbl>
          <w:p>
            <w:pPr>
              <w:pStyle w:val="79"/>
              <w:spacing w:before="120" w:beforeLines="50" w:line="360" w:lineRule="auto"/>
              <w:jc w:val="both"/>
              <w:rPr>
                <w:b/>
                <w:bCs w:val="0"/>
                <w:sz w:val="21"/>
                <w:szCs w:val="21"/>
                <w:u w:val="single"/>
              </w:rPr>
            </w:pPr>
            <w:r>
              <w:rPr>
                <w:b/>
                <w:bCs w:val="0"/>
                <w:sz w:val="21"/>
                <w:szCs w:val="21"/>
                <w:u w:val="single"/>
              </w:rPr>
              <w:t>3、竣工验收</w:t>
            </w:r>
          </w:p>
          <w:p>
            <w:pPr>
              <w:pStyle w:val="79"/>
              <w:spacing w:line="360" w:lineRule="auto"/>
              <w:ind w:firstLine="420" w:firstLineChars="200"/>
              <w:jc w:val="both"/>
              <w:rPr>
                <w:color w:val="auto"/>
                <w:highlight w:val="none"/>
                <w:u w:val="single"/>
              </w:rPr>
            </w:pPr>
            <w:r>
              <w:rPr>
                <w:sz w:val="21"/>
                <w:szCs w:val="21"/>
                <w:u w:val="single"/>
              </w:rPr>
              <w:t>建设单位应依据建设项目竣工环境保护验收技术规范、环评文件及其批复的要求，自主开展环境保护竣工验收相关工作。建设项目配套建设的环境保护设施经验收合格，方可投入生产或者使用，未经验收或者验收不合格的，不得投入生产或者使用。</w:t>
            </w:r>
          </w:p>
          <w:p>
            <w:pPr>
              <w:pStyle w:val="36"/>
              <w:bidi w:val="0"/>
              <w:jc w:val="left"/>
              <w:rPr>
                <w:color w:val="auto"/>
                <w:highlight w:val="none"/>
                <w:u w:val="none"/>
              </w:rPr>
            </w:pPr>
          </w:p>
        </w:tc>
      </w:tr>
    </w:tbl>
    <w:p>
      <w:pPr>
        <w:pStyle w:val="42"/>
        <w:bidi w:val="0"/>
        <w:outlineLvl w:val="9"/>
        <w:rPr>
          <w:rFonts w:hint="eastAsia"/>
          <w:color w:val="auto"/>
          <w:highlight w:val="none"/>
          <w:u w:val="none"/>
          <w:lang w:val="en-US" w:eastAsia="zh-CN"/>
        </w:rPr>
        <w:sectPr>
          <w:pgSz w:w="11906" w:h="16838"/>
          <w:pgMar w:top="1440" w:right="1080" w:bottom="1440" w:left="1080" w:header="851" w:footer="992" w:gutter="0"/>
          <w:pgNumType w:fmt="decimal"/>
          <w:cols w:space="720" w:num="1"/>
          <w:docGrid w:type="lines" w:linePitch="312" w:charSpace="0"/>
        </w:sectPr>
      </w:pPr>
    </w:p>
    <w:p>
      <w:pPr>
        <w:pStyle w:val="42"/>
        <w:bidi w:val="0"/>
        <w:rPr>
          <w:rFonts w:hint="default"/>
          <w:color w:val="auto"/>
          <w:highlight w:val="none"/>
          <w:u w:val="none"/>
          <w:vertAlign w:val="baseline"/>
          <w:lang w:val="en-US" w:eastAsia="zh-CN"/>
        </w:rPr>
      </w:pPr>
      <w:bookmarkStart w:id="30" w:name="_Toc12464"/>
      <w:r>
        <w:rPr>
          <w:rFonts w:hint="eastAsia"/>
          <w:color w:val="auto"/>
          <w:highlight w:val="none"/>
          <w:u w:val="none"/>
          <w:lang w:val="en-US" w:eastAsia="zh-CN"/>
        </w:rPr>
        <w:t>六、结论</w:t>
      </w:r>
      <w:bookmarkEnd w:id="30"/>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noWrap w:val="0"/>
            <w:vAlign w:val="top"/>
          </w:tcPr>
          <w:p>
            <w:pPr>
              <w:spacing w:line="360" w:lineRule="auto"/>
              <w:ind w:firstLine="420" w:firstLineChars="200"/>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项目的建设符合当前国家产业政策；污染物处理工艺合理，在充分落实评价推荐的各项治理措施后，可最大限度的减少污染物的排放，对周围环境产生的不利影响较小。该项目具有明显的社会、经济效益。评价认为，从环保角度来讲，该项目的建设运营是可行的。</w:t>
            </w:r>
          </w:p>
          <w:p>
            <w:pPr>
              <w:pStyle w:val="42"/>
              <w:bidi w:val="0"/>
              <w:outlineLvl w:val="9"/>
              <w:rPr>
                <w:rFonts w:hint="default"/>
                <w:color w:val="auto"/>
                <w:highlight w:val="none"/>
                <w:u w:val="none"/>
                <w:vertAlign w:val="baseline"/>
                <w:lang w:val="en-US" w:eastAsia="zh-CN"/>
              </w:rPr>
            </w:pPr>
          </w:p>
          <w:p>
            <w:pPr>
              <w:pStyle w:val="42"/>
              <w:bidi w:val="0"/>
              <w:outlineLvl w:val="9"/>
              <w:rPr>
                <w:rFonts w:hint="default"/>
                <w:color w:val="auto"/>
                <w:highlight w:val="none"/>
                <w:u w:val="none"/>
                <w:vertAlign w:val="baseline"/>
                <w:lang w:val="en-US" w:eastAsia="zh-CN"/>
              </w:rPr>
            </w:pPr>
          </w:p>
          <w:p>
            <w:pPr>
              <w:pStyle w:val="42"/>
              <w:bidi w:val="0"/>
              <w:outlineLvl w:val="9"/>
              <w:rPr>
                <w:rFonts w:hint="default"/>
                <w:color w:val="auto"/>
                <w:highlight w:val="none"/>
                <w:u w:val="none"/>
                <w:vertAlign w:val="baseline"/>
                <w:lang w:val="en-US" w:eastAsia="zh-CN"/>
              </w:rPr>
            </w:pPr>
          </w:p>
          <w:p>
            <w:pPr>
              <w:pStyle w:val="42"/>
              <w:bidi w:val="0"/>
              <w:outlineLvl w:val="9"/>
              <w:rPr>
                <w:rFonts w:hint="default"/>
                <w:color w:val="auto"/>
                <w:highlight w:val="none"/>
                <w:u w:val="none"/>
                <w:vertAlign w:val="baseline"/>
                <w:lang w:val="en-US" w:eastAsia="zh-CN"/>
              </w:rPr>
            </w:pPr>
          </w:p>
          <w:p>
            <w:pPr>
              <w:pStyle w:val="42"/>
              <w:bidi w:val="0"/>
              <w:outlineLvl w:val="9"/>
              <w:rPr>
                <w:rFonts w:hint="default"/>
                <w:color w:val="auto"/>
                <w:highlight w:val="none"/>
                <w:u w:val="none"/>
                <w:vertAlign w:val="baseline"/>
                <w:lang w:val="en-US" w:eastAsia="zh-CN"/>
              </w:rPr>
            </w:pPr>
          </w:p>
          <w:p>
            <w:pPr>
              <w:pStyle w:val="42"/>
              <w:bidi w:val="0"/>
              <w:outlineLvl w:val="9"/>
              <w:rPr>
                <w:rFonts w:hint="default"/>
                <w:color w:val="auto"/>
                <w:highlight w:val="none"/>
                <w:u w:val="none"/>
                <w:vertAlign w:val="baseline"/>
                <w:lang w:val="en-US" w:eastAsia="zh-CN"/>
              </w:rPr>
            </w:pPr>
          </w:p>
          <w:p>
            <w:pPr>
              <w:pStyle w:val="42"/>
              <w:bidi w:val="0"/>
              <w:outlineLvl w:val="9"/>
              <w:rPr>
                <w:rFonts w:hint="default"/>
                <w:color w:val="auto"/>
                <w:highlight w:val="none"/>
                <w:u w:val="none"/>
                <w:vertAlign w:val="baseline"/>
                <w:lang w:val="en-US" w:eastAsia="zh-CN"/>
              </w:rPr>
            </w:pPr>
          </w:p>
          <w:p>
            <w:pPr>
              <w:pStyle w:val="42"/>
              <w:bidi w:val="0"/>
              <w:outlineLvl w:val="9"/>
              <w:rPr>
                <w:rFonts w:hint="default"/>
                <w:color w:val="auto"/>
                <w:highlight w:val="none"/>
                <w:u w:val="none"/>
                <w:vertAlign w:val="baseline"/>
                <w:lang w:val="en-US" w:eastAsia="zh-CN"/>
              </w:rPr>
            </w:pPr>
          </w:p>
          <w:p>
            <w:pPr>
              <w:pStyle w:val="42"/>
              <w:bidi w:val="0"/>
              <w:outlineLvl w:val="9"/>
              <w:rPr>
                <w:rFonts w:hint="default"/>
                <w:color w:val="auto"/>
                <w:highlight w:val="none"/>
                <w:u w:val="none"/>
                <w:vertAlign w:val="baseline"/>
                <w:lang w:val="en-US" w:eastAsia="zh-CN"/>
              </w:rPr>
            </w:pPr>
          </w:p>
          <w:p>
            <w:pPr>
              <w:pStyle w:val="42"/>
              <w:bidi w:val="0"/>
              <w:outlineLvl w:val="9"/>
              <w:rPr>
                <w:rFonts w:hint="default"/>
                <w:color w:val="auto"/>
                <w:highlight w:val="none"/>
                <w:u w:val="none"/>
                <w:vertAlign w:val="baseline"/>
                <w:lang w:val="en-US" w:eastAsia="zh-CN"/>
              </w:rPr>
            </w:pPr>
          </w:p>
          <w:p>
            <w:pPr>
              <w:pStyle w:val="42"/>
              <w:bidi w:val="0"/>
              <w:outlineLvl w:val="9"/>
              <w:rPr>
                <w:rFonts w:hint="default"/>
                <w:color w:val="auto"/>
                <w:highlight w:val="none"/>
                <w:u w:val="none"/>
                <w:vertAlign w:val="baseline"/>
                <w:lang w:val="en-US" w:eastAsia="zh-CN"/>
              </w:rPr>
            </w:pPr>
          </w:p>
          <w:p>
            <w:pPr>
              <w:pStyle w:val="42"/>
              <w:bidi w:val="0"/>
              <w:outlineLvl w:val="9"/>
              <w:rPr>
                <w:rFonts w:hint="default"/>
                <w:color w:val="auto"/>
                <w:highlight w:val="none"/>
                <w:u w:val="none"/>
                <w:vertAlign w:val="baseline"/>
                <w:lang w:val="en-US" w:eastAsia="zh-CN"/>
              </w:rPr>
            </w:pPr>
          </w:p>
          <w:p>
            <w:pPr>
              <w:pStyle w:val="42"/>
              <w:bidi w:val="0"/>
              <w:outlineLvl w:val="9"/>
              <w:rPr>
                <w:rFonts w:hint="default"/>
                <w:color w:val="auto"/>
                <w:highlight w:val="none"/>
                <w:u w:val="none"/>
                <w:vertAlign w:val="baseline"/>
                <w:lang w:val="en-US" w:eastAsia="zh-CN"/>
              </w:rPr>
            </w:pPr>
          </w:p>
          <w:p>
            <w:pPr>
              <w:pStyle w:val="42"/>
              <w:bidi w:val="0"/>
              <w:outlineLvl w:val="9"/>
              <w:rPr>
                <w:rFonts w:hint="default"/>
                <w:color w:val="auto"/>
                <w:highlight w:val="none"/>
                <w:u w:val="none"/>
                <w:vertAlign w:val="baseline"/>
                <w:lang w:val="en-US" w:eastAsia="zh-CN"/>
              </w:rPr>
            </w:pPr>
          </w:p>
          <w:p>
            <w:pPr>
              <w:pStyle w:val="42"/>
              <w:bidi w:val="0"/>
              <w:outlineLvl w:val="9"/>
              <w:rPr>
                <w:rFonts w:hint="default"/>
                <w:color w:val="auto"/>
                <w:highlight w:val="none"/>
                <w:u w:val="none"/>
                <w:vertAlign w:val="baseline"/>
                <w:lang w:val="en-US" w:eastAsia="zh-CN"/>
              </w:rPr>
            </w:pPr>
          </w:p>
          <w:p>
            <w:pPr>
              <w:pStyle w:val="42"/>
              <w:bidi w:val="0"/>
              <w:outlineLvl w:val="9"/>
              <w:rPr>
                <w:rFonts w:hint="default"/>
                <w:color w:val="auto"/>
                <w:highlight w:val="none"/>
                <w:u w:val="none"/>
                <w:vertAlign w:val="baseline"/>
                <w:lang w:val="en-US" w:eastAsia="zh-CN"/>
              </w:rPr>
            </w:pPr>
          </w:p>
          <w:p>
            <w:pPr>
              <w:pStyle w:val="42"/>
              <w:bidi w:val="0"/>
              <w:outlineLvl w:val="9"/>
              <w:rPr>
                <w:rFonts w:hint="default"/>
                <w:color w:val="auto"/>
                <w:highlight w:val="none"/>
                <w:u w:val="none"/>
                <w:vertAlign w:val="baseline"/>
                <w:lang w:val="en-US" w:eastAsia="zh-CN"/>
              </w:rPr>
            </w:pPr>
          </w:p>
          <w:p>
            <w:pPr>
              <w:pStyle w:val="42"/>
              <w:bidi w:val="0"/>
              <w:outlineLvl w:val="9"/>
              <w:rPr>
                <w:rFonts w:hint="default"/>
                <w:color w:val="auto"/>
                <w:highlight w:val="none"/>
                <w:u w:val="none"/>
                <w:vertAlign w:val="baseline"/>
                <w:lang w:val="en-US" w:eastAsia="zh-CN"/>
              </w:rPr>
            </w:pPr>
          </w:p>
        </w:tc>
      </w:tr>
    </w:tbl>
    <w:p>
      <w:pPr>
        <w:pStyle w:val="43"/>
        <w:bidi w:val="0"/>
        <w:rPr>
          <w:rFonts w:hint="eastAsia"/>
          <w:b/>
          <w:bCs/>
          <w:color w:val="auto"/>
          <w:sz w:val="28"/>
          <w:szCs w:val="28"/>
          <w:highlight w:val="none"/>
          <w:u w:val="none"/>
          <w:lang w:val="en-US" w:eastAsia="zh-CN"/>
        </w:rPr>
        <w:sectPr>
          <w:pgSz w:w="11906" w:h="16838"/>
          <w:pgMar w:top="1440" w:right="1080" w:bottom="1440" w:left="1080" w:header="851" w:footer="992" w:gutter="0"/>
          <w:pgNumType w:fmt="decimal"/>
          <w:cols w:space="720" w:num="1"/>
          <w:docGrid w:type="lines" w:linePitch="312" w:charSpace="0"/>
        </w:sectPr>
      </w:pPr>
    </w:p>
    <w:p>
      <w:pPr>
        <w:pStyle w:val="43"/>
        <w:bidi w:val="0"/>
        <w:rPr>
          <w:rFonts w:hint="eastAsia"/>
          <w:b/>
          <w:bCs/>
          <w:color w:val="auto"/>
          <w:sz w:val="28"/>
          <w:szCs w:val="28"/>
          <w:highlight w:val="none"/>
          <w:u w:val="none"/>
          <w:lang w:val="en-US" w:eastAsia="zh-CN"/>
        </w:rPr>
      </w:pPr>
      <w:r>
        <w:rPr>
          <w:rFonts w:hint="eastAsia"/>
          <w:b/>
          <w:bCs/>
          <w:color w:val="auto"/>
          <w:sz w:val="28"/>
          <w:szCs w:val="28"/>
          <w:highlight w:val="none"/>
          <w:u w:val="none"/>
          <w:lang w:val="en-US" w:eastAsia="zh-CN"/>
        </w:rPr>
        <w:t>附表</w:t>
      </w:r>
    </w:p>
    <w:p>
      <w:pPr>
        <w:pStyle w:val="42"/>
        <w:bidi w:val="0"/>
        <w:rPr>
          <w:rFonts w:hint="default"/>
          <w:color w:val="auto"/>
          <w:highlight w:val="none"/>
          <w:u w:val="none"/>
          <w:lang w:val="en-US" w:eastAsia="zh-CN"/>
        </w:rPr>
      </w:pPr>
      <w:bookmarkStart w:id="31" w:name="_Toc6044"/>
      <w:r>
        <w:rPr>
          <w:rFonts w:hint="default"/>
          <w:color w:val="auto"/>
          <w:highlight w:val="none"/>
          <w:u w:val="none"/>
          <w:lang w:val="en-US" w:eastAsia="zh-CN"/>
        </w:rPr>
        <w:t>建设项目污染物排放量汇总表</w:t>
      </w:r>
      <w:bookmarkEnd w:id="31"/>
    </w:p>
    <w:tbl>
      <w:tblPr>
        <w:tblStyle w:val="23"/>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80"/>
        <w:gridCol w:w="2114"/>
        <w:gridCol w:w="1725"/>
        <w:gridCol w:w="1086"/>
        <w:gridCol w:w="1907"/>
        <w:gridCol w:w="1747"/>
        <w:gridCol w:w="1409"/>
        <w:gridCol w:w="1868"/>
        <w:gridCol w:w="181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80" w:type="dxa"/>
            <w:tcBorders>
              <w:tl2br w:val="single" w:color="auto" w:sz="4" w:space="0"/>
            </w:tcBorders>
            <w:noWrap w:val="0"/>
            <w:tcMar>
              <w:left w:w="28" w:type="dxa"/>
              <w:right w:w="28" w:type="dxa"/>
            </w:tcMar>
            <w:vAlign w:val="center"/>
          </w:tcPr>
          <w:p>
            <w:pPr>
              <w:pStyle w:val="50"/>
              <w:spacing w:beforeLines="0" w:afterLines="0" w:line="240" w:lineRule="auto"/>
              <w:ind w:firstLine="0"/>
              <w:jc w:val="right"/>
              <w:rPr>
                <w:rFonts w:ascii="Times New Roman" w:hAnsi="Times New Roman"/>
                <w:color w:val="auto"/>
                <w:spacing w:val="-6"/>
                <w:kern w:val="21"/>
                <w:szCs w:val="21"/>
                <w:highlight w:val="none"/>
                <w:u w:val="none"/>
              </w:rPr>
            </w:pPr>
            <w:r>
              <w:rPr>
                <w:rFonts w:ascii="Times New Roman" w:hAnsi="Times New Roman"/>
                <w:color w:val="auto"/>
                <w:spacing w:val="-6"/>
                <w:kern w:val="21"/>
                <w:szCs w:val="21"/>
                <w:highlight w:val="none"/>
                <w:u w:val="none"/>
              </w:rPr>
              <w:t>项目</w:t>
            </w:r>
          </w:p>
          <w:p>
            <w:pPr>
              <w:pStyle w:val="50"/>
              <w:spacing w:beforeLines="0" w:afterLines="0" w:line="240" w:lineRule="auto"/>
              <w:ind w:firstLine="0"/>
              <w:jc w:val="left"/>
              <w:rPr>
                <w:rFonts w:ascii="Times New Roman" w:hAnsi="Times New Roman"/>
                <w:color w:val="auto"/>
                <w:spacing w:val="-6"/>
                <w:kern w:val="21"/>
                <w:szCs w:val="21"/>
                <w:highlight w:val="none"/>
                <w:u w:val="none"/>
              </w:rPr>
            </w:pPr>
            <w:r>
              <w:rPr>
                <w:rFonts w:ascii="Times New Roman" w:hAnsi="Times New Roman"/>
                <w:color w:val="auto"/>
                <w:spacing w:val="-6"/>
                <w:kern w:val="21"/>
                <w:szCs w:val="21"/>
                <w:highlight w:val="none"/>
                <w:u w:val="none"/>
              </w:rPr>
              <w:t>分类</w:t>
            </w:r>
          </w:p>
        </w:tc>
        <w:tc>
          <w:tcPr>
            <w:tcW w:w="2114" w:type="dxa"/>
            <w:noWrap w:val="0"/>
            <w:tcMar>
              <w:left w:w="28" w:type="dxa"/>
              <w:right w:w="28" w:type="dxa"/>
            </w:tcMar>
            <w:vAlign w:val="center"/>
          </w:tcPr>
          <w:p>
            <w:pPr>
              <w:pStyle w:val="50"/>
              <w:spacing w:beforeLines="0" w:afterLines="0" w:line="240" w:lineRule="auto"/>
              <w:ind w:firstLine="0"/>
              <w:rPr>
                <w:rFonts w:ascii="Times New Roman" w:hAnsi="Times New Roman"/>
                <w:color w:val="auto"/>
                <w:spacing w:val="-6"/>
                <w:kern w:val="21"/>
                <w:szCs w:val="21"/>
                <w:highlight w:val="none"/>
                <w:u w:val="none"/>
              </w:rPr>
            </w:pPr>
            <w:r>
              <w:rPr>
                <w:rFonts w:ascii="Times New Roman" w:hAnsi="Times New Roman"/>
                <w:color w:val="auto"/>
                <w:spacing w:val="-6"/>
                <w:kern w:val="21"/>
                <w:szCs w:val="21"/>
                <w:highlight w:val="none"/>
                <w:u w:val="none"/>
              </w:rPr>
              <w:t>污染物名称</w:t>
            </w:r>
          </w:p>
        </w:tc>
        <w:tc>
          <w:tcPr>
            <w:tcW w:w="1725" w:type="dxa"/>
            <w:noWrap w:val="0"/>
            <w:tcMar>
              <w:left w:w="28" w:type="dxa"/>
              <w:right w:w="28" w:type="dxa"/>
            </w:tcMar>
            <w:vAlign w:val="center"/>
          </w:tcPr>
          <w:p>
            <w:pPr>
              <w:pStyle w:val="50"/>
              <w:spacing w:beforeLines="0" w:afterLines="0" w:line="240" w:lineRule="auto"/>
              <w:ind w:firstLine="0"/>
              <w:rPr>
                <w:rFonts w:ascii="Times New Roman" w:hAnsi="Times New Roman"/>
                <w:color w:val="auto"/>
                <w:spacing w:val="-6"/>
                <w:kern w:val="21"/>
                <w:szCs w:val="21"/>
                <w:highlight w:val="none"/>
                <w:u w:val="none"/>
              </w:rPr>
            </w:pPr>
            <w:r>
              <w:rPr>
                <w:rFonts w:ascii="Times New Roman" w:hAnsi="Times New Roman"/>
                <w:color w:val="auto"/>
                <w:spacing w:val="-6"/>
                <w:kern w:val="21"/>
                <w:szCs w:val="21"/>
                <w:highlight w:val="none"/>
                <w:u w:val="none"/>
              </w:rPr>
              <w:t>现有工程</w:t>
            </w:r>
          </w:p>
          <w:p>
            <w:pPr>
              <w:pStyle w:val="50"/>
              <w:spacing w:beforeLines="0" w:afterLines="0" w:line="240" w:lineRule="auto"/>
              <w:ind w:firstLine="0"/>
              <w:rPr>
                <w:rFonts w:ascii="Times New Roman" w:hAnsi="Times New Roman"/>
                <w:color w:val="auto"/>
                <w:spacing w:val="-6"/>
                <w:kern w:val="21"/>
                <w:szCs w:val="21"/>
                <w:highlight w:val="none"/>
                <w:u w:val="none"/>
              </w:rPr>
            </w:pPr>
            <w:r>
              <w:rPr>
                <w:rFonts w:ascii="Times New Roman" w:hAnsi="Times New Roman"/>
                <w:color w:val="auto"/>
                <w:spacing w:val="-6"/>
                <w:kern w:val="21"/>
                <w:szCs w:val="21"/>
                <w:highlight w:val="none"/>
                <w:u w:val="none"/>
              </w:rPr>
              <w:t>排放量（固体废物产生量）</w:t>
            </w:r>
            <w:r>
              <w:rPr>
                <w:rFonts w:ascii="Times New Roman" w:hAnsi="Times New Roman"/>
                <w:color w:val="auto"/>
                <w:spacing w:val="-6"/>
                <w:kern w:val="21"/>
                <w:szCs w:val="21"/>
                <w:highlight w:val="none"/>
                <w:u w:val="none"/>
              </w:rPr>
              <w:fldChar w:fldCharType="begin"/>
            </w:r>
            <w:r>
              <w:rPr>
                <w:rFonts w:ascii="Times New Roman" w:hAnsi="Times New Roman"/>
                <w:color w:val="auto"/>
                <w:spacing w:val="-6"/>
                <w:kern w:val="21"/>
                <w:szCs w:val="21"/>
                <w:highlight w:val="none"/>
                <w:u w:val="none"/>
              </w:rPr>
              <w:instrText xml:space="preserve"> = 1 \* GB3 \* MERGEFORMAT </w:instrText>
            </w:r>
            <w:r>
              <w:rPr>
                <w:rFonts w:ascii="Times New Roman" w:hAnsi="Times New Roman"/>
                <w:color w:val="auto"/>
                <w:spacing w:val="-6"/>
                <w:kern w:val="21"/>
                <w:szCs w:val="21"/>
                <w:highlight w:val="none"/>
                <w:u w:val="none"/>
              </w:rPr>
              <w:fldChar w:fldCharType="separate"/>
            </w:r>
            <w:r>
              <w:rPr>
                <w:rFonts w:ascii="Times New Roman" w:hAnsi="Times New Roman"/>
                <w:color w:val="auto"/>
                <w:kern w:val="2"/>
                <w:szCs w:val="21"/>
                <w:highlight w:val="none"/>
                <w:u w:val="none"/>
              </w:rPr>
              <w:t>①</w:t>
            </w:r>
            <w:r>
              <w:rPr>
                <w:rFonts w:ascii="Times New Roman" w:hAnsi="Times New Roman"/>
                <w:color w:val="auto"/>
                <w:spacing w:val="-6"/>
                <w:kern w:val="21"/>
                <w:szCs w:val="21"/>
                <w:highlight w:val="none"/>
                <w:u w:val="none"/>
              </w:rPr>
              <w:fldChar w:fldCharType="end"/>
            </w:r>
          </w:p>
        </w:tc>
        <w:tc>
          <w:tcPr>
            <w:tcW w:w="1086" w:type="dxa"/>
            <w:noWrap w:val="0"/>
            <w:tcMar>
              <w:left w:w="28" w:type="dxa"/>
              <w:right w:w="28" w:type="dxa"/>
            </w:tcMar>
            <w:vAlign w:val="center"/>
          </w:tcPr>
          <w:p>
            <w:pPr>
              <w:pStyle w:val="50"/>
              <w:spacing w:beforeLines="0" w:afterLines="0" w:line="240" w:lineRule="auto"/>
              <w:ind w:firstLine="0"/>
              <w:rPr>
                <w:rFonts w:ascii="Times New Roman" w:hAnsi="Times New Roman"/>
                <w:color w:val="auto"/>
                <w:spacing w:val="-6"/>
                <w:kern w:val="21"/>
                <w:szCs w:val="21"/>
                <w:highlight w:val="none"/>
                <w:u w:val="none"/>
              </w:rPr>
            </w:pPr>
            <w:r>
              <w:rPr>
                <w:rFonts w:ascii="Times New Roman" w:hAnsi="Times New Roman"/>
                <w:color w:val="auto"/>
                <w:spacing w:val="-6"/>
                <w:kern w:val="21"/>
                <w:szCs w:val="21"/>
                <w:highlight w:val="none"/>
                <w:u w:val="none"/>
              </w:rPr>
              <w:t>现有工程</w:t>
            </w:r>
          </w:p>
          <w:p>
            <w:pPr>
              <w:pStyle w:val="50"/>
              <w:spacing w:beforeLines="0" w:afterLines="0" w:line="240" w:lineRule="auto"/>
              <w:ind w:firstLine="0"/>
              <w:rPr>
                <w:rFonts w:ascii="Times New Roman" w:hAnsi="Times New Roman"/>
                <w:color w:val="auto"/>
                <w:spacing w:val="-6"/>
                <w:kern w:val="21"/>
                <w:szCs w:val="21"/>
                <w:highlight w:val="none"/>
                <w:u w:val="none"/>
              </w:rPr>
            </w:pPr>
            <w:r>
              <w:rPr>
                <w:rFonts w:ascii="Times New Roman" w:hAnsi="Times New Roman"/>
                <w:color w:val="auto"/>
                <w:spacing w:val="-6"/>
                <w:kern w:val="21"/>
                <w:szCs w:val="21"/>
                <w:highlight w:val="none"/>
                <w:u w:val="none"/>
              </w:rPr>
              <w:t>许可排放量</w:t>
            </w:r>
          </w:p>
          <w:p>
            <w:pPr>
              <w:pStyle w:val="50"/>
              <w:spacing w:beforeLines="0" w:afterLines="0" w:line="240" w:lineRule="auto"/>
              <w:ind w:firstLine="0"/>
              <w:rPr>
                <w:rFonts w:ascii="Times New Roman" w:hAnsi="Times New Roman"/>
                <w:color w:val="auto"/>
                <w:spacing w:val="-6"/>
                <w:kern w:val="21"/>
                <w:szCs w:val="21"/>
                <w:highlight w:val="none"/>
                <w:u w:val="none"/>
              </w:rPr>
            </w:pPr>
            <w:r>
              <w:rPr>
                <w:rFonts w:ascii="Times New Roman" w:hAnsi="Times New Roman"/>
                <w:color w:val="auto"/>
                <w:spacing w:val="-6"/>
                <w:kern w:val="21"/>
                <w:szCs w:val="21"/>
                <w:highlight w:val="none"/>
                <w:u w:val="none"/>
              </w:rPr>
              <w:fldChar w:fldCharType="begin"/>
            </w:r>
            <w:r>
              <w:rPr>
                <w:rFonts w:ascii="Times New Roman" w:hAnsi="Times New Roman"/>
                <w:color w:val="auto"/>
                <w:spacing w:val="-6"/>
                <w:kern w:val="21"/>
                <w:szCs w:val="21"/>
                <w:highlight w:val="none"/>
                <w:u w:val="none"/>
              </w:rPr>
              <w:instrText xml:space="preserve"> = 2 \* GB3 \* MERGEFORMAT </w:instrText>
            </w:r>
            <w:r>
              <w:rPr>
                <w:rFonts w:ascii="Times New Roman" w:hAnsi="Times New Roman"/>
                <w:color w:val="auto"/>
                <w:spacing w:val="-6"/>
                <w:kern w:val="21"/>
                <w:szCs w:val="21"/>
                <w:highlight w:val="none"/>
                <w:u w:val="none"/>
              </w:rPr>
              <w:fldChar w:fldCharType="separate"/>
            </w:r>
            <w:r>
              <w:rPr>
                <w:rFonts w:ascii="Times New Roman" w:hAnsi="Times New Roman"/>
                <w:color w:val="auto"/>
                <w:spacing w:val="-6"/>
                <w:kern w:val="21"/>
                <w:szCs w:val="21"/>
                <w:highlight w:val="none"/>
                <w:u w:val="none"/>
              </w:rPr>
              <w:t>②</w:t>
            </w:r>
            <w:r>
              <w:rPr>
                <w:rFonts w:ascii="Times New Roman" w:hAnsi="Times New Roman"/>
                <w:color w:val="auto"/>
                <w:spacing w:val="-6"/>
                <w:kern w:val="21"/>
                <w:szCs w:val="21"/>
                <w:highlight w:val="none"/>
                <w:u w:val="none"/>
              </w:rPr>
              <w:fldChar w:fldCharType="end"/>
            </w:r>
          </w:p>
        </w:tc>
        <w:tc>
          <w:tcPr>
            <w:tcW w:w="1907" w:type="dxa"/>
            <w:noWrap w:val="0"/>
            <w:tcMar>
              <w:left w:w="28" w:type="dxa"/>
              <w:right w:w="28" w:type="dxa"/>
            </w:tcMar>
            <w:vAlign w:val="center"/>
          </w:tcPr>
          <w:p>
            <w:pPr>
              <w:pStyle w:val="50"/>
              <w:spacing w:beforeLines="0" w:afterLines="0" w:line="240" w:lineRule="auto"/>
              <w:ind w:firstLine="0"/>
              <w:rPr>
                <w:rFonts w:ascii="Times New Roman" w:hAnsi="Times New Roman"/>
                <w:color w:val="auto"/>
                <w:spacing w:val="-6"/>
                <w:kern w:val="21"/>
                <w:szCs w:val="21"/>
                <w:highlight w:val="none"/>
                <w:u w:val="none"/>
              </w:rPr>
            </w:pPr>
            <w:r>
              <w:rPr>
                <w:rFonts w:ascii="Times New Roman" w:hAnsi="Times New Roman"/>
                <w:color w:val="auto"/>
                <w:spacing w:val="-6"/>
                <w:kern w:val="21"/>
                <w:szCs w:val="21"/>
                <w:highlight w:val="none"/>
                <w:u w:val="none"/>
              </w:rPr>
              <w:t>在建工程</w:t>
            </w:r>
          </w:p>
          <w:p>
            <w:pPr>
              <w:pStyle w:val="50"/>
              <w:spacing w:beforeLines="0" w:afterLines="0" w:line="240" w:lineRule="auto"/>
              <w:ind w:firstLine="0"/>
              <w:rPr>
                <w:rFonts w:ascii="Times New Roman" w:hAnsi="Times New Roman"/>
                <w:color w:val="auto"/>
                <w:spacing w:val="-6"/>
                <w:kern w:val="21"/>
                <w:szCs w:val="21"/>
                <w:highlight w:val="none"/>
                <w:u w:val="none"/>
              </w:rPr>
            </w:pPr>
            <w:r>
              <w:rPr>
                <w:rFonts w:ascii="Times New Roman" w:hAnsi="Times New Roman"/>
                <w:color w:val="auto"/>
                <w:spacing w:val="-6"/>
                <w:kern w:val="21"/>
                <w:szCs w:val="21"/>
                <w:highlight w:val="none"/>
                <w:u w:val="none"/>
              </w:rPr>
              <w:t>排放量（固体废物产生量）</w:t>
            </w:r>
            <w:r>
              <w:rPr>
                <w:rFonts w:ascii="Times New Roman" w:hAnsi="Times New Roman"/>
                <w:color w:val="auto"/>
                <w:spacing w:val="-6"/>
                <w:kern w:val="21"/>
                <w:szCs w:val="21"/>
                <w:highlight w:val="none"/>
                <w:u w:val="none"/>
              </w:rPr>
              <w:fldChar w:fldCharType="begin"/>
            </w:r>
            <w:r>
              <w:rPr>
                <w:rFonts w:ascii="Times New Roman" w:hAnsi="Times New Roman"/>
                <w:color w:val="auto"/>
                <w:spacing w:val="-6"/>
                <w:kern w:val="21"/>
                <w:szCs w:val="21"/>
                <w:highlight w:val="none"/>
                <w:u w:val="none"/>
              </w:rPr>
              <w:instrText xml:space="preserve"> = 3 \* GB3 \* MERGEFORMAT </w:instrText>
            </w:r>
            <w:r>
              <w:rPr>
                <w:rFonts w:ascii="Times New Roman" w:hAnsi="Times New Roman"/>
                <w:color w:val="auto"/>
                <w:spacing w:val="-6"/>
                <w:kern w:val="21"/>
                <w:szCs w:val="21"/>
                <w:highlight w:val="none"/>
                <w:u w:val="none"/>
              </w:rPr>
              <w:fldChar w:fldCharType="separate"/>
            </w:r>
            <w:r>
              <w:rPr>
                <w:rFonts w:ascii="Times New Roman" w:hAnsi="Times New Roman"/>
                <w:color w:val="auto"/>
                <w:kern w:val="2"/>
                <w:szCs w:val="21"/>
                <w:highlight w:val="none"/>
                <w:u w:val="none"/>
              </w:rPr>
              <w:t>③</w:t>
            </w:r>
            <w:r>
              <w:rPr>
                <w:rFonts w:ascii="Times New Roman" w:hAnsi="Times New Roman"/>
                <w:color w:val="auto"/>
                <w:spacing w:val="-6"/>
                <w:kern w:val="21"/>
                <w:szCs w:val="21"/>
                <w:highlight w:val="none"/>
                <w:u w:val="none"/>
              </w:rPr>
              <w:fldChar w:fldCharType="end"/>
            </w:r>
          </w:p>
        </w:tc>
        <w:tc>
          <w:tcPr>
            <w:tcW w:w="1747" w:type="dxa"/>
            <w:noWrap w:val="0"/>
            <w:tcMar>
              <w:left w:w="28" w:type="dxa"/>
              <w:right w:w="28" w:type="dxa"/>
            </w:tcMar>
            <w:vAlign w:val="center"/>
          </w:tcPr>
          <w:p>
            <w:pPr>
              <w:pStyle w:val="50"/>
              <w:spacing w:beforeLines="0" w:afterLines="0" w:line="240" w:lineRule="auto"/>
              <w:ind w:firstLine="0"/>
              <w:rPr>
                <w:rFonts w:ascii="Times New Roman" w:hAnsi="Times New Roman"/>
                <w:color w:val="auto"/>
                <w:spacing w:val="-6"/>
                <w:kern w:val="21"/>
                <w:szCs w:val="21"/>
                <w:highlight w:val="none"/>
                <w:u w:val="none"/>
              </w:rPr>
            </w:pPr>
            <w:r>
              <w:rPr>
                <w:rFonts w:ascii="Times New Roman" w:hAnsi="Times New Roman"/>
                <w:color w:val="auto"/>
                <w:spacing w:val="-6"/>
                <w:kern w:val="21"/>
                <w:szCs w:val="21"/>
                <w:highlight w:val="none"/>
                <w:u w:val="none"/>
              </w:rPr>
              <w:t>本项目</w:t>
            </w:r>
          </w:p>
          <w:p>
            <w:pPr>
              <w:pStyle w:val="50"/>
              <w:spacing w:beforeLines="0" w:afterLines="0" w:line="240" w:lineRule="auto"/>
              <w:ind w:firstLine="0"/>
              <w:rPr>
                <w:rFonts w:ascii="Times New Roman" w:hAnsi="Times New Roman"/>
                <w:color w:val="auto"/>
                <w:spacing w:val="-6"/>
                <w:kern w:val="21"/>
                <w:szCs w:val="21"/>
                <w:highlight w:val="none"/>
                <w:u w:val="none"/>
              </w:rPr>
            </w:pPr>
            <w:r>
              <w:rPr>
                <w:rFonts w:ascii="Times New Roman" w:hAnsi="Times New Roman"/>
                <w:color w:val="auto"/>
                <w:spacing w:val="-6"/>
                <w:kern w:val="21"/>
                <w:szCs w:val="21"/>
                <w:highlight w:val="none"/>
                <w:u w:val="none"/>
              </w:rPr>
              <w:t>排放量（固体废物产生量）</w:t>
            </w:r>
            <w:r>
              <w:rPr>
                <w:rFonts w:ascii="Times New Roman" w:hAnsi="Times New Roman"/>
                <w:color w:val="auto"/>
                <w:spacing w:val="-6"/>
                <w:kern w:val="21"/>
                <w:szCs w:val="21"/>
                <w:highlight w:val="none"/>
                <w:u w:val="none"/>
              </w:rPr>
              <w:fldChar w:fldCharType="begin"/>
            </w:r>
            <w:r>
              <w:rPr>
                <w:rFonts w:ascii="Times New Roman" w:hAnsi="Times New Roman"/>
                <w:color w:val="auto"/>
                <w:spacing w:val="-6"/>
                <w:kern w:val="21"/>
                <w:szCs w:val="21"/>
                <w:highlight w:val="none"/>
                <w:u w:val="none"/>
              </w:rPr>
              <w:instrText xml:space="preserve"> = 4 \* GB3 \* MERGEFORMAT </w:instrText>
            </w:r>
            <w:r>
              <w:rPr>
                <w:rFonts w:ascii="Times New Roman" w:hAnsi="Times New Roman"/>
                <w:color w:val="auto"/>
                <w:spacing w:val="-6"/>
                <w:kern w:val="21"/>
                <w:szCs w:val="21"/>
                <w:highlight w:val="none"/>
                <w:u w:val="none"/>
              </w:rPr>
              <w:fldChar w:fldCharType="separate"/>
            </w:r>
            <w:r>
              <w:rPr>
                <w:rFonts w:ascii="Times New Roman" w:hAnsi="Times New Roman"/>
                <w:color w:val="auto"/>
                <w:kern w:val="2"/>
                <w:szCs w:val="21"/>
                <w:highlight w:val="none"/>
                <w:u w:val="none"/>
              </w:rPr>
              <w:t>④</w:t>
            </w:r>
            <w:r>
              <w:rPr>
                <w:rFonts w:ascii="Times New Roman" w:hAnsi="Times New Roman"/>
                <w:color w:val="auto"/>
                <w:spacing w:val="-6"/>
                <w:kern w:val="21"/>
                <w:szCs w:val="21"/>
                <w:highlight w:val="none"/>
                <w:u w:val="none"/>
              </w:rPr>
              <w:fldChar w:fldCharType="end"/>
            </w:r>
          </w:p>
        </w:tc>
        <w:tc>
          <w:tcPr>
            <w:tcW w:w="1409" w:type="dxa"/>
            <w:noWrap w:val="0"/>
            <w:tcMar>
              <w:left w:w="28" w:type="dxa"/>
              <w:right w:w="28" w:type="dxa"/>
            </w:tcMar>
            <w:vAlign w:val="center"/>
          </w:tcPr>
          <w:p>
            <w:pPr>
              <w:pStyle w:val="50"/>
              <w:spacing w:beforeLines="0" w:afterLines="0" w:line="240" w:lineRule="auto"/>
              <w:ind w:firstLine="0"/>
              <w:rPr>
                <w:rFonts w:ascii="Times New Roman" w:hAnsi="Times New Roman"/>
                <w:color w:val="auto"/>
                <w:spacing w:val="-16"/>
                <w:kern w:val="21"/>
                <w:szCs w:val="21"/>
                <w:highlight w:val="none"/>
                <w:u w:val="none"/>
              </w:rPr>
            </w:pPr>
            <w:r>
              <w:rPr>
                <w:rFonts w:ascii="Times New Roman" w:hAnsi="Times New Roman"/>
                <w:color w:val="auto"/>
                <w:spacing w:val="-16"/>
                <w:kern w:val="21"/>
                <w:szCs w:val="21"/>
                <w:highlight w:val="none"/>
                <w:u w:val="none"/>
              </w:rPr>
              <w:t>以新带老削减量（新建项目不填）</w:t>
            </w:r>
            <w:r>
              <w:rPr>
                <w:rFonts w:ascii="Times New Roman" w:hAnsi="Times New Roman"/>
                <w:color w:val="auto"/>
                <w:spacing w:val="-16"/>
                <w:kern w:val="21"/>
                <w:szCs w:val="21"/>
                <w:highlight w:val="none"/>
                <w:u w:val="none"/>
              </w:rPr>
              <w:fldChar w:fldCharType="begin"/>
            </w:r>
            <w:r>
              <w:rPr>
                <w:rFonts w:ascii="Times New Roman" w:hAnsi="Times New Roman"/>
                <w:color w:val="auto"/>
                <w:spacing w:val="-16"/>
                <w:kern w:val="21"/>
                <w:szCs w:val="21"/>
                <w:highlight w:val="none"/>
                <w:u w:val="none"/>
              </w:rPr>
              <w:instrText xml:space="preserve"> = 5 \* GB3 \* MERGEFORMAT </w:instrText>
            </w:r>
            <w:r>
              <w:rPr>
                <w:rFonts w:ascii="Times New Roman" w:hAnsi="Times New Roman"/>
                <w:color w:val="auto"/>
                <w:spacing w:val="-16"/>
                <w:kern w:val="21"/>
                <w:szCs w:val="21"/>
                <w:highlight w:val="none"/>
                <w:u w:val="none"/>
              </w:rPr>
              <w:fldChar w:fldCharType="separate"/>
            </w:r>
            <w:r>
              <w:rPr>
                <w:rFonts w:ascii="Times New Roman" w:hAnsi="Times New Roman"/>
                <w:color w:val="auto"/>
                <w:kern w:val="2"/>
                <w:szCs w:val="21"/>
                <w:highlight w:val="none"/>
                <w:u w:val="none"/>
              </w:rPr>
              <w:t>⑤</w:t>
            </w:r>
            <w:r>
              <w:rPr>
                <w:rFonts w:ascii="Times New Roman" w:hAnsi="Times New Roman"/>
                <w:color w:val="auto"/>
                <w:spacing w:val="-16"/>
                <w:kern w:val="21"/>
                <w:szCs w:val="21"/>
                <w:highlight w:val="none"/>
                <w:u w:val="none"/>
              </w:rPr>
              <w:fldChar w:fldCharType="end"/>
            </w:r>
          </w:p>
        </w:tc>
        <w:tc>
          <w:tcPr>
            <w:tcW w:w="1868" w:type="dxa"/>
            <w:noWrap w:val="0"/>
            <w:tcMar>
              <w:left w:w="28" w:type="dxa"/>
              <w:right w:w="28" w:type="dxa"/>
            </w:tcMar>
            <w:vAlign w:val="center"/>
          </w:tcPr>
          <w:p>
            <w:pPr>
              <w:pStyle w:val="50"/>
              <w:spacing w:beforeLines="0" w:afterLines="0" w:line="240" w:lineRule="auto"/>
              <w:ind w:firstLine="0"/>
              <w:rPr>
                <w:rFonts w:ascii="Times New Roman" w:hAnsi="Times New Roman"/>
                <w:color w:val="auto"/>
                <w:spacing w:val="-16"/>
                <w:kern w:val="21"/>
                <w:szCs w:val="21"/>
                <w:highlight w:val="none"/>
                <w:u w:val="none"/>
              </w:rPr>
            </w:pPr>
            <w:r>
              <w:rPr>
                <w:rFonts w:ascii="Times New Roman" w:hAnsi="Times New Roman"/>
                <w:color w:val="auto"/>
                <w:spacing w:val="-16"/>
                <w:kern w:val="21"/>
                <w:szCs w:val="21"/>
                <w:highlight w:val="none"/>
                <w:u w:val="none"/>
              </w:rPr>
              <w:t>本项目建成后</w:t>
            </w:r>
          </w:p>
          <w:p>
            <w:pPr>
              <w:pStyle w:val="50"/>
              <w:spacing w:beforeLines="0" w:afterLines="0" w:line="240" w:lineRule="auto"/>
              <w:ind w:firstLine="0"/>
              <w:rPr>
                <w:rFonts w:ascii="Times New Roman" w:hAnsi="Times New Roman"/>
                <w:color w:val="auto"/>
                <w:spacing w:val="-16"/>
                <w:kern w:val="21"/>
                <w:szCs w:val="21"/>
                <w:highlight w:val="none"/>
                <w:u w:val="none"/>
              </w:rPr>
            </w:pPr>
            <w:r>
              <w:rPr>
                <w:rFonts w:ascii="Times New Roman" w:hAnsi="Times New Roman"/>
                <w:color w:val="auto"/>
                <w:spacing w:val="-16"/>
                <w:kern w:val="21"/>
                <w:szCs w:val="21"/>
                <w:highlight w:val="none"/>
                <w:u w:val="none"/>
              </w:rPr>
              <w:t>全厂排放量（固体废物产生量）</w:t>
            </w:r>
            <w:r>
              <w:rPr>
                <w:rFonts w:ascii="Times New Roman" w:hAnsi="Times New Roman"/>
                <w:color w:val="auto"/>
                <w:spacing w:val="-16"/>
                <w:kern w:val="21"/>
                <w:szCs w:val="21"/>
                <w:highlight w:val="none"/>
                <w:u w:val="none"/>
              </w:rPr>
              <w:fldChar w:fldCharType="begin"/>
            </w:r>
            <w:r>
              <w:rPr>
                <w:rFonts w:ascii="Times New Roman" w:hAnsi="Times New Roman"/>
                <w:color w:val="auto"/>
                <w:spacing w:val="-16"/>
                <w:kern w:val="21"/>
                <w:szCs w:val="21"/>
                <w:highlight w:val="none"/>
                <w:u w:val="none"/>
              </w:rPr>
              <w:instrText xml:space="preserve"> = 6 \* GB3 \* MERGEFORMAT </w:instrText>
            </w:r>
            <w:r>
              <w:rPr>
                <w:rFonts w:ascii="Times New Roman" w:hAnsi="Times New Roman"/>
                <w:color w:val="auto"/>
                <w:spacing w:val="-16"/>
                <w:kern w:val="21"/>
                <w:szCs w:val="21"/>
                <w:highlight w:val="none"/>
                <w:u w:val="none"/>
              </w:rPr>
              <w:fldChar w:fldCharType="separate"/>
            </w:r>
            <w:r>
              <w:rPr>
                <w:rFonts w:ascii="Times New Roman" w:hAnsi="Times New Roman"/>
                <w:color w:val="auto"/>
                <w:kern w:val="2"/>
                <w:szCs w:val="21"/>
                <w:highlight w:val="none"/>
                <w:u w:val="none"/>
              </w:rPr>
              <w:t>⑥</w:t>
            </w:r>
            <w:r>
              <w:rPr>
                <w:rFonts w:ascii="Times New Roman" w:hAnsi="Times New Roman"/>
                <w:color w:val="auto"/>
                <w:spacing w:val="-16"/>
                <w:kern w:val="21"/>
                <w:szCs w:val="21"/>
                <w:highlight w:val="none"/>
                <w:u w:val="none"/>
              </w:rPr>
              <w:fldChar w:fldCharType="end"/>
            </w:r>
          </w:p>
        </w:tc>
        <w:tc>
          <w:tcPr>
            <w:tcW w:w="1818" w:type="dxa"/>
            <w:noWrap w:val="0"/>
            <w:tcMar>
              <w:left w:w="28" w:type="dxa"/>
              <w:right w:w="28" w:type="dxa"/>
            </w:tcMar>
            <w:vAlign w:val="center"/>
          </w:tcPr>
          <w:p>
            <w:pPr>
              <w:pStyle w:val="50"/>
              <w:spacing w:beforeLines="0" w:afterLines="0" w:line="240" w:lineRule="auto"/>
              <w:ind w:firstLine="0"/>
              <w:rPr>
                <w:rFonts w:ascii="Times New Roman" w:hAnsi="Times New Roman"/>
                <w:color w:val="auto"/>
                <w:spacing w:val="-6"/>
                <w:kern w:val="21"/>
                <w:szCs w:val="21"/>
                <w:highlight w:val="none"/>
                <w:u w:val="none"/>
              </w:rPr>
            </w:pPr>
            <w:r>
              <w:rPr>
                <w:rFonts w:ascii="Times New Roman" w:hAnsi="Times New Roman"/>
                <w:color w:val="auto"/>
                <w:spacing w:val="-6"/>
                <w:kern w:val="21"/>
                <w:szCs w:val="21"/>
                <w:highlight w:val="none"/>
                <w:u w:val="none"/>
              </w:rPr>
              <w:t>变化量</w:t>
            </w:r>
          </w:p>
          <w:p>
            <w:pPr>
              <w:pStyle w:val="50"/>
              <w:spacing w:beforeLines="0" w:afterLines="0" w:line="240" w:lineRule="auto"/>
              <w:ind w:firstLine="0"/>
              <w:rPr>
                <w:rFonts w:ascii="Times New Roman" w:hAnsi="Times New Roman"/>
                <w:color w:val="auto"/>
                <w:spacing w:val="-6"/>
                <w:kern w:val="21"/>
                <w:szCs w:val="21"/>
                <w:highlight w:val="none"/>
                <w:u w:val="none"/>
              </w:rPr>
            </w:pPr>
            <w:r>
              <w:rPr>
                <w:rFonts w:ascii="Times New Roman" w:hAnsi="Times New Roman"/>
                <w:color w:val="auto"/>
                <w:spacing w:val="-6"/>
                <w:kern w:val="21"/>
                <w:szCs w:val="21"/>
                <w:highlight w:val="none"/>
                <w:u w:val="none"/>
              </w:rPr>
              <w:fldChar w:fldCharType="begin"/>
            </w:r>
            <w:r>
              <w:rPr>
                <w:rFonts w:ascii="Times New Roman" w:hAnsi="Times New Roman"/>
                <w:color w:val="auto"/>
                <w:spacing w:val="-6"/>
                <w:kern w:val="21"/>
                <w:szCs w:val="21"/>
                <w:highlight w:val="none"/>
                <w:u w:val="none"/>
              </w:rPr>
              <w:instrText xml:space="preserve"> = 7 \* GB3 \* MERGEFORMAT </w:instrText>
            </w:r>
            <w:r>
              <w:rPr>
                <w:rFonts w:ascii="Times New Roman" w:hAnsi="Times New Roman"/>
                <w:color w:val="auto"/>
                <w:spacing w:val="-6"/>
                <w:kern w:val="21"/>
                <w:szCs w:val="21"/>
                <w:highlight w:val="none"/>
                <w:u w:val="none"/>
              </w:rPr>
              <w:fldChar w:fldCharType="separate"/>
            </w:r>
            <w:r>
              <w:rPr>
                <w:rFonts w:ascii="Times New Roman" w:hAnsi="Times New Roman"/>
                <w:color w:val="auto"/>
                <w:kern w:val="2"/>
                <w:szCs w:val="21"/>
                <w:highlight w:val="none"/>
                <w:u w:val="none"/>
              </w:rPr>
              <w:t>⑦</w:t>
            </w:r>
            <w:r>
              <w:rPr>
                <w:rFonts w:ascii="Times New Roman" w:hAnsi="Times New Roman"/>
                <w:color w:val="auto"/>
                <w:spacing w:val="-6"/>
                <w:kern w:val="21"/>
                <w:szCs w:val="21"/>
                <w:highlight w:val="none"/>
                <w:u w:val="none"/>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80" w:type="dxa"/>
            <w:vMerge w:val="restart"/>
            <w:noWrap w:val="0"/>
            <w:vAlign w:val="center"/>
          </w:tcPr>
          <w:p>
            <w:pPr>
              <w:pStyle w:val="50"/>
              <w:spacing w:beforeLines="0" w:afterLines="0" w:line="240" w:lineRule="auto"/>
              <w:ind w:firstLine="0"/>
              <w:rPr>
                <w:rFonts w:ascii="Times New Roman" w:hAnsi="Times New Roman"/>
                <w:color w:val="auto"/>
                <w:kern w:val="21"/>
                <w:szCs w:val="21"/>
                <w:highlight w:val="none"/>
                <w:u w:val="none"/>
              </w:rPr>
            </w:pPr>
            <w:r>
              <w:rPr>
                <w:rFonts w:ascii="Times New Roman" w:hAnsi="Times New Roman"/>
                <w:color w:val="auto"/>
                <w:kern w:val="21"/>
                <w:szCs w:val="21"/>
                <w:highlight w:val="none"/>
                <w:u w:val="none"/>
              </w:rPr>
              <w:t>废气</w:t>
            </w:r>
          </w:p>
        </w:tc>
        <w:tc>
          <w:tcPr>
            <w:tcW w:w="2114" w:type="dxa"/>
            <w:noWrap w:val="0"/>
            <w:vAlign w:val="center"/>
          </w:tcPr>
          <w:p>
            <w:pPr>
              <w:pStyle w:val="36"/>
              <w:bidi w:val="0"/>
              <w:rPr>
                <w:rFonts w:hint="eastAsia" w:ascii="Times New Roman" w:hAnsi="Times New Roman" w:eastAsia="宋体" w:cs="Times New Roman"/>
                <w:bCs/>
                <w:color w:val="auto"/>
                <w:kern w:val="2"/>
                <w:sz w:val="21"/>
                <w:szCs w:val="21"/>
                <w:highlight w:val="none"/>
                <w:u w:val="none"/>
                <w:lang w:val="en-US" w:eastAsia="zh-CN" w:bidi="ar"/>
              </w:rPr>
            </w:pPr>
            <w:r>
              <w:rPr>
                <w:rFonts w:hint="eastAsia"/>
              </w:rPr>
              <w:t>NH</w:t>
            </w:r>
            <w:r>
              <w:rPr>
                <w:vertAlign w:val="subscript"/>
              </w:rPr>
              <w:t>3</w:t>
            </w:r>
          </w:p>
        </w:tc>
        <w:tc>
          <w:tcPr>
            <w:tcW w:w="1725" w:type="dxa"/>
            <w:noWrap w:val="0"/>
            <w:vAlign w:val="center"/>
          </w:tcPr>
          <w:p>
            <w:pPr>
              <w:pStyle w:val="36"/>
              <w:rPr>
                <w:rFonts w:hint="default" w:ascii="Times New Roman" w:hAnsi="Times New Roman" w:eastAsia="宋体" w:cs="Times New Roman"/>
                <w:bCs/>
                <w:kern w:val="2"/>
                <w:sz w:val="21"/>
                <w:szCs w:val="21"/>
                <w:u w:val="none"/>
                <w:lang w:val="en-US" w:eastAsia="zh-CN" w:bidi="ar"/>
              </w:rPr>
            </w:pPr>
          </w:p>
        </w:tc>
        <w:tc>
          <w:tcPr>
            <w:tcW w:w="1086" w:type="dxa"/>
            <w:noWrap w:val="0"/>
            <w:vAlign w:val="center"/>
          </w:tcPr>
          <w:p>
            <w:pPr>
              <w:widowControl/>
              <w:jc w:val="center"/>
              <w:textAlignment w:val="center"/>
              <w:rPr>
                <w:rFonts w:ascii="Times New Roman" w:hAnsi="Times New Roman"/>
                <w:color w:val="auto"/>
                <w:kern w:val="0"/>
                <w:szCs w:val="21"/>
                <w:highlight w:val="none"/>
                <w:u w:val="none"/>
                <w:lang w:bidi="ar"/>
              </w:rPr>
            </w:pPr>
          </w:p>
        </w:tc>
        <w:tc>
          <w:tcPr>
            <w:tcW w:w="1907" w:type="dxa"/>
            <w:noWrap w:val="0"/>
            <w:vAlign w:val="center"/>
          </w:tcPr>
          <w:p>
            <w:pPr>
              <w:widowControl/>
              <w:jc w:val="center"/>
              <w:textAlignment w:val="center"/>
              <w:rPr>
                <w:rFonts w:ascii="Times New Roman" w:hAnsi="Times New Roman"/>
                <w:color w:val="auto"/>
                <w:kern w:val="0"/>
                <w:szCs w:val="21"/>
                <w:highlight w:val="none"/>
                <w:u w:val="none"/>
                <w:lang w:bidi="ar"/>
              </w:rPr>
            </w:pPr>
          </w:p>
        </w:tc>
        <w:tc>
          <w:tcPr>
            <w:tcW w:w="1747" w:type="dxa"/>
            <w:noWrap w:val="0"/>
            <w:vAlign w:val="center"/>
          </w:tcPr>
          <w:p>
            <w:pPr>
              <w:pStyle w:val="36"/>
              <w:rPr>
                <w:rFonts w:hint="default" w:ascii="Times New Roman" w:hAnsi="Times New Roman"/>
                <w:color w:val="auto"/>
                <w:kern w:val="0"/>
                <w:szCs w:val="21"/>
                <w:highlight w:val="none"/>
                <w:u w:val="none"/>
                <w:lang w:val="en-US" w:bidi="ar"/>
              </w:rPr>
            </w:pPr>
            <w:r>
              <w:rPr>
                <w:rFonts w:hint="eastAsia"/>
                <w:lang w:val="en-US" w:eastAsia="zh-CN"/>
              </w:rPr>
              <w:t>0.3247t/a</w:t>
            </w:r>
          </w:p>
        </w:tc>
        <w:tc>
          <w:tcPr>
            <w:tcW w:w="1409" w:type="dxa"/>
            <w:noWrap w:val="0"/>
            <w:vAlign w:val="center"/>
          </w:tcPr>
          <w:p>
            <w:pPr>
              <w:widowControl/>
              <w:jc w:val="center"/>
              <w:textAlignment w:val="center"/>
              <w:rPr>
                <w:rFonts w:ascii="Times New Roman" w:hAnsi="Times New Roman"/>
                <w:color w:val="auto"/>
                <w:kern w:val="0"/>
                <w:szCs w:val="21"/>
                <w:highlight w:val="none"/>
                <w:u w:val="none"/>
                <w:lang w:bidi="ar"/>
              </w:rPr>
            </w:pPr>
          </w:p>
        </w:tc>
        <w:tc>
          <w:tcPr>
            <w:tcW w:w="1868" w:type="dxa"/>
            <w:noWrap w:val="0"/>
            <w:vAlign w:val="center"/>
          </w:tcPr>
          <w:p>
            <w:pPr>
              <w:pStyle w:val="36"/>
              <w:rPr>
                <w:rFonts w:hint="default" w:ascii="Times New Roman" w:hAnsi="Times New Roman" w:eastAsia="宋体"/>
                <w:color w:val="auto"/>
                <w:kern w:val="0"/>
                <w:szCs w:val="21"/>
                <w:highlight w:val="none"/>
                <w:u w:val="none"/>
                <w:lang w:val="en-US" w:eastAsia="zh-CN" w:bidi="ar"/>
              </w:rPr>
            </w:pPr>
            <w:r>
              <w:rPr>
                <w:rFonts w:hint="eastAsia"/>
                <w:lang w:val="en-US" w:eastAsia="zh-CN"/>
              </w:rPr>
              <w:t>0.3247t/a</w:t>
            </w:r>
          </w:p>
        </w:tc>
        <w:tc>
          <w:tcPr>
            <w:tcW w:w="1818" w:type="dxa"/>
            <w:noWrap w:val="0"/>
            <w:vAlign w:val="center"/>
          </w:tcPr>
          <w:p>
            <w:pPr>
              <w:pStyle w:val="36"/>
              <w:rPr>
                <w:rFonts w:hint="eastAsia" w:ascii="Times New Roman" w:hAnsi="Times New Roman" w:eastAsia="宋体" w:cs="Times New Roman"/>
                <w:color w:val="auto"/>
                <w:kern w:val="0"/>
                <w:sz w:val="21"/>
                <w:szCs w:val="21"/>
                <w:highlight w:val="none"/>
                <w:u w:val="none"/>
                <w:lang w:val="en-US" w:eastAsia="zh-CN" w:bidi="ar"/>
              </w:rPr>
            </w:pPr>
            <w:r>
              <w:rPr>
                <w:rFonts w:hint="eastAsia"/>
                <w:lang w:val="en-US" w:eastAsia="zh-CN"/>
              </w:rPr>
              <w:t>+0.3247t/a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80" w:type="dxa"/>
            <w:vMerge w:val="continue"/>
            <w:noWrap w:val="0"/>
            <w:vAlign w:val="center"/>
          </w:tcPr>
          <w:p>
            <w:pPr>
              <w:pStyle w:val="50"/>
              <w:spacing w:beforeLines="0" w:afterLines="0" w:line="240" w:lineRule="auto"/>
              <w:ind w:firstLine="0"/>
              <w:rPr>
                <w:rFonts w:ascii="Times New Roman" w:hAnsi="Times New Roman"/>
                <w:color w:val="auto"/>
                <w:kern w:val="21"/>
                <w:szCs w:val="21"/>
                <w:highlight w:val="none"/>
                <w:u w:val="none"/>
              </w:rPr>
            </w:pPr>
          </w:p>
        </w:tc>
        <w:tc>
          <w:tcPr>
            <w:tcW w:w="2114" w:type="dxa"/>
            <w:noWrap w:val="0"/>
            <w:vAlign w:val="center"/>
          </w:tcPr>
          <w:p>
            <w:pPr>
              <w:pStyle w:val="36"/>
              <w:bidi w:val="0"/>
              <w:rPr>
                <w:rFonts w:hint="default" w:ascii="Times New Roman" w:hAnsi="Times New Roman" w:eastAsia="宋体" w:cs="Times New Roman"/>
                <w:bCs/>
                <w:color w:val="auto"/>
                <w:kern w:val="2"/>
                <w:sz w:val="21"/>
                <w:szCs w:val="21"/>
                <w:highlight w:val="none"/>
                <w:u w:val="none"/>
                <w:lang w:val="en-US" w:eastAsia="zh-CN" w:bidi="ar"/>
              </w:rPr>
            </w:pPr>
            <w:r>
              <w:rPr>
                <w:rFonts w:hint="eastAsia"/>
              </w:rPr>
              <w:t>H</w:t>
            </w:r>
            <w:r>
              <w:rPr>
                <w:vertAlign w:val="subscript"/>
              </w:rPr>
              <w:t>2</w:t>
            </w:r>
            <w:r>
              <w:rPr>
                <w:rFonts w:hint="eastAsia"/>
              </w:rPr>
              <w:t>S</w:t>
            </w:r>
          </w:p>
        </w:tc>
        <w:tc>
          <w:tcPr>
            <w:tcW w:w="1725" w:type="dxa"/>
            <w:noWrap w:val="0"/>
            <w:vAlign w:val="center"/>
          </w:tcPr>
          <w:p>
            <w:pPr>
              <w:pStyle w:val="36"/>
              <w:rPr>
                <w:rFonts w:hint="default" w:ascii="Times New Roman" w:hAnsi="Times New Roman" w:eastAsia="宋体" w:cs="Times New Roman"/>
                <w:bCs/>
                <w:kern w:val="2"/>
                <w:sz w:val="21"/>
                <w:szCs w:val="21"/>
                <w:u w:val="none"/>
                <w:lang w:val="en-US" w:eastAsia="zh-CN" w:bidi="ar"/>
              </w:rPr>
            </w:pPr>
          </w:p>
        </w:tc>
        <w:tc>
          <w:tcPr>
            <w:tcW w:w="1086" w:type="dxa"/>
            <w:noWrap w:val="0"/>
            <w:vAlign w:val="center"/>
          </w:tcPr>
          <w:p>
            <w:pPr>
              <w:pStyle w:val="50"/>
              <w:spacing w:beforeLines="0" w:afterLines="0" w:line="240" w:lineRule="auto"/>
              <w:ind w:firstLine="0" w:firstLineChars="0"/>
              <w:rPr>
                <w:rFonts w:ascii="Times New Roman" w:hAnsi="Times New Roman" w:eastAsia="宋体" w:cs="Times New Roman"/>
                <w:color w:val="auto"/>
                <w:kern w:val="0"/>
                <w:sz w:val="21"/>
                <w:szCs w:val="21"/>
                <w:highlight w:val="none"/>
                <w:u w:val="none"/>
                <w:lang w:bidi="ar"/>
              </w:rPr>
            </w:pPr>
          </w:p>
        </w:tc>
        <w:tc>
          <w:tcPr>
            <w:tcW w:w="1907" w:type="dxa"/>
            <w:noWrap w:val="0"/>
            <w:vAlign w:val="center"/>
          </w:tcPr>
          <w:p>
            <w:pPr>
              <w:pStyle w:val="50"/>
              <w:spacing w:beforeLines="0" w:afterLines="0" w:line="240" w:lineRule="auto"/>
              <w:ind w:firstLine="0" w:firstLineChars="0"/>
              <w:rPr>
                <w:rFonts w:ascii="Times New Roman" w:hAnsi="Times New Roman" w:eastAsia="宋体" w:cs="Times New Roman"/>
                <w:color w:val="auto"/>
                <w:kern w:val="0"/>
                <w:sz w:val="21"/>
                <w:szCs w:val="21"/>
                <w:highlight w:val="none"/>
                <w:u w:val="none"/>
                <w:lang w:bidi="ar"/>
              </w:rPr>
            </w:pPr>
          </w:p>
        </w:tc>
        <w:tc>
          <w:tcPr>
            <w:tcW w:w="1747" w:type="dxa"/>
            <w:noWrap w:val="0"/>
            <w:vAlign w:val="center"/>
          </w:tcPr>
          <w:p>
            <w:pPr>
              <w:pStyle w:val="36"/>
              <w:rPr>
                <w:rFonts w:hint="default" w:ascii="Times New Roman" w:hAnsi="Times New Roman" w:eastAsia="宋体" w:cs="Times New Roman"/>
                <w:bCs/>
                <w:kern w:val="2"/>
                <w:sz w:val="21"/>
                <w:szCs w:val="21"/>
                <w:u w:val="none"/>
                <w:lang w:val="en-US" w:eastAsia="zh-CN" w:bidi="ar"/>
              </w:rPr>
            </w:pPr>
            <w:r>
              <w:rPr>
                <w:rFonts w:hint="eastAsia"/>
                <w:lang w:val="en-US" w:eastAsia="zh-CN"/>
              </w:rPr>
              <w:t>0.0317t/a</w:t>
            </w:r>
          </w:p>
        </w:tc>
        <w:tc>
          <w:tcPr>
            <w:tcW w:w="1409" w:type="dxa"/>
            <w:noWrap w:val="0"/>
            <w:vAlign w:val="center"/>
          </w:tcPr>
          <w:p>
            <w:pPr>
              <w:pStyle w:val="36"/>
              <w:bidi w:val="0"/>
              <w:rPr>
                <w:rFonts w:ascii="Times New Roman" w:hAnsi="Times New Roman" w:eastAsia="宋体" w:cs="Times New Roman"/>
                <w:bCs/>
                <w:kern w:val="2"/>
                <w:sz w:val="21"/>
                <w:szCs w:val="21"/>
                <w:u w:val="none"/>
                <w:lang w:val="en-US" w:eastAsia="zh-CN" w:bidi="ar"/>
              </w:rPr>
            </w:pPr>
          </w:p>
        </w:tc>
        <w:tc>
          <w:tcPr>
            <w:tcW w:w="1868" w:type="dxa"/>
            <w:noWrap w:val="0"/>
            <w:vAlign w:val="center"/>
          </w:tcPr>
          <w:p>
            <w:pPr>
              <w:pStyle w:val="36"/>
              <w:rPr>
                <w:rFonts w:hint="default" w:ascii="Times New Roman" w:hAnsi="Times New Roman" w:eastAsia="宋体" w:cs="Times New Roman"/>
                <w:bCs/>
                <w:kern w:val="2"/>
                <w:sz w:val="21"/>
                <w:szCs w:val="21"/>
                <w:u w:val="none"/>
                <w:lang w:val="en-US" w:eastAsia="zh-CN" w:bidi="ar"/>
              </w:rPr>
            </w:pPr>
            <w:r>
              <w:rPr>
                <w:rFonts w:hint="eastAsia"/>
                <w:lang w:val="en-US" w:eastAsia="zh-CN"/>
              </w:rPr>
              <w:t>0.0317t/a</w:t>
            </w:r>
          </w:p>
        </w:tc>
        <w:tc>
          <w:tcPr>
            <w:tcW w:w="1818" w:type="dxa"/>
            <w:noWrap w:val="0"/>
            <w:vAlign w:val="center"/>
          </w:tcPr>
          <w:p>
            <w:pPr>
              <w:pStyle w:val="36"/>
              <w:rPr>
                <w:rFonts w:hint="default" w:ascii="Times New Roman" w:hAnsi="Times New Roman" w:eastAsia="宋体" w:cs="Times New Roman"/>
                <w:bCs/>
                <w:kern w:val="2"/>
                <w:sz w:val="21"/>
                <w:szCs w:val="21"/>
                <w:u w:val="none"/>
                <w:lang w:val="en-US" w:eastAsia="zh-CN" w:bidi="ar"/>
              </w:rPr>
            </w:pPr>
            <w:r>
              <w:rPr>
                <w:rFonts w:hint="eastAsia"/>
                <w:lang w:val="en-US" w:eastAsia="zh-CN"/>
              </w:rPr>
              <w:t>+0.0317t/a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80" w:type="dxa"/>
            <w:vMerge w:val="continue"/>
            <w:noWrap w:val="0"/>
            <w:vAlign w:val="center"/>
          </w:tcPr>
          <w:p>
            <w:pPr>
              <w:pStyle w:val="50"/>
              <w:spacing w:beforeLines="0" w:afterLines="0" w:line="240" w:lineRule="auto"/>
              <w:ind w:firstLine="0"/>
              <w:rPr>
                <w:rFonts w:ascii="Times New Roman" w:hAnsi="Times New Roman"/>
                <w:color w:val="auto"/>
                <w:kern w:val="21"/>
                <w:szCs w:val="21"/>
                <w:highlight w:val="none"/>
                <w:u w:val="none"/>
              </w:rPr>
            </w:pPr>
          </w:p>
        </w:tc>
        <w:tc>
          <w:tcPr>
            <w:tcW w:w="2114" w:type="dxa"/>
            <w:noWrap w:val="0"/>
            <w:vAlign w:val="center"/>
          </w:tcPr>
          <w:p>
            <w:pPr>
              <w:pStyle w:val="36"/>
              <w:bidi w:val="0"/>
              <w:rPr>
                <w:rFonts w:hint="eastAsia" w:ascii="Times New Roman" w:hAnsi="Times New Roman" w:eastAsia="宋体" w:cs="Times New Roman"/>
                <w:bCs/>
                <w:color w:val="auto"/>
                <w:kern w:val="2"/>
                <w:sz w:val="21"/>
                <w:szCs w:val="21"/>
                <w:highlight w:val="none"/>
                <w:u w:val="none"/>
                <w:lang w:val="en-US" w:eastAsia="zh-CN" w:bidi="ar"/>
              </w:rPr>
            </w:pPr>
            <w:r>
              <w:rPr>
                <w:rFonts w:hint="eastAsia"/>
                <w:lang w:val="en-US" w:eastAsia="zh-CN"/>
              </w:rPr>
              <w:t>非甲烷总烃</w:t>
            </w:r>
          </w:p>
        </w:tc>
        <w:tc>
          <w:tcPr>
            <w:tcW w:w="1725" w:type="dxa"/>
            <w:noWrap w:val="0"/>
            <w:vAlign w:val="center"/>
          </w:tcPr>
          <w:p>
            <w:pPr>
              <w:pStyle w:val="36"/>
              <w:rPr>
                <w:rFonts w:hint="default" w:ascii="Times New Roman" w:hAnsi="Times New Roman" w:eastAsia="宋体" w:cs="Times New Roman"/>
                <w:bCs/>
                <w:kern w:val="2"/>
                <w:sz w:val="21"/>
                <w:szCs w:val="21"/>
                <w:u w:val="none"/>
                <w:lang w:val="en-US" w:eastAsia="zh-CN" w:bidi="ar"/>
              </w:rPr>
            </w:pPr>
          </w:p>
        </w:tc>
        <w:tc>
          <w:tcPr>
            <w:tcW w:w="1086" w:type="dxa"/>
            <w:noWrap w:val="0"/>
            <w:vAlign w:val="center"/>
          </w:tcPr>
          <w:p>
            <w:pPr>
              <w:pStyle w:val="50"/>
              <w:spacing w:beforeLines="0" w:afterLines="0" w:line="240" w:lineRule="auto"/>
              <w:ind w:firstLine="0" w:firstLineChars="0"/>
              <w:rPr>
                <w:rFonts w:ascii="Times New Roman" w:hAnsi="Times New Roman" w:eastAsia="宋体" w:cs="Times New Roman"/>
                <w:color w:val="auto"/>
                <w:kern w:val="0"/>
                <w:sz w:val="21"/>
                <w:szCs w:val="21"/>
                <w:highlight w:val="none"/>
                <w:u w:val="none"/>
                <w:lang w:bidi="ar"/>
              </w:rPr>
            </w:pPr>
          </w:p>
        </w:tc>
        <w:tc>
          <w:tcPr>
            <w:tcW w:w="1907" w:type="dxa"/>
            <w:noWrap w:val="0"/>
            <w:vAlign w:val="center"/>
          </w:tcPr>
          <w:p>
            <w:pPr>
              <w:pStyle w:val="50"/>
              <w:spacing w:beforeLines="0" w:afterLines="0" w:line="240" w:lineRule="auto"/>
              <w:ind w:firstLine="0" w:firstLineChars="0"/>
              <w:rPr>
                <w:rFonts w:ascii="Times New Roman" w:hAnsi="Times New Roman" w:eastAsia="宋体" w:cs="Times New Roman"/>
                <w:color w:val="auto"/>
                <w:kern w:val="0"/>
                <w:sz w:val="21"/>
                <w:szCs w:val="21"/>
                <w:highlight w:val="none"/>
                <w:u w:val="none"/>
                <w:lang w:bidi="ar"/>
              </w:rPr>
            </w:pPr>
          </w:p>
        </w:tc>
        <w:tc>
          <w:tcPr>
            <w:tcW w:w="1747" w:type="dxa"/>
            <w:noWrap w:val="0"/>
            <w:vAlign w:val="center"/>
          </w:tcPr>
          <w:p>
            <w:pPr>
              <w:pStyle w:val="36"/>
              <w:bidi w:val="0"/>
              <w:rPr>
                <w:rFonts w:hint="default" w:ascii="Times New Roman" w:hAnsi="Times New Roman" w:eastAsia="宋体" w:cs="Times New Roman"/>
                <w:bCs/>
                <w:kern w:val="2"/>
                <w:sz w:val="21"/>
                <w:szCs w:val="21"/>
                <w:u w:val="none"/>
                <w:lang w:val="en-US" w:eastAsia="zh-CN" w:bidi="ar"/>
              </w:rPr>
            </w:pPr>
            <w:r>
              <w:rPr>
                <w:rFonts w:hint="eastAsia"/>
                <w:lang w:val="en-US" w:eastAsia="zh-CN"/>
              </w:rPr>
              <w:t>0.002t/a</w:t>
            </w:r>
          </w:p>
        </w:tc>
        <w:tc>
          <w:tcPr>
            <w:tcW w:w="1409" w:type="dxa"/>
            <w:noWrap w:val="0"/>
            <w:vAlign w:val="center"/>
          </w:tcPr>
          <w:p>
            <w:pPr>
              <w:pStyle w:val="36"/>
              <w:bidi w:val="0"/>
              <w:rPr>
                <w:rFonts w:ascii="Times New Roman" w:hAnsi="Times New Roman" w:eastAsia="宋体" w:cs="Times New Roman"/>
                <w:bCs/>
                <w:kern w:val="2"/>
                <w:sz w:val="21"/>
                <w:szCs w:val="21"/>
                <w:u w:val="none"/>
                <w:lang w:val="en-US" w:eastAsia="zh-CN" w:bidi="ar"/>
              </w:rPr>
            </w:pPr>
          </w:p>
        </w:tc>
        <w:tc>
          <w:tcPr>
            <w:tcW w:w="1868" w:type="dxa"/>
            <w:noWrap w:val="0"/>
            <w:vAlign w:val="center"/>
          </w:tcPr>
          <w:p>
            <w:pPr>
              <w:pStyle w:val="36"/>
              <w:bidi w:val="0"/>
              <w:rPr>
                <w:rFonts w:hint="default" w:ascii="Times New Roman" w:hAnsi="Times New Roman" w:eastAsia="宋体" w:cs="Times New Roman"/>
                <w:bCs/>
                <w:kern w:val="2"/>
                <w:sz w:val="21"/>
                <w:szCs w:val="21"/>
                <w:u w:val="none"/>
                <w:lang w:val="en-US" w:eastAsia="zh-CN" w:bidi="ar"/>
              </w:rPr>
            </w:pPr>
            <w:r>
              <w:rPr>
                <w:rFonts w:hint="eastAsia"/>
                <w:lang w:val="en-US" w:eastAsia="zh-CN"/>
              </w:rPr>
              <w:t>0.002t/a</w:t>
            </w:r>
          </w:p>
        </w:tc>
        <w:tc>
          <w:tcPr>
            <w:tcW w:w="1818" w:type="dxa"/>
            <w:noWrap w:val="0"/>
            <w:vAlign w:val="center"/>
          </w:tcPr>
          <w:p>
            <w:pPr>
              <w:pStyle w:val="36"/>
              <w:bidi w:val="0"/>
              <w:rPr>
                <w:rFonts w:hint="default" w:ascii="Times New Roman" w:hAnsi="Times New Roman" w:eastAsia="宋体" w:cs="Times New Roman"/>
                <w:bCs/>
                <w:kern w:val="2"/>
                <w:sz w:val="21"/>
                <w:szCs w:val="21"/>
                <w:u w:val="none"/>
                <w:lang w:val="en-US" w:eastAsia="zh-CN" w:bidi="ar"/>
              </w:rPr>
            </w:pPr>
            <w:r>
              <w:rPr>
                <w:rFonts w:hint="eastAsia"/>
                <w:lang w:val="en-US" w:eastAsia="zh-CN"/>
              </w:rPr>
              <w:t>+0.002t/a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80" w:type="dxa"/>
            <w:vMerge w:val="restart"/>
            <w:noWrap w:val="0"/>
            <w:vAlign w:val="center"/>
          </w:tcPr>
          <w:p>
            <w:pPr>
              <w:pStyle w:val="50"/>
              <w:spacing w:beforeLines="0" w:afterLines="0" w:line="240" w:lineRule="auto"/>
              <w:ind w:firstLine="0"/>
              <w:rPr>
                <w:rFonts w:ascii="Times New Roman" w:hAnsi="Times New Roman"/>
                <w:color w:val="auto"/>
                <w:kern w:val="21"/>
                <w:szCs w:val="21"/>
                <w:highlight w:val="none"/>
                <w:u w:val="none"/>
              </w:rPr>
            </w:pPr>
            <w:r>
              <w:rPr>
                <w:rFonts w:ascii="Times New Roman" w:hAnsi="Times New Roman"/>
                <w:color w:val="auto"/>
                <w:kern w:val="21"/>
                <w:szCs w:val="21"/>
                <w:highlight w:val="none"/>
                <w:u w:val="none"/>
              </w:rPr>
              <w:t>废水</w:t>
            </w:r>
          </w:p>
        </w:tc>
        <w:tc>
          <w:tcPr>
            <w:tcW w:w="2114" w:type="dxa"/>
            <w:noWrap w:val="0"/>
            <w:vAlign w:val="center"/>
          </w:tcPr>
          <w:p>
            <w:pPr>
              <w:keepNext w:val="0"/>
              <w:keepLines w:val="0"/>
              <w:widowControl/>
              <w:suppressLineNumbers w:val="0"/>
              <w:jc w:val="center"/>
              <w:textAlignment w:val="center"/>
              <w:rPr>
                <w:rFonts w:hint="default" w:ascii="Times New Roman" w:hAnsi="Times New Roman" w:eastAsia="宋体" w:cs="Times New Roman"/>
                <w:bCs/>
                <w:kern w:val="2"/>
                <w:sz w:val="24"/>
                <w:szCs w:val="24"/>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COD</w:t>
            </w:r>
          </w:p>
        </w:tc>
        <w:tc>
          <w:tcPr>
            <w:tcW w:w="1725" w:type="dxa"/>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highlight w:val="none"/>
                <w:u w:val="none"/>
                <w:lang w:val="en-US" w:eastAsia="zh-CN" w:bidi="ar"/>
              </w:rPr>
            </w:pPr>
          </w:p>
        </w:tc>
        <w:tc>
          <w:tcPr>
            <w:tcW w:w="1086" w:type="dxa"/>
            <w:noWrap w:val="0"/>
            <w:vAlign w:val="center"/>
          </w:tcPr>
          <w:p>
            <w:pPr>
              <w:pStyle w:val="36"/>
              <w:bidi w:val="0"/>
              <w:rPr>
                <w:rFonts w:hint="default" w:ascii="Times New Roman" w:hAnsi="Times New Roman" w:eastAsia="宋体" w:cs="Times New Roman"/>
                <w:bCs/>
                <w:color w:val="auto"/>
                <w:kern w:val="2"/>
                <w:sz w:val="21"/>
                <w:szCs w:val="21"/>
                <w:highlight w:val="none"/>
                <w:u w:val="none"/>
                <w:lang w:val="en-US" w:eastAsia="zh-CN" w:bidi="ar"/>
              </w:rPr>
            </w:pPr>
          </w:p>
        </w:tc>
        <w:tc>
          <w:tcPr>
            <w:tcW w:w="1907" w:type="dxa"/>
            <w:noWrap w:val="0"/>
            <w:vAlign w:val="center"/>
          </w:tcPr>
          <w:p>
            <w:pPr>
              <w:widowControl/>
              <w:jc w:val="center"/>
              <w:textAlignment w:val="center"/>
              <w:rPr>
                <w:rFonts w:ascii="Times New Roman" w:hAnsi="Times New Roman"/>
                <w:color w:val="auto"/>
                <w:kern w:val="0"/>
                <w:szCs w:val="21"/>
                <w:highlight w:val="none"/>
                <w:u w:val="none"/>
                <w:lang w:bidi="ar"/>
              </w:rPr>
            </w:pPr>
          </w:p>
        </w:tc>
        <w:tc>
          <w:tcPr>
            <w:tcW w:w="174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60.28</w:t>
            </w:r>
            <w:r>
              <w:rPr>
                <w:rFonts w:hint="eastAsia"/>
                <w:lang w:val="en-US" w:eastAsia="zh-CN"/>
              </w:rPr>
              <w:t>t/a</w:t>
            </w:r>
          </w:p>
        </w:tc>
        <w:tc>
          <w:tcPr>
            <w:tcW w:w="1409" w:type="dxa"/>
            <w:noWrap w:val="0"/>
            <w:vAlign w:val="center"/>
          </w:tcPr>
          <w:p>
            <w:pPr>
              <w:widowControl/>
              <w:jc w:val="center"/>
              <w:textAlignment w:val="center"/>
              <w:rPr>
                <w:rFonts w:ascii="Times New Roman" w:hAnsi="Times New Roman"/>
                <w:color w:val="auto"/>
                <w:kern w:val="0"/>
                <w:szCs w:val="21"/>
                <w:highlight w:val="none"/>
                <w:u w:val="none"/>
                <w:lang w:bidi="ar"/>
              </w:rPr>
            </w:pPr>
          </w:p>
        </w:tc>
        <w:tc>
          <w:tcPr>
            <w:tcW w:w="186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60.28</w:t>
            </w:r>
            <w:r>
              <w:rPr>
                <w:rFonts w:hint="eastAsia"/>
                <w:lang w:val="en-US" w:eastAsia="zh-CN"/>
              </w:rPr>
              <w:t>t/a</w:t>
            </w:r>
          </w:p>
        </w:tc>
        <w:tc>
          <w:tcPr>
            <w:tcW w:w="1818" w:type="dxa"/>
            <w:noWrap w:val="0"/>
            <w:vAlign w:val="center"/>
          </w:tcPr>
          <w:p>
            <w:pPr>
              <w:keepNext w:val="0"/>
              <w:keepLines w:val="0"/>
              <w:widowControl/>
              <w:suppressLineNumbers w:val="0"/>
              <w:jc w:val="center"/>
              <w:textAlignment w:val="center"/>
              <w:rPr>
                <w:rFonts w:hint="eastAsia" w:ascii="Times New Roman" w:hAnsi="Times New Roman" w:eastAsia="宋体" w:cs="Times New Roman"/>
                <w:bCs/>
                <w:color w:val="auto"/>
                <w:kern w:val="2"/>
                <w:sz w:val="21"/>
                <w:szCs w:val="21"/>
                <w:highlight w:val="none"/>
                <w:u w:val="none"/>
                <w:lang w:val="en-US" w:eastAsia="zh-CN" w:bidi="ar"/>
              </w:rPr>
            </w:pPr>
            <w:r>
              <w:rPr>
                <w:rFonts w:hint="eastAsia"/>
                <w:lang w:val="en-US" w:eastAsia="zh-CN"/>
              </w:rPr>
              <w:t>+</w:t>
            </w:r>
            <w:r>
              <w:rPr>
                <w:rFonts w:hint="default" w:ascii="Times New Roman" w:hAnsi="Times New Roman" w:eastAsia="宋体" w:cs="Times New Roman"/>
                <w:i w:val="0"/>
                <w:iCs w:val="0"/>
                <w:color w:val="000000"/>
                <w:kern w:val="0"/>
                <w:sz w:val="21"/>
                <w:szCs w:val="21"/>
                <w:u w:val="none"/>
                <w:lang w:val="en-US" w:eastAsia="zh-CN" w:bidi="ar"/>
              </w:rPr>
              <w:t>60.28</w:t>
            </w:r>
            <w:r>
              <w:rPr>
                <w:rFonts w:hint="eastAsia"/>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80" w:type="dxa"/>
            <w:vMerge w:val="continue"/>
            <w:noWrap w:val="0"/>
            <w:vAlign w:val="center"/>
          </w:tcPr>
          <w:p>
            <w:pPr>
              <w:pStyle w:val="50"/>
              <w:spacing w:beforeLines="0" w:afterLines="0" w:line="240" w:lineRule="auto"/>
              <w:ind w:firstLine="0"/>
              <w:rPr>
                <w:rFonts w:ascii="Times New Roman" w:hAnsi="Times New Roman"/>
                <w:color w:val="auto"/>
                <w:kern w:val="21"/>
                <w:szCs w:val="21"/>
                <w:highlight w:val="none"/>
                <w:u w:val="none"/>
              </w:rPr>
            </w:pPr>
          </w:p>
        </w:tc>
        <w:tc>
          <w:tcPr>
            <w:tcW w:w="2114" w:type="dxa"/>
            <w:noWrap w:val="0"/>
            <w:vAlign w:val="center"/>
          </w:tcPr>
          <w:p>
            <w:pPr>
              <w:keepNext w:val="0"/>
              <w:keepLines w:val="0"/>
              <w:widowControl/>
              <w:suppressLineNumbers w:val="0"/>
              <w:jc w:val="center"/>
              <w:textAlignment w:val="center"/>
              <w:rPr>
                <w:rFonts w:hint="default" w:ascii="Times New Roman" w:hAnsi="Times New Roman" w:eastAsia="宋体" w:cs="Times New Roman"/>
                <w:bCs/>
                <w:kern w:val="2"/>
                <w:sz w:val="24"/>
                <w:szCs w:val="24"/>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BOD</w:t>
            </w:r>
            <w:r>
              <w:rPr>
                <w:rFonts w:hint="default" w:ascii="Times New Roman" w:hAnsi="Times New Roman" w:eastAsia="宋体" w:cs="Times New Roman"/>
                <w:i w:val="0"/>
                <w:iCs w:val="0"/>
                <w:color w:val="000000"/>
                <w:kern w:val="0"/>
                <w:sz w:val="21"/>
                <w:szCs w:val="21"/>
                <w:u w:val="none"/>
                <w:vertAlign w:val="subscript"/>
                <w:lang w:val="en-US" w:eastAsia="zh-CN" w:bidi="ar"/>
              </w:rPr>
              <w:t>5</w:t>
            </w:r>
          </w:p>
        </w:tc>
        <w:tc>
          <w:tcPr>
            <w:tcW w:w="1725" w:type="dxa"/>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highlight w:val="none"/>
                <w:u w:val="none"/>
                <w:lang w:val="en-US" w:eastAsia="zh-CN" w:bidi="ar"/>
              </w:rPr>
            </w:pPr>
          </w:p>
        </w:tc>
        <w:tc>
          <w:tcPr>
            <w:tcW w:w="1086" w:type="dxa"/>
            <w:noWrap w:val="0"/>
            <w:vAlign w:val="center"/>
          </w:tcPr>
          <w:p>
            <w:pPr>
              <w:pStyle w:val="36"/>
              <w:bidi w:val="0"/>
              <w:rPr>
                <w:rFonts w:hint="default" w:ascii="Times New Roman" w:hAnsi="Times New Roman" w:eastAsia="宋体" w:cs="Times New Roman"/>
                <w:bCs/>
                <w:color w:val="auto"/>
                <w:kern w:val="2"/>
                <w:sz w:val="21"/>
                <w:szCs w:val="21"/>
                <w:highlight w:val="none"/>
                <w:u w:val="none"/>
                <w:lang w:val="en-US" w:eastAsia="zh-CN" w:bidi="ar"/>
              </w:rPr>
            </w:pPr>
          </w:p>
        </w:tc>
        <w:tc>
          <w:tcPr>
            <w:tcW w:w="1907" w:type="dxa"/>
            <w:noWrap w:val="0"/>
            <w:vAlign w:val="center"/>
          </w:tcPr>
          <w:p>
            <w:pPr>
              <w:widowControl/>
              <w:jc w:val="center"/>
              <w:textAlignment w:val="center"/>
              <w:rPr>
                <w:rFonts w:ascii="Times New Roman" w:hAnsi="Times New Roman"/>
                <w:color w:val="auto"/>
                <w:kern w:val="0"/>
                <w:szCs w:val="21"/>
                <w:highlight w:val="none"/>
                <w:u w:val="none"/>
                <w:lang w:bidi="ar"/>
              </w:rPr>
            </w:pPr>
          </w:p>
        </w:tc>
        <w:tc>
          <w:tcPr>
            <w:tcW w:w="174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31.13</w:t>
            </w:r>
            <w:r>
              <w:rPr>
                <w:rFonts w:hint="eastAsia"/>
                <w:lang w:val="en-US" w:eastAsia="zh-CN"/>
              </w:rPr>
              <w:t>t/a</w:t>
            </w:r>
          </w:p>
        </w:tc>
        <w:tc>
          <w:tcPr>
            <w:tcW w:w="1409" w:type="dxa"/>
            <w:noWrap w:val="0"/>
            <w:vAlign w:val="center"/>
          </w:tcPr>
          <w:p>
            <w:pPr>
              <w:widowControl/>
              <w:jc w:val="center"/>
              <w:textAlignment w:val="center"/>
              <w:rPr>
                <w:rFonts w:ascii="Times New Roman" w:hAnsi="Times New Roman"/>
                <w:color w:val="auto"/>
                <w:kern w:val="0"/>
                <w:szCs w:val="21"/>
                <w:highlight w:val="none"/>
                <w:u w:val="none"/>
                <w:lang w:bidi="ar"/>
              </w:rPr>
            </w:pPr>
          </w:p>
        </w:tc>
        <w:tc>
          <w:tcPr>
            <w:tcW w:w="186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31.13</w:t>
            </w:r>
            <w:r>
              <w:rPr>
                <w:rFonts w:hint="eastAsia"/>
                <w:lang w:val="en-US" w:eastAsia="zh-CN"/>
              </w:rPr>
              <w:t>t/a</w:t>
            </w:r>
          </w:p>
        </w:tc>
        <w:tc>
          <w:tcPr>
            <w:tcW w:w="1818" w:type="dxa"/>
            <w:noWrap w:val="0"/>
            <w:vAlign w:val="center"/>
          </w:tcPr>
          <w:p>
            <w:pPr>
              <w:keepNext w:val="0"/>
              <w:keepLines w:val="0"/>
              <w:widowControl/>
              <w:suppressLineNumbers w:val="0"/>
              <w:jc w:val="center"/>
              <w:textAlignment w:val="center"/>
              <w:rPr>
                <w:rFonts w:hint="eastAsia" w:ascii="Times New Roman" w:hAnsi="Times New Roman" w:eastAsia="宋体" w:cs="Times New Roman"/>
                <w:bCs/>
                <w:color w:val="auto"/>
                <w:kern w:val="2"/>
                <w:sz w:val="21"/>
                <w:szCs w:val="21"/>
                <w:highlight w:val="none"/>
                <w:u w:val="none"/>
                <w:lang w:val="en-US" w:eastAsia="zh-CN" w:bidi="ar"/>
              </w:rPr>
            </w:pPr>
            <w:r>
              <w:rPr>
                <w:rFonts w:hint="eastAsia"/>
                <w:lang w:val="en-US" w:eastAsia="zh-CN"/>
              </w:rPr>
              <w:t>+</w:t>
            </w:r>
            <w:r>
              <w:rPr>
                <w:rFonts w:hint="default" w:ascii="Times New Roman" w:hAnsi="Times New Roman" w:eastAsia="宋体" w:cs="Times New Roman"/>
                <w:i w:val="0"/>
                <w:iCs w:val="0"/>
                <w:color w:val="000000"/>
                <w:kern w:val="0"/>
                <w:sz w:val="21"/>
                <w:szCs w:val="21"/>
                <w:u w:val="none"/>
                <w:lang w:val="en-US" w:eastAsia="zh-CN" w:bidi="ar"/>
              </w:rPr>
              <w:t>31.13</w:t>
            </w:r>
            <w:r>
              <w:rPr>
                <w:rFonts w:hint="eastAsia"/>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80" w:type="dxa"/>
            <w:vMerge w:val="continue"/>
            <w:noWrap w:val="0"/>
            <w:vAlign w:val="center"/>
          </w:tcPr>
          <w:p>
            <w:pPr>
              <w:pStyle w:val="50"/>
              <w:spacing w:beforeLines="0" w:afterLines="0" w:line="240" w:lineRule="auto"/>
              <w:ind w:firstLine="0"/>
              <w:rPr>
                <w:rFonts w:ascii="Times New Roman" w:hAnsi="Times New Roman"/>
                <w:color w:val="auto"/>
                <w:kern w:val="21"/>
                <w:szCs w:val="21"/>
                <w:highlight w:val="none"/>
                <w:u w:val="none"/>
              </w:rPr>
            </w:pPr>
          </w:p>
        </w:tc>
        <w:tc>
          <w:tcPr>
            <w:tcW w:w="2114" w:type="dxa"/>
            <w:noWrap w:val="0"/>
            <w:vAlign w:val="center"/>
          </w:tcPr>
          <w:p>
            <w:pPr>
              <w:keepNext w:val="0"/>
              <w:keepLines w:val="0"/>
              <w:widowControl/>
              <w:suppressLineNumbers w:val="0"/>
              <w:jc w:val="center"/>
              <w:textAlignment w:val="center"/>
              <w:rPr>
                <w:rFonts w:hint="default" w:ascii="Times New Roman" w:hAnsi="Times New Roman" w:eastAsia="宋体" w:cs="Times New Roman"/>
                <w:bCs/>
                <w:kern w:val="2"/>
                <w:sz w:val="24"/>
                <w:szCs w:val="24"/>
                <w:u w:val="none"/>
                <w:lang w:val="en-US" w:eastAsia="zh-CN" w:bidi="ar"/>
              </w:rPr>
            </w:pPr>
            <w:r>
              <w:rPr>
                <w:rFonts w:hint="eastAsia" w:ascii="宋体" w:hAnsi="宋体" w:eastAsia="宋体" w:cs="宋体"/>
                <w:i w:val="0"/>
                <w:iCs w:val="0"/>
                <w:color w:val="000000"/>
                <w:kern w:val="0"/>
                <w:sz w:val="21"/>
                <w:szCs w:val="21"/>
                <w:u w:val="none"/>
                <w:lang w:val="en-US" w:eastAsia="zh-CN" w:bidi="ar"/>
              </w:rPr>
              <w:t>氨氮</w:t>
            </w:r>
          </w:p>
        </w:tc>
        <w:tc>
          <w:tcPr>
            <w:tcW w:w="1725" w:type="dxa"/>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highlight w:val="none"/>
                <w:u w:val="none"/>
                <w:lang w:val="en-US" w:eastAsia="zh-CN" w:bidi="ar"/>
              </w:rPr>
            </w:pPr>
          </w:p>
        </w:tc>
        <w:tc>
          <w:tcPr>
            <w:tcW w:w="1086" w:type="dxa"/>
            <w:noWrap w:val="0"/>
            <w:vAlign w:val="center"/>
          </w:tcPr>
          <w:p>
            <w:pPr>
              <w:pStyle w:val="36"/>
              <w:bidi w:val="0"/>
              <w:rPr>
                <w:rFonts w:hint="default" w:ascii="Times New Roman" w:hAnsi="Times New Roman" w:eastAsia="宋体" w:cs="Times New Roman"/>
                <w:bCs/>
                <w:color w:val="auto"/>
                <w:kern w:val="2"/>
                <w:sz w:val="21"/>
                <w:szCs w:val="21"/>
                <w:highlight w:val="none"/>
                <w:u w:val="none"/>
                <w:lang w:val="en-US" w:eastAsia="zh-CN" w:bidi="ar"/>
              </w:rPr>
            </w:pPr>
          </w:p>
        </w:tc>
        <w:tc>
          <w:tcPr>
            <w:tcW w:w="1907" w:type="dxa"/>
            <w:noWrap w:val="0"/>
            <w:vAlign w:val="center"/>
          </w:tcPr>
          <w:p>
            <w:pPr>
              <w:widowControl/>
              <w:jc w:val="center"/>
              <w:textAlignment w:val="center"/>
              <w:rPr>
                <w:rFonts w:ascii="Times New Roman" w:hAnsi="Times New Roman"/>
                <w:color w:val="auto"/>
                <w:kern w:val="0"/>
                <w:szCs w:val="21"/>
                <w:highlight w:val="none"/>
                <w:u w:val="none"/>
                <w:lang w:bidi="ar"/>
              </w:rPr>
            </w:pPr>
          </w:p>
        </w:tc>
        <w:tc>
          <w:tcPr>
            <w:tcW w:w="174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7.63</w:t>
            </w:r>
            <w:r>
              <w:rPr>
                <w:rFonts w:hint="eastAsia"/>
                <w:lang w:val="en-US" w:eastAsia="zh-CN"/>
              </w:rPr>
              <w:t>t/a</w:t>
            </w:r>
          </w:p>
        </w:tc>
        <w:tc>
          <w:tcPr>
            <w:tcW w:w="1409" w:type="dxa"/>
            <w:noWrap w:val="0"/>
            <w:vAlign w:val="center"/>
          </w:tcPr>
          <w:p>
            <w:pPr>
              <w:widowControl/>
              <w:jc w:val="center"/>
              <w:textAlignment w:val="center"/>
              <w:rPr>
                <w:rFonts w:ascii="Times New Roman" w:hAnsi="Times New Roman"/>
                <w:color w:val="auto"/>
                <w:kern w:val="0"/>
                <w:szCs w:val="21"/>
                <w:highlight w:val="none"/>
                <w:u w:val="none"/>
                <w:lang w:bidi="ar"/>
              </w:rPr>
            </w:pPr>
          </w:p>
        </w:tc>
        <w:tc>
          <w:tcPr>
            <w:tcW w:w="186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7.63</w:t>
            </w:r>
            <w:r>
              <w:rPr>
                <w:rFonts w:hint="eastAsia"/>
                <w:lang w:val="en-US" w:eastAsia="zh-CN"/>
              </w:rPr>
              <w:t>t/a</w:t>
            </w:r>
          </w:p>
        </w:tc>
        <w:tc>
          <w:tcPr>
            <w:tcW w:w="1818" w:type="dxa"/>
            <w:noWrap w:val="0"/>
            <w:vAlign w:val="center"/>
          </w:tcPr>
          <w:p>
            <w:pPr>
              <w:keepNext w:val="0"/>
              <w:keepLines w:val="0"/>
              <w:widowControl/>
              <w:suppressLineNumbers w:val="0"/>
              <w:jc w:val="center"/>
              <w:textAlignment w:val="center"/>
              <w:rPr>
                <w:rFonts w:hint="eastAsia" w:ascii="Times New Roman" w:hAnsi="Times New Roman" w:eastAsia="宋体" w:cs="Times New Roman"/>
                <w:bCs/>
                <w:color w:val="auto"/>
                <w:kern w:val="2"/>
                <w:sz w:val="21"/>
                <w:szCs w:val="21"/>
                <w:highlight w:val="none"/>
                <w:u w:val="none"/>
                <w:lang w:val="en-US" w:eastAsia="zh-CN" w:bidi="ar"/>
              </w:rPr>
            </w:pPr>
            <w:r>
              <w:rPr>
                <w:rFonts w:hint="eastAsia"/>
                <w:lang w:val="en-US" w:eastAsia="zh-CN"/>
              </w:rPr>
              <w:t>+</w:t>
            </w:r>
            <w:r>
              <w:rPr>
                <w:rFonts w:hint="default" w:ascii="Times New Roman" w:hAnsi="Times New Roman" w:eastAsia="宋体" w:cs="Times New Roman"/>
                <w:i w:val="0"/>
                <w:iCs w:val="0"/>
                <w:color w:val="000000"/>
                <w:kern w:val="0"/>
                <w:sz w:val="21"/>
                <w:szCs w:val="21"/>
                <w:u w:val="none"/>
                <w:lang w:val="en-US" w:eastAsia="zh-CN" w:bidi="ar"/>
              </w:rPr>
              <w:t>7.63</w:t>
            </w:r>
            <w:r>
              <w:rPr>
                <w:rFonts w:hint="eastAsia"/>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80" w:type="dxa"/>
            <w:vMerge w:val="continue"/>
            <w:noWrap w:val="0"/>
            <w:vAlign w:val="center"/>
          </w:tcPr>
          <w:p>
            <w:pPr>
              <w:pStyle w:val="50"/>
              <w:spacing w:beforeLines="0" w:afterLines="0" w:line="240" w:lineRule="auto"/>
              <w:ind w:firstLine="0"/>
              <w:rPr>
                <w:rFonts w:ascii="Times New Roman" w:hAnsi="Times New Roman"/>
                <w:color w:val="auto"/>
                <w:kern w:val="21"/>
                <w:szCs w:val="21"/>
                <w:highlight w:val="none"/>
                <w:u w:val="none"/>
              </w:rPr>
            </w:pPr>
          </w:p>
        </w:tc>
        <w:tc>
          <w:tcPr>
            <w:tcW w:w="2114" w:type="dxa"/>
            <w:noWrap w:val="0"/>
            <w:vAlign w:val="center"/>
          </w:tcPr>
          <w:p>
            <w:pPr>
              <w:keepNext w:val="0"/>
              <w:keepLines w:val="0"/>
              <w:widowControl/>
              <w:suppressLineNumbers w:val="0"/>
              <w:jc w:val="center"/>
              <w:textAlignment w:val="center"/>
              <w:rPr>
                <w:rFonts w:hint="default" w:ascii="Times New Roman" w:hAnsi="Times New Roman" w:eastAsia="宋体" w:cs="Times New Roman"/>
                <w:bCs/>
                <w:kern w:val="2"/>
                <w:sz w:val="24"/>
                <w:szCs w:val="24"/>
                <w:u w:val="none"/>
                <w:lang w:val="en-US" w:eastAsia="zh-CN" w:bidi="ar"/>
              </w:rPr>
            </w:pPr>
            <w:r>
              <w:rPr>
                <w:rFonts w:hint="eastAsia" w:ascii="宋体" w:hAnsi="宋体" w:eastAsia="宋体" w:cs="宋体"/>
                <w:i w:val="0"/>
                <w:iCs w:val="0"/>
                <w:color w:val="000000"/>
                <w:kern w:val="0"/>
                <w:sz w:val="21"/>
                <w:szCs w:val="21"/>
                <w:u w:val="none"/>
                <w:lang w:val="en-US" w:eastAsia="zh-CN" w:bidi="ar"/>
              </w:rPr>
              <w:t>总磷</w:t>
            </w:r>
          </w:p>
        </w:tc>
        <w:tc>
          <w:tcPr>
            <w:tcW w:w="1725" w:type="dxa"/>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highlight w:val="none"/>
                <w:u w:val="none"/>
                <w:lang w:val="en-US" w:eastAsia="zh-CN" w:bidi="ar"/>
              </w:rPr>
            </w:pPr>
          </w:p>
        </w:tc>
        <w:tc>
          <w:tcPr>
            <w:tcW w:w="1086" w:type="dxa"/>
            <w:noWrap w:val="0"/>
            <w:vAlign w:val="center"/>
          </w:tcPr>
          <w:p>
            <w:pPr>
              <w:pStyle w:val="36"/>
              <w:bidi w:val="0"/>
              <w:rPr>
                <w:rFonts w:hint="default" w:ascii="Times New Roman" w:hAnsi="Times New Roman" w:eastAsia="宋体" w:cs="Times New Roman"/>
                <w:bCs/>
                <w:color w:val="auto"/>
                <w:kern w:val="2"/>
                <w:sz w:val="21"/>
                <w:szCs w:val="21"/>
                <w:highlight w:val="none"/>
                <w:u w:val="none"/>
                <w:lang w:val="en-US" w:eastAsia="zh-CN" w:bidi="ar"/>
              </w:rPr>
            </w:pPr>
          </w:p>
        </w:tc>
        <w:tc>
          <w:tcPr>
            <w:tcW w:w="1907" w:type="dxa"/>
            <w:noWrap w:val="0"/>
            <w:vAlign w:val="center"/>
          </w:tcPr>
          <w:p>
            <w:pPr>
              <w:widowControl/>
              <w:jc w:val="center"/>
              <w:textAlignment w:val="center"/>
              <w:rPr>
                <w:rFonts w:ascii="Times New Roman" w:hAnsi="Times New Roman"/>
                <w:color w:val="auto"/>
                <w:kern w:val="0"/>
                <w:szCs w:val="21"/>
                <w:highlight w:val="none"/>
                <w:u w:val="none"/>
                <w:lang w:bidi="ar"/>
              </w:rPr>
            </w:pPr>
          </w:p>
        </w:tc>
        <w:tc>
          <w:tcPr>
            <w:tcW w:w="174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0.4</w:t>
            </w:r>
            <w:r>
              <w:rPr>
                <w:rFonts w:hint="eastAsia"/>
                <w:lang w:val="en-US" w:eastAsia="zh-CN"/>
              </w:rPr>
              <w:t>t/a</w:t>
            </w:r>
          </w:p>
        </w:tc>
        <w:tc>
          <w:tcPr>
            <w:tcW w:w="1409" w:type="dxa"/>
            <w:noWrap w:val="0"/>
            <w:vAlign w:val="center"/>
          </w:tcPr>
          <w:p>
            <w:pPr>
              <w:widowControl/>
              <w:jc w:val="center"/>
              <w:textAlignment w:val="center"/>
              <w:rPr>
                <w:rFonts w:ascii="Times New Roman" w:hAnsi="Times New Roman"/>
                <w:color w:val="auto"/>
                <w:kern w:val="0"/>
                <w:szCs w:val="21"/>
                <w:highlight w:val="none"/>
                <w:u w:val="none"/>
                <w:lang w:bidi="ar"/>
              </w:rPr>
            </w:pPr>
          </w:p>
        </w:tc>
        <w:tc>
          <w:tcPr>
            <w:tcW w:w="186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0.4</w:t>
            </w:r>
            <w:r>
              <w:rPr>
                <w:rFonts w:hint="eastAsia"/>
                <w:lang w:val="en-US" w:eastAsia="zh-CN"/>
              </w:rPr>
              <w:t>t/a</w:t>
            </w:r>
          </w:p>
        </w:tc>
        <w:tc>
          <w:tcPr>
            <w:tcW w:w="1818" w:type="dxa"/>
            <w:noWrap w:val="0"/>
            <w:vAlign w:val="center"/>
          </w:tcPr>
          <w:p>
            <w:pPr>
              <w:keepNext w:val="0"/>
              <w:keepLines w:val="0"/>
              <w:widowControl/>
              <w:suppressLineNumbers w:val="0"/>
              <w:jc w:val="center"/>
              <w:textAlignment w:val="center"/>
              <w:rPr>
                <w:rFonts w:hint="eastAsia" w:ascii="Times New Roman" w:hAnsi="Times New Roman" w:eastAsia="宋体" w:cs="Times New Roman"/>
                <w:bCs/>
                <w:color w:val="auto"/>
                <w:kern w:val="2"/>
                <w:sz w:val="21"/>
                <w:szCs w:val="21"/>
                <w:highlight w:val="none"/>
                <w:u w:val="none"/>
                <w:lang w:val="en-US" w:eastAsia="zh-CN" w:bidi="ar"/>
              </w:rPr>
            </w:pPr>
            <w:r>
              <w:rPr>
                <w:rFonts w:hint="eastAsia"/>
                <w:lang w:val="en-US" w:eastAsia="zh-CN"/>
              </w:rPr>
              <w:t>+</w:t>
            </w:r>
            <w:r>
              <w:rPr>
                <w:rFonts w:hint="default" w:ascii="Times New Roman" w:hAnsi="Times New Roman" w:eastAsia="宋体" w:cs="Times New Roman"/>
                <w:i w:val="0"/>
                <w:iCs w:val="0"/>
                <w:color w:val="000000"/>
                <w:kern w:val="0"/>
                <w:sz w:val="21"/>
                <w:szCs w:val="21"/>
                <w:u w:val="none"/>
                <w:lang w:val="en-US" w:eastAsia="zh-CN" w:bidi="ar"/>
              </w:rPr>
              <w:t>0.4</w:t>
            </w:r>
            <w:r>
              <w:rPr>
                <w:rFonts w:hint="eastAsia"/>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80" w:type="dxa"/>
            <w:vMerge w:val="continue"/>
            <w:noWrap w:val="0"/>
            <w:vAlign w:val="center"/>
          </w:tcPr>
          <w:p>
            <w:pPr>
              <w:pStyle w:val="50"/>
              <w:spacing w:beforeLines="0" w:afterLines="0" w:line="240" w:lineRule="auto"/>
              <w:ind w:firstLine="0"/>
              <w:rPr>
                <w:rFonts w:ascii="Times New Roman" w:hAnsi="Times New Roman"/>
                <w:color w:val="auto"/>
                <w:kern w:val="21"/>
                <w:szCs w:val="21"/>
                <w:highlight w:val="none"/>
                <w:u w:val="none"/>
              </w:rPr>
            </w:pPr>
          </w:p>
        </w:tc>
        <w:tc>
          <w:tcPr>
            <w:tcW w:w="2114" w:type="dxa"/>
            <w:noWrap w:val="0"/>
            <w:vAlign w:val="center"/>
          </w:tcPr>
          <w:p>
            <w:pPr>
              <w:keepNext w:val="0"/>
              <w:keepLines w:val="0"/>
              <w:widowControl/>
              <w:suppressLineNumbers w:val="0"/>
              <w:jc w:val="center"/>
              <w:textAlignment w:val="center"/>
              <w:rPr>
                <w:rFonts w:hint="default" w:ascii="Times New Roman" w:hAnsi="Times New Roman" w:eastAsia="宋体" w:cs="Times New Roman"/>
                <w:bCs/>
                <w:kern w:val="2"/>
                <w:sz w:val="24"/>
                <w:szCs w:val="24"/>
                <w:u w:val="none"/>
                <w:lang w:val="en-US" w:eastAsia="zh-CN" w:bidi="ar"/>
              </w:rPr>
            </w:pPr>
            <w:r>
              <w:rPr>
                <w:rFonts w:hint="eastAsia" w:ascii="宋体" w:hAnsi="宋体" w:eastAsia="宋体" w:cs="宋体"/>
                <w:i w:val="0"/>
                <w:iCs w:val="0"/>
                <w:color w:val="000000"/>
                <w:kern w:val="0"/>
                <w:sz w:val="21"/>
                <w:szCs w:val="21"/>
                <w:u w:val="none"/>
                <w:lang w:val="en-US" w:eastAsia="zh-CN" w:bidi="ar"/>
              </w:rPr>
              <w:t>总氮</w:t>
            </w:r>
          </w:p>
        </w:tc>
        <w:tc>
          <w:tcPr>
            <w:tcW w:w="1725" w:type="dxa"/>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highlight w:val="none"/>
                <w:u w:val="none"/>
                <w:lang w:val="en-US" w:eastAsia="zh-CN" w:bidi="ar"/>
              </w:rPr>
            </w:pPr>
          </w:p>
        </w:tc>
        <w:tc>
          <w:tcPr>
            <w:tcW w:w="1086" w:type="dxa"/>
            <w:noWrap w:val="0"/>
            <w:vAlign w:val="center"/>
          </w:tcPr>
          <w:p>
            <w:pPr>
              <w:pStyle w:val="36"/>
              <w:bidi w:val="0"/>
              <w:rPr>
                <w:rFonts w:hint="default" w:ascii="Times New Roman" w:hAnsi="Times New Roman" w:eastAsia="宋体" w:cs="Times New Roman"/>
                <w:bCs/>
                <w:color w:val="auto"/>
                <w:kern w:val="2"/>
                <w:sz w:val="21"/>
                <w:szCs w:val="21"/>
                <w:highlight w:val="none"/>
                <w:u w:val="none"/>
                <w:lang w:val="en-US" w:eastAsia="zh-CN" w:bidi="ar"/>
              </w:rPr>
            </w:pPr>
          </w:p>
        </w:tc>
        <w:tc>
          <w:tcPr>
            <w:tcW w:w="1907" w:type="dxa"/>
            <w:noWrap w:val="0"/>
            <w:vAlign w:val="center"/>
          </w:tcPr>
          <w:p>
            <w:pPr>
              <w:widowControl/>
              <w:jc w:val="center"/>
              <w:textAlignment w:val="center"/>
              <w:rPr>
                <w:rFonts w:ascii="Times New Roman" w:hAnsi="Times New Roman"/>
                <w:color w:val="auto"/>
                <w:kern w:val="0"/>
                <w:szCs w:val="21"/>
                <w:highlight w:val="none"/>
                <w:u w:val="none"/>
                <w:lang w:bidi="ar"/>
              </w:rPr>
            </w:pPr>
          </w:p>
        </w:tc>
        <w:tc>
          <w:tcPr>
            <w:tcW w:w="174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8.16</w:t>
            </w:r>
            <w:r>
              <w:rPr>
                <w:rFonts w:hint="eastAsia"/>
                <w:lang w:val="en-US" w:eastAsia="zh-CN"/>
              </w:rPr>
              <w:t>t/a</w:t>
            </w:r>
          </w:p>
        </w:tc>
        <w:tc>
          <w:tcPr>
            <w:tcW w:w="1409" w:type="dxa"/>
            <w:noWrap w:val="0"/>
            <w:vAlign w:val="center"/>
          </w:tcPr>
          <w:p>
            <w:pPr>
              <w:widowControl/>
              <w:jc w:val="center"/>
              <w:textAlignment w:val="center"/>
              <w:rPr>
                <w:rFonts w:ascii="Times New Roman" w:hAnsi="Times New Roman"/>
                <w:color w:val="auto"/>
                <w:kern w:val="0"/>
                <w:szCs w:val="21"/>
                <w:highlight w:val="none"/>
                <w:u w:val="none"/>
                <w:lang w:bidi="ar"/>
              </w:rPr>
            </w:pPr>
          </w:p>
        </w:tc>
        <w:tc>
          <w:tcPr>
            <w:tcW w:w="1868" w:type="dxa"/>
            <w:noWrap w:val="0"/>
            <w:vAlign w:val="center"/>
          </w:tcPr>
          <w:p>
            <w:pPr>
              <w:keepNext w:val="0"/>
              <w:keepLines w:val="0"/>
              <w:widowControl/>
              <w:suppressLineNumbers w:val="0"/>
              <w:jc w:val="center"/>
              <w:textAlignment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8.16</w:t>
            </w:r>
            <w:r>
              <w:rPr>
                <w:rFonts w:hint="eastAsia"/>
                <w:lang w:val="en-US" w:eastAsia="zh-CN"/>
              </w:rPr>
              <w:t>t/a</w:t>
            </w:r>
          </w:p>
        </w:tc>
        <w:tc>
          <w:tcPr>
            <w:tcW w:w="1818" w:type="dxa"/>
            <w:noWrap w:val="0"/>
            <w:vAlign w:val="center"/>
          </w:tcPr>
          <w:p>
            <w:pPr>
              <w:keepNext w:val="0"/>
              <w:keepLines w:val="0"/>
              <w:widowControl/>
              <w:suppressLineNumbers w:val="0"/>
              <w:jc w:val="center"/>
              <w:textAlignment w:val="center"/>
              <w:rPr>
                <w:rFonts w:hint="eastAsia" w:ascii="Times New Roman" w:hAnsi="Times New Roman" w:eastAsia="宋体" w:cs="Times New Roman"/>
                <w:kern w:val="2"/>
                <w:sz w:val="21"/>
                <w:szCs w:val="21"/>
                <w:lang w:val="en-US" w:eastAsia="zh-CN" w:bidi="ar-SA"/>
              </w:rPr>
            </w:pPr>
            <w:r>
              <w:rPr>
                <w:rFonts w:hint="eastAsia"/>
                <w:lang w:val="en-US" w:eastAsia="zh-CN"/>
              </w:rPr>
              <w:t>+</w:t>
            </w:r>
            <w:r>
              <w:rPr>
                <w:rFonts w:hint="eastAsia" w:ascii="Times New Roman" w:hAnsi="Times New Roman" w:eastAsia="宋体" w:cs="Times New Roman"/>
                <w:i w:val="0"/>
                <w:iCs w:val="0"/>
                <w:color w:val="000000"/>
                <w:kern w:val="0"/>
                <w:sz w:val="21"/>
                <w:szCs w:val="21"/>
                <w:u w:val="none"/>
                <w:lang w:val="en-US" w:eastAsia="zh-CN" w:bidi="ar"/>
              </w:rPr>
              <w:t>8.16</w:t>
            </w:r>
            <w:r>
              <w:rPr>
                <w:rFonts w:hint="eastAsia"/>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80" w:type="dxa"/>
            <w:vMerge w:val="continue"/>
            <w:noWrap w:val="0"/>
            <w:vAlign w:val="center"/>
          </w:tcPr>
          <w:p>
            <w:pPr>
              <w:pStyle w:val="50"/>
              <w:spacing w:beforeLines="0" w:afterLines="0" w:line="240" w:lineRule="auto"/>
              <w:ind w:firstLine="0"/>
              <w:rPr>
                <w:rFonts w:ascii="Times New Roman" w:hAnsi="Times New Roman"/>
                <w:color w:val="auto"/>
                <w:kern w:val="21"/>
                <w:szCs w:val="21"/>
                <w:highlight w:val="none"/>
                <w:u w:val="none"/>
              </w:rPr>
            </w:pPr>
          </w:p>
        </w:tc>
        <w:tc>
          <w:tcPr>
            <w:tcW w:w="2114" w:type="dxa"/>
            <w:noWrap w:val="0"/>
            <w:vAlign w:val="center"/>
          </w:tcPr>
          <w:p>
            <w:pPr>
              <w:keepNext w:val="0"/>
              <w:keepLines w:val="0"/>
              <w:widowControl/>
              <w:suppressLineNumbers w:val="0"/>
              <w:jc w:val="center"/>
              <w:textAlignment w:val="center"/>
              <w:rPr>
                <w:rFonts w:hint="default" w:ascii="Times New Roman" w:hAnsi="Times New Roman" w:eastAsia="宋体" w:cs="Times New Roman"/>
                <w:bCs/>
                <w:kern w:val="2"/>
                <w:sz w:val="24"/>
                <w:szCs w:val="24"/>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SS</w:t>
            </w:r>
          </w:p>
        </w:tc>
        <w:tc>
          <w:tcPr>
            <w:tcW w:w="1725" w:type="dxa"/>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highlight w:val="none"/>
                <w:u w:val="none"/>
                <w:lang w:val="en-US" w:eastAsia="zh-CN" w:bidi="ar"/>
              </w:rPr>
            </w:pPr>
          </w:p>
        </w:tc>
        <w:tc>
          <w:tcPr>
            <w:tcW w:w="1086" w:type="dxa"/>
            <w:noWrap w:val="0"/>
            <w:vAlign w:val="center"/>
          </w:tcPr>
          <w:p>
            <w:pPr>
              <w:pStyle w:val="36"/>
              <w:bidi w:val="0"/>
              <w:rPr>
                <w:rFonts w:hint="default" w:ascii="Times New Roman" w:hAnsi="Times New Roman" w:eastAsia="宋体" w:cs="Times New Roman"/>
                <w:bCs/>
                <w:color w:val="auto"/>
                <w:kern w:val="2"/>
                <w:sz w:val="21"/>
                <w:szCs w:val="21"/>
                <w:highlight w:val="none"/>
                <w:u w:val="none"/>
                <w:lang w:val="en-US" w:eastAsia="zh-CN" w:bidi="ar"/>
              </w:rPr>
            </w:pPr>
          </w:p>
        </w:tc>
        <w:tc>
          <w:tcPr>
            <w:tcW w:w="1907" w:type="dxa"/>
            <w:noWrap w:val="0"/>
            <w:vAlign w:val="center"/>
          </w:tcPr>
          <w:p>
            <w:pPr>
              <w:widowControl/>
              <w:jc w:val="center"/>
              <w:textAlignment w:val="center"/>
              <w:rPr>
                <w:rFonts w:ascii="Times New Roman" w:hAnsi="Times New Roman"/>
                <w:color w:val="auto"/>
                <w:kern w:val="0"/>
                <w:szCs w:val="21"/>
                <w:highlight w:val="none"/>
                <w:u w:val="none"/>
                <w:lang w:bidi="ar"/>
              </w:rPr>
            </w:pPr>
          </w:p>
        </w:tc>
        <w:tc>
          <w:tcPr>
            <w:tcW w:w="174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1.01</w:t>
            </w:r>
            <w:r>
              <w:rPr>
                <w:rFonts w:hint="eastAsia"/>
                <w:lang w:val="en-US" w:eastAsia="zh-CN"/>
              </w:rPr>
              <w:t>t/a</w:t>
            </w:r>
          </w:p>
        </w:tc>
        <w:tc>
          <w:tcPr>
            <w:tcW w:w="1409" w:type="dxa"/>
            <w:noWrap w:val="0"/>
            <w:vAlign w:val="center"/>
          </w:tcPr>
          <w:p>
            <w:pPr>
              <w:widowControl/>
              <w:jc w:val="center"/>
              <w:textAlignment w:val="center"/>
              <w:rPr>
                <w:rFonts w:ascii="Times New Roman" w:hAnsi="Times New Roman"/>
                <w:color w:val="auto"/>
                <w:kern w:val="0"/>
                <w:szCs w:val="21"/>
                <w:highlight w:val="none"/>
                <w:u w:val="none"/>
                <w:lang w:bidi="ar"/>
              </w:rPr>
            </w:pPr>
          </w:p>
        </w:tc>
        <w:tc>
          <w:tcPr>
            <w:tcW w:w="186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1.01</w:t>
            </w:r>
            <w:r>
              <w:rPr>
                <w:rFonts w:hint="eastAsia"/>
                <w:lang w:val="en-US" w:eastAsia="zh-CN"/>
              </w:rPr>
              <w:t>t/a</w:t>
            </w:r>
          </w:p>
        </w:tc>
        <w:tc>
          <w:tcPr>
            <w:tcW w:w="1818" w:type="dxa"/>
            <w:noWrap w:val="0"/>
            <w:vAlign w:val="center"/>
          </w:tcPr>
          <w:p>
            <w:pPr>
              <w:keepNext w:val="0"/>
              <w:keepLines w:val="0"/>
              <w:widowControl/>
              <w:suppressLineNumbers w:val="0"/>
              <w:jc w:val="center"/>
              <w:textAlignment w:val="center"/>
              <w:rPr>
                <w:rFonts w:hint="eastAsia" w:ascii="Times New Roman" w:hAnsi="Times New Roman" w:eastAsia="宋体" w:cs="Times New Roman"/>
                <w:bCs/>
                <w:color w:val="auto"/>
                <w:kern w:val="2"/>
                <w:sz w:val="21"/>
                <w:szCs w:val="21"/>
                <w:highlight w:val="none"/>
                <w:u w:val="none"/>
                <w:lang w:val="en-US" w:eastAsia="zh-CN" w:bidi="ar"/>
              </w:rPr>
            </w:pPr>
            <w:r>
              <w:rPr>
                <w:rFonts w:hint="eastAsia"/>
                <w:lang w:val="en-US" w:eastAsia="zh-CN"/>
              </w:rPr>
              <w:t>+</w:t>
            </w:r>
            <w:r>
              <w:rPr>
                <w:rFonts w:hint="default" w:ascii="Times New Roman" w:hAnsi="Times New Roman" w:eastAsia="宋体" w:cs="Times New Roman"/>
                <w:i w:val="0"/>
                <w:iCs w:val="0"/>
                <w:color w:val="000000"/>
                <w:kern w:val="0"/>
                <w:sz w:val="21"/>
                <w:szCs w:val="21"/>
                <w:u w:val="none"/>
                <w:lang w:val="en-US" w:eastAsia="zh-CN" w:bidi="ar"/>
              </w:rPr>
              <w:t>1.01</w:t>
            </w:r>
            <w:r>
              <w:rPr>
                <w:rFonts w:hint="eastAsia"/>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80" w:type="dxa"/>
            <w:vMerge w:val="continue"/>
            <w:noWrap w:val="0"/>
            <w:vAlign w:val="center"/>
          </w:tcPr>
          <w:p>
            <w:pPr>
              <w:pStyle w:val="50"/>
              <w:spacing w:beforeLines="0" w:afterLines="0" w:line="240" w:lineRule="auto"/>
              <w:ind w:firstLine="0"/>
              <w:rPr>
                <w:rFonts w:ascii="Times New Roman" w:hAnsi="Times New Roman"/>
                <w:color w:val="auto"/>
                <w:kern w:val="21"/>
                <w:szCs w:val="21"/>
                <w:highlight w:val="none"/>
                <w:u w:val="none"/>
              </w:rPr>
            </w:pPr>
          </w:p>
        </w:tc>
        <w:tc>
          <w:tcPr>
            <w:tcW w:w="2114" w:type="dxa"/>
            <w:noWrap w:val="0"/>
            <w:vAlign w:val="center"/>
          </w:tcPr>
          <w:p>
            <w:pPr>
              <w:keepNext w:val="0"/>
              <w:keepLines w:val="0"/>
              <w:widowControl/>
              <w:suppressLineNumbers w:val="0"/>
              <w:jc w:val="center"/>
              <w:textAlignment w:val="center"/>
              <w:rPr>
                <w:rFonts w:hint="default" w:ascii="Times New Roman" w:hAnsi="Times New Roman" w:eastAsia="宋体" w:cs="Times New Roman"/>
                <w:bCs/>
                <w:kern w:val="2"/>
                <w:sz w:val="24"/>
                <w:szCs w:val="24"/>
                <w:u w:val="none"/>
                <w:lang w:val="en-US" w:eastAsia="zh-CN" w:bidi="ar"/>
              </w:rPr>
            </w:pPr>
            <w:r>
              <w:rPr>
                <w:rFonts w:hint="eastAsia" w:ascii="宋体" w:hAnsi="宋体" w:eastAsia="宋体" w:cs="宋体"/>
                <w:i w:val="0"/>
                <w:iCs w:val="0"/>
                <w:color w:val="000000"/>
                <w:kern w:val="0"/>
                <w:sz w:val="21"/>
                <w:szCs w:val="21"/>
                <w:u w:val="none"/>
                <w:lang w:val="en-US" w:eastAsia="zh-CN" w:bidi="ar"/>
              </w:rPr>
              <w:t>氯离子</w:t>
            </w:r>
          </w:p>
        </w:tc>
        <w:tc>
          <w:tcPr>
            <w:tcW w:w="1725" w:type="dxa"/>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highlight w:val="none"/>
                <w:u w:val="none"/>
                <w:lang w:val="en-US" w:eastAsia="zh-CN" w:bidi="ar"/>
              </w:rPr>
            </w:pPr>
          </w:p>
        </w:tc>
        <w:tc>
          <w:tcPr>
            <w:tcW w:w="1086" w:type="dxa"/>
            <w:noWrap w:val="0"/>
            <w:vAlign w:val="center"/>
          </w:tcPr>
          <w:p>
            <w:pPr>
              <w:pStyle w:val="36"/>
              <w:bidi w:val="0"/>
              <w:rPr>
                <w:rFonts w:hint="default" w:ascii="Times New Roman" w:hAnsi="Times New Roman" w:eastAsia="宋体" w:cs="Times New Roman"/>
                <w:bCs/>
                <w:color w:val="auto"/>
                <w:kern w:val="2"/>
                <w:sz w:val="21"/>
                <w:szCs w:val="21"/>
                <w:highlight w:val="none"/>
                <w:u w:val="none"/>
                <w:lang w:val="en-US" w:eastAsia="zh-CN" w:bidi="ar"/>
              </w:rPr>
            </w:pPr>
          </w:p>
        </w:tc>
        <w:tc>
          <w:tcPr>
            <w:tcW w:w="1907" w:type="dxa"/>
            <w:noWrap w:val="0"/>
            <w:vAlign w:val="center"/>
          </w:tcPr>
          <w:p>
            <w:pPr>
              <w:widowControl/>
              <w:jc w:val="center"/>
              <w:textAlignment w:val="center"/>
              <w:rPr>
                <w:rFonts w:ascii="Times New Roman" w:hAnsi="Times New Roman"/>
                <w:color w:val="auto"/>
                <w:kern w:val="0"/>
                <w:szCs w:val="21"/>
                <w:highlight w:val="none"/>
                <w:u w:val="none"/>
                <w:lang w:bidi="ar"/>
              </w:rPr>
            </w:pPr>
          </w:p>
        </w:tc>
        <w:tc>
          <w:tcPr>
            <w:tcW w:w="174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7.1</w:t>
            </w:r>
            <w:r>
              <w:rPr>
                <w:rFonts w:hint="eastAsia"/>
                <w:lang w:val="en-US" w:eastAsia="zh-CN"/>
              </w:rPr>
              <w:t>t/a</w:t>
            </w:r>
          </w:p>
        </w:tc>
        <w:tc>
          <w:tcPr>
            <w:tcW w:w="1409" w:type="dxa"/>
            <w:noWrap w:val="0"/>
            <w:vAlign w:val="center"/>
          </w:tcPr>
          <w:p>
            <w:pPr>
              <w:widowControl/>
              <w:jc w:val="center"/>
              <w:textAlignment w:val="center"/>
              <w:rPr>
                <w:rFonts w:ascii="Times New Roman" w:hAnsi="Times New Roman"/>
                <w:color w:val="auto"/>
                <w:kern w:val="0"/>
                <w:szCs w:val="21"/>
                <w:highlight w:val="none"/>
                <w:u w:val="none"/>
                <w:lang w:bidi="ar"/>
              </w:rPr>
            </w:pPr>
          </w:p>
        </w:tc>
        <w:tc>
          <w:tcPr>
            <w:tcW w:w="186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7.1</w:t>
            </w:r>
            <w:r>
              <w:rPr>
                <w:rFonts w:hint="eastAsia"/>
                <w:lang w:val="en-US" w:eastAsia="zh-CN"/>
              </w:rPr>
              <w:t>t/a</w:t>
            </w:r>
          </w:p>
        </w:tc>
        <w:tc>
          <w:tcPr>
            <w:tcW w:w="1818" w:type="dxa"/>
            <w:noWrap w:val="0"/>
            <w:vAlign w:val="center"/>
          </w:tcPr>
          <w:p>
            <w:pPr>
              <w:keepNext w:val="0"/>
              <w:keepLines w:val="0"/>
              <w:widowControl/>
              <w:suppressLineNumbers w:val="0"/>
              <w:jc w:val="center"/>
              <w:textAlignment w:val="center"/>
              <w:rPr>
                <w:rFonts w:hint="eastAsia" w:ascii="Times New Roman" w:hAnsi="Times New Roman" w:eastAsia="宋体" w:cs="Times New Roman"/>
                <w:bCs/>
                <w:color w:val="auto"/>
                <w:kern w:val="2"/>
                <w:sz w:val="21"/>
                <w:szCs w:val="21"/>
                <w:highlight w:val="none"/>
                <w:u w:val="none"/>
                <w:lang w:val="en-US" w:eastAsia="zh-CN" w:bidi="ar"/>
              </w:rPr>
            </w:pPr>
            <w:r>
              <w:rPr>
                <w:rFonts w:hint="eastAsia"/>
                <w:lang w:val="en-US" w:eastAsia="zh-CN"/>
              </w:rPr>
              <w:t>+</w:t>
            </w:r>
            <w:r>
              <w:rPr>
                <w:rFonts w:hint="default" w:ascii="Times New Roman" w:hAnsi="Times New Roman" w:eastAsia="宋体" w:cs="Times New Roman"/>
                <w:i w:val="0"/>
                <w:iCs w:val="0"/>
                <w:color w:val="000000"/>
                <w:kern w:val="0"/>
                <w:sz w:val="21"/>
                <w:szCs w:val="21"/>
                <w:u w:val="none"/>
                <w:lang w:val="en-US" w:eastAsia="zh-CN" w:bidi="ar"/>
              </w:rPr>
              <w:t>7.1</w:t>
            </w:r>
            <w:r>
              <w:rPr>
                <w:rFonts w:hint="eastAsia"/>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80" w:type="dxa"/>
            <w:vMerge w:val="continue"/>
            <w:noWrap w:val="0"/>
            <w:vAlign w:val="center"/>
          </w:tcPr>
          <w:p>
            <w:pPr>
              <w:pStyle w:val="50"/>
              <w:spacing w:beforeLines="0" w:afterLines="0" w:line="240" w:lineRule="auto"/>
              <w:ind w:firstLine="0"/>
              <w:rPr>
                <w:rFonts w:ascii="Times New Roman" w:hAnsi="Times New Roman"/>
                <w:color w:val="auto"/>
                <w:kern w:val="21"/>
                <w:szCs w:val="21"/>
                <w:highlight w:val="none"/>
                <w:u w:val="none"/>
              </w:rPr>
            </w:pPr>
          </w:p>
        </w:tc>
        <w:tc>
          <w:tcPr>
            <w:tcW w:w="2114" w:type="dxa"/>
            <w:noWrap w:val="0"/>
            <w:vAlign w:val="center"/>
          </w:tcPr>
          <w:p>
            <w:pPr>
              <w:keepNext w:val="0"/>
              <w:keepLines w:val="0"/>
              <w:widowControl/>
              <w:suppressLineNumbers w:val="0"/>
              <w:jc w:val="center"/>
              <w:textAlignment w:val="center"/>
              <w:rPr>
                <w:rFonts w:hint="default" w:ascii="Times New Roman" w:hAnsi="Times New Roman" w:eastAsia="宋体" w:cs="Times New Roman"/>
                <w:bCs/>
                <w:kern w:val="2"/>
                <w:sz w:val="24"/>
                <w:szCs w:val="24"/>
                <w:u w:val="none"/>
                <w:lang w:val="en-US" w:eastAsia="zh-CN" w:bidi="ar"/>
              </w:rPr>
            </w:pPr>
            <w:r>
              <w:rPr>
                <w:rFonts w:hint="eastAsia" w:ascii="宋体" w:hAnsi="宋体" w:eastAsia="宋体" w:cs="宋体"/>
                <w:i w:val="0"/>
                <w:iCs w:val="0"/>
                <w:color w:val="000000"/>
                <w:kern w:val="0"/>
                <w:sz w:val="21"/>
                <w:szCs w:val="21"/>
                <w:u w:val="none"/>
                <w:lang w:val="en-US" w:eastAsia="zh-CN" w:bidi="ar"/>
              </w:rPr>
              <w:t>动植物油</w:t>
            </w:r>
          </w:p>
        </w:tc>
        <w:tc>
          <w:tcPr>
            <w:tcW w:w="1725" w:type="dxa"/>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highlight w:val="none"/>
                <w:u w:val="none"/>
                <w:lang w:val="en-US" w:eastAsia="zh-CN" w:bidi="ar"/>
              </w:rPr>
            </w:pPr>
          </w:p>
        </w:tc>
        <w:tc>
          <w:tcPr>
            <w:tcW w:w="1086" w:type="dxa"/>
            <w:noWrap w:val="0"/>
            <w:vAlign w:val="center"/>
          </w:tcPr>
          <w:p>
            <w:pPr>
              <w:pStyle w:val="36"/>
              <w:bidi w:val="0"/>
              <w:rPr>
                <w:rFonts w:hint="default" w:ascii="Times New Roman" w:hAnsi="Times New Roman" w:eastAsia="宋体" w:cs="Times New Roman"/>
                <w:bCs/>
                <w:color w:val="auto"/>
                <w:kern w:val="2"/>
                <w:sz w:val="21"/>
                <w:szCs w:val="21"/>
                <w:highlight w:val="none"/>
                <w:u w:val="none"/>
                <w:lang w:val="en-US" w:eastAsia="zh-CN" w:bidi="ar"/>
              </w:rPr>
            </w:pPr>
          </w:p>
        </w:tc>
        <w:tc>
          <w:tcPr>
            <w:tcW w:w="1907" w:type="dxa"/>
            <w:noWrap w:val="0"/>
            <w:vAlign w:val="center"/>
          </w:tcPr>
          <w:p>
            <w:pPr>
              <w:widowControl/>
              <w:jc w:val="center"/>
              <w:textAlignment w:val="center"/>
              <w:rPr>
                <w:rFonts w:ascii="Times New Roman" w:hAnsi="Times New Roman"/>
                <w:color w:val="auto"/>
                <w:kern w:val="0"/>
                <w:szCs w:val="21"/>
                <w:highlight w:val="none"/>
                <w:u w:val="none"/>
                <w:lang w:bidi="ar"/>
              </w:rPr>
            </w:pPr>
          </w:p>
        </w:tc>
        <w:tc>
          <w:tcPr>
            <w:tcW w:w="174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0.06</w:t>
            </w:r>
            <w:r>
              <w:rPr>
                <w:rFonts w:hint="eastAsia"/>
                <w:lang w:val="en-US" w:eastAsia="zh-CN"/>
              </w:rPr>
              <w:t>t/a</w:t>
            </w:r>
          </w:p>
        </w:tc>
        <w:tc>
          <w:tcPr>
            <w:tcW w:w="1409" w:type="dxa"/>
            <w:noWrap w:val="0"/>
            <w:vAlign w:val="center"/>
          </w:tcPr>
          <w:p>
            <w:pPr>
              <w:widowControl/>
              <w:jc w:val="center"/>
              <w:textAlignment w:val="center"/>
              <w:rPr>
                <w:rFonts w:ascii="Times New Roman" w:hAnsi="Times New Roman"/>
                <w:color w:val="auto"/>
                <w:kern w:val="0"/>
                <w:szCs w:val="21"/>
                <w:highlight w:val="none"/>
                <w:u w:val="none"/>
                <w:lang w:bidi="ar"/>
              </w:rPr>
            </w:pPr>
          </w:p>
        </w:tc>
        <w:tc>
          <w:tcPr>
            <w:tcW w:w="186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0.06</w:t>
            </w:r>
            <w:r>
              <w:rPr>
                <w:rFonts w:hint="eastAsia"/>
                <w:lang w:val="en-US" w:eastAsia="zh-CN"/>
              </w:rPr>
              <w:t>t/a</w:t>
            </w:r>
          </w:p>
        </w:tc>
        <w:tc>
          <w:tcPr>
            <w:tcW w:w="1818" w:type="dxa"/>
            <w:noWrap w:val="0"/>
            <w:vAlign w:val="center"/>
          </w:tcPr>
          <w:p>
            <w:pPr>
              <w:keepNext w:val="0"/>
              <w:keepLines w:val="0"/>
              <w:widowControl/>
              <w:suppressLineNumbers w:val="0"/>
              <w:jc w:val="center"/>
              <w:textAlignment w:val="center"/>
              <w:rPr>
                <w:rFonts w:hint="eastAsia" w:ascii="Times New Roman" w:hAnsi="Times New Roman" w:eastAsia="宋体" w:cs="Times New Roman"/>
                <w:bCs/>
                <w:color w:val="auto"/>
                <w:kern w:val="2"/>
                <w:sz w:val="21"/>
                <w:szCs w:val="21"/>
                <w:highlight w:val="none"/>
                <w:u w:val="none"/>
                <w:lang w:val="en-US" w:eastAsia="zh-CN" w:bidi="ar"/>
              </w:rPr>
            </w:pPr>
            <w:r>
              <w:rPr>
                <w:rFonts w:hint="eastAsia"/>
                <w:lang w:val="en-US" w:eastAsia="zh-CN"/>
              </w:rPr>
              <w:t>+</w:t>
            </w:r>
            <w:r>
              <w:rPr>
                <w:rFonts w:hint="default" w:ascii="Times New Roman" w:hAnsi="Times New Roman" w:eastAsia="宋体" w:cs="Times New Roman"/>
                <w:i w:val="0"/>
                <w:iCs w:val="0"/>
                <w:color w:val="000000"/>
                <w:kern w:val="0"/>
                <w:sz w:val="21"/>
                <w:szCs w:val="21"/>
                <w:u w:val="none"/>
                <w:lang w:val="en-US" w:eastAsia="zh-CN" w:bidi="ar"/>
              </w:rPr>
              <w:t>0.06</w:t>
            </w:r>
            <w:r>
              <w:rPr>
                <w:rFonts w:hint="eastAsia"/>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80" w:type="dxa"/>
            <w:vMerge w:val="restart"/>
            <w:noWrap w:val="0"/>
            <w:vAlign w:val="center"/>
          </w:tcPr>
          <w:p>
            <w:pPr>
              <w:pStyle w:val="50"/>
              <w:spacing w:beforeLines="0" w:afterLines="0" w:line="240" w:lineRule="auto"/>
              <w:ind w:firstLine="0"/>
              <w:rPr>
                <w:rFonts w:ascii="Times New Roman" w:hAnsi="Times New Roman"/>
                <w:color w:val="auto"/>
                <w:kern w:val="21"/>
                <w:szCs w:val="21"/>
                <w:highlight w:val="none"/>
                <w:u w:val="none"/>
              </w:rPr>
            </w:pPr>
            <w:r>
              <w:rPr>
                <w:rFonts w:ascii="Times New Roman" w:hAnsi="Times New Roman"/>
                <w:color w:val="auto"/>
                <w:kern w:val="21"/>
                <w:szCs w:val="21"/>
                <w:highlight w:val="none"/>
                <w:u w:val="none"/>
              </w:rPr>
              <w:t>一般工业</w:t>
            </w:r>
          </w:p>
          <w:p>
            <w:pPr>
              <w:pStyle w:val="50"/>
              <w:spacing w:beforeLines="0" w:afterLines="0" w:line="240" w:lineRule="auto"/>
              <w:ind w:firstLine="0"/>
              <w:rPr>
                <w:rFonts w:ascii="Times New Roman" w:hAnsi="Times New Roman"/>
                <w:color w:val="auto"/>
                <w:highlight w:val="none"/>
                <w:u w:val="none"/>
              </w:rPr>
            </w:pPr>
            <w:r>
              <w:rPr>
                <w:rFonts w:ascii="Times New Roman" w:hAnsi="Times New Roman"/>
                <w:color w:val="auto"/>
                <w:kern w:val="21"/>
                <w:szCs w:val="21"/>
                <w:highlight w:val="none"/>
                <w:u w:val="none"/>
              </w:rPr>
              <w:t>固体废物</w:t>
            </w:r>
          </w:p>
        </w:tc>
        <w:tc>
          <w:tcPr>
            <w:tcW w:w="2114" w:type="dxa"/>
            <w:noWrap w:val="0"/>
            <w:vAlign w:val="center"/>
          </w:tcPr>
          <w:p>
            <w:pPr>
              <w:pStyle w:val="36"/>
              <w:bidi w:val="0"/>
              <w:rPr>
                <w:rFonts w:hint="default" w:ascii="Times New Roman" w:hAnsi="Times New Roman" w:eastAsia="宋体" w:cs="Times New Roman"/>
                <w:bCs/>
                <w:color w:val="auto"/>
                <w:kern w:val="2"/>
                <w:sz w:val="21"/>
                <w:szCs w:val="21"/>
                <w:highlight w:val="none"/>
                <w:u w:val="none"/>
                <w:lang w:val="en-US" w:eastAsia="zh-CN" w:bidi="ar"/>
              </w:rPr>
            </w:pPr>
            <w:r>
              <w:rPr>
                <w:rFonts w:hint="eastAsia" w:cs="Times New Roman"/>
                <w:bCs/>
                <w:color w:val="auto"/>
                <w:kern w:val="2"/>
                <w:sz w:val="21"/>
                <w:szCs w:val="21"/>
                <w:highlight w:val="none"/>
                <w:u w:val="none"/>
                <w:lang w:val="en-US" w:eastAsia="zh-CN" w:bidi="ar"/>
              </w:rPr>
              <w:t>分选杂质</w:t>
            </w:r>
          </w:p>
        </w:tc>
        <w:tc>
          <w:tcPr>
            <w:tcW w:w="1725" w:type="dxa"/>
            <w:noWrap w:val="0"/>
            <w:vAlign w:val="center"/>
          </w:tcPr>
          <w:p>
            <w:pPr>
              <w:pStyle w:val="36"/>
              <w:bidi w:val="0"/>
              <w:rPr>
                <w:rFonts w:hint="default" w:ascii="Times New Roman" w:hAnsi="Times New Roman" w:eastAsia="宋体" w:cs="Times New Roman"/>
                <w:bCs/>
                <w:color w:val="auto"/>
                <w:kern w:val="2"/>
                <w:sz w:val="21"/>
                <w:szCs w:val="21"/>
                <w:highlight w:val="none"/>
                <w:u w:val="none"/>
                <w:lang w:val="en-US" w:eastAsia="zh-CN" w:bidi="ar"/>
              </w:rPr>
            </w:pPr>
          </w:p>
        </w:tc>
        <w:tc>
          <w:tcPr>
            <w:tcW w:w="1086" w:type="dxa"/>
            <w:noWrap w:val="0"/>
            <w:vAlign w:val="center"/>
          </w:tcPr>
          <w:p>
            <w:pPr>
              <w:pStyle w:val="36"/>
              <w:bidi w:val="0"/>
              <w:rPr>
                <w:rFonts w:hint="default" w:ascii="Times New Roman" w:hAnsi="Times New Roman" w:eastAsia="宋体" w:cs="Times New Roman"/>
                <w:bCs/>
                <w:color w:val="auto"/>
                <w:kern w:val="2"/>
                <w:sz w:val="21"/>
                <w:szCs w:val="21"/>
                <w:highlight w:val="none"/>
                <w:u w:val="none"/>
                <w:lang w:val="en-US" w:eastAsia="zh-CN" w:bidi="ar"/>
              </w:rPr>
            </w:pPr>
          </w:p>
        </w:tc>
        <w:tc>
          <w:tcPr>
            <w:tcW w:w="1907" w:type="dxa"/>
            <w:noWrap w:val="0"/>
            <w:vAlign w:val="center"/>
          </w:tcPr>
          <w:p>
            <w:pPr>
              <w:pStyle w:val="50"/>
              <w:spacing w:beforeLines="0" w:afterLines="0" w:line="240" w:lineRule="auto"/>
              <w:ind w:firstLine="0"/>
              <w:rPr>
                <w:rFonts w:ascii="Times New Roman" w:hAnsi="Times New Roman"/>
                <w:color w:val="auto"/>
                <w:szCs w:val="21"/>
                <w:highlight w:val="none"/>
                <w:u w:val="none"/>
                <w:lang w:bidi="ar"/>
              </w:rPr>
            </w:pPr>
          </w:p>
        </w:tc>
        <w:tc>
          <w:tcPr>
            <w:tcW w:w="1747" w:type="dxa"/>
            <w:noWrap w:val="0"/>
            <w:vAlign w:val="center"/>
          </w:tcPr>
          <w:p>
            <w:pPr>
              <w:widowControl/>
              <w:jc w:val="center"/>
              <w:textAlignment w:val="center"/>
              <w:rPr>
                <w:rFonts w:hint="default" w:ascii="Times New Roman" w:hAnsi="Times New Roman" w:eastAsia="宋体"/>
                <w:color w:val="auto"/>
                <w:kern w:val="0"/>
                <w:szCs w:val="21"/>
                <w:highlight w:val="none"/>
                <w:u w:val="none"/>
                <w:lang w:val="en-US" w:eastAsia="zh-CN" w:bidi="ar"/>
              </w:rPr>
            </w:pPr>
            <w:r>
              <w:rPr>
                <w:rFonts w:hint="eastAsia"/>
                <w:color w:val="auto"/>
                <w:kern w:val="0"/>
                <w:szCs w:val="21"/>
                <w:highlight w:val="none"/>
                <w:u w:val="none"/>
                <w:lang w:val="en-US" w:eastAsia="zh-CN" w:bidi="ar"/>
              </w:rPr>
              <w:t>182.5</w:t>
            </w:r>
            <w:r>
              <w:rPr>
                <w:rFonts w:hint="eastAsia"/>
                <w:lang w:val="en-US" w:eastAsia="zh-CN"/>
              </w:rPr>
              <w:t>t/a</w:t>
            </w:r>
          </w:p>
        </w:tc>
        <w:tc>
          <w:tcPr>
            <w:tcW w:w="1409" w:type="dxa"/>
            <w:noWrap w:val="0"/>
            <w:vAlign w:val="center"/>
          </w:tcPr>
          <w:p>
            <w:pPr>
              <w:widowControl/>
              <w:jc w:val="center"/>
              <w:textAlignment w:val="center"/>
              <w:rPr>
                <w:rFonts w:ascii="Times New Roman" w:hAnsi="Times New Roman"/>
                <w:color w:val="auto"/>
                <w:kern w:val="0"/>
                <w:szCs w:val="21"/>
                <w:highlight w:val="none"/>
                <w:u w:val="none"/>
                <w:lang w:bidi="ar"/>
              </w:rPr>
            </w:pPr>
          </w:p>
        </w:tc>
        <w:tc>
          <w:tcPr>
            <w:tcW w:w="1868" w:type="dxa"/>
            <w:noWrap w:val="0"/>
            <w:vAlign w:val="center"/>
          </w:tcPr>
          <w:p>
            <w:pPr>
              <w:pStyle w:val="36"/>
              <w:bidi w:val="0"/>
              <w:rPr>
                <w:rFonts w:hint="default" w:ascii="Times New Roman" w:hAnsi="Times New Roman" w:eastAsia="宋体" w:cs="Times New Roman"/>
                <w:bCs/>
                <w:color w:val="auto"/>
                <w:kern w:val="2"/>
                <w:sz w:val="21"/>
                <w:szCs w:val="21"/>
                <w:highlight w:val="none"/>
                <w:u w:val="none"/>
                <w:lang w:val="en-US" w:eastAsia="zh-CN" w:bidi="ar"/>
              </w:rPr>
            </w:pPr>
            <w:r>
              <w:rPr>
                <w:rFonts w:hint="eastAsia"/>
                <w:color w:val="auto"/>
                <w:kern w:val="0"/>
                <w:szCs w:val="21"/>
                <w:highlight w:val="none"/>
                <w:u w:val="none"/>
                <w:lang w:val="en-US" w:eastAsia="zh-CN" w:bidi="ar"/>
              </w:rPr>
              <w:t>182.5</w:t>
            </w:r>
            <w:r>
              <w:rPr>
                <w:rFonts w:hint="eastAsia"/>
                <w:lang w:val="en-US" w:eastAsia="zh-CN"/>
              </w:rPr>
              <w:t>t/a</w:t>
            </w:r>
          </w:p>
        </w:tc>
        <w:tc>
          <w:tcPr>
            <w:tcW w:w="1818" w:type="dxa"/>
            <w:noWrap w:val="0"/>
            <w:vAlign w:val="center"/>
          </w:tcPr>
          <w:p>
            <w:pPr>
              <w:widowControl/>
              <w:jc w:val="center"/>
              <w:textAlignment w:val="center"/>
              <w:rPr>
                <w:rFonts w:hint="eastAsia" w:ascii="Times New Roman" w:hAnsi="Times New Roman" w:eastAsia="宋体" w:cs="Times New Roman"/>
                <w:color w:val="auto"/>
                <w:kern w:val="0"/>
                <w:sz w:val="21"/>
                <w:szCs w:val="21"/>
                <w:highlight w:val="none"/>
                <w:u w:val="none"/>
                <w:lang w:val="en-US" w:eastAsia="zh-CN" w:bidi="ar"/>
              </w:rPr>
            </w:pPr>
            <w:r>
              <w:rPr>
                <w:rFonts w:hint="eastAsia"/>
                <w:lang w:val="en-US" w:eastAsia="zh-CN"/>
              </w:rPr>
              <w:t>+</w:t>
            </w:r>
            <w:r>
              <w:rPr>
                <w:rFonts w:hint="eastAsia"/>
                <w:color w:val="auto"/>
                <w:kern w:val="0"/>
                <w:szCs w:val="21"/>
                <w:highlight w:val="none"/>
                <w:u w:val="none"/>
                <w:lang w:val="en-US" w:eastAsia="zh-CN" w:bidi="ar"/>
              </w:rPr>
              <w:t>182.5</w:t>
            </w:r>
            <w:r>
              <w:rPr>
                <w:rFonts w:hint="eastAsia"/>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80" w:type="dxa"/>
            <w:vMerge w:val="continue"/>
            <w:noWrap w:val="0"/>
            <w:vAlign w:val="center"/>
          </w:tcPr>
          <w:p>
            <w:pPr>
              <w:pStyle w:val="50"/>
              <w:spacing w:beforeLines="0" w:afterLines="0" w:line="240" w:lineRule="auto"/>
              <w:ind w:firstLine="0"/>
              <w:rPr>
                <w:rFonts w:ascii="Times New Roman" w:hAnsi="Times New Roman"/>
                <w:color w:val="auto"/>
                <w:kern w:val="21"/>
                <w:szCs w:val="21"/>
                <w:highlight w:val="none"/>
                <w:u w:val="none"/>
              </w:rPr>
            </w:pPr>
          </w:p>
        </w:tc>
        <w:tc>
          <w:tcPr>
            <w:tcW w:w="2114" w:type="dxa"/>
            <w:noWrap w:val="0"/>
            <w:vAlign w:val="center"/>
          </w:tcPr>
          <w:p>
            <w:pPr>
              <w:pStyle w:val="36"/>
              <w:bidi w:val="0"/>
              <w:rPr>
                <w:rFonts w:hint="default" w:ascii="Times New Roman" w:hAnsi="Times New Roman" w:eastAsia="宋体" w:cs="Times New Roman"/>
                <w:bCs/>
                <w:color w:val="auto"/>
                <w:kern w:val="2"/>
                <w:sz w:val="21"/>
                <w:szCs w:val="21"/>
                <w:highlight w:val="none"/>
                <w:u w:val="none"/>
                <w:lang w:val="en-US" w:eastAsia="zh-CN" w:bidi="ar"/>
              </w:rPr>
            </w:pPr>
            <w:r>
              <w:rPr>
                <w:rFonts w:hint="eastAsia" w:cs="Times New Roman"/>
                <w:bCs/>
                <w:color w:val="auto"/>
                <w:kern w:val="2"/>
                <w:sz w:val="21"/>
                <w:szCs w:val="21"/>
                <w:highlight w:val="none"/>
                <w:u w:val="none"/>
                <w:lang w:val="en-US" w:eastAsia="zh-CN" w:bidi="ar"/>
              </w:rPr>
              <w:t>沼渣</w:t>
            </w:r>
          </w:p>
        </w:tc>
        <w:tc>
          <w:tcPr>
            <w:tcW w:w="1725" w:type="dxa"/>
            <w:noWrap w:val="0"/>
            <w:vAlign w:val="center"/>
          </w:tcPr>
          <w:p>
            <w:pPr>
              <w:pStyle w:val="36"/>
              <w:bidi w:val="0"/>
              <w:rPr>
                <w:rFonts w:hint="default" w:ascii="Times New Roman" w:hAnsi="Times New Roman" w:eastAsia="宋体" w:cs="Times New Roman"/>
                <w:bCs/>
                <w:color w:val="auto"/>
                <w:kern w:val="2"/>
                <w:sz w:val="21"/>
                <w:szCs w:val="21"/>
                <w:highlight w:val="none"/>
                <w:u w:val="none"/>
                <w:lang w:val="en-US" w:eastAsia="zh-CN" w:bidi="ar"/>
              </w:rPr>
            </w:pPr>
          </w:p>
        </w:tc>
        <w:tc>
          <w:tcPr>
            <w:tcW w:w="1086" w:type="dxa"/>
            <w:noWrap w:val="0"/>
            <w:vAlign w:val="center"/>
          </w:tcPr>
          <w:p>
            <w:pPr>
              <w:pStyle w:val="36"/>
              <w:bidi w:val="0"/>
              <w:rPr>
                <w:rFonts w:hint="default" w:ascii="Times New Roman" w:hAnsi="Times New Roman" w:eastAsia="宋体" w:cs="Times New Roman"/>
                <w:bCs/>
                <w:color w:val="auto"/>
                <w:kern w:val="2"/>
                <w:sz w:val="21"/>
                <w:szCs w:val="21"/>
                <w:highlight w:val="none"/>
                <w:u w:val="none"/>
                <w:lang w:val="en-US" w:eastAsia="zh-CN" w:bidi="ar"/>
              </w:rPr>
            </w:pPr>
          </w:p>
        </w:tc>
        <w:tc>
          <w:tcPr>
            <w:tcW w:w="1907" w:type="dxa"/>
            <w:noWrap w:val="0"/>
            <w:vAlign w:val="center"/>
          </w:tcPr>
          <w:p>
            <w:pPr>
              <w:pStyle w:val="50"/>
              <w:spacing w:beforeLines="0" w:afterLines="0" w:line="240" w:lineRule="auto"/>
              <w:ind w:firstLine="0"/>
              <w:rPr>
                <w:rFonts w:ascii="Times New Roman" w:hAnsi="Times New Roman"/>
                <w:color w:val="auto"/>
                <w:szCs w:val="21"/>
                <w:highlight w:val="none"/>
                <w:u w:val="none"/>
                <w:lang w:bidi="ar"/>
              </w:rPr>
            </w:pPr>
          </w:p>
        </w:tc>
        <w:tc>
          <w:tcPr>
            <w:tcW w:w="1747" w:type="dxa"/>
            <w:noWrap w:val="0"/>
            <w:vAlign w:val="center"/>
          </w:tcPr>
          <w:p>
            <w:pPr>
              <w:widowControl/>
              <w:jc w:val="center"/>
              <w:textAlignment w:val="center"/>
              <w:rPr>
                <w:rFonts w:hint="default" w:ascii="Times New Roman" w:hAnsi="Times New Roman" w:eastAsia="宋体"/>
                <w:color w:val="auto"/>
                <w:kern w:val="0"/>
                <w:szCs w:val="21"/>
                <w:highlight w:val="none"/>
                <w:u w:val="none"/>
                <w:lang w:val="en-US" w:eastAsia="zh-CN" w:bidi="ar"/>
              </w:rPr>
            </w:pPr>
            <w:r>
              <w:rPr>
                <w:rFonts w:hint="eastAsia"/>
                <w:color w:val="auto"/>
                <w:kern w:val="0"/>
                <w:szCs w:val="21"/>
                <w:highlight w:val="none"/>
                <w:u w:val="none"/>
                <w:lang w:val="en-US" w:eastAsia="zh-CN" w:bidi="ar"/>
              </w:rPr>
              <w:t>182.5</w:t>
            </w:r>
            <w:r>
              <w:rPr>
                <w:rFonts w:hint="eastAsia"/>
                <w:lang w:val="en-US" w:eastAsia="zh-CN"/>
              </w:rPr>
              <w:t>t/a</w:t>
            </w:r>
          </w:p>
        </w:tc>
        <w:tc>
          <w:tcPr>
            <w:tcW w:w="1409" w:type="dxa"/>
            <w:noWrap w:val="0"/>
            <w:vAlign w:val="center"/>
          </w:tcPr>
          <w:p>
            <w:pPr>
              <w:widowControl/>
              <w:jc w:val="center"/>
              <w:textAlignment w:val="center"/>
              <w:rPr>
                <w:rFonts w:ascii="Times New Roman" w:hAnsi="Times New Roman"/>
                <w:color w:val="auto"/>
                <w:kern w:val="0"/>
                <w:szCs w:val="21"/>
                <w:highlight w:val="none"/>
                <w:u w:val="none"/>
                <w:lang w:bidi="ar"/>
              </w:rPr>
            </w:pPr>
          </w:p>
        </w:tc>
        <w:tc>
          <w:tcPr>
            <w:tcW w:w="1868" w:type="dxa"/>
            <w:noWrap w:val="0"/>
            <w:vAlign w:val="center"/>
          </w:tcPr>
          <w:p>
            <w:pPr>
              <w:pStyle w:val="36"/>
              <w:bidi w:val="0"/>
              <w:rPr>
                <w:rFonts w:hint="default" w:ascii="Times New Roman" w:hAnsi="Times New Roman" w:eastAsia="宋体" w:cs="Times New Roman"/>
                <w:bCs/>
                <w:color w:val="auto"/>
                <w:kern w:val="2"/>
                <w:sz w:val="21"/>
                <w:szCs w:val="21"/>
                <w:highlight w:val="none"/>
                <w:u w:val="none"/>
                <w:lang w:val="en-US" w:eastAsia="zh-CN" w:bidi="ar"/>
              </w:rPr>
            </w:pPr>
            <w:r>
              <w:rPr>
                <w:rFonts w:hint="eastAsia"/>
                <w:color w:val="auto"/>
                <w:kern w:val="0"/>
                <w:szCs w:val="21"/>
                <w:highlight w:val="none"/>
                <w:u w:val="none"/>
                <w:lang w:val="en-US" w:eastAsia="zh-CN" w:bidi="ar"/>
              </w:rPr>
              <w:t>182.5</w:t>
            </w:r>
            <w:r>
              <w:rPr>
                <w:rFonts w:hint="eastAsia"/>
                <w:lang w:val="en-US" w:eastAsia="zh-CN"/>
              </w:rPr>
              <w:t>t/a</w:t>
            </w:r>
          </w:p>
        </w:tc>
        <w:tc>
          <w:tcPr>
            <w:tcW w:w="1818" w:type="dxa"/>
            <w:noWrap w:val="0"/>
            <w:vAlign w:val="center"/>
          </w:tcPr>
          <w:p>
            <w:pPr>
              <w:widowControl/>
              <w:jc w:val="center"/>
              <w:textAlignment w:val="center"/>
              <w:rPr>
                <w:rFonts w:hint="eastAsia" w:ascii="Times New Roman" w:hAnsi="Times New Roman" w:eastAsia="宋体" w:cs="Times New Roman"/>
                <w:color w:val="auto"/>
                <w:kern w:val="0"/>
                <w:sz w:val="21"/>
                <w:szCs w:val="21"/>
                <w:highlight w:val="none"/>
                <w:u w:val="none"/>
                <w:lang w:val="en-US" w:eastAsia="zh-CN" w:bidi="ar"/>
              </w:rPr>
            </w:pPr>
            <w:r>
              <w:rPr>
                <w:rFonts w:hint="eastAsia"/>
                <w:color w:val="auto"/>
                <w:kern w:val="0"/>
                <w:szCs w:val="21"/>
                <w:highlight w:val="none"/>
                <w:u w:val="none"/>
                <w:lang w:val="en-US" w:eastAsia="zh-CN" w:bidi="ar"/>
              </w:rPr>
              <w:t>182.5</w:t>
            </w:r>
            <w:r>
              <w:rPr>
                <w:rFonts w:hint="eastAsia"/>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80" w:type="dxa"/>
            <w:vMerge w:val="continue"/>
            <w:noWrap w:val="0"/>
            <w:vAlign w:val="center"/>
          </w:tcPr>
          <w:p>
            <w:pPr>
              <w:pStyle w:val="50"/>
              <w:spacing w:beforeLines="0" w:afterLines="0" w:line="240" w:lineRule="auto"/>
              <w:ind w:firstLine="0"/>
              <w:rPr>
                <w:rFonts w:ascii="Times New Roman" w:hAnsi="Times New Roman"/>
                <w:color w:val="auto"/>
                <w:kern w:val="21"/>
                <w:szCs w:val="21"/>
                <w:highlight w:val="none"/>
                <w:u w:val="none"/>
              </w:rPr>
            </w:pPr>
          </w:p>
        </w:tc>
        <w:tc>
          <w:tcPr>
            <w:tcW w:w="2114" w:type="dxa"/>
            <w:noWrap w:val="0"/>
            <w:vAlign w:val="center"/>
          </w:tcPr>
          <w:p>
            <w:pPr>
              <w:pStyle w:val="36"/>
              <w:bidi w:val="0"/>
              <w:rPr>
                <w:rFonts w:hint="default" w:ascii="Times New Roman" w:hAnsi="Times New Roman" w:eastAsia="宋体" w:cs="Times New Roman"/>
                <w:bCs/>
                <w:color w:val="auto"/>
                <w:kern w:val="2"/>
                <w:sz w:val="21"/>
                <w:szCs w:val="21"/>
                <w:highlight w:val="none"/>
                <w:u w:val="none"/>
                <w:lang w:val="en-US" w:eastAsia="zh-CN" w:bidi="ar"/>
              </w:rPr>
            </w:pPr>
            <w:r>
              <w:rPr>
                <w:rFonts w:hint="eastAsia" w:cs="Times New Roman"/>
                <w:bCs/>
                <w:color w:val="auto"/>
                <w:kern w:val="2"/>
                <w:sz w:val="21"/>
                <w:szCs w:val="21"/>
                <w:highlight w:val="none"/>
                <w:u w:val="none"/>
                <w:lang w:val="en-US" w:eastAsia="zh-CN" w:bidi="ar"/>
              </w:rPr>
              <w:t>污水站污泥</w:t>
            </w:r>
          </w:p>
        </w:tc>
        <w:tc>
          <w:tcPr>
            <w:tcW w:w="1725" w:type="dxa"/>
            <w:noWrap w:val="0"/>
            <w:vAlign w:val="center"/>
          </w:tcPr>
          <w:p>
            <w:pPr>
              <w:pStyle w:val="36"/>
              <w:bidi w:val="0"/>
              <w:rPr>
                <w:rFonts w:hint="default" w:ascii="Times New Roman" w:hAnsi="Times New Roman" w:eastAsia="宋体" w:cs="Times New Roman"/>
                <w:bCs/>
                <w:color w:val="auto"/>
                <w:kern w:val="2"/>
                <w:sz w:val="21"/>
                <w:szCs w:val="21"/>
                <w:highlight w:val="none"/>
                <w:u w:val="none"/>
                <w:lang w:val="en-US" w:eastAsia="zh-CN" w:bidi="ar"/>
              </w:rPr>
            </w:pPr>
          </w:p>
        </w:tc>
        <w:tc>
          <w:tcPr>
            <w:tcW w:w="1086" w:type="dxa"/>
            <w:noWrap w:val="0"/>
            <w:vAlign w:val="center"/>
          </w:tcPr>
          <w:p>
            <w:pPr>
              <w:pStyle w:val="36"/>
              <w:bidi w:val="0"/>
              <w:rPr>
                <w:rFonts w:hint="default" w:ascii="Times New Roman" w:hAnsi="Times New Roman" w:eastAsia="宋体" w:cs="Times New Roman"/>
                <w:bCs/>
                <w:color w:val="auto"/>
                <w:kern w:val="2"/>
                <w:sz w:val="21"/>
                <w:szCs w:val="21"/>
                <w:highlight w:val="none"/>
                <w:u w:val="none"/>
                <w:lang w:val="en-US" w:eastAsia="zh-CN" w:bidi="ar"/>
              </w:rPr>
            </w:pPr>
          </w:p>
        </w:tc>
        <w:tc>
          <w:tcPr>
            <w:tcW w:w="1907" w:type="dxa"/>
            <w:noWrap w:val="0"/>
            <w:vAlign w:val="center"/>
          </w:tcPr>
          <w:p>
            <w:pPr>
              <w:pStyle w:val="50"/>
              <w:spacing w:beforeLines="0" w:afterLines="0" w:line="240" w:lineRule="auto"/>
              <w:ind w:firstLine="0"/>
              <w:rPr>
                <w:rFonts w:ascii="Times New Roman" w:hAnsi="Times New Roman"/>
                <w:color w:val="auto"/>
                <w:szCs w:val="21"/>
                <w:highlight w:val="none"/>
                <w:u w:val="none"/>
                <w:lang w:bidi="ar"/>
              </w:rPr>
            </w:pPr>
          </w:p>
        </w:tc>
        <w:tc>
          <w:tcPr>
            <w:tcW w:w="1747" w:type="dxa"/>
            <w:noWrap w:val="0"/>
            <w:vAlign w:val="center"/>
          </w:tcPr>
          <w:p>
            <w:pPr>
              <w:widowControl/>
              <w:jc w:val="center"/>
              <w:textAlignment w:val="center"/>
              <w:rPr>
                <w:rFonts w:hint="default" w:ascii="Times New Roman" w:hAnsi="Times New Roman" w:eastAsia="宋体"/>
                <w:color w:val="auto"/>
                <w:kern w:val="0"/>
                <w:szCs w:val="21"/>
                <w:highlight w:val="none"/>
                <w:u w:val="none"/>
                <w:lang w:val="en-US" w:eastAsia="zh-CN" w:bidi="ar"/>
              </w:rPr>
            </w:pPr>
            <w:r>
              <w:rPr>
                <w:rFonts w:hint="eastAsia"/>
                <w:color w:val="auto"/>
                <w:kern w:val="0"/>
                <w:szCs w:val="21"/>
                <w:highlight w:val="none"/>
                <w:u w:val="none"/>
                <w:lang w:val="en-US" w:eastAsia="zh-CN" w:bidi="ar"/>
              </w:rPr>
              <w:t>47.85</w:t>
            </w:r>
            <w:r>
              <w:rPr>
                <w:rFonts w:hint="eastAsia"/>
                <w:lang w:val="en-US" w:eastAsia="zh-CN"/>
              </w:rPr>
              <w:t xml:space="preserve">t/a </w:t>
            </w:r>
          </w:p>
        </w:tc>
        <w:tc>
          <w:tcPr>
            <w:tcW w:w="1409" w:type="dxa"/>
            <w:noWrap w:val="0"/>
            <w:vAlign w:val="center"/>
          </w:tcPr>
          <w:p>
            <w:pPr>
              <w:widowControl/>
              <w:jc w:val="center"/>
              <w:textAlignment w:val="center"/>
              <w:rPr>
                <w:rFonts w:ascii="Times New Roman" w:hAnsi="Times New Roman"/>
                <w:color w:val="auto"/>
                <w:kern w:val="0"/>
                <w:szCs w:val="21"/>
                <w:highlight w:val="none"/>
                <w:u w:val="none"/>
                <w:lang w:bidi="ar"/>
              </w:rPr>
            </w:pPr>
          </w:p>
        </w:tc>
        <w:tc>
          <w:tcPr>
            <w:tcW w:w="1868" w:type="dxa"/>
            <w:noWrap w:val="0"/>
            <w:vAlign w:val="center"/>
          </w:tcPr>
          <w:p>
            <w:pPr>
              <w:pStyle w:val="36"/>
              <w:bidi w:val="0"/>
              <w:rPr>
                <w:rFonts w:hint="default" w:ascii="Times New Roman" w:hAnsi="Times New Roman" w:eastAsia="宋体" w:cs="Times New Roman"/>
                <w:bCs/>
                <w:color w:val="auto"/>
                <w:kern w:val="2"/>
                <w:sz w:val="21"/>
                <w:szCs w:val="21"/>
                <w:highlight w:val="none"/>
                <w:u w:val="none"/>
                <w:lang w:val="en-US" w:eastAsia="zh-CN" w:bidi="ar"/>
              </w:rPr>
            </w:pPr>
            <w:r>
              <w:rPr>
                <w:rFonts w:hint="eastAsia"/>
                <w:color w:val="auto"/>
                <w:kern w:val="0"/>
                <w:szCs w:val="21"/>
                <w:highlight w:val="none"/>
                <w:u w:val="none"/>
                <w:lang w:val="en-US" w:eastAsia="zh-CN" w:bidi="ar"/>
              </w:rPr>
              <w:t>47.85</w:t>
            </w:r>
            <w:r>
              <w:rPr>
                <w:rFonts w:hint="eastAsia"/>
                <w:lang w:val="en-US" w:eastAsia="zh-CN"/>
              </w:rPr>
              <w:t xml:space="preserve">t/a </w:t>
            </w:r>
          </w:p>
        </w:tc>
        <w:tc>
          <w:tcPr>
            <w:tcW w:w="1818" w:type="dxa"/>
            <w:noWrap w:val="0"/>
            <w:vAlign w:val="center"/>
          </w:tcPr>
          <w:p>
            <w:pPr>
              <w:widowControl/>
              <w:jc w:val="center"/>
              <w:textAlignment w:val="center"/>
              <w:rPr>
                <w:rFonts w:hint="eastAsia" w:ascii="Times New Roman" w:hAnsi="Times New Roman" w:eastAsia="宋体" w:cs="Times New Roman"/>
                <w:color w:val="auto"/>
                <w:kern w:val="0"/>
                <w:sz w:val="21"/>
                <w:szCs w:val="21"/>
                <w:highlight w:val="none"/>
                <w:u w:val="none"/>
                <w:lang w:val="en-US" w:eastAsia="zh-CN" w:bidi="ar"/>
              </w:rPr>
            </w:pPr>
            <w:r>
              <w:rPr>
                <w:rFonts w:hint="eastAsia"/>
                <w:color w:val="auto"/>
                <w:kern w:val="0"/>
                <w:szCs w:val="21"/>
                <w:highlight w:val="none"/>
                <w:u w:val="none"/>
                <w:lang w:val="en-US" w:eastAsia="zh-CN" w:bidi="ar"/>
              </w:rPr>
              <w:t>+47.85</w:t>
            </w:r>
            <w:r>
              <w:rPr>
                <w:rFonts w:hint="eastAsia"/>
                <w:lang w:val="en-US" w:eastAsia="zh-CN"/>
              </w:rPr>
              <w:t xml:space="preserve">t/a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80" w:type="dxa"/>
            <w:noWrap w:val="0"/>
            <w:vAlign w:val="center"/>
          </w:tcPr>
          <w:p>
            <w:pPr>
              <w:pStyle w:val="50"/>
              <w:spacing w:beforeLines="0" w:afterLines="0" w:line="240" w:lineRule="auto"/>
              <w:ind w:firstLine="0"/>
              <w:rPr>
                <w:rFonts w:ascii="Times New Roman" w:hAnsi="Times New Roman"/>
                <w:color w:val="auto"/>
                <w:kern w:val="21"/>
                <w:szCs w:val="21"/>
                <w:highlight w:val="none"/>
                <w:u w:val="none"/>
              </w:rPr>
            </w:pPr>
            <w:r>
              <w:rPr>
                <w:rFonts w:ascii="Times New Roman" w:hAnsi="Times New Roman"/>
                <w:color w:val="auto"/>
                <w:kern w:val="2"/>
                <w:szCs w:val="21"/>
                <w:highlight w:val="none"/>
                <w:u w:val="none"/>
              </w:rPr>
              <w:t>生活垃圾</w:t>
            </w:r>
          </w:p>
        </w:tc>
        <w:tc>
          <w:tcPr>
            <w:tcW w:w="2114" w:type="dxa"/>
            <w:noWrap w:val="0"/>
            <w:vAlign w:val="center"/>
          </w:tcPr>
          <w:p>
            <w:pPr>
              <w:pStyle w:val="50"/>
              <w:spacing w:beforeLines="0" w:afterLines="0" w:line="240" w:lineRule="auto"/>
              <w:ind w:firstLine="0"/>
              <w:rPr>
                <w:rFonts w:ascii="Times New Roman" w:hAnsi="Times New Roman"/>
                <w:color w:val="auto"/>
                <w:szCs w:val="21"/>
                <w:highlight w:val="none"/>
                <w:u w:val="none"/>
                <w:lang w:bidi="ar"/>
              </w:rPr>
            </w:pPr>
            <w:r>
              <w:rPr>
                <w:rFonts w:ascii="Times New Roman" w:hAnsi="Times New Roman"/>
                <w:color w:val="auto"/>
                <w:szCs w:val="21"/>
                <w:highlight w:val="none"/>
                <w:u w:val="none"/>
                <w:lang w:bidi="ar"/>
              </w:rPr>
              <w:t>生活垃圾</w:t>
            </w:r>
          </w:p>
        </w:tc>
        <w:tc>
          <w:tcPr>
            <w:tcW w:w="1725" w:type="dxa"/>
            <w:noWrap w:val="0"/>
            <w:vAlign w:val="center"/>
          </w:tcPr>
          <w:p>
            <w:pPr>
              <w:widowControl/>
              <w:jc w:val="center"/>
              <w:textAlignment w:val="center"/>
              <w:rPr>
                <w:rFonts w:hint="default" w:ascii="Times New Roman" w:hAnsi="Times New Roman" w:eastAsia="宋体"/>
                <w:color w:val="auto"/>
                <w:szCs w:val="21"/>
                <w:highlight w:val="none"/>
                <w:u w:val="none"/>
                <w:lang w:val="en-US" w:eastAsia="zh-CN"/>
              </w:rPr>
            </w:pPr>
          </w:p>
        </w:tc>
        <w:tc>
          <w:tcPr>
            <w:tcW w:w="1086" w:type="dxa"/>
            <w:noWrap w:val="0"/>
            <w:vAlign w:val="center"/>
          </w:tcPr>
          <w:p>
            <w:pPr>
              <w:pStyle w:val="50"/>
              <w:spacing w:beforeLines="0" w:afterLines="0" w:line="240" w:lineRule="auto"/>
              <w:ind w:firstLine="0"/>
              <w:rPr>
                <w:rFonts w:ascii="Times New Roman" w:hAnsi="Times New Roman"/>
                <w:color w:val="auto"/>
                <w:szCs w:val="21"/>
                <w:highlight w:val="none"/>
                <w:u w:val="none"/>
                <w:lang w:bidi="ar"/>
              </w:rPr>
            </w:pPr>
          </w:p>
        </w:tc>
        <w:tc>
          <w:tcPr>
            <w:tcW w:w="1907" w:type="dxa"/>
            <w:noWrap w:val="0"/>
            <w:vAlign w:val="center"/>
          </w:tcPr>
          <w:p>
            <w:pPr>
              <w:pStyle w:val="50"/>
              <w:spacing w:beforeLines="0" w:afterLines="0" w:line="240" w:lineRule="auto"/>
              <w:ind w:firstLine="0"/>
              <w:rPr>
                <w:rFonts w:ascii="Times New Roman" w:hAnsi="Times New Roman"/>
                <w:color w:val="auto"/>
                <w:szCs w:val="21"/>
                <w:highlight w:val="none"/>
                <w:u w:val="none"/>
                <w:lang w:bidi="ar"/>
              </w:rPr>
            </w:pPr>
          </w:p>
        </w:tc>
        <w:tc>
          <w:tcPr>
            <w:tcW w:w="1747" w:type="dxa"/>
            <w:noWrap w:val="0"/>
            <w:vAlign w:val="center"/>
          </w:tcPr>
          <w:p>
            <w:pPr>
              <w:widowControl/>
              <w:jc w:val="center"/>
              <w:textAlignment w:val="center"/>
              <w:rPr>
                <w:rFonts w:hint="default" w:ascii="Times New Roman" w:hAnsi="Times New Roman" w:eastAsia="宋体"/>
                <w:color w:val="auto"/>
                <w:kern w:val="0"/>
                <w:szCs w:val="21"/>
                <w:highlight w:val="none"/>
                <w:u w:val="none"/>
                <w:lang w:val="en-US" w:eastAsia="zh-CN" w:bidi="ar"/>
              </w:rPr>
            </w:pPr>
            <w:r>
              <w:rPr>
                <w:rFonts w:hint="eastAsia"/>
                <w:color w:val="auto"/>
                <w:kern w:val="0"/>
                <w:szCs w:val="21"/>
                <w:highlight w:val="none"/>
                <w:u w:val="none"/>
                <w:lang w:val="en-US" w:eastAsia="zh-CN" w:bidi="ar"/>
              </w:rPr>
              <w:t>1.65</w:t>
            </w:r>
            <w:r>
              <w:rPr>
                <w:rFonts w:hint="eastAsia"/>
                <w:lang w:val="en-US" w:eastAsia="zh-CN"/>
              </w:rPr>
              <w:t>t/a</w:t>
            </w:r>
          </w:p>
        </w:tc>
        <w:tc>
          <w:tcPr>
            <w:tcW w:w="1409" w:type="dxa"/>
            <w:noWrap w:val="0"/>
            <w:vAlign w:val="center"/>
          </w:tcPr>
          <w:p>
            <w:pPr>
              <w:pStyle w:val="50"/>
              <w:spacing w:beforeLines="0" w:afterLines="0" w:line="240" w:lineRule="auto"/>
              <w:ind w:firstLine="0"/>
              <w:rPr>
                <w:rFonts w:ascii="Times New Roman" w:hAnsi="Times New Roman"/>
                <w:color w:val="auto"/>
                <w:szCs w:val="21"/>
                <w:highlight w:val="none"/>
                <w:u w:val="none"/>
                <w:lang w:bidi="ar"/>
              </w:rPr>
            </w:pPr>
          </w:p>
        </w:tc>
        <w:tc>
          <w:tcPr>
            <w:tcW w:w="1868" w:type="dxa"/>
            <w:noWrap w:val="0"/>
            <w:vAlign w:val="center"/>
          </w:tcPr>
          <w:p>
            <w:pPr>
              <w:widowControl/>
              <w:jc w:val="center"/>
              <w:textAlignment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color w:val="auto"/>
                <w:kern w:val="0"/>
                <w:szCs w:val="21"/>
                <w:highlight w:val="none"/>
                <w:u w:val="none"/>
                <w:lang w:val="en-US" w:eastAsia="zh-CN" w:bidi="ar"/>
              </w:rPr>
              <w:t>1.65</w:t>
            </w:r>
            <w:r>
              <w:rPr>
                <w:rFonts w:hint="eastAsia"/>
                <w:lang w:val="en-US" w:eastAsia="zh-CN"/>
              </w:rPr>
              <w:t>t/a</w:t>
            </w:r>
          </w:p>
        </w:tc>
        <w:tc>
          <w:tcPr>
            <w:tcW w:w="1818" w:type="dxa"/>
            <w:noWrap w:val="0"/>
            <w:vAlign w:val="center"/>
          </w:tcPr>
          <w:p>
            <w:pPr>
              <w:widowControl/>
              <w:jc w:val="center"/>
              <w:textAlignment w:val="center"/>
              <w:rPr>
                <w:rFonts w:hint="default" w:ascii="Times New Roman" w:hAnsi="Times New Roman" w:eastAsia="宋体" w:cs="Times New Roman"/>
                <w:color w:val="auto"/>
                <w:kern w:val="0"/>
                <w:sz w:val="21"/>
                <w:szCs w:val="21"/>
                <w:highlight w:val="none"/>
                <w:u w:val="none"/>
                <w:lang w:val="en-US" w:eastAsia="zh-CN" w:bidi="ar"/>
              </w:rPr>
            </w:pPr>
            <w:r>
              <w:rPr>
                <w:rFonts w:hint="eastAsia" w:cs="Times New Roman"/>
                <w:color w:val="auto"/>
                <w:kern w:val="0"/>
                <w:sz w:val="21"/>
                <w:szCs w:val="21"/>
                <w:highlight w:val="none"/>
                <w:u w:val="none"/>
                <w:lang w:val="en-US" w:eastAsia="zh-CN" w:bidi="ar"/>
              </w:rPr>
              <w:t>+</w:t>
            </w:r>
            <w:r>
              <w:rPr>
                <w:rFonts w:hint="eastAsia"/>
                <w:color w:val="auto"/>
                <w:kern w:val="0"/>
                <w:szCs w:val="21"/>
                <w:highlight w:val="none"/>
                <w:u w:val="none"/>
                <w:lang w:val="en-US" w:eastAsia="zh-CN" w:bidi="ar"/>
              </w:rPr>
              <w:t>1.65</w:t>
            </w:r>
            <w:r>
              <w:rPr>
                <w:rFonts w:hint="eastAsia"/>
                <w:lang w:val="en-US" w:eastAsia="zh-CN"/>
              </w:rPr>
              <w:t>t/a</w:t>
            </w:r>
          </w:p>
        </w:tc>
      </w:tr>
    </w:tbl>
    <w:p/>
    <w:p/>
    <w:sectPr>
      <w:pgSz w:w="16838" w:h="11906" w:orient="landscape"/>
      <w:pgMar w:top="720" w:right="720" w:bottom="720" w:left="72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新宋体-18030">
    <w:altName w:val="宋体"/>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10" w:usb3="00000000" w:csb0="00040000" w:csb1="00000000"/>
  </w:font>
  <w:font w:name="Wingdings 2">
    <w:altName w:val="Wingdings"/>
    <w:panose1 w:val="05020102010507070707"/>
    <w:charset w:val="02"/>
    <w:family w:val="auto"/>
    <w:pitch w:val="default"/>
    <w:sig w:usb0="00000000" w:usb1="00000000" w:usb2="00000000" w:usb3="00000000" w:csb0="80000000" w:csb1="00000000"/>
  </w:font>
  <w:font w:name="Cambria Math">
    <w:panose1 w:val="02040503050406030204"/>
    <w:charset w:val="00"/>
    <w:family w:val="auto"/>
    <w:pitch w:val="default"/>
    <w:sig w:usb0="E00006FF" w:usb1="420024FF" w:usb2="02000000" w:usb3="00000000" w:csb0="2000019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ind w:right="360" w:firstLine="360"/>
      <w:jc w:val="center"/>
    </w:pPr>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4"/>
                          </w:pPr>
                          <w:r>
                            <w:fldChar w:fldCharType="begin"/>
                          </w:r>
                          <w:r>
                            <w:instrText xml:space="preserve"> PAGE  \* MERGEFORMAT </w:instrText>
                          </w:r>
                          <w:r>
                            <w:fldChar w:fldCharType="separate"/>
                          </w:r>
                          <w:r>
                            <w:t>- 3 -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8"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jDYa85AgAAcAQAAA4AAABkcnMvZTJvRG9jLnhtbK1UzY7TMBC+I/EO&#10;lu80aRFL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HjDYa85AgAAcAQAAA4AAAAAAAAAAQAgAAAAHwEAAGRycy9lMm9Eb2Mu&#10;eG1sUEsFBgAAAAAGAAYAWQEAAMoFA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- 3 -</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5095F5"/>
    <w:multiLevelType w:val="singleLevel"/>
    <w:tmpl w:val="875095F5"/>
    <w:lvl w:ilvl="0" w:tentative="0">
      <w:start w:val="1"/>
      <w:numFmt w:val="decimal"/>
      <w:suff w:val="nothing"/>
      <w:lvlText w:val="%1、"/>
      <w:lvlJc w:val="left"/>
    </w:lvl>
  </w:abstractNum>
  <w:abstractNum w:abstractNumId="1">
    <w:nsid w:val="97A9ABDC"/>
    <w:multiLevelType w:val="multilevel"/>
    <w:tmpl w:val="97A9ABDC"/>
    <w:lvl w:ilvl="0" w:tentative="0">
      <w:start w:val="1"/>
      <w:numFmt w:val="decimal"/>
      <w:pStyle w:val="35"/>
      <w:isLgl/>
      <w:lvlText w:val="%1."/>
      <w:lvlJc w:val="left"/>
      <w:pPr>
        <w:ind w:left="0" w:firstLine="0"/>
      </w:pPr>
      <w:rPr>
        <w:rFonts w:hint="default" w:ascii="Times New Roman" w:hAnsi="Times New Roman" w:eastAsia="宋体" w:cs="宋体"/>
      </w:rPr>
    </w:lvl>
    <w:lvl w:ilvl="1" w:tentative="0">
      <w:start w:val="1"/>
      <w:numFmt w:val="decimal"/>
      <w:isLgl/>
      <w:lvlText w:val="%1.%2."/>
      <w:lvlJc w:val="left"/>
      <w:pPr>
        <w:ind w:left="993" w:hanging="993"/>
      </w:pPr>
      <w:rPr>
        <w:rFonts w:hint="default" w:ascii="Times New Roman" w:hAnsi="Times New Roman" w:eastAsia="宋体" w:cs="宋体"/>
      </w:rPr>
    </w:lvl>
    <w:lvl w:ilvl="2" w:tentative="0">
      <w:start w:val="1"/>
      <w:numFmt w:val="decimal"/>
      <w:pStyle w:val="28"/>
      <w:isLgl/>
      <w:lvlText w:val="%1.%2.%3."/>
      <w:lvlJc w:val="left"/>
      <w:pPr>
        <w:ind w:left="993" w:hanging="993"/>
      </w:pPr>
      <w:rPr>
        <w:rFonts w:hint="default" w:ascii="Times New Roman" w:hAnsi="Times New Roman" w:eastAsia="宋体" w:cs="宋体"/>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2">
    <w:nsid w:val="9D608FE6"/>
    <w:multiLevelType w:val="singleLevel"/>
    <w:tmpl w:val="9D608FE6"/>
    <w:lvl w:ilvl="0" w:tentative="0">
      <w:start w:val="1"/>
      <w:numFmt w:val="decimal"/>
      <w:suff w:val="nothing"/>
      <w:lvlText w:val="%1、"/>
      <w:lvlJc w:val="left"/>
    </w:lvl>
  </w:abstractNum>
  <w:abstractNum w:abstractNumId="3">
    <w:nsid w:val="B38D3BBC"/>
    <w:multiLevelType w:val="multilevel"/>
    <w:tmpl w:val="B38D3BBC"/>
    <w:lvl w:ilvl="0" w:tentative="0">
      <w:start w:val="1"/>
      <w:numFmt w:val="decimal"/>
      <w:isLgl/>
      <w:lvlText w:val="%1."/>
      <w:lvlJc w:val="left"/>
      <w:pPr>
        <w:ind w:left="0" w:firstLine="0"/>
      </w:pPr>
      <w:rPr>
        <w:rFonts w:hint="default" w:ascii="Times New Roman" w:hAnsi="Times New Roman" w:eastAsia="宋体" w:cs="宋体"/>
      </w:rPr>
    </w:lvl>
    <w:lvl w:ilvl="1" w:tentative="0">
      <w:start w:val="1"/>
      <w:numFmt w:val="decimal"/>
      <w:pStyle w:val="31"/>
      <w:isLgl/>
      <w:lvlText w:val="%1.%2."/>
      <w:lvlJc w:val="left"/>
      <w:pPr>
        <w:ind w:left="993" w:hanging="993"/>
      </w:pPr>
      <w:rPr>
        <w:rFonts w:hint="default" w:ascii="Times New Roman" w:hAnsi="Times New Roman" w:eastAsia="宋体" w:cs="宋体"/>
      </w:rPr>
    </w:lvl>
    <w:lvl w:ilvl="2" w:tentative="0">
      <w:start w:val="1"/>
      <w:numFmt w:val="decimal"/>
      <w:isLgl/>
      <w:lvlText w:val="%1.%2.%3."/>
      <w:lvlJc w:val="left"/>
      <w:pPr>
        <w:ind w:left="993" w:hanging="993"/>
      </w:pPr>
      <w:rPr>
        <w:rFonts w:hint="default" w:ascii="Times New Roman" w:hAnsi="Times New Roman" w:eastAsia="宋体" w:cs="宋体"/>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4">
    <w:nsid w:val="DAF19012"/>
    <w:multiLevelType w:val="singleLevel"/>
    <w:tmpl w:val="DAF19012"/>
    <w:lvl w:ilvl="0" w:tentative="0">
      <w:start w:val="1"/>
      <w:numFmt w:val="decimal"/>
      <w:suff w:val="nothing"/>
      <w:lvlText w:val="（%1）"/>
      <w:lvlJc w:val="left"/>
    </w:lvl>
  </w:abstractNum>
  <w:abstractNum w:abstractNumId="5">
    <w:nsid w:val="E650C65E"/>
    <w:multiLevelType w:val="singleLevel"/>
    <w:tmpl w:val="E650C65E"/>
    <w:lvl w:ilvl="0" w:tentative="0">
      <w:start w:val="2"/>
      <w:numFmt w:val="decimal"/>
      <w:suff w:val="nothing"/>
      <w:lvlText w:val="（%1）"/>
      <w:lvlJc w:val="left"/>
    </w:lvl>
  </w:abstractNum>
  <w:abstractNum w:abstractNumId="6">
    <w:nsid w:val="17F0B0A0"/>
    <w:multiLevelType w:val="singleLevel"/>
    <w:tmpl w:val="17F0B0A0"/>
    <w:lvl w:ilvl="0" w:tentative="0">
      <w:start w:val="1"/>
      <w:numFmt w:val="decimal"/>
      <w:suff w:val="nothing"/>
      <w:lvlText w:val="%1、"/>
      <w:lvlJc w:val="left"/>
    </w:lvl>
  </w:abstractNum>
  <w:abstractNum w:abstractNumId="7">
    <w:nsid w:val="69DA0FBA"/>
    <w:multiLevelType w:val="multilevel"/>
    <w:tmpl w:val="69DA0FBA"/>
    <w:lvl w:ilvl="0" w:tentative="0">
      <w:start w:val="1"/>
      <w:numFmt w:val="decimal"/>
      <w:pStyle w:val="4"/>
      <w:suff w:val="space"/>
      <w:lvlText w:val="%1"/>
      <w:lvlJc w:val="left"/>
      <w:pPr>
        <w:ind w:left="0" w:firstLine="0"/>
      </w:pPr>
      <w:rPr>
        <w:rFonts w:hint="default" w:ascii="Times New Roman" w:hAnsi="Times New Roman" w:eastAsia="宋体"/>
        <w:b/>
        <w:i w:val="0"/>
        <w:sz w:val="32"/>
      </w:rPr>
    </w:lvl>
    <w:lvl w:ilvl="1" w:tentative="0">
      <w:start w:val="1"/>
      <w:numFmt w:val="decimal"/>
      <w:suff w:val="space"/>
      <w:lvlText w:val="%1.%2"/>
      <w:lvlJc w:val="left"/>
      <w:pPr>
        <w:ind w:left="0" w:firstLine="0"/>
      </w:pPr>
      <w:rPr>
        <w:rFonts w:hint="default" w:ascii="Times New Roman" w:hAnsi="Times New Roman" w:eastAsia="宋体"/>
        <w:b/>
        <w:i w:val="0"/>
        <w:sz w:val="28"/>
        <w:szCs w:val="28"/>
      </w:rPr>
    </w:lvl>
    <w:lvl w:ilvl="2" w:tentative="0">
      <w:start w:val="1"/>
      <w:numFmt w:val="decimal"/>
      <w:suff w:val="space"/>
      <w:lvlText w:val="%1.%2.%3"/>
      <w:lvlJc w:val="left"/>
      <w:pPr>
        <w:ind w:left="0" w:firstLine="0"/>
      </w:pPr>
      <w:rPr>
        <w:rFonts w:hint="default" w:ascii="Times New Roman" w:hAnsi="Times New Roman" w:eastAsia="宋体"/>
        <w:b/>
        <w:i w:val="0"/>
        <w:sz w:val="24"/>
        <w:szCs w:val="24"/>
        <w:lang w:val="en-US"/>
      </w:rPr>
    </w:lvl>
    <w:lvl w:ilvl="3" w:tentative="0">
      <w:start w:val="1"/>
      <w:numFmt w:val="decimal"/>
      <w:suff w:val="nothing"/>
      <w:lvlText w:val="%1.%2.%3.%4"/>
      <w:lvlJc w:val="left"/>
      <w:pPr>
        <w:ind w:left="0" w:firstLine="0"/>
      </w:pPr>
      <w:rPr>
        <w:rFonts w:hint="default" w:ascii="Times New Roman" w:hAnsi="Times New Roman" w:eastAsia="宋体"/>
        <w:b/>
        <w:i w:val="0"/>
        <w:sz w:val="24"/>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8">
    <w:nsid w:val="7899F6B0"/>
    <w:multiLevelType w:val="singleLevel"/>
    <w:tmpl w:val="7899F6B0"/>
    <w:lvl w:ilvl="0" w:tentative="0">
      <w:start w:val="1"/>
      <w:numFmt w:val="decimal"/>
      <w:suff w:val="nothing"/>
      <w:lvlText w:val="%1、"/>
      <w:lvlJc w:val="left"/>
    </w:lvl>
  </w:abstractNum>
  <w:abstractNum w:abstractNumId="9">
    <w:nsid w:val="7D67F996"/>
    <w:multiLevelType w:val="singleLevel"/>
    <w:tmpl w:val="7D67F996"/>
    <w:lvl w:ilvl="0" w:tentative="0">
      <w:start w:val="1"/>
      <w:numFmt w:val="decimal"/>
      <w:suff w:val="nothing"/>
      <w:lvlText w:val="%1、"/>
      <w:lvlJc w:val="left"/>
    </w:lvl>
  </w:abstractNum>
  <w:num w:numId="1">
    <w:abstractNumId w:val="7"/>
  </w:num>
  <w:num w:numId="2">
    <w:abstractNumId w:val="1"/>
  </w:num>
  <w:num w:numId="3">
    <w:abstractNumId w:val="3"/>
  </w:num>
  <w:num w:numId="4">
    <w:abstractNumId w:val="9"/>
  </w:num>
  <w:num w:numId="5">
    <w:abstractNumId w:val="5"/>
  </w:num>
  <w:num w:numId="6">
    <w:abstractNumId w:val="4"/>
  </w:num>
  <w:num w:numId="7">
    <w:abstractNumId w:val="6"/>
  </w:num>
  <w:num w:numId="8">
    <w:abstractNumId w:val="8"/>
  </w:num>
  <w:num w:numId="9">
    <w:abstractNumId w:val="0"/>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gwZDc3YTMxNWU3YTdmNWUxYjI0MTc3NzdhYjk3NzYifQ=="/>
    <w:docVar w:name="KSO_WPS_MARK_KEY" w:val="d43f9c23-efed-42f6-8177-b62d72da6789"/>
  </w:docVars>
  <w:rsids>
    <w:rsidRoot w:val="00000000"/>
    <w:rsid w:val="01901E02"/>
    <w:rsid w:val="02AD1871"/>
    <w:rsid w:val="04B52D0F"/>
    <w:rsid w:val="05DF63DF"/>
    <w:rsid w:val="06562220"/>
    <w:rsid w:val="0A963BDA"/>
    <w:rsid w:val="0CC7611A"/>
    <w:rsid w:val="0CD356AD"/>
    <w:rsid w:val="0D2D09B4"/>
    <w:rsid w:val="0D921D8F"/>
    <w:rsid w:val="0F9142C4"/>
    <w:rsid w:val="0FF60CBB"/>
    <w:rsid w:val="10034F57"/>
    <w:rsid w:val="11EA211D"/>
    <w:rsid w:val="12013A15"/>
    <w:rsid w:val="1231732F"/>
    <w:rsid w:val="141553F0"/>
    <w:rsid w:val="146266BB"/>
    <w:rsid w:val="15437B2B"/>
    <w:rsid w:val="15595CC3"/>
    <w:rsid w:val="15AD5F85"/>
    <w:rsid w:val="16611A9E"/>
    <w:rsid w:val="16636121"/>
    <w:rsid w:val="16DC600E"/>
    <w:rsid w:val="16FD513B"/>
    <w:rsid w:val="18C22567"/>
    <w:rsid w:val="19081C59"/>
    <w:rsid w:val="1943682E"/>
    <w:rsid w:val="19BB2377"/>
    <w:rsid w:val="1C42756A"/>
    <w:rsid w:val="1DFE7FDF"/>
    <w:rsid w:val="1E6A7084"/>
    <w:rsid w:val="1EA274C4"/>
    <w:rsid w:val="1F4D3307"/>
    <w:rsid w:val="20E319D7"/>
    <w:rsid w:val="21FA6D5D"/>
    <w:rsid w:val="228D26CE"/>
    <w:rsid w:val="2350145F"/>
    <w:rsid w:val="23545F54"/>
    <w:rsid w:val="242D23BA"/>
    <w:rsid w:val="25EB7E37"/>
    <w:rsid w:val="26151296"/>
    <w:rsid w:val="26431A21"/>
    <w:rsid w:val="276E1C28"/>
    <w:rsid w:val="29961A1F"/>
    <w:rsid w:val="29CE2278"/>
    <w:rsid w:val="2A7248B2"/>
    <w:rsid w:val="2BB36AA7"/>
    <w:rsid w:val="2BB506D5"/>
    <w:rsid w:val="2C05659E"/>
    <w:rsid w:val="2C6E4FA4"/>
    <w:rsid w:val="2C922D22"/>
    <w:rsid w:val="2CA31F3E"/>
    <w:rsid w:val="2CB24FA5"/>
    <w:rsid w:val="2F2D51D9"/>
    <w:rsid w:val="2FA55151"/>
    <w:rsid w:val="326571C3"/>
    <w:rsid w:val="354B4FCB"/>
    <w:rsid w:val="362058DB"/>
    <w:rsid w:val="36E6590B"/>
    <w:rsid w:val="37C17FDF"/>
    <w:rsid w:val="38353D70"/>
    <w:rsid w:val="38646672"/>
    <w:rsid w:val="393207ED"/>
    <w:rsid w:val="395D3A23"/>
    <w:rsid w:val="3988667F"/>
    <w:rsid w:val="39D71C97"/>
    <w:rsid w:val="3B206289"/>
    <w:rsid w:val="3B63187D"/>
    <w:rsid w:val="3B750477"/>
    <w:rsid w:val="3BD87A0B"/>
    <w:rsid w:val="3C26523E"/>
    <w:rsid w:val="3DB72FC9"/>
    <w:rsid w:val="3E820BB2"/>
    <w:rsid w:val="3F424B14"/>
    <w:rsid w:val="3FB33625"/>
    <w:rsid w:val="426A038D"/>
    <w:rsid w:val="437F7574"/>
    <w:rsid w:val="45057358"/>
    <w:rsid w:val="45AB3216"/>
    <w:rsid w:val="45DD09DF"/>
    <w:rsid w:val="462B67EA"/>
    <w:rsid w:val="463B7D81"/>
    <w:rsid w:val="47176886"/>
    <w:rsid w:val="477F2642"/>
    <w:rsid w:val="4937674B"/>
    <w:rsid w:val="49967E9C"/>
    <w:rsid w:val="4A604C39"/>
    <w:rsid w:val="4A6C2CE1"/>
    <w:rsid w:val="4B84756E"/>
    <w:rsid w:val="4B8E270D"/>
    <w:rsid w:val="4BB072A9"/>
    <w:rsid w:val="4C13583D"/>
    <w:rsid w:val="4C82625E"/>
    <w:rsid w:val="4DC22C1D"/>
    <w:rsid w:val="4DD2793D"/>
    <w:rsid w:val="513F7ED5"/>
    <w:rsid w:val="5183613E"/>
    <w:rsid w:val="524418B5"/>
    <w:rsid w:val="526F6DEC"/>
    <w:rsid w:val="527551DE"/>
    <w:rsid w:val="5281376A"/>
    <w:rsid w:val="52914A03"/>
    <w:rsid w:val="53234805"/>
    <w:rsid w:val="53715570"/>
    <w:rsid w:val="53AD19C1"/>
    <w:rsid w:val="540371E4"/>
    <w:rsid w:val="54A51C81"/>
    <w:rsid w:val="55CA5DF2"/>
    <w:rsid w:val="56AD2D63"/>
    <w:rsid w:val="56E00137"/>
    <w:rsid w:val="57FE685B"/>
    <w:rsid w:val="587D6765"/>
    <w:rsid w:val="59023C55"/>
    <w:rsid w:val="59765CD8"/>
    <w:rsid w:val="5A2C144B"/>
    <w:rsid w:val="5C1E394F"/>
    <w:rsid w:val="5C45690F"/>
    <w:rsid w:val="5D7E795C"/>
    <w:rsid w:val="5DA81B30"/>
    <w:rsid w:val="5F604146"/>
    <w:rsid w:val="5F923FF0"/>
    <w:rsid w:val="601A5342"/>
    <w:rsid w:val="60553573"/>
    <w:rsid w:val="60A73BE3"/>
    <w:rsid w:val="6179469E"/>
    <w:rsid w:val="61F168E7"/>
    <w:rsid w:val="621C0149"/>
    <w:rsid w:val="625F075B"/>
    <w:rsid w:val="63FA510E"/>
    <w:rsid w:val="651317DB"/>
    <w:rsid w:val="656B0071"/>
    <w:rsid w:val="6B5C50EF"/>
    <w:rsid w:val="6BCE1925"/>
    <w:rsid w:val="6D3F1651"/>
    <w:rsid w:val="6EB365E5"/>
    <w:rsid w:val="6EDE6D2C"/>
    <w:rsid w:val="70607D74"/>
    <w:rsid w:val="713148B8"/>
    <w:rsid w:val="7375655F"/>
    <w:rsid w:val="746A4941"/>
    <w:rsid w:val="74C56D47"/>
    <w:rsid w:val="76B23731"/>
    <w:rsid w:val="76FA324E"/>
    <w:rsid w:val="7AE71D56"/>
    <w:rsid w:val="7B212578"/>
    <w:rsid w:val="7BE85641"/>
    <w:rsid w:val="7C1C7EBF"/>
    <w:rsid w:val="7EB708A3"/>
    <w:rsid w:val="7EF944E8"/>
    <w:rsid w:val="7F072FF6"/>
    <w:rsid w:val="7F7D1511"/>
    <w:rsid w:val="7FCD431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name="heading 1"/>
    <w:lsdException w:qFormat="1"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qFormat="1" w:unhideWhenUsed="0" w:uiPriority="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iPriority="99" w:semiHidden="0" w:name="Date"/>
    <w:lsdException w:qFormat="1" w:uiPriority="99" w:semiHidden="0" w:name="Body Text First Indent"/>
    <w:lsdException w:qFormat="1" w:unhideWhenUsed="0" w:uiPriority="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semiHidden/>
    <w:qFormat/>
    <w:uiPriority w:val="9"/>
    <w:pPr>
      <w:keepNext/>
      <w:keepLines/>
      <w:numPr>
        <w:ilvl w:val="0"/>
        <w:numId w:val="1"/>
      </w:numPr>
      <w:spacing w:afterLines="0"/>
      <w:outlineLvl w:val="0"/>
    </w:pPr>
    <w:rPr>
      <w:rFonts w:ascii="Times New Roman" w:hAnsi="Times New Roman" w:eastAsia="宋体" w:cs="Times New Roman"/>
      <w:b/>
      <w:bCs/>
      <w:kern w:val="44"/>
      <w:sz w:val="32"/>
      <w:szCs w:val="36"/>
    </w:rPr>
  </w:style>
  <w:style w:type="paragraph" w:styleId="5">
    <w:name w:val="heading 2"/>
    <w:basedOn w:val="1"/>
    <w:next w:val="1"/>
    <w:unhideWhenUsed/>
    <w:qFormat/>
    <w:uiPriority w:val="0"/>
    <w:pPr>
      <w:spacing w:before="100" w:beforeAutospacing="1" w:after="100" w:afterAutospacing="1"/>
      <w:jc w:val="left"/>
      <w:outlineLvl w:val="1"/>
    </w:pPr>
    <w:rPr>
      <w:rFonts w:hint="eastAsia" w:ascii="宋体" w:hAnsi="宋体" w:eastAsia="宋体" w:cs="宋体"/>
      <w:b/>
      <w:bCs/>
      <w:kern w:val="0"/>
      <w:sz w:val="36"/>
      <w:szCs w:val="36"/>
      <w:lang w:val="en-US" w:eastAsia="zh-CN" w:bidi="ar"/>
    </w:rPr>
  </w:style>
  <w:style w:type="paragraph" w:styleId="6">
    <w:name w:val="heading 3"/>
    <w:basedOn w:val="1"/>
    <w:next w:val="1"/>
    <w:qFormat/>
    <w:uiPriority w:val="0"/>
    <w:pPr>
      <w:outlineLvl w:val="2"/>
    </w:pPr>
    <w:rPr>
      <w:b/>
      <w:bCs/>
      <w:kern w:val="0"/>
      <w:szCs w:val="32"/>
    </w:rPr>
  </w:style>
  <w:style w:type="character" w:default="1" w:styleId="25">
    <w:name w:val="Default Paragraph Font"/>
    <w:unhideWhenUsed/>
    <w:qFormat/>
    <w:uiPriority w:val="1"/>
  </w:style>
  <w:style w:type="table" w:default="1" w:styleId="23">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0"/>
    <w:pPr>
      <w:widowControl/>
      <w:snapToGrid w:val="0"/>
      <w:spacing w:before="60" w:after="160" w:line="259" w:lineRule="auto"/>
      <w:ind w:right="113"/>
    </w:pPr>
    <w:rPr>
      <w:kern w:val="0"/>
      <w:sz w:val="18"/>
      <w:szCs w:val="20"/>
    </w:rPr>
  </w:style>
  <w:style w:type="paragraph" w:styleId="3">
    <w:name w:val="toc 5"/>
    <w:basedOn w:val="1"/>
    <w:next w:val="1"/>
    <w:qFormat/>
    <w:uiPriority w:val="0"/>
    <w:pPr>
      <w:ind w:left="1680" w:leftChars="800"/>
    </w:pPr>
  </w:style>
  <w:style w:type="paragraph" w:styleId="7">
    <w:name w:val="caption"/>
    <w:basedOn w:val="1"/>
    <w:next w:val="1"/>
    <w:qFormat/>
    <w:uiPriority w:val="0"/>
    <w:pPr>
      <w:keepNext/>
      <w:jc w:val="center"/>
    </w:pPr>
    <w:rPr>
      <w:rFonts w:ascii="宋体" w:hAnsi="宋体" w:eastAsia="宋体" w:cs="Arial"/>
    </w:rPr>
  </w:style>
  <w:style w:type="paragraph" w:styleId="8">
    <w:name w:val="annotation text"/>
    <w:basedOn w:val="1"/>
    <w:qFormat/>
    <w:uiPriority w:val="0"/>
    <w:pPr>
      <w:jc w:val="left"/>
    </w:pPr>
  </w:style>
  <w:style w:type="paragraph" w:styleId="9">
    <w:name w:val="Body Text Indent"/>
    <w:basedOn w:val="1"/>
    <w:next w:val="10"/>
    <w:semiHidden/>
    <w:qFormat/>
    <w:uiPriority w:val="0"/>
    <w:pPr>
      <w:widowControl/>
      <w:snapToGrid/>
      <w:spacing w:after="120" w:line="276" w:lineRule="auto"/>
      <w:ind w:left="420" w:leftChars="200"/>
    </w:pPr>
    <w:rPr>
      <w:kern w:val="0"/>
      <w:sz w:val="22"/>
    </w:rPr>
  </w:style>
  <w:style w:type="paragraph" w:customStyle="1" w:styleId="10">
    <w:name w:val="样式 正文文本缩进 + 行距: 1.5 倍行距"/>
    <w:basedOn w:val="1"/>
    <w:qFormat/>
    <w:uiPriority w:val="0"/>
    <w:pPr>
      <w:spacing w:after="120"/>
      <w:ind w:left="90" w:leftChars="32" w:firstLine="560" w:firstLineChars="200"/>
    </w:pPr>
    <w:rPr>
      <w:rFonts w:cs="宋体"/>
    </w:rPr>
  </w:style>
  <w:style w:type="paragraph" w:styleId="11">
    <w:name w:val="Plain Text"/>
    <w:basedOn w:val="1"/>
    <w:next w:val="1"/>
    <w:qFormat/>
    <w:uiPriority w:val="0"/>
    <w:pPr>
      <w:spacing w:line="440" w:lineRule="exact"/>
      <w:ind w:firstLine="425"/>
    </w:pPr>
    <w:rPr>
      <w:rFonts w:ascii="宋体" w:hAnsi="Courier New"/>
      <w:sz w:val="28"/>
    </w:rPr>
  </w:style>
  <w:style w:type="paragraph" w:styleId="12">
    <w:name w:val="Date"/>
    <w:basedOn w:val="1"/>
    <w:next w:val="1"/>
    <w:unhideWhenUsed/>
    <w:qFormat/>
    <w:uiPriority w:val="99"/>
    <w:pPr>
      <w:ind w:left="100" w:leftChars="2500"/>
    </w:pPr>
  </w:style>
  <w:style w:type="paragraph" w:styleId="13">
    <w:name w:val="endnote text"/>
    <w:basedOn w:val="1"/>
    <w:semiHidden/>
    <w:qFormat/>
    <w:uiPriority w:val="0"/>
    <w:pPr>
      <w:spacing w:line="288" w:lineRule="auto"/>
    </w:pPr>
    <w:rPr>
      <w:rFonts w:cs="宋体"/>
      <w:szCs w:val="21"/>
    </w:rPr>
  </w:style>
  <w:style w:type="paragraph" w:styleId="14">
    <w:name w:val="footer"/>
    <w:basedOn w:val="1"/>
    <w:qFormat/>
    <w:uiPriority w:val="0"/>
    <w:pPr>
      <w:tabs>
        <w:tab w:val="center" w:pos="4153"/>
        <w:tab w:val="right" w:pos="8306"/>
      </w:tabs>
      <w:snapToGrid w:val="0"/>
      <w:jc w:val="left"/>
    </w:pPr>
    <w:rPr>
      <w:kern w:val="0"/>
      <w:sz w:val="18"/>
      <w:szCs w:val="20"/>
    </w:rPr>
  </w:style>
  <w:style w:type="paragraph" w:styleId="15">
    <w:name w:val="header"/>
    <w:basedOn w:val="1"/>
    <w:next w:val="1"/>
    <w:qFormat/>
    <w:uiPriority w:val="0"/>
    <w:pPr>
      <w:pBdr>
        <w:bottom w:val="single" w:color="auto" w:sz="6" w:space="1"/>
      </w:pBdr>
      <w:tabs>
        <w:tab w:val="center" w:pos="4153"/>
        <w:tab w:val="right" w:pos="8306"/>
      </w:tabs>
      <w:snapToGrid w:val="0"/>
      <w:jc w:val="center"/>
    </w:pPr>
    <w:rPr>
      <w:sz w:val="18"/>
      <w:szCs w:val="18"/>
    </w:rPr>
  </w:style>
  <w:style w:type="paragraph" w:styleId="16">
    <w:name w:val="toc 1"/>
    <w:basedOn w:val="1"/>
    <w:next w:val="1"/>
    <w:qFormat/>
    <w:uiPriority w:val="0"/>
  </w:style>
  <w:style w:type="paragraph" w:styleId="17">
    <w:name w:val="index heading"/>
    <w:basedOn w:val="1"/>
    <w:next w:val="18"/>
    <w:qFormat/>
    <w:uiPriority w:val="0"/>
    <w:pPr>
      <w:tabs>
        <w:tab w:val="left" w:pos="1021"/>
      </w:tabs>
      <w:spacing w:line="480" w:lineRule="exact"/>
    </w:pPr>
    <w:rPr>
      <w:rFonts w:ascii="Arial" w:hAnsi="Arial" w:eastAsia="宋体" w:cs="Arial"/>
      <w:b/>
      <w:bCs/>
      <w:sz w:val="24"/>
      <w:szCs w:val="20"/>
    </w:rPr>
  </w:style>
  <w:style w:type="paragraph" w:styleId="18">
    <w:name w:val="index 1"/>
    <w:basedOn w:val="1"/>
    <w:next w:val="1"/>
    <w:qFormat/>
    <w:uiPriority w:val="0"/>
    <w:pPr>
      <w:tabs>
        <w:tab w:val="left" w:pos="1021"/>
      </w:tabs>
      <w:spacing w:line="480" w:lineRule="exact"/>
    </w:pPr>
    <w:rPr>
      <w:rFonts w:ascii="Times New Roman" w:hAnsi="Times New Roman" w:eastAsia="宋体" w:cs="Times New Roman"/>
      <w:sz w:val="24"/>
      <w:szCs w:val="24"/>
    </w:rPr>
  </w:style>
  <w:style w:type="paragraph" w:styleId="19">
    <w:name w:val="Subtitle"/>
    <w:basedOn w:val="1"/>
    <w:next w:val="1"/>
    <w:qFormat/>
    <w:uiPriority w:val="0"/>
    <w:pPr>
      <w:spacing w:line="240" w:lineRule="auto"/>
      <w:ind w:firstLine="0" w:firstLineChars="0"/>
      <w:jc w:val="center"/>
    </w:pPr>
    <w:rPr>
      <w:rFonts w:ascii="Times New Roman" w:hAnsi="Times New Roman" w:eastAsia="宋体" w:cs="Times New Roman"/>
      <w:b/>
      <w:kern w:val="28"/>
      <w:szCs w:val="32"/>
    </w:rPr>
  </w:style>
  <w:style w:type="paragraph" w:styleId="20">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21">
    <w:name w:val="Body Text First Indent"/>
    <w:basedOn w:val="2"/>
    <w:next w:val="1"/>
    <w:unhideWhenUsed/>
    <w:qFormat/>
    <w:uiPriority w:val="99"/>
    <w:pPr>
      <w:spacing w:line="360" w:lineRule="auto"/>
      <w:ind w:right="0" w:firstLine="720" w:firstLineChars="200"/>
    </w:pPr>
    <w:rPr>
      <w:rFonts w:ascii="Calibri" w:hAnsi="Calibri"/>
      <w:sz w:val="21"/>
    </w:rPr>
  </w:style>
  <w:style w:type="paragraph" w:styleId="22">
    <w:name w:val="Body Text First Indent 2"/>
    <w:basedOn w:val="9"/>
    <w:next w:val="1"/>
    <w:semiHidden/>
    <w:qFormat/>
    <w:uiPriority w:val="0"/>
    <w:pPr>
      <w:widowControl w:val="0"/>
      <w:spacing w:before="60" w:line="240" w:lineRule="auto"/>
      <w:ind w:left="0" w:leftChars="0" w:firstLine="210"/>
      <w:jc w:val="both"/>
    </w:pPr>
    <w:rPr>
      <w:sz w:val="18"/>
      <w:szCs w:val="24"/>
    </w:rPr>
  </w:style>
  <w:style w:type="table" w:styleId="24">
    <w:name w:val="Table Grid"/>
    <w:basedOn w:val="2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Hyperlink"/>
    <w:basedOn w:val="25"/>
    <w:qFormat/>
    <w:uiPriority w:val="0"/>
    <w:rPr>
      <w:color w:val="0000FF"/>
      <w:u w:val="single"/>
    </w:rPr>
  </w:style>
  <w:style w:type="character" w:styleId="27">
    <w:name w:val="annotation reference"/>
    <w:basedOn w:val="25"/>
    <w:qFormat/>
    <w:uiPriority w:val="0"/>
    <w:rPr>
      <w:rFonts w:ascii="Times New Roman" w:hAnsi="Times New Roman" w:eastAsia="宋体" w:cs="Times New Roman"/>
      <w:sz w:val="21"/>
    </w:rPr>
  </w:style>
  <w:style w:type="paragraph" w:customStyle="1" w:styleId="28">
    <w:name w:val="YA-标题3"/>
    <w:basedOn w:val="1"/>
    <w:link w:val="29"/>
    <w:qFormat/>
    <w:uiPriority w:val="0"/>
    <w:pPr>
      <w:numPr>
        <w:ilvl w:val="2"/>
        <w:numId w:val="2"/>
      </w:numPr>
      <w:spacing w:line="360" w:lineRule="auto"/>
      <w:ind w:left="0" w:firstLine="0" w:firstLineChars="0"/>
      <w:outlineLvl w:val="2"/>
    </w:pPr>
    <w:rPr>
      <w:rFonts w:ascii="Times New Roman" w:hAnsi="Times New Roman" w:eastAsia="宋体"/>
      <w:b/>
      <w:sz w:val="24"/>
      <w:szCs w:val="22"/>
    </w:rPr>
  </w:style>
  <w:style w:type="character" w:customStyle="1" w:styleId="29">
    <w:name w:val="YA-标题3 Char"/>
    <w:basedOn w:val="30"/>
    <w:link w:val="28"/>
    <w:qFormat/>
    <w:uiPriority w:val="0"/>
    <w:rPr>
      <w:rFonts w:ascii="Times New Roman" w:hAnsi="Times New Roman" w:eastAsia="宋体" w:cs="Times New Roman"/>
      <w:kern w:val="2"/>
      <w:sz w:val="24"/>
      <w:szCs w:val="22"/>
    </w:rPr>
  </w:style>
  <w:style w:type="character" w:customStyle="1" w:styleId="30">
    <w:name w:val="YA-标题2 Char"/>
    <w:basedOn w:val="25"/>
    <w:link w:val="31"/>
    <w:qFormat/>
    <w:uiPriority w:val="0"/>
    <w:rPr>
      <w:rFonts w:ascii="Times New Roman" w:hAnsi="Times New Roman" w:eastAsia="宋体" w:cs="Times New Roman"/>
      <w:b/>
      <w:kern w:val="2"/>
      <w:sz w:val="24"/>
      <w:szCs w:val="22"/>
    </w:rPr>
  </w:style>
  <w:style w:type="paragraph" w:customStyle="1" w:styleId="31">
    <w:name w:val="YA-标题2"/>
    <w:basedOn w:val="1"/>
    <w:next w:val="32"/>
    <w:link w:val="30"/>
    <w:qFormat/>
    <w:uiPriority w:val="0"/>
    <w:pPr>
      <w:numPr>
        <w:ilvl w:val="1"/>
        <w:numId w:val="3"/>
      </w:numPr>
      <w:spacing w:afterLines="0" w:line="360" w:lineRule="auto"/>
      <w:ind w:left="0" w:firstLine="0"/>
      <w:outlineLvl w:val="1"/>
    </w:pPr>
    <w:rPr>
      <w:rFonts w:ascii="Times New Roman" w:hAnsi="Times New Roman" w:eastAsia="宋体"/>
      <w:b/>
      <w:sz w:val="24"/>
    </w:rPr>
  </w:style>
  <w:style w:type="paragraph" w:customStyle="1" w:styleId="32">
    <w:name w:val="YA-正文"/>
    <w:basedOn w:val="33"/>
    <w:qFormat/>
    <w:uiPriority w:val="0"/>
    <w:pPr>
      <w:spacing w:beforeLines="0" w:line="360" w:lineRule="auto"/>
      <w:ind w:firstLine="200" w:firstLineChars="200"/>
      <w:jc w:val="both"/>
    </w:pPr>
    <w:rPr>
      <w:rFonts w:ascii="Times New Roman" w:hAnsi="Times New Roman" w:eastAsia="宋体"/>
      <w:b w:val="0"/>
      <w:sz w:val="24"/>
    </w:rPr>
  </w:style>
  <w:style w:type="paragraph" w:customStyle="1" w:styleId="33">
    <w:name w:val="YA-表格标题"/>
    <w:basedOn w:val="34"/>
    <w:qFormat/>
    <w:uiPriority w:val="0"/>
    <w:pPr>
      <w:spacing w:beforeLines="50" w:line="360" w:lineRule="auto"/>
      <w:ind w:firstLine="0" w:firstLineChars="0"/>
      <w:jc w:val="center"/>
    </w:pPr>
    <w:rPr>
      <w:rFonts w:ascii="Times New Roman" w:hAnsi="Times New Roman" w:eastAsia="宋体" w:cs="Times New Roman"/>
      <w:b/>
      <w:sz w:val="21"/>
    </w:rPr>
  </w:style>
  <w:style w:type="paragraph" w:customStyle="1" w:styleId="34">
    <w:name w:val="表-正文"/>
    <w:basedOn w:val="1"/>
    <w:semiHidden/>
    <w:qFormat/>
    <w:uiPriority w:val="0"/>
    <w:pPr>
      <w:widowControl/>
      <w:spacing w:afterLines="0" w:line="480" w:lineRule="exact"/>
      <w:ind w:firstLine="200" w:firstLineChars="200"/>
    </w:pPr>
    <w:rPr>
      <w:rFonts w:ascii="Times New Roman" w:hAnsi="Times New Roman" w:eastAsia="宋体" w:cs="Times New Roman"/>
      <w:sz w:val="24"/>
      <w:szCs w:val="21"/>
    </w:rPr>
  </w:style>
  <w:style w:type="paragraph" w:customStyle="1" w:styleId="35">
    <w:name w:val="YA-标题1"/>
    <w:basedOn w:val="1"/>
    <w:qFormat/>
    <w:uiPriority w:val="0"/>
    <w:pPr>
      <w:numPr>
        <w:ilvl w:val="0"/>
        <w:numId w:val="2"/>
      </w:numPr>
    </w:pPr>
  </w:style>
  <w:style w:type="paragraph" w:customStyle="1" w:styleId="36">
    <w:name w:val="BGB-表格内文字"/>
    <w:basedOn w:val="1"/>
    <w:qFormat/>
    <w:uiPriority w:val="0"/>
    <w:pPr>
      <w:widowControl/>
      <w:spacing w:line="360" w:lineRule="exact"/>
      <w:jc w:val="center"/>
    </w:pPr>
    <w:rPr>
      <w:rFonts w:ascii="Times New Roman" w:hAnsi="Times New Roman" w:eastAsia="宋体" w:cs="Times New Roman"/>
      <w:bCs/>
      <w:szCs w:val="21"/>
      <w:u w:val="none"/>
      <w:lang w:bidi="ar"/>
    </w:rPr>
  </w:style>
  <w:style w:type="paragraph" w:customStyle="1" w:styleId="37">
    <w:name w:val="BGB-二级标题"/>
    <w:basedOn w:val="1"/>
    <w:link w:val="38"/>
    <w:qFormat/>
    <w:uiPriority w:val="0"/>
    <w:pPr>
      <w:spacing w:line="360" w:lineRule="auto"/>
      <w:outlineLvl w:val="9"/>
    </w:pPr>
    <w:rPr>
      <w:rFonts w:ascii="Times New Roman" w:hAnsi="Times New Roman" w:eastAsia="宋体" w:cs="宋体"/>
      <w:b/>
      <w:bCs/>
      <w:szCs w:val="21"/>
    </w:rPr>
  </w:style>
  <w:style w:type="character" w:customStyle="1" w:styleId="38">
    <w:name w:val="BGB-二级标题 Char"/>
    <w:link w:val="37"/>
    <w:qFormat/>
    <w:uiPriority w:val="0"/>
    <w:rPr>
      <w:rFonts w:ascii="Times New Roman" w:hAnsi="Times New Roman" w:eastAsia="宋体" w:cs="宋体"/>
      <w:b/>
      <w:bCs/>
      <w:szCs w:val="21"/>
    </w:rPr>
  </w:style>
  <w:style w:type="paragraph" w:customStyle="1" w:styleId="39">
    <w:name w:val="BGB-封面标题"/>
    <w:basedOn w:val="1"/>
    <w:qFormat/>
    <w:uiPriority w:val="0"/>
    <w:pPr>
      <w:jc w:val="center"/>
    </w:pPr>
    <w:rPr>
      <w:rFonts w:hint="eastAsia" w:ascii="黑体" w:hAnsi="黑体" w:eastAsia="黑体" w:cs="黑体"/>
      <w:sz w:val="72"/>
      <w:szCs w:val="72"/>
    </w:rPr>
  </w:style>
  <w:style w:type="paragraph" w:customStyle="1" w:styleId="40">
    <w:name w:val="BGB-三级标题"/>
    <w:basedOn w:val="1"/>
    <w:qFormat/>
    <w:uiPriority w:val="0"/>
    <w:pPr>
      <w:spacing w:line="360" w:lineRule="auto"/>
      <w:ind w:firstLine="420" w:firstLineChars="200"/>
      <w:outlineLvl w:val="9"/>
    </w:pPr>
    <w:rPr>
      <w:rFonts w:hint="eastAsia" w:ascii="Times New Roman" w:hAnsi="Times New Roman" w:eastAsia="宋体" w:cs="宋体"/>
      <w:b/>
      <w:bCs/>
      <w:szCs w:val="21"/>
    </w:rPr>
  </w:style>
  <w:style w:type="paragraph" w:customStyle="1" w:styleId="41">
    <w:name w:val="BGB-图表标题"/>
    <w:basedOn w:val="1"/>
    <w:qFormat/>
    <w:uiPriority w:val="0"/>
    <w:pPr>
      <w:spacing w:line="360" w:lineRule="auto"/>
      <w:ind w:firstLine="0" w:firstLineChars="0"/>
      <w:jc w:val="center"/>
      <w:outlineLvl w:val="9"/>
    </w:pPr>
    <w:rPr>
      <w:rFonts w:hint="eastAsia" w:ascii="Times New Roman" w:hAnsi="Times New Roman" w:eastAsia="宋体" w:cs="宋体"/>
      <w:b/>
      <w:bCs/>
      <w:szCs w:val="21"/>
    </w:rPr>
  </w:style>
  <w:style w:type="paragraph" w:customStyle="1" w:styleId="42">
    <w:name w:val="BGB-章节标题"/>
    <w:basedOn w:val="1"/>
    <w:link w:val="44"/>
    <w:qFormat/>
    <w:uiPriority w:val="0"/>
    <w:pPr>
      <w:jc w:val="center"/>
      <w:outlineLvl w:val="0"/>
    </w:pPr>
    <w:rPr>
      <w:rFonts w:hint="eastAsia" w:ascii="黑体" w:hAnsi="黑体" w:eastAsia="黑体" w:cs="黑体"/>
      <w:sz w:val="30"/>
      <w:szCs w:val="30"/>
    </w:rPr>
  </w:style>
  <w:style w:type="paragraph" w:customStyle="1" w:styleId="43">
    <w:name w:val="BGB-正文"/>
    <w:basedOn w:val="1"/>
    <w:link w:val="45"/>
    <w:qFormat/>
    <w:uiPriority w:val="0"/>
    <w:pPr>
      <w:spacing w:line="360" w:lineRule="auto"/>
      <w:ind w:firstLine="420" w:firstLineChars="200"/>
      <w:outlineLvl w:val="9"/>
    </w:pPr>
    <w:rPr>
      <w:rFonts w:ascii="Times New Roman" w:hAnsi="Times New Roman" w:eastAsia="宋体" w:cs="宋体"/>
      <w:szCs w:val="21"/>
    </w:rPr>
  </w:style>
  <w:style w:type="character" w:customStyle="1" w:styleId="44">
    <w:name w:val="BGB-章节标题 Char"/>
    <w:link w:val="42"/>
    <w:qFormat/>
    <w:uiPriority w:val="0"/>
    <w:rPr>
      <w:rFonts w:hint="eastAsia" w:ascii="黑体" w:hAnsi="黑体" w:eastAsia="黑体" w:cs="黑体"/>
      <w:sz w:val="30"/>
      <w:szCs w:val="30"/>
    </w:rPr>
  </w:style>
  <w:style w:type="character" w:customStyle="1" w:styleId="45">
    <w:name w:val="BGB-正文 Char"/>
    <w:link w:val="43"/>
    <w:qFormat/>
    <w:uiPriority w:val="0"/>
    <w:rPr>
      <w:rFonts w:ascii="Times New Roman" w:hAnsi="Times New Roman" w:eastAsia="宋体" w:cs="宋体"/>
      <w:szCs w:val="21"/>
    </w:rPr>
  </w:style>
  <w:style w:type="paragraph" w:customStyle="1" w:styleId="46">
    <w:name w:val="Normal Indent1"/>
    <w:basedOn w:val="1"/>
    <w:qFormat/>
    <w:uiPriority w:val="0"/>
  </w:style>
  <w:style w:type="paragraph" w:customStyle="1" w:styleId="47">
    <w:name w:val="Default"/>
    <w:basedOn w:val="48"/>
    <w:next w:val="22"/>
    <w:qFormat/>
    <w:uiPriority w:val="0"/>
    <w:pPr>
      <w:widowControl w:val="0"/>
      <w:autoSpaceDE w:val="0"/>
      <w:autoSpaceDN w:val="0"/>
    </w:pPr>
    <w:rPr>
      <w:rFonts w:hint="eastAsia" w:ascii="仿宋_GB2312" w:hAnsi="仿宋_GB2312" w:eastAsia="仿宋_GB2312" w:cs="Times New Roman"/>
      <w:color w:val="000000"/>
      <w:sz w:val="24"/>
      <w:szCs w:val="22"/>
      <w:lang w:val="en-US" w:eastAsia="zh-CN" w:bidi="ar-SA"/>
    </w:rPr>
  </w:style>
  <w:style w:type="paragraph" w:customStyle="1" w:styleId="48">
    <w:name w:val="纯文本1"/>
    <w:basedOn w:val="1"/>
    <w:next w:val="1"/>
    <w:qFormat/>
    <w:uiPriority w:val="0"/>
    <w:pPr>
      <w:adjustRightInd w:val="0"/>
      <w:jc w:val="center"/>
      <w:textAlignment w:val="baseline"/>
    </w:pPr>
    <w:rPr>
      <w:rFonts w:ascii="宋体" w:hAnsi="Courier New"/>
      <w:sz w:val="24"/>
      <w:szCs w:val="20"/>
    </w:rPr>
  </w:style>
  <w:style w:type="paragraph" w:customStyle="1" w:styleId="49">
    <w:name w:val="Body Text1"/>
    <w:basedOn w:val="1"/>
    <w:qFormat/>
    <w:uiPriority w:val="0"/>
    <w:rPr>
      <w:rFonts w:eastAsia="Times New Roman"/>
    </w:rPr>
  </w:style>
  <w:style w:type="paragraph" w:customStyle="1" w:styleId="50">
    <w:name w:val="表格"/>
    <w:next w:val="1"/>
    <w:qFormat/>
    <w:uiPriority w:val="0"/>
    <w:pPr>
      <w:widowControl/>
      <w:adjustRightInd w:val="0"/>
      <w:spacing w:line="240" w:lineRule="auto"/>
      <w:jc w:val="center"/>
    </w:pPr>
    <w:rPr>
      <w:rFonts w:ascii="Times New Roman" w:hAnsi="Times New Roman" w:eastAsia="宋体" w:cs="Times New Roman"/>
      <w:color w:val="FF0000"/>
      <w:kern w:val="0"/>
      <w:sz w:val="21"/>
      <w:szCs w:val="21"/>
    </w:rPr>
  </w:style>
  <w:style w:type="paragraph" w:customStyle="1" w:styleId="51">
    <w:name w:val="表格内格式"/>
    <w:basedOn w:val="52"/>
    <w:qFormat/>
    <w:uiPriority w:val="0"/>
    <w:pPr>
      <w:spacing w:line="360" w:lineRule="exact"/>
    </w:pPr>
  </w:style>
  <w:style w:type="paragraph" w:customStyle="1" w:styleId="52">
    <w:name w:val="表格内容"/>
    <w:next w:val="1"/>
    <w:qFormat/>
    <w:uiPriority w:val="0"/>
    <w:pPr>
      <w:jc w:val="center"/>
    </w:pPr>
    <w:rPr>
      <w:rFonts w:ascii="Times New Roman" w:hAnsi="Times New Roman" w:eastAsia="宋体" w:cs="Times New Roman"/>
      <w:sz w:val="21"/>
      <w:lang w:val="en-US" w:eastAsia="zh-CN" w:bidi="ar-SA"/>
    </w:rPr>
  </w:style>
  <w:style w:type="paragraph" w:customStyle="1" w:styleId="53">
    <w:name w:val="正文-游"/>
    <w:qFormat/>
    <w:uiPriority w:val="0"/>
    <w:pPr>
      <w:adjustRightInd w:val="0"/>
      <w:snapToGrid w:val="0"/>
      <w:spacing w:line="480" w:lineRule="exact"/>
      <w:ind w:firstLine="200" w:firstLineChars="200"/>
      <w:jc w:val="both"/>
    </w:pPr>
    <w:rPr>
      <w:rFonts w:ascii="Times New Roman" w:hAnsi="Times New Roman" w:eastAsia="宋体" w:cs="Times New Roman"/>
      <w:bCs/>
      <w:color w:val="933634"/>
      <w:sz w:val="24"/>
      <w:szCs w:val="24"/>
    </w:rPr>
  </w:style>
  <w:style w:type="paragraph" w:customStyle="1" w:styleId="54">
    <w:name w:val="四级标题"/>
    <w:basedOn w:val="12"/>
    <w:qFormat/>
    <w:uiPriority w:val="0"/>
    <w:rPr>
      <w:rFonts w:eastAsia="黑体"/>
    </w:rPr>
  </w:style>
  <w:style w:type="paragraph" w:customStyle="1" w:styleId="55">
    <w:name w:val="xl27"/>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rPr>
  </w:style>
  <w:style w:type="paragraph" w:customStyle="1" w:styleId="56">
    <w:name w:val="书-正文"/>
    <w:basedOn w:val="1"/>
    <w:qFormat/>
    <w:uiPriority w:val="0"/>
    <w:pPr>
      <w:spacing w:line="480" w:lineRule="exact"/>
      <w:ind w:firstLine="200" w:firstLineChars="200"/>
    </w:pPr>
    <w:rPr>
      <w:rFonts w:ascii="Times New Roman" w:hAnsi="Times New Roman" w:eastAsia="宋体" w:cs="Times New Roman"/>
      <w:kern w:val="0"/>
      <w:sz w:val="24"/>
      <w:szCs w:val="20"/>
    </w:rPr>
  </w:style>
  <w:style w:type="paragraph" w:customStyle="1" w:styleId="57">
    <w:name w:val="表格文字"/>
    <w:basedOn w:val="21"/>
    <w:next w:val="1"/>
    <w:qFormat/>
    <w:uiPriority w:val="0"/>
    <w:pPr>
      <w:spacing w:line="240" w:lineRule="auto"/>
      <w:ind w:firstLine="0" w:firstLineChars="0"/>
      <w:jc w:val="center"/>
    </w:pPr>
    <w:rPr>
      <w:rFonts w:ascii="Times New Roman" w:hAnsi="Times New Roman" w:eastAsia="宋体" w:cs="Times New Roman"/>
      <w:sz w:val="20"/>
    </w:rPr>
  </w:style>
  <w:style w:type="character" w:customStyle="1" w:styleId="58">
    <w:name w:val="font31"/>
    <w:basedOn w:val="25"/>
    <w:qFormat/>
    <w:uiPriority w:val="0"/>
    <w:rPr>
      <w:rFonts w:hint="eastAsia" w:ascii="宋体" w:hAnsi="宋体" w:eastAsia="宋体" w:cs="宋体"/>
      <w:b/>
      <w:bCs/>
      <w:color w:val="000000"/>
      <w:sz w:val="21"/>
      <w:szCs w:val="21"/>
      <w:u w:val="none"/>
    </w:rPr>
  </w:style>
  <w:style w:type="character" w:customStyle="1" w:styleId="59">
    <w:name w:val="font41"/>
    <w:basedOn w:val="25"/>
    <w:qFormat/>
    <w:uiPriority w:val="0"/>
    <w:rPr>
      <w:rFonts w:hint="default" w:ascii="Times New Roman" w:hAnsi="Times New Roman" w:cs="Times New Roman"/>
      <w:b/>
      <w:bCs/>
      <w:color w:val="000000"/>
      <w:sz w:val="21"/>
      <w:szCs w:val="21"/>
      <w:u w:val="none"/>
    </w:rPr>
  </w:style>
  <w:style w:type="character" w:customStyle="1" w:styleId="60">
    <w:name w:val="font51"/>
    <w:basedOn w:val="25"/>
    <w:qFormat/>
    <w:uiPriority w:val="0"/>
    <w:rPr>
      <w:rFonts w:hint="default" w:ascii="Times New Roman" w:hAnsi="Times New Roman" w:cs="Times New Roman"/>
      <w:b/>
      <w:bCs/>
      <w:color w:val="000000"/>
      <w:sz w:val="21"/>
      <w:szCs w:val="21"/>
      <w:u w:val="none"/>
      <w:vertAlign w:val="superscript"/>
    </w:rPr>
  </w:style>
  <w:style w:type="character" w:customStyle="1" w:styleId="61">
    <w:name w:val="zw1"/>
    <w:basedOn w:val="25"/>
    <w:qFormat/>
    <w:uiPriority w:val="0"/>
    <w:rPr>
      <w:rFonts w:hint="eastAsia" w:ascii="宋体" w:hAnsi="宋体" w:eastAsia="宋体"/>
      <w:sz w:val="22"/>
      <w:szCs w:val="22"/>
    </w:rPr>
  </w:style>
  <w:style w:type="paragraph" w:customStyle="1" w:styleId="62">
    <w:name w:val="报告书表格"/>
    <w:basedOn w:val="1"/>
    <w:qFormat/>
    <w:uiPriority w:val="0"/>
    <w:pPr>
      <w:adjustRightInd w:val="0"/>
      <w:spacing w:before="60" w:beforeLines="0" w:after="60" w:afterLines="0" w:line="240" w:lineRule="atLeast"/>
      <w:jc w:val="center"/>
      <w:textAlignment w:val="baseline"/>
    </w:pPr>
    <w:rPr>
      <w:kern w:val="0"/>
      <w:szCs w:val="20"/>
    </w:rPr>
  </w:style>
  <w:style w:type="paragraph" w:customStyle="1" w:styleId="63">
    <w:name w:val="表格标题"/>
    <w:basedOn w:val="21"/>
    <w:next w:val="50"/>
    <w:qFormat/>
    <w:uiPriority w:val="0"/>
    <w:pPr>
      <w:spacing w:line="240" w:lineRule="auto"/>
      <w:ind w:firstLine="0" w:firstLineChars="0"/>
      <w:jc w:val="center"/>
    </w:pPr>
    <w:rPr>
      <w:rFonts w:eastAsia="黑体"/>
    </w:rPr>
  </w:style>
  <w:style w:type="paragraph" w:customStyle="1" w:styleId="64">
    <w:name w:val="xl26"/>
    <w:basedOn w:val="1"/>
    <w:qFormat/>
    <w:uiPriority w:val="0"/>
    <w:pPr>
      <w:widowControl/>
      <w:jc w:val="center"/>
      <w:textAlignment w:val="center"/>
    </w:pPr>
    <w:rPr>
      <w:kern w:val="0"/>
      <w:sz w:val="20"/>
      <w:szCs w:val="20"/>
    </w:rPr>
  </w:style>
  <w:style w:type="paragraph" w:customStyle="1" w:styleId="65">
    <w:name w:val="BGB-表内文"/>
    <w:basedOn w:val="1"/>
    <w:qFormat/>
    <w:uiPriority w:val="0"/>
    <w:pPr>
      <w:jc w:val="center"/>
    </w:pPr>
    <w:rPr>
      <w:rFonts w:ascii="Times New Roman" w:hAnsi="Times New Roman" w:eastAsia="宋体"/>
    </w:rPr>
  </w:style>
  <w:style w:type="paragraph" w:customStyle="1" w:styleId="66">
    <w:name w:val="HJ表中文字"/>
    <w:basedOn w:val="1"/>
    <w:qFormat/>
    <w:uiPriority w:val="0"/>
    <w:pPr>
      <w:jc w:val="center"/>
    </w:pPr>
    <w:rPr>
      <w:rFonts w:ascii="宋体" w:hAnsi="宋体"/>
      <w:szCs w:val="20"/>
    </w:rPr>
  </w:style>
  <w:style w:type="paragraph" w:customStyle="1" w:styleId="67">
    <w:name w:val="报告表正文"/>
    <w:basedOn w:val="1"/>
    <w:qFormat/>
    <w:uiPriority w:val="0"/>
    <w:pPr>
      <w:spacing w:before="0"/>
      <w:ind w:firstLine="200"/>
    </w:pPr>
    <w:rPr>
      <w:rFonts w:cs="Times New Roman"/>
      <w:szCs w:val="21"/>
      <w:lang w:val="zh-CN" w:eastAsia="zh-CN"/>
    </w:rPr>
  </w:style>
  <w:style w:type="paragraph" w:customStyle="1" w:styleId="68">
    <w:name w:val="段落"/>
    <w:basedOn w:val="1"/>
    <w:qFormat/>
    <w:uiPriority w:val="0"/>
    <w:pPr>
      <w:tabs>
        <w:tab w:val="left" w:pos="1021"/>
      </w:tabs>
      <w:adjustRightInd w:val="0"/>
      <w:snapToGrid w:val="0"/>
      <w:spacing w:line="360" w:lineRule="auto"/>
    </w:pPr>
    <w:rPr>
      <w:rFonts w:ascii="宋体" w:hAnsi="宋体"/>
      <w:sz w:val="24"/>
    </w:rPr>
  </w:style>
  <w:style w:type="paragraph" w:customStyle="1" w:styleId="69">
    <w:name w:val="Table Paragraph"/>
    <w:basedOn w:val="1"/>
    <w:qFormat/>
    <w:uiPriority w:val="1"/>
  </w:style>
  <w:style w:type="paragraph" w:customStyle="1" w:styleId="70">
    <w:name w:val="WPSOffice手动目录 1"/>
    <w:qFormat/>
    <w:uiPriority w:val="0"/>
    <w:pPr>
      <w:ind w:leftChars="0"/>
    </w:pPr>
    <w:rPr>
      <w:rFonts w:ascii="Times New Roman" w:hAnsi="Times New Roman" w:eastAsia="宋体" w:cs="Times New Roman"/>
      <w:sz w:val="20"/>
      <w:szCs w:val="20"/>
    </w:rPr>
  </w:style>
  <w:style w:type="paragraph" w:customStyle="1" w:styleId="71">
    <w:name w:val="YA-表字"/>
    <w:basedOn w:val="1"/>
    <w:qFormat/>
    <w:uiPriority w:val="0"/>
    <w:pPr>
      <w:widowControl/>
      <w:spacing w:afterLines="0" w:line="240" w:lineRule="auto"/>
      <w:jc w:val="center"/>
    </w:pPr>
    <w:rPr>
      <w:rFonts w:ascii="Times New Roman" w:hAnsi="Times New Roman"/>
      <w:kern w:val="0"/>
      <w:szCs w:val="18"/>
    </w:rPr>
  </w:style>
  <w:style w:type="character" w:customStyle="1" w:styleId="72">
    <w:name w:val="font11"/>
    <w:basedOn w:val="25"/>
    <w:qFormat/>
    <w:uiPriority w:val="0"/>
    <w:rPr>
      <w:rFonts w:ascii="宋体" w:hAnsi="宋体" w:eastAsia="宋体" w:cs="宋体"/>
      <w:color w:val="000000"/>
      <w:sz w:val="39"/>
      <w:szCs w:val="39"/>
      <w:u w:val="none"/>
    </w:rPr>
  </w:style>
  <w:style w:type="paragraph" w:styleId="73">
    <w:name w:val="List Paragraph"/>
    <w:basedOn w:val="1"/>
    <w:qFormat/>
    <w:uiPriority w:val="1"/>
    <w:pPr>
      <w:spacing w:before="2"/>
      <w:ind w:left="1318" w:hanging="602"/>
    </w:pPr>
    <w:rPr>
      <w:rFonts w:ascii="宋体" w:hAnsi="宋体" w:eastAsia="宋体" w:cs="宋体"/>
      <w:lang w:val="zh-CN" w:eastAsia="zh-CN" w:bidi="zh-CN"/>
    </w:rPr>
  </w:style>
  <w:style w:type="table" w:customStyle="1" w:styleId="74">
    <w:name w:val="网格型1"/>
    <w:basedOn w:val="23"/>
    <w:qFormat/>
    <w:uiPriority w:val="0"/>
    <w:pPr>
      <w:widowControl w:val="0"/>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style>
  <w:style w:type="character" w:customStyle="1" w:styleId="75">
    <w:name w:val="font71"/>
    <w:basedOn w:val="25"/>
    <w:qFormat/>
    <w:uiPriority w:val="0"/>
    <w:rPr>
      <w:rFonts w:ascii="微软雅黑" w:hAnsi="微软雅黑" w:eastAsia="微软雅黑" w:cs="微软雅黑"/>
      <w:b/>
      <w:bCs/>
      <w:color w:val="000000"/>
      <w:sz w:val="18"/>
      <w:szCs w:val="18"/>
      <w:u w:val="none"/>
    </w:rPr>
  </w:style>
  <w:style w:type="character" w:customStyle="1" w:styleId="76">
    <w:name w:val="font81"/>
    <w:basedOn w:val="25"/>
    <w:qFormat/>
    <w:uiPriority w:val="0"/>
    <w:rPr>
      <w:rFonts w:hint="default" w:ascii="Times New Roman" w:hAnsi="Times New Roman" w:cs="Times New Roman"/>
      <w:b/>
      <w:bCs/>
      <w:color w:val="000000"/>
      <w:sz w:val="18"/>
      <w:szCs w:val="18"/>
      <w:u w:val="none"/>
    </w:rPr>
  </w:style>
  <w:style w:type="paragraph" w:customStyle="1" w:styleId="77">
    <w:name w:val="T表头"/>
    <w:basedOn w:val="1"/>
    <w:qFormat/>
    <w:uiPriority w:val="0"/>
    <w:pPr>
      <w:spacing w:line="440" w:lineRule="exact"/>
      <w:jc w:val="center"/>
    </w:pPr>
    <w:rPr>
      <w:b/>
    </w:rPr>
  </w:style>
  <w:style w:type="paragraph" w:customStyle="1" w:styleId="78">
    <w:name w:val="报告表-正文"/>
    <w:basedOn w:val="1"/>
    <w:qFormat/>
    <w:uiPriority w:val="0"/>
    <w:pPr>
      <w:autoSpaceDE w:val="0"/>
      <w:autoSpaceDN w:val="0"/>
      <w:adjustRightInd w:val="0"/>
      <w:snapToGrid w:val="0"/>
      <w:spacing w:line="360" w:lineRule="auto"/>
      <w:ind w:firstLine="480" w:firstLineChars="200"/>
    </w:pPr>
    <w:rPr>
      <w:rFonts w:hint="eastAsia" w:ascii="Times New Roman" w:hAnsi="Times New Roman" w:eastAsia="宋体" w:cs="Times New Roman"/>
      <w:kern w:val="0"/>
      <w:sz w:val="21"/>
    </w:rPr>
  </w:style>
  <w:style w:type="paragraph" w:customStyle="1" w:styleId="79">
    <w:name w:val="表中文字"/>
    <w:basedOn w:val="1"/>
    <w:qFormat/>
    <w:uiPriority w:val="0"/>
    <w:pPr>
      <w:adjustRightInd w:val="0"/>
      <w:snapToGrid w:val="0"/>
      <w:jc w:val="center"/>
    </w:pPr>
    <w:rPr>
      <w:bCs/>
      <w:sz w:val="18"/>
    </w:rPr>
  </w:style>
  <w:style w:type="paragraph" w:customStyle="1" w:styleId="80">
    <w:name w:val="表头"/>
    <w:basedOn w:val="79"/>
    <w:qFormat/>
    <w:uiPriority w:val="0"/>
    <w:pPr>
      <w:spacing w:line="360" w:lineRule="auto"/>
    </w:pPr>
    <w:rPr>
      <w:b/>
    </w:rPr>
  </w:style>
  <w:style w:type="paragraph" w:customStyle="1" w:styleId="81">
    <w:name w:val="T表格"/>
    <w:basedOn w:val="1"/>
    <w:qFormat/>
    <w:uiPriority w:val="0"/>
    <w:pPr>
      <w:spacing w:line="240" w:lineRule="auto"/>
      <w:ind w:firstLine="0" w:firstLineChars="0"/>
      <w:jc w:val="center"/>
    </w:pPr>
    <w:rPr>
      <w:rFonts w:ascii="Times New Roman" w:hAnsi="Times New Roman"/>
      <w:bCs/>
      <w:sz w:val="21"/>
      <w:szCs w:val="21"/>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er" Target="footer1.xml"/><Relationship Id="rId29" Type="http://schemas.openxmlformats.org/officeDocument/2006/relationships/image" Target="media/image20.jpeg"/><Relationship Id="rId28" Type="http://schemas.openxmlformats.org/officeDocument/2006/relationships/image" Target="media/image19.jpe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emf"/><Relationship Id="rId14" Type="http://schemas.openxmlformats.org/officeDocument/2006/relationships/oleObject" Target="embeddings/oleObject3.bin"/><Relationship Id="rId13" Type="http://schemas.openxmlformats.org/officeDocument/2006/relationships/image" Target="media/image5.emf"/><Relationship Id="rId12" Type="http://schemas.openxmlformats.org/officeDocument/2006/relationships/oleObject" Target="embeddings/oleObject2.bin"/><Relationship Id="rId11" Type="http://schemas.openxmlformats.org/officeDocument/2006/relationships/image" Target="media/image4.png"/><Relationship Id="rId10" Type="http://schemas.openxmlformats.org/officeDocument/2006/relationships/image" Target="media/image3.emf"/><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30" textRotate="1"/>
    <customShpInfo spid="_x0000_s1035"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76</Pages>
  <Words>40580</Words>
  <Characters>47794</Characters>
  <Lines>0</Lines>
  <Paragraphs>0</Paragraphs>
  <TotalTime>2</TotalTime>
  <ScaleCrop>false</ScaleCrop>
  <LinksUpToDate>false</LinksUpToDate>
  <CharactersWithSpaces>48276</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2021-01-07T06:14:00Z</dcterms:created>
  <dc:creator>Administrator</dc:creator>
  <cp:lastModifiedBy>陈丽</cp:lastModifiedBy>
  <cp:lastPrinted>2022-10-15T07:12:00Z</cp:lastPrinted>
  <dcterms:modified xsi:type="dcterms:W3CDTF">2023-05-22T08:17:48Z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906D0FC9A472458894A5C378F3B3B3FD_13</vt:lpwstr>
  </property>
</Properties>
</file>