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line="600" w:lineRule="exact"/>
        <w:ind w:right="77" w:rightChars="32"/>
        <w:jc w:val="both"/>
        <w:textAlignment w:val="top"/>
        <w:rPr>
          <w:rFonts w:hint="eastAsia" w:ascii="仿宋_GB2312" w:eastAsia="仿宋_GB2312"/>
          <w:sz w:val="32"/>
          <w:szCs w:val="32"/>
          <w:lang w:val="en-US" w:eastAsia="zh-CN"/>
        </w:rPr>
      </w:pPr>
    </w:p>
    <w:p>
      <w:pPr>
        <w:pStyle w:val="8"/>
        <w:adjustRightInd w:val="0"/>
        <w:spacing w:line="600" w:lineRule="exact"/>
        <w:ind w:right="77" w:rightChars="32"/>
        <w:jc w:val="both"/>
        <w:textAlignment w:val="top"/>
        <w:rPr>
          <w:rFonts w:hint="eastAsia" w:ascii="仿宋_GB2312" w:eastAsia="仿宋_GB2312"/>
          <w:sz w:val="32"/>
          <w:szCs w:val="32"/>
          <w:lang w:val="en-US" w:eastAsia="zh-CN"/>
        </w:rPr>
      </w:pPr>
    </w:p>
    <w:p>
      <w:pPr>
        <w:pStyle w:val="8"/>
        <w:adjustRightInd w:val="0"/>
        <w:spacing w:line="600" w:lineRule="exact"/>
        <w:ind w:right="77" w:rightChars="32"/>
        <w:jc w:val="both"/>
        <w:textAlignment w:val="top"/>
        <w:rPr>
          <w:rFonts w:hint="eastAsia" w:ascii="仿宋_GB2312" w:eastAsia="仿宋_GB2312"/>
          <w:sz w:val="32"/>
          <w:szCs w:val="32"/>
          <w:lang w:val="en-US" w:eastAsia="zh-CN"/>
        </w:rPr>
      </w:pPr>
    </w:p>
    <w:p>
      <w:pPr>
        <w:pStyle w:val="8"/>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湘阴文雅医院有限责任公司湘阴县文雅康复医院建设项目</w:t>
      </w:r>
      <w:r>
        <w:rPr>
          <w:rFonts w:hint="default" w:ascii="方正小标宋_GBK" w:hAnsi="方正小标宋_GBK" w:eastAsia="方正小标宋_GBK" w:cs="方正小标宋_GBK"/>
          <w:bCs/>
          <w:sz w:val="44"/>
          <w:szCs w:val="44"/>
          <w:lang w:val="en-US" w:eastAsia="zh-CN"/>
        </w:rPr>
        <w:t>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湘阴文雅医院有限责任公</w:t>
      </w:r>
      <w:r>
        <w:rPr>
          <w:rFonts w:hint="default" w:ascii="仿宋_GB2312" w:hAnsi="仿宋" w:eastAsia="仿宋_GB2312" w:cs="仿宋"/>
          <w:sz w:val="32"/>
          <w:szCs w:val="32"/>
          <w:lang w:val="en-US" w:eastAsia="zh-CN"/>
        </w:rPr>
        <w:t>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湘阴县文雅康复医院建设项目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原则同意该项目建设。湘阴文雅医院有限责任公司租赁湖南康尔乐新惠立老年公寓建设项目现有1#栋（其地理中心坐标为：东经</w:t>
      </w:r>
      <w:r>
        <w:rPr>
          <w:rFonts w:hint="eastAsia" w:ascii="仿宋_GB2312" w:hAnsi="仿宋" w:eastAsia="仿宋_GB2312" w:cs="仿宋"/>
          <w:sz w:val="32"/>
          <w:szCs w:val="32"/>
          <w:lang w:val="en-US" w:eastAsia="zh-CN"/>
        </w:rPr>
        <w:t>112度93分84.27秒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28度59分02.38秒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拟投资</w:t>
      </w:r>
      <w:r>
        <w:rPr>
          <w:rFonts w:hint="eastAsia" w:ascii="仿宋_GB2312" w:hAnsi="仿宋" w:eastAsia="仿宋_GB2312" w:cs="仿宋"/>
          <w:sz w:val="32"/>
          <w:szCs w:val="32"/>
          <w:lang w:val="en-US" w:eastAsia="zh-CN"/>
        </w:rPr>
        <w:t>1500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53.5</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实施湘阴县文雅康复医院建设项目，</w:t>
      </w:r>
      <w:r>
        <w:rPr>
          <w:rFonts w:hint="default" w:ascii="仿宋_GB2312" w:hAnsi="仿宋" w:eastAsia="仿宋_GB2312" w:cs="仿宋"/>
          <w:sz w:val="32"/>
          <w:szCs w:val="32"/>
          <w:lang w:val="en-US" w:eastAsia="zh-CN"/>
        </w:rPr>
        <w:t>总建筑面积</w:t>
      </w:r>
      <w:r>
        <w:rPr>
          <w:rFonts w:hint="eastAsia" w:ascii="仿宋_GB2312" w:hAnsi="仿宋" w:eastAsia="仿宋_GB2312" w:cs="仿宋"/>
          <w:sz w:val="32"/>
          <w:szCs w:val="32"/>
          <w:lang w:val="en-US" w:eastAsia="zh-CN"/>
        </w:rPr>
        <w:t>4000</w:t>
      </w:r>
      <w:r>
        <w:rPr>
          <w:rFonts w:hint="default" w:ascii="仿宋_GB2312" w:hAnsi="仿宋" w:eastAsia="仿宋_GB2312" w:cs="仿宋"/>
          <w:sz w:val="32"/>
          <w:szCs w:val="32"/>
          <w:lang w:val="en-US" w:eastAsia="zh-CN"/>
        </w:rPr>
        <w:t>m</w:t>
      </w:r>
      <w:r>
        <w:rPr>
          <w:rFonts w:hint="default" w:ascii="仿宋_GB2312" w:hAnsi="仿宋" w:eastAsia="仿宋_GB2312" w:cs="仿宋"/>
          <w:sz w:val="32"/>
          <w:szCs w:val="32"/>
          <w:vertAlign w:val="superscript"/>
          <w:lang w:val="en-US" w:eastAsia="zh-CN"/>
        </w:rPr>
        <w:t>2</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设计床位</w:t>
      </w:r>
      <w:r>
        <w:rPr>
          <w:rFonts w:hint="eastAsia" w:ascii="仿宋_GB2312" w:hAnsi="仿宋" w:eastAsia="仿宋_GB2312" w:cs="仿宋"/>
          <w:sz w:val="32"/>
          <w:szCs w:val="32"/>
          <w:lang w:val="en-US" w:eastAsia="zh-CN"/>
        </w:rPr>
        <w:t>100</w:t>
      </w:r>
      <w:r>
        <w:rPr>
          <w:rFonts w:hint="default" w:ascii="仿宋_GB2312" w:hAnsi="仿宋" w:eastAsia="仿宋_GB2312" w:cs="仿宋"/>
          <w:sz w:val="32"/>
          <w:szCs w:val="32"/>
          <w:lang w:val="en-US" w:eastAsia="zh-CN"/>
        </w:rPr>
        <w:t>个。停车场、食堂、供水</w:t>
      </w:r>
      <w:r>
        <w:rPr>
          <w:rFonts w:hint="eastAsia" w:ascii="仿宋_GB2312" w:hAnsi="仿宋" w:eastAsia="仿宋_GB2312" w:cs="仿宋"/>
          <w:sz w:val="32"/>
          <w:szCs w:val="32"/>
          <w:lang w:val="en-US" w:eastAsia="zh-CN"/>
        </w:rPr>
        <w:t>管网</w:t>
      </w:r>
      <w:r>
        <w:rPr>
          <w:rFonts w:hint="default" w:ascii="仿宋_GB2312" w:hAnsi="仿宋" w:eastAsia="仿宋_GB2312" w:cs="仿宋"/>
          <w:sz w:val="32"/>
          <w:szCs w:val="32"/>
          <w:lang w:val="en-US" w:eastAsia="zh-CN"/>
        </w:rPr>
        <w:t>、雨水排放</w:t>
      </w:r>
      <w:r>
        <w:rPr>
          <w:rFonts w:hint="eastAsia" w:ascii="仿宋_GB2312" w:hAnsi="仿宋" w:eastAsia="仿宋_GB2312" w:cs="仿宋"/>
          <w:sz w:val="32"/>
          <w:szCs w:val="32"/>
          <w:lang w:val="en-US" w:eastAsia="zh-CN"/>
        </w:rPr>
        <w:t>管网、绿化工程等</w:t>
      </w:r>
      <w:r>
        <w:rPr>
          <w:rFonts w:hint="default" w:ascii="仿宋_GB2312" w:hAnsi="仿宋" w:eastAsia="仿宋_GB2312" w:cs="仿宋"/>
          <w:sz w:val="32"/>
          <w:szCs w:val="32"/>
          <w:lang w:val="en-US" w:eastAsia="zh-CN"/>
        </w:rPr>
        <w:t>均依托康尔乐新惠立老年公寓建设项目现有。（详见该建设项目环境影响报告表）。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该项目符合国家产业政策，根据湘阴县卫生健康局</w:t>
      </w:r>
      <w:r>
        <w:rPr>
          <w:rFonts w:hint="eastAsia" w:ascii="仿宋_GB2312" w:hAnsi="仿宋" w:eastAsia="仿宋_GB2312" w:cs="仿宋"/>
          <w:sz w:val="32"/>
          <w:szCs w:val="32"/>
          <w:lang w:val="en-US" w:eastAsia="zh-CN"/>
        </w:rPr>
        <w:t>意见</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湖南绿清源环保科技有限公司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设计、施工及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雨水经</w:t>
      </w:r>
      <w:r>
        <w:rPr>
          <w:rFonts w:hint="default" w:ascii="仿宋_GB2312" w:hAnsi="仿宋" w:eastAsia="仿宋_GB2312" w:cs="仿宋"/>
          <w:sz w:val="32"/>
          <w:szCs w:val="32"/>
          <w:lang w:val="en-US" w:eastAsia="zh-CN"/>
        </w:rPr>
        <w:t>收集后排入</w:t>
      </w:r>
      <w:r>
        <w:rPr>
          <w:rFonts w:hint="eastAsia" w:ascii="仿宋_GB2312" w:hAnsi="仿宋" w:eastAsia="仿宋_GB2312" w:cs="仿宋"/>
          <w:sz w:val="32"/>
          <w:szCs w:val="32"/>
          <w:lang w:val="en-US" w:eastAsia="zh-CN"/>
        </w:rPr>
        <w:t>北</w:t>
      </w:r>
      <w:r>
        <w:rPr>
          <w:rFonts w:hint="default" w:ascii="仿宋_GB2312" w:hAnsi="仿宋" w:eastAsia="仿宋_GB2312" w:cs="仿宋"/>
          <w:sz w:val="32"/>
          <w:szCs w:val="32"/>
          <w:lang w:val="en-US" w:eastAsia="zh-CN"/>
        </w:rPr>
        <w:t>侧</w:t>
      </w:r>
      <w:r>
        <w:rPr>
          <w:rFonts w:hint="eastAsia" w:ascii="仿宋_GB2312" w:hAnsi="仿宋" w:eastAsia="仿宋_GB2312" w:cs="仿宋"/>
          <w:sz w:val="32"/>
          <w:szCs w:val="32"/>
          <w:lang w:val="en-US" w:eastAsia="zh-CN"/>
        </w:rPr>
        <w:t>水塘；</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《医疗机构水污染物排放标准》(GB18466-2005)表2预处理排放限值及《城市污水再生利用 城市杂用水水质》(GB/T18920-2020)表</w:t>
      </w:r>
      <w:r>
        <w:rPr>
          <w:rFonts w:hint="eastAsia" w:ascii="仿宋_GB2312" w:hAnsi="仿宋" w:eastAsia="仿宋_GB2312" w:cs="仿宋"/>
          <w:sz w:val="32"/>
          <w:szCs w:val="32"/>
          <w:lang w:val="en-US" w:eastAsia="zh-CN"/>
        </w:rPr>
        <w:t>1限值要求中较严值后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暂存于医院内回用储存池，优先用于山林绿化灌溉，剩余部分在满足园区污水处理厂的进水水质要求后经槽车外运至湘阴县第三污水处理厂进行深度处理，达标后最终排入湘江。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废气污染防治工作。合理布局，加强院内通风干燥和绿化建设，营运期污水处理站产生臭气自然逸散外排，通过院区绿化带吸收防护，污水处理站周边废气必须满足《医疗机构水污染物排放标准》（GB 18466-2005）中表3污水处理站周边大气污染物最高允许浓度要求；备用发电机运行时产生的废气经自带过滤器处理后须满足《大气污染物综合排放标准》（GB16297-1996）表2新污染源大气污染物排放限值后通过专用烟道引至发电机房楼顶排放。</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w:t>
      </w:r>
      <w:r>
        <w:rPr>
          <w:rFonts w:hint="default" w:ascii="仿宋_GB2312" w:hAnsi="仿宋" w:eastAsia="仿宋_GB2312" w:cs="仿宋"/>
          <w:sz w:val="32"/>
          <w:szCs w:val="32"/>
          <w:lang w:val="en-US" w:eastAsia="zh-CN"/>
        </w:rPr>
        <w:t>固体废物污染防治工作。强化日常环境监管，按“减量化、资源化、无害化”原则，做好固体废物分类收集、暂存工作，不得将生活垃圾和医疗废弃物混为一体，规范建设危险废物暂存场所和一般固废场所。化粪池污泥、污水处理站污泥经污泥压滤机压滤后和医疗废物分别收集暂存于危废储存间，委托有危废资质的单位进行处置；未被污染的输液瓶(袋)（不含针头、输液管）经单独收集后交由有资质单位处置；废包装材料、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环境事故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五、加强环境监管。由岳阳市湘阴县生态环境保护综合行政执法大队负责该项目环境监管。你单位应在收到本批复后7个工作日内，将批复及批准的环评报告文本送至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金龙</w:t>
      </w:r>
      <w:r>
        <w:rPr>
          <w:rFonts w:hint="default" w:ascii="仿宋_GB2312" w:hAnsi="仿宋" w:eastAsia="仿宋_GB2312" w:cs="仿宋"/>
          <w:sz w:val="32"/>
          <w:szCs w:val="32"/>
          <w:lang w:val="en-US" w:eastAsia="zh-CN"/>
        </w:rPr>
        <w:t>镇人民政府、湘阴县卫生健康局、岳阳市湘阴县生态环境保护综合行政执法大队、</w:t>
      </w:r>
      <w:r>
        <w:rPr>
          <w:rFonts w:hint="eastAsia" w:ascii="仿宋_GB2312" w:hAnsi="仿宋" w:eastAsia="仿宋_GB2312" w:cs="仿宋"/>
          <w:sz w:val="32"/>
          <w:szCs w:val="32"/>
          <w:lang w:val="en-US" w:eastAsia="zh-CN"/>
        </w:rPr>
        <w:t>湖南绿清源环保科技有限公司。</w:t>
      </w:r>
    </w:p>
    <w:p>
      <w:pPr>
        <w:spacing w:line="480" w:lineRule="auto"/>
        <w:ind w:firstLine="5440" w:firstLineChars="1700"/>
        <w:jc w:val="left"/>
        <w:rPr>
          <w:rFonts w:hint="default" w:ascii="仿宋" w:hAnsi="仿宋" w:eastAsia="仿宋" w:cs="仿宋"/>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bookmarkStart w:id="0" w:name="_GoBack"/>
      <w:bookmarkEnd w:id="0"/>
      <w:r>
        <w:rPr>
          <w:rFonts w:hint="default" w:ascii="仿宋_GB2312" w:hAnsi="仿宋" w:eastAsia="仿宋_GB2312" w:cs="仿宋"/>
          <w:sz w:val="32"/>
          <w:szCs w:val="32"/>
          <w:lang w:val="en-US" w:eastAsia="zh-CN"/>
        </w:rPr>
        <w:t>2023年</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26</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39871127"/>
    <w:rsid w:val="03DA4BBB"/>
    <w:rsid w:val="0DC8196D"/>
    <w:rsid w:val="0E6D02AF"/>
    <w:rsid w:val="10340F65"/>
    <w:rsid w:val="10390CD7"/>
    <w:rsid w:val="10555E3E"/>
    <w:rsid w:val="107D2216"/>
    <w:rsid w:val="11405C66"/>
    <w:rsid w:val="1230248E"/>
    <w:rsid w:val="163C2D9F"/>
    <w:rsid w:val="18A83B7C"/>
    <w:rsid w:val="19765953"/>
    <w:rsid w:val="1CDD5F36"/>
    <w:rsid w:val="208A4E9B"/>
    <w:rsid w:val="20D50D82"/>
    <w:rsid w:val="22D43BAA"/>
    <w:rsid w:val="2324091F"/>
    <w:rsid w:val="23971277"/>
    <w:rsid w:val="267E1858"/>
    <w:rsid w:val="2C5E3F2F"/>
    <w:rsid w:val="2C7A76E0"/>
    <w:rsid w:val="31501751"/>
    <w:rsid w:val="32EB1275"/>
    <w:rsid w:val="34210F50"/>
    <w:rsid w:val="36CA719C"/>
    <w:rsid w:val="373E40BA"/>
    <w:rsid w:val="37A57225"/>
    <w:rsid w:val="386E1A42"/>
    <w:rsid w:val="394919AB"/>
    <w:rsid w:val="39871127"/>
    <w:rsid w:val="3BCC5BF7"/>
    <w:rsid w:val="44150F23"/>
    <w:rsid w:val="458C4D3B"/>
    <w:rsid w:val="481B23A6"/>
    <w:rsid w:val="4B8D02AC"/>
    <w:rsid w:val="4C5F5EB6"/>
    <w:rsid w:val="5335771C"/>
    <w:rsid w:val="59450545"/>
    <w:rsid w:val="5B864C30"/>
    <w:rsid w:val="5F4556F0"/>
    <w:rsid w:val="633E0294"/>
    <w:rsid w:val="635F0597"/>
    <w:rsid w:val="6E102C4F"/>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character" w:styleId="7">
    <w:name w:val="annotation reference"/>
    <w:semiHidden/>
    <w:qFormat/>
    <w:uiPriority w:val="0"/>
    <w:rPr>
      <w:sz w:val="21"/>
    </w:rPr>
  </w:style>
  <w:style w:type="paragraph" w:customStyle="1" w:styleId="8">
    <w:name w:val="WPS Plain"/>
    <w:qFormat/>
    <w:uiPriority w:val="0"/>
    <w:rPr>
      <w:rFonts w:ascii="Times New Roman" w:hAnsi="Times New Roman" w:eastAsia="宋体" w:cs="Times New Roman"/>
      <w:lang w:val="en-US" w:eastAsia="zh-CN" w:bidi="ar-SA"/>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1768</Words>
  <Characters>1863</Characters>
  <Lines>0</Lines>
  <Paragraphs>0</Paragraphs>
  <TotalTime>11</TotalTime>
  <ScaleCrop>false</ScaleCrop>
  <LinksUpToDate>false</LinksUpToDate>
  <CharactersWithSpaces>1865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2023-04-26T01:43:06Z</cp:lastPrinted>
  <dcterms:modified xsi:type="dcterms:W3CDTF">2023-04-26T01:43:32Z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B87288957A414359A0D80525CA71EA59</vt:lpwstr>
  </property>
</Properties>
</file>