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pacing w:line="600" w:lineRule="exact"/>
        <w:ind w:right="90" w:rightChars="32"/>
        <w:jc w:val="both"/>
        <w:textAlignment w:val="top"/>
        <w:rPr>
          <w:rFonts w:hint="eastAsia" w:ascii="仿宋_GB2312" w:hAnsi="Times New Roman" w:eastAsia="仿宋_GB2312" w:cs="Times New Roman"/>
          <w:sz w:val="32"/>
          <w:szCs w:val="32"/>
          <w:lang w:val="en-US" w:eastAsia="zh-CN"/>
        </w:rPr>
      </w:pPr>
    </w:p>
    <w:p>
      <w:pPr>
        <w:pStyle w:val="7"/>
        <w:adjustRightInd w:val="0"/>
        <w:spacing w:line="600" w:lineRule="exact"/>
        <w:ind w:right="90" w:rightChars="32"/>
        <w:jc w:val="both"/>
        <w:textAlignment w:val="top"/>
        <w:rPr>
          <w:rFonts w:hint="eastAsia" w:ascii="仿宋_GB2312" w:hAnsi="Times New Roman" w:eastAsia="仿宋_GB2312" w:cs="Times New Roman"/>
          <w:sz w:val="32"/>
          <w:szCs w:val="32"/>
          <w:lang w:val="en-US" w:eastAsia="zh-CN"/>
        </w:rPr>
      </w:pPr>
    </w:p>
    <w:p>
      <w:pPr>
        <w:pStyle w:val="7"/>
        <w:adjustRightInd w:val="0"/>
        <w:spacing w:line="600" w:lineRule="exact"/>
        <w:ind w:right="90" w:rightChars="32"/>
        <w:jc w:val="both"/>
        <w:textAlignment w:val="top"/>
        <w:rPr>
          <w:rFonts w:hint="eastAsia" w:ascii="仿宋_GB2312" w:hAnsi="Times New Roman" w:eastAsia="仿宋_GB2312" w:cs="Times New Roman"/>
          <w:sz w:val="32"/>
          <w:szCs w:val="32"/>
          <w:lang w:val="en-US" w:eastAsia="zh-CN"/>
        </w:rPr>
      </w:pPr>
    </w:p>
    <w:p>
      <w:pPr>
        <w:pStyle w:val="7"/>
        <w:adjustRightInd w:val="0"/>
        <w:spacing w:line="600" w:lineRule="exact"/>
        <w:ind w:right="90" w:rightChars="32"/>
        <w:jc w:val="right"/>
        <w:textAlignment w:val="top"/>
        <w:rPr>
          <w:rFonts w:hint="eastAsia" w:ascii="微软雅黑" w:hAnsi="微软雅黑" w:eastAsia="微软雅黑" w:cs="微软雅黑"/>
          <w:b w:val="0"/>
          <w:bCs w:val="0"/>
          <w:sz w:val="32"/>
          <w:szCs w:val="32"/>
          <w:lang w:eastAsia="zh-CN"/>
        </w:rPr>
      </w:pPr>
      <w:r>
        <w:rPr>
          <w:rFonts w:hint="eastAsia" w:ascii="仿宋_GB2312" w:hAnsi="Times New Roman" w:eastAsia="仿宋_GB2312" w:cs="Times New Roman"/>
          <w:sz w:val="32"/>
          <w:szCs w:val="32"/>
          <w:lang w:val="en-US" w:eastAsia="zh-CN"/>
        </w:rPr>
        <w:t>岳湘阴环评〔2023〕23号</w:t>
      </w:r>
    </w:p>
    <w:p>
      <w:pPr>
        <w:spacing w:line="600" w:lineRule="exact"/>
        <w:ind w:left="-476" w:leftChars="-170" w:right="-445" w:rightChars="-159" w:firstLine="0" w:firstLineChars="0"/>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关于湖南洞庭水木生态科技有限公司年产210万块水泥砖建设项目环境影响报告表的批复</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Times New Roman" w:eastAsia="仿宋_GB2312" w:cs="Times New Roman"/>
          <w:b w:val="0"/>
          <w:bCs w:val="0"/>
          <w:sz w:val="36"/>
          <w:szCs w:val="36"/>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湖南洞庭水木生态科技有限公司：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你公司《关于申请“湖南洞庭水木生态科技有限公司年产210万块水泥砖建设项目”批复的报告》及有关附件已收悉。根据国家环境保护有关法律、法规、政策和项目所在地环境功能区划的要求，经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一、湖南洞庭水木生态科技有限公司拟租赁湖南省岳阳市湘阴县岭北镇合兴村湖南和鑫洲建材有限公司空闲厂房（其地理中心坐标为：东经112度47分23.889秒，北纬28度37分1.039秒），公司拟投资200万元（其中环保投资28万元），总用地面积为4000m</w:t>
      </w:r>
      <w:r>
        <w:rPr>
          <w:rFonts w:hint="eastAsia" w:ascii="仿宋_GB2312" w:hAnsi="Times New Roman" w:eastAsia="仿宋_GB2312" w:cs="Times New Roman"/>
          <w:b w:val="0"/>
          <w:bCs w:val="0"/>
          <w:sz w:val="32"/>
          <w:szCs w:val="32"/>
          <w:u w:val="none" w:color="auto"/>
          <w:vertAlign w:val="superscript"/>
          <w:lang w:val="en-US" w:eastAsia="zh-CN"/>
        </w:rPr>
        <w:t>2</w:t>
      </w:r>
      <w:r>
        <w:rPr>
          <w:rFonts w:hint="eastAsia" w:ascii="仿宋_GB2312" w:hAnsi="Times New Roman" w:eastAsia="仿宋_GB2312" w:cs="Times New Roman"/>
          <w:b w:val="0"/>
          <w:bCs w:val="0"/>
          <w:sz w:val="32"/>
          <w:szCs w:val="32"/>
          <w:u w:val="none" w:color="auto"/>
          <w:lang w:val="en-US" w:eastAsia="zh-CN"/>
        </w:rPr>
        <w:t>。项目利用碎石、石屑、磷石膏、水泥等为原辅材料，通过搅拌、压块成型、自然养护、检验等工序生产水泥砖；主要建设内容包括：水泥罐、生产区（进料、搅拌混合、压块成型）、养护区、成品堆放区、原料区、一般固废堆放区、危险废物暂存区，并配套建设给排水、供电、消防等其他生活配套设施。（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该项目符合国家产业政策，符合湘阴县岭北镇总体规划要求，根据</w:t>
      </w:r>
      <w:r>
        <w:rPr>
          <w:rFonts w:hint="eastAsia" w:ascii="仿宋_GB2312" w:hAnsi="新宋体" w:eastAsia="仿宋_GB2312" w:cs="Times New Roman"/>
          <w:bCs/>
          <w:sz w:val="32"/>
          <w:szCs w:val="32"/>
          <w:lang w:eastAsia="zh-CN"/>
        </w:rPr>
        <w:t>湘阴县发展和改革局关于《年产210万块水泥砖建设项目备案的证明》（湘阴发改审〔2023〕</w:t>
      </w:r>
      <w:r>
        <w:rPr>
          <w:rFonts w:hint="eastAsia" w:ascii="仿宋_GB2312" w:hAnsi="新宋体" w:eastAsia="仿宋_GB2312" w:cs="Times New Roman"/>
          <w:bCs/>
          <w:sz w:val="32"/>
          <w:szCs w:val="32"/>
          <w:lang w:val="en-US" w:eastAsia="zh-CN"/>
        </w:rPr>
        <w:t>85</w:t>
      </w:r>
      <w:r>
        <w:rPr>
          <w:rFonts w:hint="eastAsia" w:ascii="仿宋_GB2312" w:hAnsi="新宋体" w:eastAsia="仿宋_GB2312" w:cs="Times New Roman"/>
          <w:bCs/>
          <w:sz w:val="32"/>
          <w:szCs w:val="32"/>
          <w:lang w:eastAsia="zh-CN"/>
        </w:rPr>
        <w:t>号）、</w:t>
      </w:r>
      <w:r>
        <w:rPr>
          <w:rFonts w:hint="eastAsia" w:ascii="仿宋_GB2312" w:hAnsi="新宋体" w:eastAsia="仿宋_GB2312" w:cs="Times New Roman"/>
          <w:bCs/>
          <w:sz w:val="32"/>
          <w:szCs w:val="32"/>
          <w:lang w:val="en-US" w:eastAsia="zh-CN"/>
        </w:rPr>
        <w:t>湘阴县工业和信息化局、</w:t>
      </w:r>
      <w:r>
        <w:rPr>
          <w:rFonts w:hint="eastAsia" w:ascii="仿宋_GB2312" w:hAnsi="Times New Roman" w:eastAsia="仿宋_GB2312" w:cs="Times New Roman"/>
          <w:b w:val="0"/>
          <w:bCs w:val="0"/>
          <w:sz w:val="32"/>
          <w:szCs w:val="32"/>
          <w:u w:val="none" w:color="auto"/>
          <w:lang w:val="en-US" w:eastAsia="zh-CN"/>
        </w:rPr>
        <w:t>湘阴县岭北镇人民政府意见及湖南汇青环保科技有限公司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二、项目营运过程中须认真落实环评报告表、专家意见及批复意见中提出的各项污染防治措施。加强环境管理，确保外排污染物长期稳定达标排放，同时建设单位应重点做好以下环保工作：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（一）废水污染防治工作。建设好雨污分流系统。厂区初期雨水经初期雨水沉淀池处理后回用于洒水降尘，不外排。生活污水经现有化粪池处理后用于绿化施肥，不外排。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二）废气污染防治工作。项目应当设置半封闭式原料堆场，并采取喷淋降尘，减少内部物料在堆存、传输、装卸等环节中产生的粉尘污染；卸车堆场、运输车辆等产生的无组织粉尘，采取洒水抑制、厂内道路硬化、及时清扫路面等措施处理；生产线须建设在全封闭结构厂房内，其生产区设置水喷淋设施，降低粉尘产生；料仓下料至输送皮带处设置收集设施+布袋除尘器处理后无组织排放；项目水泥筒仓粉尘经脉冲式布袋除尘器处理后无组织排放；厂界无组织排放的颗粒物须满足</w:t>
      </w:r>
      <w:bookmarkStart w:id="0" w:name="_GoBack"/>
      <w:bookmarkEnd w:id="0"/>
      <w:r>
        <w:rPr>
          <w:rFonts w:hint="eastAsia" w:ascii="仿宋_GB2312" w:hAnsi="Times New Roman" w:eastAsia="仿宋_GB2312" w:cs="Times New Roman"/>
          <w:b w:val="0"/>
          <w:bCs w:val="0"/>
          <w:sz w:val="32"/>
          <w:szCs w:val="32"/>
          <w:u w:val="none" w:color="auto"/>
          <w:lang w:val="en-US" w:eastAsia="zh-CN"/>
        </w:rPr>
        <w:t>《水泥工业大气污染物排放标准》（GB4915-2013）表3大气污染物无组织排放限值要求。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三）噪声污染防治工作。选用低噪声机械设备，对产生噪声的设备和工序进行合理布局，并做好基础减振、隔音、屏障和降噪等防治措施，厂界声环境需达到《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（四）固体废物污染防治工作。强化日常环境管理，</w:t>
      </w:r>
      <w:r>
        <w:rPr>
          <w:rFonts w:hint="eastAsia" w:ascii="仿宋_GB2312" w:hAnsi="新宋体" w:eastAsia="仿宋_GB2312" w:cs="Times New Roman"/>
          <w:bCs/>
          <w:sz w:val="32"/>
          <w:szCs w:val="32"/>
        </w:rPr>
        <w:t>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w:t>
      </w:r>
      <w:r>
        <w:rPr>
          <w:rFonts w:hint="eastAsia" w:ascii="仿宋_GB2312" w:hAnsi="新宋体" w:eastAsia="仿宋_GB2312" w:cs="Times New Roman"/>
          <w:bCs/>
          <w:sz w:val="32"/>
          <w:szCs w:val="32"/>
          <w:lang w:eastAsia="zh-CN"/>
        </w:rPr>
        <w:t>。</w:t>
      </w:r>
      <w:r>
        <w:rPr>
          <w:rFonts w:hint="eastAsia" w:ascii="仿宋_GB2312" w:hAnsi="Times New Roman" w:eastAsia="仿宋_GB2312" w:cs="Times New Roman"/>
          <w:b w:val="0"/>
          <w:bCs w:val="0"/>
          <w:sz w:val="32"/>
          <w:szCs w:val="32"/>
          <w:u w:val="none" w:color="auto"/>
          <w:lang w:val="en-US" w:eastAsia="zh-CN"/>
        </w:rPr>
        <w:t>废液压油、废液压油桶、含油抹布和手套属于危险废物经收集后暂存于危废暂存间，委托有危废资质的单位进行处置。车间地面沉降粉尘、布袋除尘器收集的粉尘、水泥筒仓废气布袋除尘器收集粉尘、初期雨水池沉渣经收集后回用于生产；不合格产品综合利用；生活垃圾交由当地环卫部门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五）提高风险防范意识，加强储存及生产各工序环节的安全管理，实行安全生产，建立健全污染防治设施运行管理台账，设专门的环保机构，配备专人负责环保工作，确保各项污染物防治设施正常运行，各类污染物稳定达标排放。严格按照《突发环境事件应急预案管理暂行办法》要求制定环境事故应急预案，杜绝环境风险事故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三、</w:t>
      </w:r>
      <w:r>
        <w:rPr>
          <w:rFonts w:hint="eastAsia" w:ascii="仿宋_GB2312" w:hAnsi="新宋体" w:eastAsia="仿宋_GB2312" w:cs="Times New Roman"/>
          <w:bCs/>
          <w:sz w:val="32"/>
          <w:szCs w:val="32"/>
        </w:rPr>
        <w:t>项目建设必须严格执行环境保护“三同时”等相关环境管理制度。</w:t>
      </w:r>
      <w:r>
        <w:rPr>
          <w:rFonts w:hint="eastAsia" w:ascii="仿宋_GB2312" w:hAnsi="Times New Roman" w:eastAsia="仿宋_GB2312" w:cs="Times New Roman"/>
          <w:b w:val="0"/>
          <w:bCs w:val="0"/>
          <w:sz w:val="32"/>
          <w:szCs w:val="32"/>
          <w:u w:val="none" w:color="auto"/>
          <w:lang w:val="en-US" w:eastAsia="zh-CN"/>
        </w:rPr>
        <w:t>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rPr>
      </w:pPr>
      <w:r>
        <w:rPr>
          <w:rFonts w:hint="eastAsia" w:ascii="仿宋_GB2312" w:hAnsi="Times New Roman" w:eastAsia="仿宋_GB2312" w:cs="Times New Roman"/>
          <w:b w:val="0"/>
          <w:bCs w:val="0"/>
          <w:sz w:val="32"/>
          <w:szCs w:val="32"/>
          <w:u w:val="none" w:color="auto"/>
          <w:lang w:val="en-US" w:eastAsia="zh-CN"/>
        </w:rPr>
        <w:t>四、</w:t>
      </w:r>
      <w:r>
        <w:rPr>
          <w:rFonts w:hint="eastAsia" w:ascii="仿宋_GB2312" w:hAnsi="新宋体" w:eastAsia="仿宋_GB2312" w:cs="Times New Roman"/>
          <w:bCs/>
          <w:sz w:val="32"/>
          <w:szCs w:val="32"/>
        </w:rPr>
        <w:t>该项目在启动生产设施或者发生实际排污之前须按《固定污染源排污许可分类管理名录》申请取得排污许可证或者填报排污登记表。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五、加强环境监管。由岳阳市湘阴县生态环境保护综合行政执法大队负责该项目环境监管。你公司应在收到本批复后7个工作日内，将批复及批准的环评报告文本送至湘阴县岭北镇人民政府、岳阳市湘阴县生态环境保护综合行政执法大队、湖南汇青环保科技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Times New Roman" w:eastAsia="仿宋_GB2312" w:cs="Times New Roman"/>
          <w:b w:val="0"/>
          <w:bCs w:val="0"/>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Times New Roman" w:eastAsia="仿宋_GB2312" w:cs="Times New Roman"/>
          <w:b w:val="0"/>
          <w:bCs w:val="0"/>
          <w:sz w:val="32"/>
          <w:szCs w:val="32"/>
          <w:u w:val="none" w:color="auto"/>
          <w:lang w:val="en-US" w:eastAsia="zh-CN"/>
        </w:rPr>
      </w:pPr>
      <w:r>
        <w:rPr>
          <w:rFonts w:hint="eastAsia" w:ascii="仿宋_GB2312" w:hAnsi="Times New Roman" w:eastAsia="仿宋_GB2312" w:cs="Times New Roman"/>
          <w:b w:val="0"/>
          <w:bCs w:val="0"/>
          <w:sz w:val="32"/>
          <w:szCs w:val="32"/>
          <w:u w:val="none" w:color="auto"/>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sz w:val="32"/>
          <w:szCs w:val="32"/>
        </w:rPr>
      </w:pPr>
      <w:r>
        <w:rPr>
          <w:rFonts w:hint="eastAsia" w:ascii="仿宋_GB2312" w:hAnsi="Times New Roman" w:eastAsia="仿宋_GB2312" w:cs="Times New Roman"/>
          <w:b w:val="0"/>
          <w:bCs w:val="0"/>
          <w:sz w:val="32"/>
          <w:szCs w:val="32"/>
          <w:u w:val="none" w:color="auto"/>
          <w:lang w:val="en-US" w:eastAsia="zh-CN"/>
        </w:rPr>
        <w:t xml:space="preserve">                       2023年6月29日</w:t>
      </w:r>
    </w:p>
    <w:sectPr>
      <w:pgSz w:w="11906" w:h="16838"/>
      <w:pgMar w:top="1440" w:right="1587" w:bottom="149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mY2MDVkZDUwMTY1Y2UwZjAzZjBkZTM4NTNkZDcifQ=="/>
  </w:docVars>
  <w:rsids>
    <w:rsidRoot w:val="00000000"/>
    <w:rsid w:val="009E3F94"/>
    <w:rsid w:val="024A4E65"/>
    <w:rsid w:val="04DD7E4D"/>
    <w:rsid w:val="090D40CE"/>
    <w:rsid w:val="0EE95EAD"/>
    <w:rsid w:val="1532358B"/>
    <w:rsid w:val="183604F2"/>
    <w:rsid w:val="18BA43A2"/>
    <w:rsid w:val="191B64C9"/>
    <w:rsid w:val="1C9134D8"/>
    <w:rsid w:val="2136697E"/>
    <w:rsid w:val="25746E1B"/>
    <w:rsid w:val="2CD94E69"/>
    <w:rsid w:val="37BF31E1"/>
    <w:rsid w:val="390A71D8"/>
    <w:rsid w:val="3AF5163F"/>
    <w:rsid w:val="3B792454"/>
    <w:rsid w:val="418A7BDA"/>
    <w:rsid w:val="45D66C97"/>
    <w:rsid w:val="551506A5"/>
    <w:rsid w:val="5F2B2286"/>
    <w:rsid w:val="5FF32A75"/>
    <w:rsid w:val="626B5719"/>
    <w:rsid w:val="66EF29F2"/>
    <w:rsid w:val="77825424"/>
    <w:rsid w:val="7E8A3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2" w:firstLineChars="200"/>
      <w:jc w:val="both"/>
    </w:pPr>
    <w:rPr>
      <w:rFonts w:ascii="Calibri" w:hAnsi="Calibri" w:eastAsia="宋体" w:cstheme="minorBidi"/>
      <w:kern w:val="2"/>
      <w:sz w:val="28"/>
      <w:szCs w:val="28"/>
      <w:lang w:val="en-US" w:eastAsia="zh-CN" w:bidi="ar-SA"/>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7">
    <w:name w:val="WPS Plain"/>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1874</Words>
  <Characters>1956</Characters>
  <Lines>0</Lines>
  <Paragraphs>0</Paragraphs>
  <TotalTime>2</TotalTime>
  <ScaleCrop>false</ScaleCrop>
  <LinksUpToDate>false</LinksUpToDate>
  <CharactersWithSpaces>1960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2023-06-19T06:29:00Z</dcterms:created>
  <dc:creator>Administrator</dc:creator>
  <cp:lastModifiedBy>钟雷</cp:lastModifiedBy>
  <cp:lastPrinted>2023-06-29T01:38:00Z</cp:lastPrinted>
  <dcterms:modified xsi:type="dcterms:W3CDTF">2023-06-29T02:20:24Z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90B8FD2E3E2940CC8DC217A7E9DE6A8E_12</vt:lpwstr>
  </property>
</Properties>
</file>