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〔2023〕30</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湘阴县樟树镇卫生院建设项目</w:t>
      </w:r>
      <w:r>
        <w:rPr>
          <w:rFonts w:hint="default" w:ascii="方正小标宋_GBK" w:hAnsi="方正小标宋_GBK" w:eastAsia="方正小标宋_GBK" w:cs="方正小标宋_GBK"/>
          <w:bCs/>
          <w:sz w:val="44"/>
          <w:szCs w:val="44"/>
          <w:lang w:val="en-US" w:eastAsia="zh-CN"/>
        </w:rPr>
        <w:t>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湘阴县樟树镇卫生院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湘阴县樟树镇卫生院建设项目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湘阴县樟树镇卫生院位于湘阴县樟树镇文谊新村与樟树港社区</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112度48分44.204秒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北纬28度33分50.232秒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300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15.6</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实施湘阴县樟树镇卫生院建设项目，该项目设置床位30张，主要科室有中西医内科、儿科、妇科、等临床医疗科室及药剂、检验、放射、B 超等医技科室，医院不设口腔科，本项目的业务范围为常见病的治疗和医疗保健服务，不设传染病房。配套建设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湘阴县樟树镇卫生院</w:t>
      </w:r>
      <w:r>
        <w:rPr>
          <w:rFonts w:hint="default" w:ascii="仿宋_GB2312" w:hAnsi="仿宋" w:eastAsia="仿宋_GB2312" w:cs="仿宋"/>
          <w:sz w:val="32"/>
          <w:szCs w:val="32"/>
          <w:lang w:val="en-US" w:eastAsia="zh-CN"/>
        </w:rPr>
        <w:t>未履行相关环保手续，根据《湖南省卫生健康委、湖南省生态环境厅 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该项目符合国家产业政策，符合湘阴县的医疗卫生服务体系建设，根据《湘阴县卫生健康“十四五”专项规划》、根据湘阴县卫生健康局</w:t>
      </w:r>
      <w:r>
        <w:rPr>
          <w:rFonts w:hint="eastAsia" w:ascii="仿宋_GB2312" w:hAnsi="仿宋" w:eastAsia="仿宋_GB2312" w:cs="仿宋"/>
          <w:sz w:val="32"/>
          <w:szCs w:val="32"/>
          <w:lang w:val="en-US" w:eastAsia="zh-CN"/>
        </w:rPr>
        <w:t>意见</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湖南涌仁科技有限公司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二、项目在营运过程中须严格执行环保“三同时”制度，认真落实环评报告表、专家意见及批复意见中提出的各项污染防治和生态恢复措施。配套建设污染防治设施</w:t>
      </w:r>
      <w:bookmarkStart w:id="0" w:name="_GoBack"/>
      <w:bookmarkEnd w:id="0"/>
      <w:r>
        <w:rPr>
          <w:rFonts w:hint="default" w:ascii="仿宋_GB2312" w:hAnsi="仿宋" w:eastAsia="仿宋_GB2312" w:cs="仿宋"/>
          <w:sz w:val="32"/>
          <w:szCs w:val="32"/>
          <w:lang w:val="en-US" w:eastAsia="zh-CN"/>
        </w:rPr>
        <w:t>，加强环境管理，确保外排污染物长期稳定达标排放，同时建设单位应重点做好以下环保工作：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，合理设置排放口；</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《医疗机构水污染物排放标准》(GB18466-2005)表2预处理排放限值与</w:t>
      </w:r>
      <w:r>
        <w:rPr>
          <w:rFonts w:hint="eastAsia" w:ascii="仿宋_GB2312" w:hAnsi="仿宋" w:eastAsia="仿宋_GB2312" w:cs="仿宋"/>
          <w:sz w:val="32"/>
          <w:szCs w:val="32"/>
          <w:lang w:val="en-US" w:eastAsia="zh-CN"/>
        </w:rPr>
        <w:t>樟树</w:t>
      </w:r>
      <w:r>
        <w:rPr>
          <w:rFonts w:hint="default" w:ascii="仿宋_GB2312" w:hAnsi="仿宋" w:eastAsia="仿宋_GB2312" w:cs="仿宋"/>
          <w:sz w:val="32"/>
          <w:szCs w:val="32"/>
          <w:lang w:val="en-US" w:eastAsia="zh-CN"/>
        </w:rPr>
        <w:t>镇污水处理厂进水要求中较严值后，经排污管道</w:t>
      </w:r>
      <w:r>
        <w:rPr>
          <w:rFonts w:hint="eastAsia" w:ascii="仿宋_GB2312" w:hAnsi="仿宋" w:eastAsia="仿宋_GB2312" w:cs="仿宋"/>
          <w:sz w:val="32"/>
          <w:szCs w:val="32"/>
          <w:lang w:val="en-US" w:eastAsia="zh-CN"/>
        </w:rPr>
        <w:t>排入湘阴县樟树镇污水处理厂进行深度处理，达标后最终排入湘江。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废气污染防治工作。合理布局，加强院内通风干燥和绿化建设，营运期污水处理站产生臭气自然逸散外排，污水处理站周边废气必须满足《医疗机构水污染物排放标准》（GB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20891—2014)表2中非道路移动机械用柴油机排气污染物排放限值中第三阶段标准要求。</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一般工业固体废物贮存和填埋污染控制标准》（GB18599-2020）配套建设规范的暂存场所，分类收集、规范暂存、合理处置不得将生活垃圾和医疗废弃物混为一体。化粪池污泥、污水处理站污泥经污泥压滤机压滤后和医疗废物分别收集暂存于危废储存间，委托有危废资质的单位进行处置；输液瓶(袋)（不含针头、输液管）经单独收集后交由有资质单位处置；废包装材料收集后出售；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樟树</w:t>
      </w:r>
      <w:r>
        <w:rPr>
          <w:rFonts w:hint="default" w:ascii="仿宋_GB2312" w:hAnsi="仿宋" w:eastAsia="仿宋_GB2312" w:cs="仿宋"/>
          <w:sz w:val="32"/>
          <w:szCs w:val="32"/>
          <w:lang w:val="en-US" w:eastAsia="zh-CN"/>
        </w:rPr>
        <w:t>镇人民政府、湘阴县卫生健康局、岳阳市湘阴县生态环境保护综合行政执法大队、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2023年</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26</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889B"/>
    <w:multiLevelType w:val="singleLevel"/>
    <w:tmpl w:val="1B8D889B"/>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3DA4BBB"/>
    <w:rsid w:val="0495013B"/>
    <w:rsid w:val="0A3C61AC"/>
    <w:rsid w:val="0C9436F8"/>
    <w:rsid w:val="0DC8196D"/>
    <w:rsid w:val="0E6D02AF"/>
    <w:rsid w:val="10340F65"/>
    <w:rsid w:val="10390CD7"/>
    <w:rsid w:val="10555E3E"/>
    <w:rsid w:val="107D2216"/>
    <w:rsid w:val="11405C66"/>
    <w:rsid w:val="1230248E"/>
    <w:rsid w:val="163C2D9F"/>
    <w:rsid w:val="18A83B7C"/>
    <w:rsid w:val="19765953"/>
    <w:rsid w:val="1AB65C88"/>
    <w:rsid w:val="1CDD5F36"/>
    <w:rsid w:val="205F06EE"/>
    <w:rsid w:val="208A4E9B"/>
    <w:rsid w:val="20D50D82"/>
    <w:rsid w:val="227537E8"/>
    <w:rsid w:val="22D43BAA"/>
    <w:rsid w:val="2324091F"/>
    <w:rsid w:val="23971277"/>
    <w:rsid w:val="267E1858"/>
    <w:rsid w:val="2C5E3F2F"/>
    <w:rsid w:val="2C7A76E0"/>
    <w:rsid w:val="2F8A31AE"/>
    <w:rsid w:val="31331914"/>
    <w:rsid w:val="31501751"/>
    <w:rsid w:val="32EB1275"/>
    <w:rsid w:val="34210F50"/>
    <w:rsid w:val="36CA719C"/>
    <w:rsid w:val="373E40BA"/>
    <w:rsid w:val="37A57225"/>
    <w:rsid w:val="386E1A42"/>
    <w:rsid w:val="394919AB"/>
    <w:rsid w:val="39871127"/>
    <w:rsid w:val="3BC518C9"/>
    <w:rsid w:val="3BCC5BF7"/>
    <w:rsid w:val="40555745"/>
    <w:rsid w:val="44150F23"/>
    <w:rsid w:val="458C4D3B"/>
    <w:rsid w:val="460038C2"/>
    <w:rsid w:val="481B23A6"/>
    <w:rsid w:val="4B8D02AC"/>
    <w:rsid w:val="4C5F5EB6"/>
    <w:rsid w:val="4DF90E66"/>
    <w:rsid w:val="4E156B2F"/>
    <w:rsid w:val="52CE1B13"/>
    <w:rsid w:val="5335771C"/>
    <w:rsid w:val="5344426B"/>
    <w:rsid w:val="59450545"/>
    <w:rsid w:val="5B864C30"/>
    <w:rsid w:val="5C4A6641"/>
    <w:rsid w:val="5F4556F0"/>
    <w:rsid w:val="617C3E5A"/>
    <w:rsid w:val="633E0294"/>
    <w:rsid w:val="635F0597"/>
    <w:rsid w:val="66821D68"/>
    <w:rsid w:val="6D8A0BA7"/>
    <w:rsid w:val="6E102C4F"/>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5">
    <w:name w:val="Body Text"/>
    <w:basedOn w:val="1"/>
    <w:next w:val="6"/>
    <w:qFormat/>
    <w:uiPriority w:val="0"/>
    <w:pPr>
      <w:spacing w:after="120"/>
    </w:pPr>
  </w:style>
  <w:style w:type="paragraph" w:customStyle="1" w:styleId="6">
    <w:name w:val="xl27"/>
    <w:basedOn w:val="1"/>
    <w:next w:val="7"/>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1519</Characters>
  <Lines>0</Lines>
  <Paragraphs>0</Paragraphs>
  <TotalTime>17</TotalTime>
  <ScaleCrop>false</ScaleCrop>
  <LinksUpToDate>false</LinksUpToDate>
  <CharactersWithSpaces>1521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2023-09-25T03:02:46Z</cp:lastPrinted>
  <dcterms:modified xsi:type="dcterms:W3CDTF">2023-09-25T03:09:12Z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