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〔2023〕34</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湘阴县鹤龙湖镇中心卫生院建设项目</w:t>
      </w:r>
      <w:r>
        <w:rPr>
          <w:rFonts w:hint="default" w:ascii="方正小标宋_GBK" w:hAnsi="方正小标宋_GBK" w:eastAsia="方正小标宋_GBK" w:cs="方正小标宋_GBK"/>
          <w:bCs/>
          <w:sz w:val="44"/>
          <w:szCs w:val="44"/>
          <w:lang w:val="en-US" w:eastAsia="zh-CN"/>
        </w:rPr>
        <w:t>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湘阴县鹤龙湖镇中心卫生院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湘阴县鹤龙湖镇中心卫生院</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湘阴县鹤龙湖镇中心卫生院位于湖南省岳阳市湘阴县鹤龙湖镇普和村G536国道旁</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112度46分48.670秒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北纬28度40分40.028秒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1000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15</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鹤龙湖镇中心卫生院建设项目，该项目设置病床98张，主要科室有内科、外科、妇科、中医科、门诊、检验科、放射科、B超室、彩超室、心电图室、牙科等；口腔科不涉及重金属物质的使用。本项目的业务范围为常见病的治疗和医疗保健服务，不设传染病房；放射性设备另行环评。主要建设内容：一栋4层建筑的综合楼和一栋5层建筑的行政办公、住宿大楼，并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。（详见该建设项目环境影响报告表）。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由于历史遗留问题，</w:t>
      </w:r>
      <w:r>
        <w:rPr>
          <w:rFonts w:hint="eastAsia" w:ascii="仿宋_GB2312" w:hAnsi="仿宋" w:eastAsia="仿宋_GB2312" w:cs="仿宋"/>
          <w:sz w:val="32"/>
          <w:szCs w:val="32"/>
          <w:lang w:val="en-US" w:eastAsia="zh-CN"/>
        </w:rPr>
        <w:t>湘阴县鹤龙湖镇中心卫生院</w:t>
      </w:r>
      <w:r>
        <w:rPr>
          <w:rFonts w:hint="default" w:ascii="仿宋_GB2312" w:hAnsi="仿宋" w:eastAsia="仿宋_GB2312" w:cs="仿宋"/>
          <w:sz w:val="32"/>
          <w:szCs w:val="32"/>
          <w:lang w:val="en-US" w:eastAsia="zh-CN"/>
        </w:rPr>
        <w:t>未履行相关环保手续，根据《湖南省卫生健康委、湖南省生态环境厅关于做好一级医疗机构污水处理问题排查整治工作的通知》（湘卫涵[2023]6</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 xml:space="preserve"> 号）</w:t>
      </w:r>
      <w:r>
        <w:rPr>
          <w:rFonts w:hint="eastAsia" w:ascii="仿宋_GB2312" w:hAnsi="仿宋" w:eastAsia="仿宋_GB2312" w:cs="仿宋"/>
          <w:sz w:val="32"/>
          <w:szCs w:val="32"/>
          <w:lang w:val="en-US" w:eastAsia="zh-CN"/>
        </w:rPr>
        <w:t>、《关于加强“未批先建”建设项目环境影响评价管理工作的通知》（环办环评〔2018〕18 号）等文件规定，要求项目完善相关手续和相关污染防治设施。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cs="Times New Roman"/>
          <w:bCs/>
          <w:sz w:val="32"/>
          <w:szCs w:val="32"/>
          <w:lang w:val="en-US" w:eastAsia="zh-CN"/>
        </w:rPr>
        <w:t>符合湘阴县的医疗卫生服务体系建设，根据《湘阴县卫生健康“十四五”专项规划》</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湘阴县卫生健康局</w:t>
      </w:r>
      <w:r>
        <w:rPr>
          <w:rFonts w:hint="eastAsia" w:ascii="仿宋_GB2312" w:hAnsi="仿宋" w:eastAsia="仿宋_GB2312" w:cs="仿宋"/>
          <w:sz w:val="32"/>
          <w:szCs w:val="32"/>
          <w:lang w:val="en-US" w:eastAsia="zh-CN"/>
        </w:rPr>
        <w:t>意见</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湖南明启环保工程股份有限公司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，合理设置排放口；</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w:t>
      </w:r>
      <w:r>
        <w:rPr>
          <w:rFonts w:hint="eastAsia" w:ascii="仿宋_GB2312" w:hAnsi="仿宋" w:eastAsia="仿宋_GB2312" w:cs="仿宋"/>
          <w:sz w:val="32"/>
          <w:szCs w:val="32"/>
          <w:lang w:val="en-US" w:eastAsia="zh-CN"/>
        </w:rPr>
        <w:t>和鹤龙湖镇污水处理厂进水水质要求后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经吸污车转运至鹤龙湖镇污水处理厂进行处理，待该院接通鹤龙湖镇污水管网后，项目医疗废水、生活污水经自建污水处理站处理达到《医疗机构水污染物排放标准》(GB18466-2005)表2预处理排放限值和鹤龙湖镇污水处理厂进水水质要求后进入乡镇污水管网再进入鹤龙湖镇污水处理厂处理，最终排入湘江。</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w:t>
      </w:r>
      <w:r>
        <w:rPr>
          <w:rFonts w:hint="eastAsia" w:ascii="仿宋_GB2312" w:hAnsi="仿宋" w:eastAsia="仿宋_GB2312" w:cs="仿宋"/>
          <w:sz w:val="32"/>
          <w:szCs w:val="32"/>
          <w:lang w:val="en-US" w:eastAsia="zh-CN"/>
        </w:rPr>
        <w:t>表</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非道路移动机械用柴油机排气污染物排放限值中第三阶段标准要求</w:t>
      </w:r>
      <w:r>
        <w:rPr>
          <w:rFonts w:hint="eastAsia" w:ascii="仿宋_GB2312" w:hAnsi="仿宋" w:eastAsia="仿宋_GB2312" w:cs="仿宋"/>
          <w:sz w:val="32"/>
          <w:szCs w:val="32"/>
          <w:lang w:val="en-US" w:eastAsia="zh-CN"/>
        </w:rPr>
        <w:t>；</w:t>
      </w:r>
      <w:r>
        <w:rPr>
          <w:rFonts w:hint="eastAsia" w:ascii="仿宋_GB2312" w:hAnsi="新宋体" w:eastAsia="仿宋_GB2312" w:cs="Times New Roman"/>
          <w:bCs/>
          <w:sz w:val="32"/>
          <w:szCs w:val="32"/>
          <w:lang w:eastAsia="zh-CN"/>
        </w:rPr>
        <w:t>食堂油烟废气须通过油烟净化器有效收集处理应满足《饮食业油烟排放标准》（GB18483-2001）中要求后由专用管道引至室外排放</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w:t>
      </w:r>
      <w:r>
        <w:rPr>
          <w:rFonts w:hint="default" w:ascii="仿宋_GB2312" w:hAnsi="仿宋" w:eastAsia="仿宋_GB2312" w:cs="仿宋"/>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配套建设规范的暂存场所，分类收集、规范暂存、合理处置不得将生活垃圾和医疗废弃物混为一体。化粪池污泥、污水处理站污泥经污泥压滤机压滤后和医疗废物</w:t>
      </w:r>
      <w:r>
        <w:rPr>
          <w:rFonts w:hint="eastAsia" w:ascii="仿宋_GB2312" w:hAnsi="仿宋" w:eastAsia="仿宋_GB2312" w:cs="仿宋"/>
          <w:sz w:val="32"/>
          <w:szCs w:val="32"/>
          <w:lang w:val="en-US" w:eastAsia="zh-CN"/>
        </w:rPr>
        <w:t>、废紫外灯管</w:t>
      </w:r>
      <w:r>
        <w:rPr>
          <w:rFonts w:hint="default" w:ascii="仿宋_GB2312" w:hAnsi="仿宋" w:eastAsia="仿宋_GB2312" w:cs="仿宋"/>
          <w:sz w:val="32"/>
          <w:szCs w:val="32"/>
          <w:lang w:val="en-US" w:eastAsia="zh-CN"/>
        </w:rPr>
        <w:t>分别收集暂存于危废储存间，委托有危废资质的单位进行处置；输液瓶(袋)（不含针头、输液管）经单独收集后交由有资质</w:t>
      </w:r>
      <w:r>
        <w:rPr>
          <w:rFonts w:hint="eastAsia" w:ascii="仿宋_GB2312" w:hAnsi="仿宋" w:eastAsia="仿宋_GB2312" w:cs="仿宋"/>
          <w:sz w:val="32"/>
          <w:szCs w:val="32"/>
          <w:lang w:val="en-US" w:eastAsia="zh-CN"/>
        </w:rPr>
        <w:t>专业</w:t>
      </w:r>
      <w:r>
        <w:rPr>
          <w:rFonts w:hint="default" w:ascii="仿宋_GB2312" w:hAnsi="仿宋" w:eastAsia="仿宋_GB2312" w:cs="仿宋"/>
          <w:sz w:val="32"/>
          <w:szCs w:val="32"/>
          <w:lang w:val="en-US" w:eastAsia="zh-CN"/>
        </w:rPr>
        <w:t>单位</w:t>
      </w:r>
      <w:r>
        <w:rPr>
          <w:rFonts w:hint="eastAsia" w:ascii="仿宋_GB2312" w:hAnsi="仿宋" w:eastAsia="仿宋_GB2312" w:cs="仿宋"/>
          <w:sz w:val="32"/>
          <w:szCs w:val="32"/>
          <w:lang w:val="en-US" w:eastAsia="zh-CN"/>
        </w:rPr>
        <w:t>回收</w:t>
      </w:r>
      <w:r>
        <w:rPr>
          <w:rFonts w:hint="default" w:ascii="仿宋_GB2312" w:hAnsi="仿宋" w:eastAsia="仿宋_GB2312" w:cs="仿宋"/>
          <w:sz w:val="32"/>
          <w:szCs w:val="32"/>
          <w:lang w:val="en-US" w:eastAsia="zh-CN"/>
        </w:rPr>
        <w:t>处置；废包装材料</w:t>
      </w:r>
      <w:r>
        <w:rPr>
          <w:rFonts w:hint="eastAsia" w:ascii="仿宋_GB2312" w:hAnsi="仿宋" w:eastAsia="仿宋_GB2312" w:cs="仿宋"/>
          <w:sz w:val="32"/>
          <w:szCs w:val="32"/>
          <w:lang w:val="en-US" w:eastAsia="zh-CN"/>
        </w:rPr>
        <w:t>收集后综合利用；</w:t>
      </w:r>
      <w:r>
        <w:rPr>
          <w:rFonts w:hint="default" w:ascii="仿宋_GB2312" w:hAnsi="仿宋" w:eastAsia="仿宋_GB2312" w:cs="仿宋"/>
          <w:sz w:val="32"/>
          <w:szCs w:val="32"/>
          <w:lang w:val="en-US" w:eastAsia="zh-CN"/>
        </w:rPr>
        <w:t>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四、该项目在启动生产设施或者发生实际排污之前须按《固定污染源排污许可分类管理名录》申请取得排污许可证或填报排污登记表。</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鹤龙湖</w:t>
      </w:r>
      <w:r>
        <w:rPr>
          <w:rFonts w:hint="default" w:ascii="仿宋_GB2312" w:hAnsi="仿宋" w:eastAsia="仿宋_GB2312" w:cs="仿宋"/>
          <w:sz w:val="32"/>
          <w:szCs w:val="32"/>
          <w:lang w:val="en-US" w:eastAsia="zh-CN"/>
        </w:rPr>
        <w:t>镇人民政府、湘阴县卫生健康局、岳阳市湘阴县生态环境保护综合行政执法大队、</w:t>
      </w:r>
      <w:r>
        <w:rPr>
          <w:rFonts w:hint="eastAsia" w:ascii="仿宋_GB2312" w:hAnsi="仿宋" w:eastAsia="仿宋_GB2312" w:cs="仿宋"/>
          <w:sz w:val="32"/>
          <w:szCs w:val="32"/>
          <w:lang w:val="en-US" w:eastAsia="zh-CN"/>
        </w:rPr>
        <w:t>湖南明启环保工程股份有限公司。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bookmarkStart w:id="0" w:name="_GoBack"/>
      <w:bookmarkEnd w:id="0"/>
      <w:r>
        <w:rPr>
          <w:rFonts w:hint="default" w:ascii="仿宋_GB2312" w:hAnsi="仿宋" w:eastAsia="仿宋_GB2312" w:cs="仿宋"/>
          <w:sz w:val="32"/>
          <w:szCs w:val="32"/>
          <w:lang w:val="en-US" w:eastAsia="zh-CN"/>
        </w:rPr>
        <w:t>2023年</w:t>
      </w:r>
      <w:r>
        <w:rPr>
          <w:rFonts w:hint="eastAsia" w:ascii="仿宋_GB2312" w:hAnsi="仿宋" w:eastAsia="仿宋_GB2312" w:cs="仿宋"/>
          <w:sz w:val="32"/>
          <w:szCs w:val="32"/>
          <w:lang w:val="en-US" w:eastAsia="zh-CN"/>
        </w:rPr>
        <w:t>11</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6</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60B4B"/>
    <w:multiLevelType w:val="singleLevel"/>
    <w:tmpl w:val="1F560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3DA4BBB"/>
    <w:rsid w:val="0DC8196D"/>
    <w:rsid w:val="0E6D02AF"/>
    <w:rsid w:val="10340F65"/>
    <w:rsid w:val="10390CD7"/>
    <w:rsid w:val="10555E3E"/>
    <w:rsid w:val="107D2216"/>
    <w:rsid w:val="11405C66"/>
    <w:rsid w:val="1230248E"/>
    <w:rsid w:val="138E6860"/>
    <w:rsid w:val="14244911"/>
    <w:rsid w:val="14F2373F"/>
    <w:rsid w:val="163C2D9F"/>
    <w:rsid w:val="18A83B7C"/>
    <w:rsid w:val="19765953"/>
    <w:rsid w:val="1A121B16"/>
    <w:rsid w:val="1CDD5F36"/>
    <w:rsid w:val="205F06EE"/>
    <w:rsid w:val="208A4E9B"/>
    <w:rsid w:val="20D50D82"/>
    <w:rsid w:val="227537E8"/>
    <w:rsid w:val="22D43BAA"/>
    <w:rsid w:val="2324091F"/>
    <w:rsid w:val="23971277"/>
    <w:rsid w:val="267E1858"/>
    <w:rsid w:val="2C0F02A3"/>
    <w:rsid w:val="2C5E3F2F"/>
    <w:rsid w:val="2C7A76E0"/>
    <w:rsid w:val="31501751"/>
    <w:rsid w:val="32EB1275"/>
    <w:rsid w:val="34210F50"/>
    <w:rsid w:val="36CA719C"/>
    <w:rsid w:val="37092EC0"/>
    <w:rsid w:val="373E40BA"/>
    <w:rsid w:val="37A57225"/>
    <w:rsid w:val="37E42FF5"/>
    <w:rsid w:val="386E1A42"/>
    <w:rsid w:val="394919AB"/>
    <w:rsid w:val="39871127"/>
    <w:rsid w:val="3BCC5BF7"/>
    <w:rsid w:val="4074727E"/>
    <w:rsid w:val="44150F23"/>
    <w:rsid w:val="44576AC7"/>
    <w:rsid w:val="458C4D3B"/>
    <w:rsid w:val="473F1196"/>
    <w:rsid w:val="477618E7"/>
    <w:rsid w:val="481B23A6"/>
    <w:rsid w:val="4B8D02AC"/>
    <w:rsid w:val="4C5F5EB6"/>
    <w:rsid w:val="4DE75374"/>
    <w:rsid w:val="5335771C"/>
    <w:rsid w:val="5745277B"/>
    <w:rsid w:val="59450545"/>
    <w:rsid w:val="5B864C30"/>
    <w:rsid w:val="5F4556F0"/>
    <w:rsid w:val="628F1B27"/>
    <w:rsid w:val="633E0294"/>
    <w:rsid w:val="635F0597"/>
    <w:rsid w:val="64EA6BB3"/>
    <w:rsid w:val="6E102C4F"/>
    <w:rsid w:val="75E32C10"/>
    <w:rsid w:val="7CEF2BD5"/>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Body Text First Indent 2"/>
    <w:basedOn w:val="5"/>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1665</Words>
  <Characters>1754</Characters>
  <Lines>0</Lines>
  <Paragraphs>0</Paragraphs>
  <TotalTime>8</TotalTime>
  <ScaleCrop>false</ScaleCrop>
  <LinksUpToDate>false</LinksUpToDate>
  <CharactersWithSpaces>1756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2023-04-26T01:43:00Z</cp:lastPrinted>
  <dcterms:modified xsi:type="dcterms:W3CDTF">2023-11-06T03:16:20Z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58369AB7955A4BE9838D3CCB79CCC617_13</vt:lpwstr>
  </property>
</Properties>
</file>