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宋体" w:cs="Times New Roman"/>
          <w:b/>
          <w:bCs/>
          <w:sz w:val="36"/>
          <w:szCs w:val="36"/>
        </w:rPr>
      </w:pPr>
    </w:p>
    <w:p>
      <w:pPr>
        <w:spacing w:line="240" w:lineRule="auto"/>
        <w:jc w:val="center"/>
        <w:rPr>
          <w:rFonts w:hint="eastAsia"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p>
    <w:p>
      <w:pPr>
        <w:spacing w:line="240" w:lineRule="auto"/>
        <w:jc w:val="righ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岳湘阴环评</w:t>
      </w:r>
      <w:r>
        <w:rPr>
          <w:rFonts w:hint="default" w:ascii="仿宋_GB2312" w:hAnsi="Times New Roman" w:eastAsia="仿宋_GB2312" w:cs="Times New Roman"/>
          <w:kern w:val="0"/>
          <w:sz w:val="32"/>
          <w:szCs w:val="32"/>
          <w:lang w:val="en-US" w:eastAsia="zh-CN" w:bidi="ar-SA"/>
        </w:rPr>
        <w:t>〔2023〕</w:t>
      </w:r>
      <w:r>
        <w:rPr>
          <w:rFonts w:hint="eastAsia" w:ascii="仿宋_GB2312" w:hAnsi="Times New Roman" w:eastAsia="仿宋_GB2312" w:cs="Times New Roman"/>
          <w:kern w:val="0"/>
          <w:sz w:val="32"/>
          <w:szCs w:val="32"/>
          <w:lang w:val="en-US" w:eastAsia="zh-CN" w:bidi="ar-SA"/>
        </w:rPr>
        <w:t>37</w:t>
      </w:r>
      <w:r>
        <w:rPr>
          <w:rFonts w:hint="default" w:ascii="仿宋_GB2312" w:hAnsi="Times New Roman" w:eastAsia="仿宋_GB2312" w:cs="Times New Roman"/>
          <w:kern w:val="0"/>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关于湖南鼎谌洗涤服务有限公司全自动超声波智慧洗涤项目（年洗涤酒店布草300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仿宋_GB2312" w:hAnsi="新宋体" w:eastAsia="仿宋_GB2312" w:cs="Times New Roman"/>
          <w:bCs/>
          <w:sz w:val="32"/>
          <w:szCs w:val="32"/>
          <w:lang w:val="en-US" w:eastAsia="zh-CN"/>
        </w:rPr>
      </w:pPr>
      <w:r>
        <w:rPr>
          <w:rFonts w:hint="default" w:ascii="方正小标宋_GBK" w:hAnsi="方正小标宋_GBK" w:eastAsia="方正小标宋_GBK" w:cs="方正小标宋_GBK"/>
          <w:bCs/>
          <w:sz w:val="44"/>
          <w:szCs w:val="44"/>
          <w:lang w:val="en-US" w:eastAsia="zh-CN"/>
        </w:rPr>
        <w:t>万套）环境影响报告表的批复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湖南鼎谌洗涤服务有限公司：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关于申请“湖南鼎谌洗涤服务有限公司全自动超声波智慧洗涤项目（年洗涤酒店布草300万套）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一、湖南鼎谌洗涤服务有限公司位于湘阴县高新区金龙片区安康路与左公大道南侧金龙科创港产业园15</w:t>
      </w:r>
      <w:r>
        <w:rPr>
          <w:rFonts w:hint="eastAsia" w:ascii="仿宋_GB2312" w:hAnsi="新宋体" w:eastAsia="仿宋_GB2312" w:cs="Times New Roman"/>
          <w:bCs/>
          <w:sz w:val="32"/>
          <w:szCs w:val="32"/>
          <w:lang w:val="en-US" w:eastAsia="zh-CN"/>
        </w:rPr>
        <w:t>栋</w:t>
      </w:r>
      <w:r>
        <w:rPr>
          <w:rFonts w:hint="default" w:ascii="仿宋_GB2312" w:hAnsi="新宋体" w:eastAsia="仿宋_GB2312" w:cs="Times New Roman"/>
          <w:bCs/>
          <w:sz w:val="32"/>
          <w:szCs w:val="32"/>
          <w:lang w:val="en-US" w:eastAsia="zh-CN"/>
        </w:rPr>
        <w:t>（其地理中心坐标为：东经112度54分53.100秒，北纬28度31分44.155秒），公司拟投资4000万元（其中环保投资165万元），项目总用地面积为1720.57m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。项目主要从事酒店布草洗涤工作；主要原辅材料有主洗液、增效液、油净液、中和液、柔顺液等；主要生产设备有超声波洗衣龙、压榨机、烘干机、八辊高速烫、六辊一槽高速烫、锅炉、洗脱机</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配套建设给排水、供电、消防等其他生活配套设施。（详见建设项目环境影响报告表）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w:t>
      </w:r>
      <w:r>
        <w:rPr>
          <w:rFonts w:hint="eastAsia" w:ascii="仿宋_GB2312" w:hAnsi="新宋体" w:eastAsia="仿宋_GB2312" w:cs="Times New Roman"/>
          <w:bCs/>
          <w:sz w:val="32"/>
          <w:szCs w:val="32"/>
          <w:lang w:val="en-US" w:eastAsia="zh-CN"/>
        </w:rPr>
        <w:t xml:space="preserve"> 符合湖南湘阴高新技术产业开发区总体规划要求，根据湘阴县项目联审联办工作领导小组关于《全自动超声波智慧洗涤项目的联审意见》（湘阴项目联审[2023]13号）、湘阴县发展和改革局关于《全自动超声波智慧洗涤项目备案的证明》（湘阴发改审〔2023〕131号）及</w:t>
      </w:r>
      <w:r>
        <w:rPr>
          <w:rFonts w:hint="default" w:ascii="仿宋_GB2312" w:hAnsi="新宋体" w:eastAsia="仿宋_GB2312" w:cs="Times New Roman"/>
          <w:bCs/>
          <w:sz w:val="32"/>
          <w:szCs w:val="32"/>
          <w:lang w:val="en-US" w:eastAsia="zh-CN"/>
        </w:rPr>
        <w:t>湖南至中环保科技有限公司编制的该项目环境影响报告表</w:t>
      </w:r>
      <w:r>
        <w:rPr>
          <w:rFonts w:hint="eastAsia" w:ascii="仿宋_GB2312" w:hAnsi="Times New Roman" w:eastAsia="仿宋_GB2312" w:cs="Times New Roman"/>
          <w:sz w:val="32"/>
          <w:szCs w:val="32"/>
          <w:lang w:val="en-US" w:eastAsia="zh-CN"/>
        </w:rPr>
        <w:t>（报批稿）</w:t>
      </w:r>
      <w:r>
        <w:rPr>
          <w:rFonts w:hint="default" w:ascii="仿宋_GB2312" w:hAnsi="新宋体" w:eastAsia="仿宋_GB2312" w:cs="Times New Roman"/>
          <w:bCs/>
          <w:sz w:val="32"/>
          <w:szCs w:val="32"/>
          <w:lang w:val="en-US" w:eastAsia="zh-CN"/>
        </w:rPr>
        <w:t>基本内容、评价结论及专家评审意见，从环保角度考虑，我局原则同意环境影响评价报告表所列的建设项目地点、性质、规模、工艺和环境保护对策。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（一）废水污染防治工作。建设好雨污分流系统。洗涤废水</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锅炉排污水、锅炉软化处理废水及锅炉纯水装备反冲洗废水经污水处理站处理达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lang w:val="en-US" w:eastAsia="zh-CN"/>
        </w:rPr>
        <w:t>《污水综合排放标准》（GB8978-1996）三级标准并满足园区污水处理厂的进水水质要求后</w:t>
      </w:r>
      <w:r>
        <w:rPr>
          <w:rFonts w:hint="eastAsia" w:ascii="仿宋_GB2312" w:hAnsi="新宋体" w:eastAsia="仿宋_GB2312" w:cs="Times New Roman"/>
          <w:bCs/>
          <w:sz w:val="32"/>
          <w:szCs w:val="32"/>
          <w:lang w:val="en-US" w:eastAsia="zh-CN"/>
        </w:rPr>
        <w:t>进入</w:t>
      </w:r>
      <w:r>
        <w:rPr>
          <w:rFonts w:hint="default" w:ascii="仿宋_GB2312" w:hAnsi="新宋体" w:eastAsia="仿宋_GB2312" w:cs="Times New Roman"/>
          <w:bCs/>
          <w:sz w:val="32"/>
          <w:szCs w:val="32"/>
          <w:lang w:val="en-US" w:eastAsia="zh-CN"/>
        </w:rPr>
        <w:t>湘阴县第三污水处理厂进行深度处理，达标后排入洋沙河。食堂废水经隔油</w:t>
      </w:r>
      <w:r>
        <w:rPr>
          <w:rFonts w:hint="eastAsia" w:ascii="仿宋_GB2312" w:hAnsi="新宋体" w:eastAsia="仿宋_GB2312" w:cs="Times New Roman"/>
          <w:bCs/>
          <w:sz w:val="32"/>
          <w:szCs w:val="32"/>
          <w:lang w:val="en-US" w:eastAsia="zh-CN"/>
        </w:rPr>
        <w:t>池处理后和</w:t>
      </w:r>
      <w:r>
        <w:rPr>
          <w:rFonts w:hint="default" w:ascii="仿宋_GB2312" w:hAnsi="新宋体" w:eastAsia="仿宋_GB2312" w:cs="Times New Roman"/>
          <w:bCs/>
          <w:sz w:val="32"/>
          <w:szCs w:val="32"/>
          <w:lang w:val="en-US" w:eastAsia="zh-CN"/>
        </w:rPr>
        <w:t>生活污水经化粪池处理达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lang w:val="en-US" w:eastAsia="zh-CN"/>
        </w:rPr>
        <w:t>《污水综合排放标准》（GB8978-1996）三级标准并满足园区污水处理厂的进水水质要求后</w:t>
      </w:r>
      <w:r>
        <w:rPr>
          <w:rFonts w:hint="eastAsia" w:ascii="仿宋_GB2312" w:hAnsi="新宋体" w:eastAsia="仿宋_GB2312" w:cs="Times New Roman"/>
          <w:bCs/>
          <w:sz w:val="32"/>
          <w:szCs w:val="32"/>
          <w:lang w:val="en-US" w:eastAsia="zh-CN"/>
        </w:rPr>
        <w:t>进入</w:t>
      </w:r>
      <w:r>
        <w:rPr>
          <w:rFonts w:hint="default" w:ascii="仿宋_GB2312" w:hAnsi="新宋体" w:eastAsia="仿宋_GB2312" w:cs="Times New Roman"/>
          <w:bCs/>
          <w:sz w:val="32"/>
          <w:szCs w:val="32"/>
          <w:lang w:val="en-US" w:eastAsia="zh-CN"/>
        </w:rPr>
        <w:t>湘阴县第三污水处理厂进行深度处理，达标后排入洋沙河。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（二）废气污染防治工作。严格控制项目废气的污染，加强日常监管，最大限度减少生产区的废气无组织排放。污水处理站经通风</w:t>
      </w:r>
      <w:r>
        <w:rPr>
          <w:rFonts w:hint="eastAsia" w:ascii="仿宋_GB2312" w:hAnsi="新宋体" w:eastAsia="仿宋_GB2312" w:cs="Times New Roman"/>
          <w:bCs/>
          <w:sz w:val="32"/>
          <w:szCs w:val="32"/>
          <w:lang w:val="en-US" w:eastAsia="zh-CN"/>
        </w:rPr>
        <w:t>装置后须满足</w:t>
      </w:r>
      <w:r>
        <w:rPr>
          <w:rFonts w:hint="default" w:ascii="仿宋_GB2312" w:hAnsi="新宋体" w:eastAsia="仿宋_GB2312" w:cs="Times New Roman"/>
          <w:bCs/>
          <w:sz w:val="32"/>
          <w:szCs w:val="32"/>
          <w:lang w:val="en-US" w:eastAsia="zh-CN"/>
        </w:rPr>
        <w:t>《恶臭污染物排放标准》（GB14554-1993）表1恶臭污染物厂界标准值要求后无组织排放。厂界氨气、硫化氢、臭气浓度</w:t>
      </w:r>
      <w:r>
        <w:rPr>
          <w:rFonts w:hint="eastAsia" w:ascii="仿宋_GB2312" w:hAnsi="新宋体" w:eastAsia="仿宋_GB2312" w:cs="Times New Roman"/>
          <w:bCs/>
          <w:sz w:val="32"/>
          <w:szCs w:val="32"/>
          <w:lang w:val="en-US" w:eastAsia="zh-CN"/>
        </w:rPr>
        <w:t>须满足</w:t>
      </w:r>
      <w:r>
        <w:rPr>
          <w:rFonts w:hint="default" w:ascii="仿宋_GB2312" w:hAnsi="新宋体" w:eastAsia="仿宋_GB2312" w:cs="Times New Roman"/>
          <w:bCs/>
          <w:sz w:val="32"/>
          <w:szCs w:val="32"/>
          <w:lang w:val="en-US" w:eastAsia="zh-CN"/>
        </w:rPr>
        <w:t>《恶臭污染物排放标准》（GB14554-1993）表1恶臭污染物厂界标准值要求；</w:t>
      </w:r>
      <w:r>
        <w:rPr>
          <w:rFonts w:hint="eastAsia" w:ascii="仿宋_GB2312" w:hAnsi="新宋体" w:eastAsia="仿宋_GB2312" w:cs="Times New Roman"/>
          <w:bCs/>
          <w:sz w:val="32"/>
          <w:szCs w:val="32"/>
          <w:lang w:val="en-US" w:eastAsia="zh-CN"/>
        </w:rPr>
        <w:t>厂界</w:t>
      </w:r>
      <w:r>
        <w:rPr>
          <w:rFonts w:hint="default" w:ascii="仿宋_GB2312" w:hAnsi="新宋体" w:eastAsia="仿宋_GB2312" w:cs="Times New Roman"/>
          <w:bCs/>
          <w:sz w:val="32"/>
          <w:szCs w:val="32"/>
          <w:lang w:val="en-US" w:eastAsia="zh-CN"/>
        </w:rPr>
        <w:t>颗粒物、二氧化硫、氮氧化物</w:t>
      </w:r>
      <w:r>
        <w:rPr>
          <w:rFonts w:hint="eastAsia" w:ascii="仿宋_GB2312" w:hAnsi="新宋体" w:eastAsia="仿宋_GB2312" w:cs="Times New Roman"/>
          <w:bCs/>
          <w:sz w:val="32"/>
          <w:szCs w:val="32"/>
          <w:lang w:val="en-US" w:eastAsia="zh-CN"/>
        </w:rPr>
        <w:t>须满足</w:t>
      </w:r>
      <w:r>
        <w:rPr>
          <w:rFonts w:hint="default" w:ascii="仿宋_GB2312" w:hAnsi="新宋体" w:eastAsia="仿宋_GB2312" w:cs="Times New Roman"/>
          <w:bCs/>
          <w:sz w:val="32"/>
          <w:szCs w:val="32"/>
          <w:lang w:val="en-US" w:eastAsia="zh-CN"/>
        </w:rPr>
        <w:t>《大气污染物综合排放标准》（GB16297-1996）中表2中无组织排放监控浓度限值要求</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锅炉燃烧废气经低氮燃烧</w:t>
      </w:r>
      <w:r>
        <w:rPr>
          <w:rFonts w:hint="eastAsia" w:ascii="仿宋_GB2312" w:hAnsi="新宋体" w:eastAsia="仿宋_GB2312" w:cs="Times New Roman"/>
          <w:bCs/>
          <w:sz w:val="32"/>
          <w:szCs w:val="32"/>
          <w:lang w:val="en-US" w:eastAsia="zh-CN"/>
        </w:rPr>
        <w:t>后须满足</w:t>
      </w:r>
      <w:r>
        <w:rPr>
          <w:rFonts w:hint="default" w:ascii="仿宋_GB2312" w:hAnsi="新宋体" w:eastAsia="仿宋_GB2312" w:cs="Times New Roman"/>
          <w:bCs/>
          <w:sz w:val="32"/>
          <w:szCs w:val="32"/>
          <w:lang w:val="en-US" w:eastAsia="zh-CN"/>
        </w:rPr>
        <w:t>《锅炉大气污染物排放标准》（GB13271-2014）表3燃气锅炉</w:t>
      </w:r>
      <w:r>
        <w:rPr>
          <w:rFonts w:hint="eastAsia" w:ascii="仿宋_GB2312" w:hAnsi="新宋体" w:eastAsia="仿宋_GB2312" w:cs="Times New Roman"/>
          <w:bCs/>
          <w:sz w:val="32"/>
          <w:szCs w:val="32"/>
          <w:lang w:val="en-US" w:eastAsia="zh-CN"/>
        </w:rPr>
        <w:t>大气污染物</w:t>
      </w:r>
      <w:r>
        <w:rPr>
          <w:rFonts w:hint="default" w:ascii="仿宋_GB2312" w:hAnsi="新宋体" w:eastAsia="仿宋_GB2312" w:cs="Times New Roman"/>
          <w:bCs/>
          <w:sz w:val="32"/>
          <w:szCs w:val="32"/>
          <w:lang w:val="en-US" w:eastAsia="zh-CN"/>
        </w:rPr>
        <w:t>特别排放限值</w:t>
      </w:r>
      <w:r>
        <w:rPr>
          <w:rFonts w:hint="eastAsia" w:ascii="仿宋_GB2312" w:hAnsi="新宋体" w:eastAsia="仿宋_GB2312" w:cs="Times New Roman"/>
          <w:bCs/>
          <w:sz w:val="32"/>
          <w:szCs w:val="32"/>
          <w:lang w:val="en-US" w:eastAsia="zh-CN"/>
        </w:rPr>
        <w:t>要求</w:t>
      </w:r>
      <w:r>
        <w:rPr>
          <w:rFonts w:hint="default" w:ascii="仿宋_GB2312" w:hAnsi="新宋体" w:eastAsia="仿宋_GB2312" w:cs="Times New Roman"/>
          <w:bCs/>
          <w:sz w:val="32"/>
          <w:szCs w:val="32"/>
          <w:lang w:val="en-US" w:eastAsia="zh-CN"/>
        </w:rPr>
        <w:t>后通过</w:t>
      </w:r>
      <w:r>
        <w:rPr>
          <w:rFonts w:hint="eastAsia" w:ascii="仿宋_GB2312" w:hAnsi="新宋体" w:eastAsia="仿宋_GB2312" w:cs="Times New Roman"/>
          <w:bCs/>
          <w:sz w:val="32"/>
          <w:szCs w:val="32"/>
          <w:lang w:val="en-US" w:eastAsia="zh-CN"/>
        </w:rPr>
        <w:t>1根</w:t>
      </w:r>
      <w:r>
        <w:rPr>
          <w:rFonts w:hint="default" w:ascii="仿宋_GB2312" w:hAnsi="新宋体" w:eastAsia="仿宋_GB2312" w:cs="Times New Roman"/>
          <w:bCs/>
          <w:sz w:val="32"/>
          <w:szCs w:val="32"/>
          <w:lang w:val="en-US" w:eastAsia="zh-CN"/>
        </w:rPr>
        <w:t>21米高排气筒</w:t>
      </w:r>
      <w:r>
        <w:rPr>
          <w:rFonts w:hint="eastAsia" w:ascii="仿宋_GB2312" w:hAnsi="新宋体" w:eastAsia="仿宋_GB2312" w:cs="Times New Roman"/>
          <w:bCs/>
          <w:sz w:val="32"/>
          <w:szCs w:val="32"/>
          <w:lang w:val="en-US" w:eastAsia="zh-CN"/>
        </w:rPr>
        <w:t>高空</w:t>
      </w:r>
      <w:r>
        <w:rPr>
          <w:rFonts w:hint="default" w:ascii="仿宋_GB2312" w:hAnsi="新宋体" w:eastAsia="仿宋_GB2312" w:cs="Times New Roman"/>
          <w:bCs/>
          <w:sz w:val="32"/>
          <w:szCs w:val="32"/>
          <w:lang w:val="en-US" w:eastAsia="zh-CN"/>
        </w:rPr>
        <w:t>排放。</w:t>
      </w:r>
      <w:r>
        <w:rPr>
          <w:rFonts w:hint="eastAsia" w:ascii="仿宋_GB2312" w:hAnsi="新宋体" w:eastAsia="仿宋_GB2312" w:cs="Times New Roman"/>
          <w:bCs/>
          <w:sz w:val="32"/>
          <w:szCs w:val="32"/>
          <w:lang w:eastAsia="zh-CN"/>
        </w:rPr>
        <w:t>食堂油烟废气须通过油烟净化器有效收集处理应满足《饮食业油烟排放标准》（GB18483-2001）中要求后由专用管道引至室外排放。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（三）噪声污染防治工作。选用低噪声机械设备，对产生噪声的设备和工序进行合理布局，并做好基础减振、隔音、屏障和降噪等防治措施，厂界声环境</w:t>
      </w:r>
      <w:r>
        <w:rPr>
          <w:rFonts w:hint="eastAsia" w:ascii="仿宋_GB2312" w:hAnsi="新宋体" w:eastAsia="仿宋_GB2312" w:cs="Times New Roman"/>
          <w:bCs/>
          <w:sz w:val="32"/>
          <w:szCs w:val="32"/>
          <w:lang w:val="en-US" w:eastAsia="zh-CN"/>
        </w:rPr>
        <w:t>须满足</w:t>
      </w:r>
      <w:r>
        <w:rPr>
          <w:rFonts w:hint="default" w:ascii="仿宋_GB2312" w:hAnsi="新宋体" w:eastAsia="仿宋_GB2312" w:cs="Times New Roman"/>
          <w:bCs/>
          <w:sz w:val="32"/>
          <w:szCs w:val="32"/>
          <w:lang w:val="en-US" w:eastAsia="zh-CN"/>
        </w:rPr>
        <w:t>《工业企业厂界环境噪声排放标准》（GB12348-2008）中3类标准要求。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（四）固体废物污染防治工作。</w:t>
      </w:r>
      <w:r>
        <w:rPr>
          <w:rFonts w:hint="eastAsia" w:ascii="仿宋_GB2312" w:hAnsi="Times New Roman" w:eastAsia="仿宋_GB2312" w:cs="Times New Roman"/>
          <w:sz w:val="32"/>
          <w:szCs w:val="32"/>
          <w:lang w:val="en-US" w:eastAsia="zh-CN"/>
        </w:rPr>
        <w:t>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w:t>
      </w:r>
      <w:r>
        <w:rPr>
          <w:rFonts w:hint="default" w:ascii="仿宋_GB2312" w:hAnsi="新宋体" w:eastAsia="仿宋_GB2312" w:cs="Times New Roman"/>
          <w:bCs/>
          <w:sz w:val="32"/>
          <w:szCs w:val="32"/>
          <w:lang w:val="en-US" w:eastAsia="zh-CN"/>
        </w:rPr>
        <w:t>废润滑油、含油抹布、手套、废油桶属于危险废物经收集后暂存于危废暂存间，委托有危废资质的单位进行处置。生活垃圾交由当地环卫部门进行处理。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现场管理，创造良好的</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lang w:val="en-US" w:eastAsia="zh-CN"/>
        </w:rPr>
      </w:pPr>
      <w:r>
        <w:rPr>
          <w:rFonts w:hint="eastAsia" w:ascii="仿宋_GB2312" w:hAnsi="新宋体" w:eastAsia="仿宋_GB2312" w:cs="Times New Roman"/>
          <w:bCs/>
          <w:sz w:val="32"/>
          <w:szCs w:val="32"/>
          <w:lang w:val="en-US" w:eastAsia="zh-CN"/>
        </w:rPr>
        <w:t>(七)你公司核定的污染物排放总量控制指标为：SO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≤0.1t/a，NO</w:t>
      </w:r>
      <w:r>
        <w:rPr>
          <w:rFonts w:hint="eastAsia" w:ascii="仿宋_GB2312" w:hAnsi="新宋体" w:eastAsia="仿宋_GB2312" w:cs="Times New Roman"/>
          <w:bCs/>
          <w:sz w:val="32"/>
          <w:szCs w:val="32"/>
          <w:vertAlign w:val="subscript"/>
          <w:lang w:val="en-US" w:eastAsia="zh-CN"/>
        </w:rPr>
        <w:t>X</w:t>
      </w:r>
      <w:r>
        <w:rPr>
          <w:rFonts w:hint="eastAsia" w:ascii="仿宋_GB2312" w:hAnsi="新宋体" w:eastAsia="仿宋_GB2312" w:cs="Times New Roman"/>
          <w:bCs/>
          <w:sz w:val="32"/>
          <w:szCs w:val="32"/>
          <w:lang w:val="en-US" w:eastAsia="zh-CN"/>
        </w:rPr>
        <w:t>≤0.4t/a，CODr≤5.7t/a,NH</w:t>
      </w:r>
      <w:r>
        <w:rPr>
          <w:rFonts w:hint="eastAsia" w:ascii="仿宋_GB2312" w:hAnsi="新宋体" w:eastAsia="仿宋_GB2312" w:cs="Times New Roman"/>
          <w:bCs/>
          <w:sz w:val="32"/>
          <w:szCs w:val="32"/>
          <w:vertAlign w:val="subscript"/>
          <w:lang w:val="en-US" w:eastAsia="zh-CN"/>
        </w:rPr>
        <w:t>3</w:t>
      </w:r>
      <w:r>
        <w:rPr>
          <w:rFonts w:hint="eastAsia" w:ascii="仿宋_GB2312" w:hAnsi="新宋体" w:eastAsia="仿宋_GB2312" w:cs="Times New Roman"/>
          <w:bCs/>
          <w:sz w:val="32"/>
          <w:szCs w:val="32"/>
          <w:lang w:val="en-US" w:eastAsia="zh-CN"/>
        </w:rPr>
        <w:t>-N≤0.6t/a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w:t>
      </w:r>
      <w:r>
        <w:rPr>
          <w:rFonts w:hint="eastAsia" w:ascii="仿宋_GB2312" w:hAnsi="新宋体" w:eastAsia="仿宋_GB2312" w:cs="Times New Roman"/>
          <w:bCs/>
          <w:sz w:val="32"/>
          <w:szCs w:val="32"/>
          <w:lang w:val="en-US" w:eastAsia="zh-CN"/>
        </w:rPr>
        <w:t>项目建设必须严格执行环境保护“三同时”等相关环境管理制度。</w:t>
      </w:r>
      <w:r>
        <w:rPr>
          <w:rFonts w:hint="default" w:ascii="仿宋_GB2312" w:hAnsi="新宋体" w:eastAsia="仿宋_GB2312" w:cs="Times New Roman"/>
          <w:bCs/>
          <w:sz w:val="32"/>
          <w:szCs w:val="32"/>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四、该项目在启动生产设施或者发生实际排污之前需按《固定污染源排污许可分类管理名录》申请取得排污许可证或者填报排污登记表。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五、加强环境监管。由岳阳市湘阴县生态环境保护综合行政执法大队负责该项目环境监管。你公司应在收到本批复后7个工作日内，将批复及批准的环评报告文本送至</w:t>
      </w:r>
      <w:r>
        <w:rPr>
          <w:rFonts w:hint="eastAsia" w:ascii="仿宋_GB2312" w:hAnsi="Times New Roman" w:eastAsia="仿宋_GB2312" w:cs="Times New Roman"/>
          <w:sz w:val="32"/>
          <w:szCs w:val="32"/>
          <w:lang w:val="en-US" w:eastAsia="zh-CN"/>
        </w:rPr>
        <w:t>湖南湘阴高新技术产业开发区管理委员会、</w:t>
      </w:r>
      <w:r>
        <w:rPr>
          <w:rFonts w:hint="default" w:ascii="仿宋_GB2312" w:hAnsi="新宋体" w:eastAsia="仿宋_GB2312" w:cs="Times New Roman"/>
          <w:bCs/>
          <w:sz w:val="32"/>
          <w:szCs w:val="32"/>
          <w:lang w:val="en-US" w:eastAsia="zh-CN"/>
        </w:rPr>
        <w:t>岳阳市湘阴县生态环境保护综合行政执法大队、湖南至中环保科技有限公司。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highlight w:val="none"/>
          <w:u w:val="none"/>
          <w:lang w:val="en-US" w:eastAsia="zh-CN"/>
        </w:rPr>
      </w:pPr>
      <w:bookmarkStart w:id="0" w:name="_GoBack"/>
      <w:bookmarkEnd w:id="0"/>
      <w:r>
        <w:rPr>
          <w:rFonts w:hint="default" w:ascii="仿宋_GB2312" w:hAnsi="新宋体" w:eastAsia="仿宋_GB2312" w:cs="Times New Roman"/>
          <w:bCs/>
          <w:sz w:val="32"/>
          <w:szCs w:val="32"/>
          <w:lang w:val="en-US" w:eastAsia="zh-CN"/>
        </w:rPr>
        <w:t>2023年</w:t>
      </w:r>
      <w:r>
        <w:rPr>
          <w:rFonts w:hint="eastAsia" w:ascii="仿宋_GB2312" w:hAnsi="新宋体" w:eastAsia="仿宋_GB2312" w:cs="Times New Roman"/>
          <w:bCs/>
          <w:sz w:val="32"/>
          <w:szCs w:val="32"/>
          <w:lang w:val="en-US" w:eastAsia="zh-CN"/>
        </w:rPr>
        <w:t>11</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日</w:t>
      </w:r>
    </w:p>
    <w:sectPr>
      <w:pgSz w:w="11906" w:h="16838"/>
      <w:pgMar w:top="2154"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172A27"/>
    <w:rsid w:val="01570AF2"/>
    <w:rsid w:val="01CC279C"/>
    <w:rsid w:val="078C5E5B"/>
    <w:rsid w:val="098D1D74"/>
    <w:rsid w:val="09BD6AA6"/>
    <w:rsid w:val="0B001C8A"/>
    <w:rsid w:val="0C683D38"/>
    <w:rsid w:val="0DC8196D"/>
    <w:rsid w:val="0E6D02AF"/>
    <w:rsid w:val="103613F2"/>
    <w:rsid w:val="10390CD7"/>
    <w:rsid w:val="10466E61"/>
    <w:rsid w:val="113A7D9A"/>
    <w:rsid w:val="119F4370"/>
    <w:rsid w:val="11E8713C"/>
    <w:rsid w:val="1230248E"/>
    <w:rsid w:val="12DC3AAD"/>
    <w:rsid w:val="13A97E33"/>
    <w:rsid w:val="16155C66"/>
    <w:rsid w:val="163C2D9F"/>
    <w:rsid w:val="17B947AC"/>
    <w:rsid w:val="18652CE4"/>
    <w:rsid w:val="1902091F"/>
    <w:rsid w:val="19765953"/>
    <w:rsid w:val="1A34246B"/>
    <w:rsid w:val="1A3D0703"/>
    <w:rsid w:val="1C3052CE"/>
    <w:rsid w:val="1C6E61AF"/>
    <w:rsid w:val="1CC46591"/>
    <w:rsid w:val="1CDD5F36"/>
    <w:rsid w:val="1D5F6F2F"/>
    <w:rsid w:val="1D6B6159"/>
    <w:rsid w:val="1EDA5344"/>
    <w:rsid w:val="20D50D82"/>
    <w:rsid w:val="215F5FD5"/>
    <w:rsid w:val="22DE1DD3"/>
    <w:rsid w:val="2324091F"/>
    <w:rsid w:val="232A47BF"/>
    <w:rsid w:val="28367F39"/>
    <w:rsid w:val="28487C97"/>
    <w:rsid w:val="29DD218D"/>
    <w:rsid w:val="2A252C04"/>
    <w:rsid w:val="2C7A76E0"/>
    <w:rsid w:val="2E2B796A"/>
    <w:rsid w:val="2E605E28"/>
    <w:rsid w:val="2EFD0FDC"/>
    <w:rsid w:val="2F634EE2"/>
    <w:rsid w:val="2FAC6889"/>
    <w:rsid w:val="2FF344B8"/>
    <w:rsid w:val="31501751"/>
    <w:rsid w:val="321D3A6E"/>
    <w:rsid w:val="3255145A"/>
    <w:rsid w:val="32EB1275"/>
    <w:rsid w:val="331078C8"/>
    <w:rsid w:val="37144D14"/>
    <w:rsid w:val="373E40BA"/>
    <w:rsid w:val="379876F3"/>
    <w:rsid w:val="37AE1784"/>
    <w:rsid w:val="394919AB"/>
    <w:rsid w:val="39871127"/>
    <w:rsid w:val="3A54159A"/>
    <w:rsid w:val="3A9B40F9"/>
    <w:rsid w:val="3B7F7E0B"/>
    <w:rsid w:val="3D29776B"/>
    <w:rsid w:val="40A23390"/>
    <w:rsid w:val="40CA3013"/>
    <w:rsid w:val="41B8730F"/>
    <w:rsid w:val="41FF1742"/>
    <w:rsid w:val="43D67301"/>
    <w:rsid w:val="44150F23"/>
    <w:rsid w:val="44A8366B"/>
    <w:rsid w:val="450740B7"/>
    <w:rsid w:val="4663778A"/>
    <w:rsid w:val="46F659FD"/>
    <w:rsid w:val="477220C1"/>
    <w:rsid w:val="481B23A6"/>
    <w:rsid w:val="4AE02A94"/>
    <w:rsid w:val="4B8D02AC"/>
    <w:rsid w:val="4C5F5EB6"/>
    <w:rsid w:val="4D7F146E"/>
    <w:rsid w:val="4D8D406E"/>
    <w:rsid w:val="4E1C0C26"/>
    <w:rsid w:val="4F9D72CF"/>
    <w:rsid w:val="4FBD3D43"/>
    <w:rsid w:val="50416722"/>
    <w:rsid w:val="515406D7"/>
    <w:rsid w:val="519D5BDA"/>
    <w:rsid w:val="52EF0FA5"/>
    <w:rsid w:val="5335771C"/>
    <w:rsid w:val="579161E1"/>
    <w:rsid w:val="5827444F"/>
    <w:rsid w:val="5B123195"/>
    <w:rsid w:val="5FB54AE1"/>
    <w:rsid w:val="60215AF1"/>
    <w:rsid w:val="62B15989"/>
    <w:rsid w:val="633E0294"/>
    <w:rsid w:val="635F0597"/>
    <w:rsid w:val="63D77671"/>
    <w:rsid w:val="64F47D8B"/>
    <w:rsid w:val="66133465"/>
    <w:rsid w:val="68595CBF"/>
    <w:rsid w:val="6AE4135F"/>
    <w:rsid w:val="6B055F14"/>
    <w:rsid w:val="6C84132B"/>
    <w:rsid w:val="6E9106F4"/>
    <w:rsid w:val="6F683873"/>
    <w:rsid w:val="729A3D44"/>
    <w:rsid w:val="72A77E7B"/>
    <w:rsid w:val="72EE0533"/>
    <w:rsid w:val="744228E5"/>
    <w:rsid w:val="74D2128A"/>
    <w:rsid w:val="74E3077C"/>
    <w:rsid w:val="75306BE1"/>
    <w:rsid w:val="756845CD"/>
    <w:rsid w:val="76124B4A"/>
    <w:rsid w:val="76426BCC"/>
    <w:rsid w:val="76554357"/>
    <w:rsid w:val="7AE77D42"/>
    <w:rsid w:val="7C98371E"/>
    <w:rsid w:val="7D327004"/>
    <w:rsid w:val="7E68119A"/>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toc 5"/>
    <w:basedOn w:val="1"/>
    <w:next w:val="1"/>
    <w:qFormat/>
    <w:uiPriority w:val="0"/>
    <w:pPr>
      <w:ind w:left="1680" w:leftChars="800"/>
    </w:pPr>
  </w:style>
  <w:style w:type="paragraph" w:styleId="6">
    <w:name w:val="footer"/>
    <w:basedOn w:val="1"/>
    <w:unhideWhenUsed/>
    <w:qFormat/>
    <w:uiPriority w:val="0"/>
    <w:pPr>
      <w:tabs>
        <w:tab w:val="center" w:pos="4153"/>
        <w:tab w:val="right" w:pos="8306"/>
      </w:tabs>
      <w:snapToGrid w:val="0"/>
      <w:spacing w:beforeLines="0" w:afterLines="0"/>
      <w:jc w:val="left"/>
    </w:pPr>
    <w:rPr>
      <w:rFonts w:hint="eastAsia"/>
      <w:sz w:val="18"/>
    </w:rPr>
  </w:style>
  <w:style w:type="paragraph" w:styleId="7">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r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2713</Words>
  <Characters>2954</Characters>
  <Lines>0</Lines>
  <Paragraphs>0</Paragraphs>
  <TotalTime>56</TotalTime>
  <ScaleCrop>false</ScaleCrop>
  <LinksUpToDate>false</LinksUpToDate>
  <CharactersWithSpaces>3022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2023-11-24T01:01:44Z</cp:lastPrinted>
  <dcterms:modified xsi:type="dcterms:W3CDTF">2023-11-24T01:02:39Z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E0099A9C193F4D9FAA3DF6BF18D2CC69_13</vt:lpwstr>
  </property>
</Properties>
</file>