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ind w:firstLine="5440" w:firstLineChars="1700"/>
        <w:rPr>
          <w:rFonts w:hint="default" w:ascii="Times New Roman" w:hAnsi="Times New Roman" w:eastAsia="仿宋_GB2312" w:cs="Times New Roman"/>
          <w:sz w:val="32"/>
          <w:szCs w:val="32"/>
          <w:lang w:val="en-US" w:eastAsia="zh-CN"/>
        </w:rPr>
      </w:pPr>
    </w:p>
    <w:p>
      <w:pPr>
        <w:ind w:firstLine="5440" w:firstLineChars="1700"/>
        <w:rPr>
          <w:rFonts w:hint="default" w:ascii="Times New Roman" w:hAnsi="Times New Roman" w:eastAsia="仿宋_GB2312" w:cs="Times New Roman"/>
          <w:sz w:val="32"/>
          <w:szCs w:val="32"/>
          <w:lang w:val="en-US" w:eastAsia="zh-CN"/>
        </w:rPr>
      </w:pPr>
    </w:p>
    <w:p>
      <w:pPr>
        <w:ind w:firstLine="5120" w:firstLineChars="16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岳湘阴环评〔2024〕</w:t>
      </w:r>
      <w:r>
        <w:rPr>
          <w:rFonts w:hint="eastAsia"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lang w:val="en-US" w:eastAsia="zh-CN"/>
        </w:rPr>
        <w:t>号</w:t>
      </w:r>
    </w:p>
    <w:p>
      <w:pPr>
        <w:spacing w:line="600" w:lineRule="exact"/>
        <w:ind w:left="-357" w:leftChars="-170" w:right="-334" w:rightChars="-159"/>
        <w:jc w:val="center"/>
        <w:rPr>
          <w:rFonts w:hint="default" w:ascii="Times New Roman" w:hAnsi="Times New Roman" w:eastAsia="方正小标宋_GBK" w:cs="Times New Roman"/>
          <w:bCs/>
          <w:sz w:val="44"/>
          <w:szCs w:val="44"/>
          <w:lang w:val="en-US" w:eastAsia="zh-CN"/>
        </w:rPr>
      </w:pPr>
      <w:bookmarkStart w:id="0" w:name="_GoBack"/>
      <w:r>
        <w:rPr>
          <w:rFonts w:hint="default" w:ascii="Times New Roman" w:hAnsi="Times New Roman" w:eastAsia="方正小标宋_GBK" w:cs="Times New Roman"/>
          <w:bCs/>
          <w:sz w:val="44"/>
          <w:szCs w:val="44"/>
          <w:lang w:val="en-US" w:eastAsia="zh-CN"/>
        </w:rPr>
        <w:t>关于湖南白洋湖包装有限公司年产280万个泡沫包装箱建设项目环境影响报告表的批复</w:t>
      </w:r>
    </w:p>
    <w:bookmarkEnd w:id="0"/>
    <w:p>
      <w:pPr>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湖南白洋湖包装有限公司：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你公司《关于申请对“湖南白洋湖包装有限公司年产280万个泡沫包装箱建设项目环境影响报告表”批复的报告》及有关附件已收悉。根据国家环境保护有关法律、法规、政策和项目所在地环境功能区划的要求，经研究，现批复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湖南白洋湖包装有限公司拟在湘阴县杨林寨乡白洋湖村的闲置空地建设生产厂房（其地理中心坐标为：东经112度43分22.552秒，北纬28度45分29.259秒），公司拟投资850万元（其中环保投资56万元），项目总用地面积为4166m</w:t>
      </w:r>
      <w:r>
        <w:rPr>
          <w:rFonts w:hint="default" w:ascii="仿宋_GB2312" w:hAnsi="新宋体" w:eastAsia="仿宋_GB2312" w:cs="Times New Roman"/>
          <w:bCs/>
          <w:sz w:val="32"/>
          <w:szCs w:val="32"/>
          <w:vertAlign w:val="superscript"/>
          <w:lang w:val="en-US" w:eastAsia="zh-CN"/>
        </w:rPr>
        <w:t>2</w:t>
      </w:r>
      <w:r>
        <w:rPr>
          <w:rFonts w:hint="default" w:ascii="仿宋_GB2312" w:hAnsi="新宋体" w:eastAsia="仿宋_GB2312" w:cs="Times New Roman"/>
          <w:bCs/>
          <w:sz w:val="32"/>
          <w:szCs w:val="32"/>
          <w:lang w:val="en-US" w:eastAsia="zh-CN"/>
        </w:rPr>
        <w:t>。项目以可发性聚苯乙烯为原辅材料，通过预发泡、熟化、成型、冷却脱模、烘干、检验等工序生产泡沫包装箱；主要建设内容包括：生产车间、库房、办公区、锅炉房、循环水池，并配套建设给排水、供电、消防、环保等其它生活配套设施。（详见该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该项目符合国家产业政策，</w:t>
      </w:r>
      <w:r>
        <w:rPr>
          <w:rFonts w:hint="eastAsia" w:ascii="仿宋_GB2312" w:hAnsi="新宋体" w:eastAsia="仿宋_GB2312" w:cs="Times New Roman"/>
          <w:bCs/>
          <w:sz w:val="32"/>
          <w:szCs w:val="32"/>
          <w:lang w:val="en-US" w:eastAsia="zh-CN"/>
        </w:rPr>
        <w:t>符合杨林寨乡总体规划要求。</w:t>
      </w:r>
    </w:p>
    <w:p>
      <w:pPr>
        <w:bidi w:val="0"/>
        <w:jc w:val="left"/>
        <w:rPr>
          <w:rFonts w:hint="default" w:ascii="仿宋_GB2312" w:hAnsi="仿宋" w:eastAsia="仿宋_GB2312" w:cs="仿宋"/>
          <w:sz w:val="32"/>
          <w:szCs w:val="32"/>
          <w:lang w:val="en-US" w:eastAsia="zh-CN"/>
        </w:rPr>
      </w:pPr>
      <w:r>
        <w:rPr>
          <w:rFonts w:hint="default" w:ascii="仿宋_GB2312" w:hAnsi="新宋体" w:eastAsia="仿宋_GB2312" w:cs="Times New Roman"/>
          <w:bCs/>
          <w:sz w:val="32"/>
          <w:szCs w:val="32"/>
          <w:lang w:val="en-US" w:eastAsia="zh-CN"/>
        </w:rPr>
        <w:t>根据</w:t>
      </w:r>
      <w:r>
        <w:rPr>
          <w:rFonts w:hint="eastAsia" w:ascii="仿宋_GB2312" w:hAnsi="仿宋" w:eastAsia="仿宋_GB2312" w:cs="仿宋"/>
          <w:sz w:val="32"/>
          <w:szCs w:val="32"/>
          <w:lang w:val="en-US" w:eastAsia="zh-CN"/>
        </w:rPr>
        <w:t>2023年2月28日</w:t>
      </w:r>
      <w:r>
        <w:rPr>
          <w:rFonts w:hint="eastAsia" w:ascii="仿宋_GB2312" w:hAnsi="新宋体" w:eastAsia="仿宋_GB2312" w:cs="Times New Roman"/>
          <w:bCs/>
          <w:sz w:val="32"/>
          <w:szCs w:val="32"/>
          <w:lang w:val="en-US" w:eastAsia="zh-CN"/>
        </w:rPr>
        <w:t>《杨林寨乡2023年乡村振兴工作办公会议纪要》（书记办公会议纪要第1次）</w:t>
      </w:r>
      <w:r>
        <w:rPr>
          <w:rFonts w:hint="eastAsia" w:ascii="仿宋_GB2312" w:hAnsi="仿宋" w:eastAsia="仿宋_GB2312" w:cs="仿宋"/>
          <w:sz w:val="32"/>
          <w:szCs w:val="32"/>
          <w:lang w:val="en-US" w:eastAsia="zh-CN"/>
        </w:rPr>
        <w:t>、中共湘阴县委实施乡村振兴战略领导小组的</w:t>
      </w: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关于印发&lt;湘阴县发展特色农业产业助推乡村振兴实施方案&gt;的通知</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湘阴委振组发</w:t>
      </w:r>
      <w:r>
        <w:rPr>
          <w:rFonts w:hint="default" w:ascii="仿宋_GB2312" w:hAnsi="仿宋" w:eastAsia="仿宋_GB2312" w:cs="仿宋"/>
          <w:sz w:val="32"/>
          <w:szCs w:val="32"/>
          <w:lang w:val="en-US" w:eastAsia="zh-CN"/>
        </w:rPr>
        <w:t>〔2023〕</w:t>
      </w:r>
      <w:r>
        <w:rPr>
          <w:rFonts w:hint="eastAsia" w:ascii="仿宋_GB2312" w:hAnsi="仿宋" w:eastAsia="仿宋_GB2312" w:cs="仿宋"/>
          <w:sz w:val="32"/>
          <w:szCs w:val="32"/>
          <w:lang w:val="en-US" w:eastAsia="zh-CN"/>
        </w:rPr>
        <w:t>3</w:t>
      </w:r>
      <w:r>
        <w:rPr>
          <w:rFonts w:hint="default" w:ascii="仿宋_GB2312" w:hAnsi="仿宋" w:eastAsia="仿宋_GB2312" w:cs="仿宋"/>
          <w:sz w:val="32"/>
          <w:szCs w:val="32"/>
          <w:lang w:val="en-US" w:eastAsia="zh-CN"/>
        </w:rPr>
        <w:t>号）</w:t>
      </w:r>
      <w:r>
        <w:rPr>
          <w:rFonts w:hint="eastAsia" w:ascii="仿宋_GB2312" w:hAnsi="仿宋" w:eastAsia="仿宋_GB2312" w:cs="仿宋"/>
          <w:sz w:val="32"/>
          <w:szCs w:val="32"/>
          <w:lang w:val="en-US" w:eastAsia="zh-CN"/>
        </w:rPr>
        <w:t>、</w:t>
      </w:r>
      <w:r>
        <w:rPr>
          <w:rFonts w:hint="default" w:ascii="仿宋_GB2312" w:hAnsi="新宋体" w:eastAsia="仿宋_GB2312" w:cs="Times New Roman"/>
          <w:bCs/>
          <w:sz w:val="32"/>
          <w:szCs w:val="32"/>
          <w:lang w:val="en-US" w:eastAsia="zh-CN"/>
        </w:rPr>
        <w:t>湘阴县发展和改革局《关于年产280万个包装盒建设项目备</w:t>
      </w:r>
      <w:r>
        <w:rPr>
          <w:rFonts w:hint="default" w:ascii="仿宋_GB2312" w:hAnsi="仿宋" w:eastAsia="仿宋_GB2312" w:cs="仿宋"/>
          <w:sz w:val="32"/>
          <w:szCs w:val="32"/>
          <w:lang w:val="en-US" w:eastAsia="zh-CN"/>
        </w:rPr>
        <w:t>案的证明》（湘阴发改审〔2023〕279号）及湖南徐工助成环保技术有限公司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jc w:val="both"/>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二、加强污染防治。项目营运过程中须认真落实环评报告表、专家意见及批复意见中提出的各项污染防治措施，加强环境管理，确保外排污染物长期稳定达标排放，同时建设单位应重点做好以下环保工作：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jc w:val="both"/>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（一）废水污染防治工作。建设好雨污分流系统。本项目无生产废水外排，生活污水经化粪池预处理后用于周边施肥，不外排。</w:t>
      </w:r>
    </w:p>
    <w:p>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jc w:val="both"/>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（二）废气污染防治工作。合理布局生产车间，做好车间强制通风和作业人员劳保措施，强化作业人员、设备的规范操作及管理。确保厂界无组织排放的有机废气</w:t>
      </w:r>
      <w:r>
        <w:rPr>
          <w:rFonts w:hint="eastAsia" w:ascii="仿宋_GB2312" w:hAnsi="仿宋" w:eastAsia="仿宋_GB2312" w:cs="仿宋"/>
          <w:sz w:val="32"/>
          <w:szCs w:val="32"/>
          <w:lang w:val="en-US" w:eastAsia="zh-CN"/>
        </w:rPr>
        <w:t>须</w:t>
      </w:r>
      <w:r>
        <w:rPr>
          <w:rFonts w:hint="default" w:ascii="仿宋_GB2312" w:hAnsi="仿宋" w:eastAsia="仿宋_GB2312" w:cs="仿宋"/>
          <w:sz w:val="32"/>
          <w:szCs w:val="32"/>
          <w:lang w:val="en-US" w:eastAsia="zh-CN"/>
        </w:rPr>
        <w:t>满足《合成树脂工业污染物排放标准》（GB31572-2015）表9标准企业边界大气污染物浓度限值</w:t>
      </w:r>
      <w:r>
        <w:rPr>
          <w:rFonts w:hint="eastAsia" w:ascii="仿宋_GB2312" w:hAnsi="仿宋" w:eastAsia="仿宋_GB2312" w:cs="仿宋"/>
          <w:sz w:val="32"/>
          <w:szCs w:val="32"/>
          <w:lang w:val="en-US" w:eastAsia="zh-CN"/>
        </w:rPr>
        <w:t>要求</w:t>
      </w:r>
      <w:r>
        <w:rPr>
          <w:rFonts w:hint="default" w:ascii="仿宋_GB2312" w:hAnsi="仿宋" w:eastAsia="仿宋_GB2312" w:cs="仿宋"/>
          <w:sz w:val="32"/>
          <w:szCs w:val="32"/>
          <w:lang w:val="en-US" w:eastAsia="zh-CN"/>
        </w:rPr>
        <w:t>；臭气浓度满足《恶臭污染物排放标准》（GB14554-93）中表1</w:t>
      </w:r>
      <w:r>
        <w:rPr>
          <w:rFonts w:hint="eastAsia" w:ascii="仿宋_GB2312" w:hAnsi="仿宋" w:eastAsia="仿宋_GB2312" w:cs="仿宋"/>
          <w:sz w:val="32"/>
          <w:szCs w:val="32"/>
          <w:lang w:val="en-US" w:eastAsia="zh-CN"/>
        </w:rPr>
        <w:t>中恶臭污染物</w:t>
      </w:r>
      <w:r>
        <w:rPr>
          <w:rFonts w:hint="default" w:ascii="仿宋_GB2312" w:hAnsi="仿宋" w:eastAsia="仿宋_GB2312" w:cs="仿宋"/>
          <w:sz w:val="32"/>
          <w:szCs w:val="32"/>
          <w:lang w:val="en-US" w:eastAsia="zh-CN"/>
        </w:rPr>
        <w:t>厂界标准值要求；厂区内无组织排放有机废气</w:t>
      </w:r>
      <w:r>
        <w:rPr>
          <w:rFonts w:hint="eastAsia" w:ascii="仿宋_GB2312" w:hAnsi="仿宋" w:eastAsia="仿宋_GB2312" w:cs="仿宋"/>
          <w:sz w:val="32"/>
          <w:szCs w:val="32"/>
          <w:lang w:val="en-US" w:eastAsia="zh-CN"/>
        </w:rPr>
        <w:t>须</w:t>
      </w:r>
      <w:r>
        <w:rPr>
          <w:rFonts w:hint="default" w:ascii="仿宋_GB2312" w:hAnsi="仿宋" w:eastAsia="仿宋_GB2312" w:cs="仿宋"/>
          <w:sz w:val="32"/>
          <w:szCs w:val="32"/>
          <w:lang w:val="en-US" w:eastAsia="zh-CN"/>
        </w:rPr>
        <w:t>满足《挥发性有机物无组织排放控制标准》（GB37822-2019）附录A表A.1中</w:t>
      </w:r>
      <w:r>
        <w:rPr>
          <w:rFonts w:hint="eastAsia" w:ascii="仿宋_GB2312" w:hAnsi="仿宋" w:eastAsia="仿宋_GB2312" w:cs="仿宋"/>
          <w:sz w:val="32"/>
          <w:szCs w:val="32"/>
          <w:lang w:val="en-US" w:eastAsia="zh-CN"/>
        </w:rPr>
        <w:t>厂区内VOC</w:t>
      </w:r>
      <w:r>
        <w:rPr>
          <w:rFonts w:hint="eastAsia" w:ascii="仿宋_GB2312" w:hAnsi="仿宋" w:eastAsia="仿宋_GB2312" w:cs="仿宋"/>
          <w:sz w:val="32"/>
          <w:szCs w:val="32"/>
          <w:vertAlign w:val="subscript"/>
          <w:lang w:val="en-US" w:eastAsia="zh-CN"/>
        </w:rPr>
        <w:t>S</w:t>
      </w:r>
      <w:r>
        <w:rPr>
          <w:rFonts w:hint="default" w:ascii="仿宋_GB2312" w:hAnsi="仿宋" w:eastAsia="仿宋_GB2312" w:cs="仿宋"/>
          <w:sz w:val="32"/>
          <w:szCs w:val="32"/>
          <w:lang w:val="en-US" w:eastAsia="zh-CN"/>
        </w:rPr>
        <w:t>无组织排放限值要求。项目发泡、成型工序产生废气经处理后，其中非甲烷总烃、苯乙烯、甲苯</w:t>
      </w:r>
      <w:r>
        <w:rPr>
          <w:rFonts w:hint="eastAsia" w:ascii="仿宋_GB2312" w:hAnsi="仿宋" w:eastAsia="仿宋_GB2312" w:cs="仿宋"/>
          <w:sz w:val="32"/>
          <w:szCs w:val="32"/>
          <w:lang w:val="en-US" w:eastAsia="zh-CN"/>
        </w:rPr>
        <w:t>须</w:t>
      </w:r>
      <w:r>
        <w:rPr>
          <w:rFonts w:hint="default" w:ascii="仿宋_GB2312" w:hAnsi="仿宋" w:eastAsia="仿宋_GB2312" w:cs="仿宋"/>
          <w:sz w:val="32"/>
          <w:szCs w:val="32"/>
          <w:lang w:val="en-US" w:eastAsia="zh-CN"/>
        </w:rPr>
        <w:t xml:space="preserve">满足《合成树脂工业污染物排放标准》（GB31572-2015）表4 </w:t>
      </w:r>
      <w:r>
        <w:rPr>
          <w:rFonts w:hint="eastAsia" w:ascii="仿宋_GB2312" w:hAnsi="仿宋" w:eastAsia="仿宋_GB2312" w:cs="仿宋"/>
          <w:sz w:val="32"/>
          <w:szCs w:val="32"/>
          <w:lang w:val="en-US" w:eastAsia="zh-CN"/>
        </w:rPr>
        <w:t>中</w:t>
      </w:r>
      <w:r>
        <w:rPr>
          <w:rFonts w:hint="default" w:ascii="仿宋_GB2312" w:hAnsi="仿宋" w:eastAsia="仿宋_GB2312" w:cs="仿宋"/>
          <w:sz w:val="32"/>
          <w:szCs w:val="32"/>
          <w:lang w:val="en-US" w:eastAsia="zh-CN"/>
        </w:rPr>
        <w:t>大气污染物排放限值要求</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臭气浓度</w:t>
      </w:r>
      <w:r>
        <w:rPr>
          <w:rFonts w:hint="eastAsia" w:ascii="仿宋_GB2312" w:hAnsi="仿宋" w:eastAsia="仿宋_GB2312" w:cs="仿宋"/>
          <w:sz w:val="32"/>
          <w:szCs w:val="32"/>
          <w:lang w:val="en-US" w:eastAsia="zh-CN"/>
        </w:rPr>
        <w:t>须</w:t>
      </w:r>
      <w:r>
        <w:rPr>
          <w:rFonts w:hint="default" w:ascii="仿宋_GB2312" w:hAnsi="仿宋" w:eastAsia="仿宋_GB2312" w:cs="仿宋"/>
          <w:sz w:val="32"/>
          <w:szCs w:val="32"/>
          <w:lang w:val="en-US" w:eastAsia="zh-CN"/>
        </w:rPr>
        <w:t>满足《恶臭污染物排放标准》（GB14554-93）表2</w:t>
      </w:r>
      <w:r>
        <w:rPr>
          <w:rFonts w:hint="eastAsia" w:ascii="仿宋_GB2312" w:hAnsi="仿宋" w:eastAsia="仿宋_GB2312" w:cs="仿宋"/>
          <w:sz w:val="32"/>
          <w:szCs w:val="32"/>
          <w:lang w:val="en-US" w:eastAsia="zh-CN"/>
        </w:rPr>
        <w:t>中</w:t>
      </w:r>
      <w:r>
        <w:rPr>
          <w:rFonts w:hint="default" w:ascii="仿宋_GB2312" w:hAnsi="仿宋" w:eastAsia="仿宋_GB2312" w:cs="仿宋"/>
          <w:sz w:val="32"/>
          <w:szCs w:val="32"/>
          <w:lang w:val="en-US" w:eastAsia="zh-CN"/>
        </w:rPr>
        <w:t>恶臭污染物排放标准值</w:t>
      </w:r>
      <w:r>
        <w:rPr>
          <w:rFonts w:hint="eastAsia" w:ascii="仿宋_GB2312" w:hAnsi="仿宋" w:eastAsia="仿宋_GB2312" w:cs="仿宋"/>
          <w:sz w:val="32"/>
          <w:szCs w:val="32"/>
          <w:lang w:val="en-US" w:eastAsia="zh-CN"/>
        </w:rPr>
        <w:t>要求</w:t>
      </w:r>
      <w:r>
        <w:rPr>
          <w:rFonts w:hint="default" w:ascii="仿宋_GB2312" w:hAnsi="仿宋" w:eastAsia="仿宋_GB2312" w:cs="仿宋"/>
          <w:sz w:val="32"/>
          <w:szCs w:val="32"/>
          <w:lang w:val="en-US" w:eastAsia="zh-CN"/>
        </w:rPr>
        <w:t>后共用1根15m高</w:t>
      </w:r>
      <w:r>
        <w:rPr>
          <w:rFonts w:hint="eastAsia" w:ascii="仿宋_GB2312" w:hAnsi="仿宋" w:eastAsia="仿宋_GB2312" w:cs="仿宋"/>
          <w:sz w:val="32"/>
          <w:szCs w:val="32"/>
          <w:lang w:val="en-US" w:eastAsia="zh-CN"/>
        </w:rPr>
        <w:t>（1#）</w:t>
      </w:r>
      <w:r>
        <w:rPr>
          <w:rFonts w:hint="default" w:ascii="仿宋_GB2312" w:hAnsi="仿宋" w:eastAsia="仿宋_GB2312" w:cs="仿宋"/>
          <w:sz w:val="32"/>
          <w:szCs w:val="32"/>
          <w:lang w:val="en-US" w:eastAsia="zh-CN"/>
        </w:rPr>
        <w:t>排气筒高空排放</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生物质锅炉燃烧废气</w:t>
      </w:r>
      <w:r>
        <w:rPr>
          <w:rFonts w:hint="eastAsia" w:ascii="仿宋_GB2312" w:hAnsi="仿宋" w:eastAsia="仿宋_GB2312" w:cs="仿宋"/>
          <w:sz w:val="32"/>
          <w:szCs w:val="32"/>
          <w:lang w:val="en-US" w:eastAsia="zh-CN"/>
        </w:rPr>
        <w:t>经处理后须</w:t>
      </w:r>
      <w:r>
        <w:rPr>
          <w:rFonts w:hint="default" w:ascii="仿宋_GB2312" w:hAnsi="仿宋" w:eastAsia="仿宋_GB2312" w:cs="仿宋"/>
          <w:sz w:val="32"/>
          <w:szCs w:val="32"/>
          <w:lang w:val="en-US" w:eastAsia="zh-CN"/>
        </w:rPr>
        <w:t>满足《锅炉大气污染物排放标准》（GB13271-2014）表3</w:t>
      </w:r>
      <w:r>
        <w:rPr>
          <w:rFonts w:hint="eastAsia" w:ascii="仿宋_GB2312" w:hAnsi="仿宋" w:eastAsia="仿宋_GB2312" w:cs="仿宋"/>
          <w:sz w:val="32"/>
          <w:szCs w:val="32"/>
          <w:lang w:val="en-US" w:eastAsia="zh-CN"/>
        </w:rPr>
        <w:t>中</w:t>
      </w:r>
      <w:r>
        <w:rPr>
          <w:rFonts w:hint="default" w:ascii="仿宋_GB2312" w:hAnsi="仿宋" w:eastAsia="仿宋_GB2312" w:cs="仿宋"/>
          <w:sz w:val="32"/>
          <w:szCs w:val="32"/>
          <w:lang w:val="en-US" w:eastAsia="zh-CN"/>
        </w:rPr>
        <w:t>燃煤锅炉</w:t>
      </w:r>
      <w:r>
        <w:rPr>
          <w:rFonts w:hint="eastAsia" w:ascii="仿宋_GB2312" w:hAnsi="仿宋" w:eastAsia="仿宋_GB2312" w:cs="仿宋"/>
          <w:sz w:val="32"/>
          <w:szCs w:val="32"/>
          <w:lang w:val="en-US" w:eastAsia="zh-CN"/>
        </w:rPr>
        <w:t>大气污染物</w:t>
      </w:r>
      <w:r>
        <w:rPr>
          <w:rFonts w:hint="default" w:ascii="仿宋_GB2312" w:hAnsi="仿宋" w:eastAsia="仿宋_GB2312" w:cs="仿宋"/>
          <w:sz w:val="32"/>
          <w:szCs w:val="32"/>
          <w:lang w:val="en-US" w:eastAsia="zh-CN"/>
        </w:rPr>
        <w:t>特别排放限值要求后通过1根35m高</w:t>
      </w:r>
      <w:r>
        <w:rPr>
          <w:rFonts w:hint="eastAsia" w:ascii="仿宋_GB2312" w:hAnsi="仿宋" w:eastAsia="仿宋_GB2312" w:cs="仿宋"/>
          <w:sz w:val="32"/>
          <w:szCs w:val="32"/>
          <w:lang w:val="en-US" w:eastAsia="zh-CN"/>
        </w:rPr>
        <w:t>（2#）</w:t>
      </w:r>
      <w:r>
        <w:rPr>
          <w:rFonts w:hint="default" w:ascii="仿宋_GB2312" w:hAnsi="仿宋" w:eastAsia="仿宋_GB2312" w:cs="仿宋"/>
          <w:sz w:val="32"/>
          <w:szCs w:val="32"/>
          <w:lang w:val="en-US" w:eastAsia="zh-CN"/>
        </w:rPr>
        <w:t>排气筒高空排放。</w:t>
      </w:r>
    </w:p>
    <w:p>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jc w:val="both"/>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（三）噪声污染防治工作。选用低噪声机械设备，加强日常养护，做好基础减振、屏障、隔音降噪等防治措施，确保厂界噪声</w:t>
      </w:r>
      <w:r>
        <w:rPr>
          <w:rFonts w:hint="eastAsia" w:ascii="仿宋_GB2312" w:hAnsi="仿宋" w:eastAsia="仿宋_GB2312" w:cs="仿宋"/>
          <w:sz w:val="32"/>
          <w:szCs w:val="32"/>
          <w:lang w:val="en-US" w:eastAsia="zh-CN"/>
        </w:rPr>
        <w:t>须满足</w:t>
      </w:r>
      <w:r>
        <w:rPr>
          <w:rFonts w:hint="default" w:ascii="仿宋_GB2312" w:hAnsi="仿宋" w:eastAsia="仿宋_GB2312" w:cs="仿宋"/>
          <w:sz w:val="32"/>
          <w:szCs w:val="32"/>
          <w:lang w:val="en-US" w:eastAsia="zh-CN"/>
        </w:rPr>
        <w:t>《工业企业厂界环境噪声排放标准》（GB12348-2008）中2类标准要求。</w:t>
      </w:r>
    </w:p>
    <w:p>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jc w:val="both"/>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四）固体废物污染防治工作。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做好“防风、防雨、防晒、防渗漏”四防措施。不合格品、废包装物、锅炉炉渣、除尘灰、废离子交换树脂经收集后综合利用或处置；废活性炭</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废润滑油、废润滑油包装桶</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含油抹布</w:t>
      </w:r>
      <w:r>
        <w:rPr>
          <w:rFonts w:hint="eastAsia" w:ascii="仿宋_GB2312" w:hAnsi="仿宋" w:eastAsia="仿宋_GB2312" w:cs="仿宋"/>
          <w:sz w:val="32"/>
          <w:szCs w:val="32"/>
          <w:lang w:val="en-US" w:eastAsia="zh-CN"/>
        </w:rPr>
        <w:t>和</w:t>
      </w:r>
      <w:r>
        <w:rPr>
          <w:rFonts w:hint="default" w:ascii="仿宋_GB2312" w:hAnsi="仿宋" w:eastAsia="仿宋_GB2312" w:cs="仿宋"/>
          <w:sz w:val="32"/>
          <w:szCs w:val="32"/>
          <w:lang w:val="en-US" w:eastAsia="zh-CN"/>
        </w:rPr>
        <w:t>手套</w:t>
      </w:r>
      <w:r>
        <w:rPr>
          <w:rFonts w:hint="eastAsia" w:ascii="仿宋_GB2312" w:hAnsi="仿宋" w:eastAsia="仿宋_GB2312" w:cs="仿宋"/>
          <w:sz w:val="32"/>
          <w:szCs w:val="32"/>
          <w:lang w:val="en-US" w:eastAsia="zh-CN"/>
        </w:rPr>
        <w:t>等危险废物</w:t>
      </w:r>
      <w:r>
        <w:rPr>
          <w:rFonts w:hint="default" w:ascii="仿宋_GB2312" w:hAnsi="仿宋" w:eastAsia="仿宋_GB2312" w:cs="仿宋"/>
          <w:sz w:val="32"/>
          <w:szCs w:val="32"/>
          <w:lang w:val="en-US" w:eastAsia="zh-CN"/>
        </w:rPr>
        <w:t>经收集后暂存于危废储存间，委托有危废资质的单位进行处置；生活垃圾经收集后交由当地环卫部门处置。</w:t>
      </w:r>
    </w:p>
    <w:p>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jc w:val="both"/>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（五）加强营运期风险防范。落实各项风险防范措施，提高公司应急风险防范能力，防止风险事故的发生，加强生产系统和环保设备的维护和管理；严格按照《突发环境事件应急管理办法》</w:t>
      </w:r>
      <w:r>
        <w:rPr>
          <w:rFonts w:hint="eastAsia" w:ascii="仿宋_GB2312" w:hAnsi="仿宋" w:eastAsia="仿宋_GB2312" w:cs="仿宋"/>
          <w:sz w:val="32"/>
          <w:szCs w:val="32"/>
          <w:lang w:val="en-US" w:eastAsia="zh-CN"/>
        </w:rPr>
        <w:t>编制突发</w:t>
      </w:r>
      <w:r>
        <w:rPr>
          <w:rFonts w:hint="default" w:ascii="仿宋_GB2312" w:hAnsi="仿宋" w:eastAsia="仿宋_GB2312" w:cs="仿宋"/>
          <w:sz w:val="32"/>
          <w:szCs w:val="32"/>
          <w:lang w:val="en-US" w:eastAsia="zh-CN"/>
        </w:rPr>
        <w:t>环境风险</w:t>
      </w:r>
      <w:r>
        <w:rPr>
          <w:rFonts w:hint="eastAsia" w:ascii="仿宋_GB2312" w:hAnsi="仿宋" w:eastAsia="仿宋_GB2312" w:cs="仿宋"/>
          <w:sz w:val="32"/>
          <w:szCs w:val="32"/>
          <w:lang w:val="en-US" w:eastAsia="zh-CN"/>
        </w:rPr>
        <w:t>事件</w:t>
      </w:r>
      <w:r>
        <w:rPr>
          <w:rFonts w:hint="default" w:ascii="仿宋_GB2312" w:hAnsi="仿宋" w:eastAsia="仿宋_GB2312" w:cs="仿宋"/>
          <w:sz w:val="32"/>
          <w:szCs w:val="32"/>
          <w:lang w:val="en-US" w:eastAsia="zh-CN"/>
        </w:rPr>
        <w:t>应急预案，储备风险救助物资并组织演练，杜绝环境风险事故发生。</w:t>
      </w:r>
    </w:p>
    <w:p>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jc w:val="both"/>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六）做好环境管理工作。设置专门环保机构，配备专职环保管理人员，加强生产设备和污防设施的检修、保养及工人、管理人员培训工作，建立健全污染防治设施运行管理台帐。加强日常监管，确保各污染防治设施的正常运行，各类污染物稳定达标排放。并做好运营期环境监测工作，定期向社会公开企业环境信息。</w:t>
      </w:r>
    </w:p>
    <w:p>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jc w:val="both"/>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七</w:t>
      </w:r>
      <w:r>
        <w:rPr>
          <w:rFonts w:hint="default" w:ascii="仿宋_GB2312" w:hAnsi="仿宋" w:eastAsia="仿宋_GB2312" w:cs="仿宋"/>
          <w:sz w:val="32"/>
          <w:szCs w:val="32"/>
          <w:lang w:val="en-US" w:eastAsia="zh-CN"/>
        </w:rPr>
        <w:t>）</w:t>
      </w:r>
      <w:r>
        <w:rPr>
          <w:rFonts w:hint="eastAsia" w:ascii="仿宋_GB2312" w:hAnsi="新宋体" w:eastAsia="仿宋_GB2312" w:cs="Times New Roman"/>
          <w:bCs/>
          <w:sz w:val="32"/>
          <w:szCs w:val="32"/>
          <w:lang w:val="en-US" w:eastAsia="zh-CN"/>
        </w:rPr>
        <w:t>你公司核定的污染物排放总量控制指标为</w:t>
      </w:r>
      <w:r>
        <w:rPr>
          <w:rFonts w:hint="default" w:ascii="仿宋_GB2312" w:hAnsi="新宋体" w:eastAsia="仿宋_GB2312" w:cs="Times New Roman"/>
          <w:bCs/>
          <w:sz w:val="32"/>
          <w:szCs w:val="32"/>
          <w:lang w:val="en-US" w:eastAsia="zh-CN"/>
        </w:rPr>
        <w:t>：</w:t>
      </w:r>
      <w:r>
        <w:rPr>
          <w:rFonts w:hint="default" w:ascii="仿宋_GB2312" w:hAnsi="仿宋" w:eastAsia="仿宋_GB2312" w:cs="仿宋"/>
          <w:sz w:val="32"/>
          <w:szCs w:val="32"/>
          <w:lang w:val="en-US" w:eastAsia="zh-CN"/>
        </w:rPr>
        <w:t>SO</w:t>
      </w:r>
      <w:r>
        <w:rPr>
          <w:rFonts w:hint="default" w:ascii="仿宋_GB2312" w:hAnsi="仿宋" w:eastAsia="仿宋_GB2312" w:cs="仿宋"/>
          <w:sz w:val="32"/>
          <w:szCs w:val="32"/>
          <w:vertAlign w:val="subscript"/>
          <w:lang w:val="en-US" w:eastAsia="zh-CN"/>
        </w:rPr>
        <w:t>2</w:t>
      </w:r>
      <w:r>
        <w:rPr>
          <w:rFonts w:hint="default" w:ascii="仿宋_GB2312" w:hAnsi="仿宋" w:eastAsia="仿宋_GB2312" w:cs="仿宋"/>
          <w:sz w:val="32"/>
          <w:szCs w:val="32"/>
          <w:lang w:val="en-US" w:eastAsia="zh-CN"/>
        </w:rPr>
        <w:t>≤2.</w:t>
      </w:r>
      <w:r>
        <w:rPr>
          <w:rFonts w:hint="eastAsia" w:ascii="仿宋_GB2312" w:hAnsi="仿宋" w:eastAsia="仿宋_GB2312" w:cs="仿宋"/>
          <w:sz w:val="32"/>
          <w:szCs w:val="32"/>
          <w:lang w:val="en-US" w:eastAsia="zh-CN"/>
        </w:rPr>
        <w:t>3</w:t>
      </w:r>
      <w:r>
        <w:rPr>
          <w:rFonts w:hint="default" w:ascii="仿宋_GB2312" w:hAnsi="仿宋" w:eastAsia="仿宋_GB2312" w:cs="仿宋"/>
          <w:sz w:val="32"/>
          <w:szCs w:val="32"/>
          <w:lang w:val="en-US" w:eastAsia="zh-CN"/>
        </w:rPr>
        <w:t>t/a、NO</w:t>
      </w:r>
      <w:r>
        <w:rPr>
          <w:rFonts w:hint="default" w:ascii="仿宋_GB2312" w:hAnsi="仿宋" w:eastAsia="仿宋_GB2312" w:cs="仿宋"/>
          <w:sz w:val="32"/>
          <w:szCs w:val="32"/>
          <w:vertAlign w:val="subscript"/>
          <w:lang w:val="en-US" w:eastAsia="zh-CN"/>
        </w:rPr>
        <w:t>x</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2.0</w:t>
      </w:r>
      <w:r>
        <w:rPr>
          <w:rFonts w:hint="default" w:ascii="仿宋_GB2312" w:hAnsi="仿宋" w:eastAsia="仿宋_GB2312" w:cs="仿宋"/>
          <w:sz w:val="32"/>
          <w:szCs w:val="32"/>
          <w:lang w:val="en-US" w:eastAsia="zh-CN"/>
        </w:rPr>
        <w:t>t/a、VOCs≤1.</w:t>
      </w:r>
      <w:r>
        <w:rPr>
          <w:rFonts w:hint="eastAsia" w:ascii="仿宋_GB2312" w:hAnsi="仿宋" w:eastAsia="仿宋_GB2312" w:cs="仿宋"/>
          <w:sz w:val="32"/>
          <w:szCs w:val="32"/>
          <w:lang w:val="en-US" w:eastAsia="zh-CN"/>
        </w:rPr>
        <w:t>7</w:t>
      </w:r>
      <w:r>
        <w:rPr>
          <w:rFonts w:hint="default" w:ascii="仿宋_GB2312" w:hAnsi="仿宋" w:eastAsia="仿宋_GB2312" w:cs="仿宋"/>
          <w:sz w:val="32"/>
          <w:szCs w:val="32"/>
          <w:lang w:val="en-US" w:eastAsia="zh-CN"/>
        </w:rPr>
        <w:t>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四、该项目在启动生产设施或者发生实际排污之前须按《固定污染源排污许可分类管理名录》申请取得排污许可证或者填报排污登记表。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五、加强环境监管。该项目由岳阳市湘阴生态环境保护综合行政执法大队负责环境监管。你公司应在收到本批复后7个工作日内，将批复及批准的环评报告文本送至</w:t>
      </w:r>
      <w:r>
        <w:rPr>
          <w:rFonts w:hint="eastAsia" w:ascii="仿宋_GB2312" w:hAnsi="新宋体" w:eastAsia="仿宋_GB2312" w:cs="Times New Roman"/>
          <w:bCs/>
          <w:sz w:val="32"/>
          <w:szCs w:val="32"/>
          <w:lang w:val="en-US" w:eastAsia="zh-CN"/>
        </w:rPr>
        <w:t>杨林寨乡人民政府、</w:t>
      </w:r>
      <w:r>
        <w:rPr>
          <w:rFonts w:hint="default" w:ascii="仿宋_GB2312" w:hAnsi="新宋体" w:eastAsia="仿宋_GB2312" w:cs="Times New Roman"/>
          <w:bCs/>
          <w:sz w:val="32"/>
          <w:szCs w:val="32"/>
          <w:lang w:val="en-US" w:eastAsia="zh-CN"/>
        </w:rPr>
        <w:t>岳阳市湘阴县生态环境保护综合行政执法大队、湖南徐工助成环保技术有限公司。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仿宋_GB2312" w:hAnsi="新宋体" w:eastAsia="仿宋_GB2312" w:cs="Times New Roman"/>
          <w:bCs/>
          <w:sz w:val="32"/>
          <w:szCs w:val="32"/>
          <w:lang w:val="en-US" w:eastAsia="zh-CN"/>
        </w:rPr>
        <w:t xml:space="preserve"> </w:t>
      </w:r>
      <w:r>
        <w:rPr>
          <w:rFonts w:hint="default" w:ascii="仿宋_GB2312" w:hAnsi="新宋体" w:eastAsia="仿宋_GB2312" w:cs="Times New Roman"/>
          <w:bCs/>
          <w:sz w:val="32"/>
          <w:szCs w:val="32"/>
          <w:lang w:val="en-US" w:eastAsia="zh-CN"/>
        </w:rPr>
        <w:t>2024年1月</w:t>
      </w:r>
      <w:r>
        <w:rPr>
          <w:rFonts w:hint="eastAsia" w:ascii="仿宋_GB2312" w:hAnsi="新宋体" w:eastAsia="仿宋_GB2312" w:cs="Times New Roman"/>
          <w:bCs/>
          <w:sz w:val="32"/>
          <w:szCs w:val="32"/>
          <w:lang w:val="en-US" w:eastAsia="zh-CN"/>
        </w:rPr>
        <w:t>24</w:t>
      </w:r>
      <w:r>
        <w:rPr>
          <w:rFonts w:hint="default" w:ascii="仿宋_GB2312" w:hAnsi="新宋体" w:eastAsia="仿宋_GB2312" w:cs="Times New Roman"/>
          <w:bCs/>
          <w:sz w:val="32"/>
          <w:szCs w:val="32"/>
          <w:lang w:val="en-US" w:eastAsia="zh-CN"/>
        </w:rPr>
        <w:t>日</w:t>
      </w:r>
    </w:p>
    <w:sectPr>
      <w:pgSz w:w="11906" w:h="16838"/>
      <w:pgMar w:top="1440" w:right="1587" w:bottom="149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B514F"/>
    <w:multiLevelType w:val="singleLevel"/>
    <w:tmpl w:val="04CB51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00000000"/>
    <w:rsid w:val="01FE70AB"/>
    <w:rsid w:val="091A5787"/>
    <w:rsid w:val="0BEB340A"/>
    <w:rsid w:val="15A9411A"/>
    <w:rsid w:val="160C2948"/>
    <w:rsid w:val="165878EE"/>
    <w:rsid w:val="1AAC0209"/>
    <w:rsid w:val="21B610F7"/>
    <w:rsid w:val="21ED13F1"/>
    <w:rsid w:val="24BF20F5"/>
    <w:rsid w:val="252A68FA"/>
    <w:rsid w:val="308063BE"/>
    <w:rsid w:val="34627E5E"/>
    <w:rsid w:val="3A367703"/>
    <w:rsid w:val="3C925059"/>
    <w:rsid w:val="3E2178C9"/>
    <w:rsid w:val="43790D20"/>
    <w:rsid w:val="442E38B9"/>
    <w:rsid w:val="44B429FC"/>
    <w:rsid w:val="46A32A32"/>
    <w:rsid w:val="49D521BB"/>
    <w:rsid w:val="4D9F75D5"/>
    <w:rsid w:val="4F784461"/>
    <w:rsid w:val="51F36142"/>
    <w:rsid w:val="635822A8"/>
    <w:rsid w:val="64265F03"/>
    <w:rsid w:val="66B21CD0"/>
    <w:rsid w:val="677B6565"/>
    <w:rsid w:val="68FE11FC"/>
    <w:rsid w:val="6C45474F"/>
    <w:rsid w:val="6F2179F2"/>
    <w:rsid w:val="72DA4A88"/>
    <w:rsid w:val="79711576"/>
    <w:rsid w:val="7DB51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Body Text Indent 2"/>
    <w:next w:val="1"/>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2024-01-08T00:32:00Z</dcterms:created>
  <dc:creator>Administrator</dc:creator>
  <cp:lastModifiedBy>钟雷</cp:lastModifiedBy>
  <cp:lastPrinted>2024-01-24T06:02:14Z</cp:lastPrinted>
  <dcterms:modified xsi:type="dcterms:W3CDTF">2024-01-24T06:35:20Z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8AF86631CB354D668A34CE7CA7EC3470_13</vt:lpwstr>
  </property>
</Properties>
</file>