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1E" w:rsidRDefault="00FD0B1E">
      <w:pPr>
        <w:rPr>
          <w:rFonts w:ascii="Times New Roman" w:eastAsia="仿宋_GB2312" w:hAnsi="Times New Roman"/>
          <w:sz w:val="36"/>
          <w:szCs w:val="36"/>
        </w:rPr>
      </w:pPr>
      <w:bookmarkStart w:id="0" w:name="_Hlk57883707"/>
    </w:p>
    <w:p w:rsidR="00FD0B1E" w:rsidRDefault="00FD0B1E">
      <w:pPr>
        <w:rPr>
          <w:rFonts w:ascii="Times New Roman" w:eastAsia="仿宋_GB2312" w:hAnsi="Times New Roman"/>
          <w:sz w:val="36"/>
          <w:szCs w:val="36"/>
        </w:rPr>
      </w:pPr>
    </w:p>
    <w:p w:rsidR="00FD0B1E" w:rsidRDefault="00FD0B1E">
      <w:pPr>
        <w:rPr>
          <w:rFonts w:ascii="Times New Roman" w:eastAsia="仿宋_GB2312" w:hAnsi="Times New Roman"/>
          <w:sz w:val="36"/>
          <w:szCs w:val="36"/>
        </w:rPr>
      </w:pPr>
    </w:p>
    <w:p w:rsidR="00FD0B1E" w:rsidRDefault="00FD0B1E">
      <w:pPr>
        <w:rPr>
          <w:rFonts w:ascii="Times New Roman" w:eastAsia="仿宋_GB2312" w:hAnsi="Times New Roman"/>
          <w:sz w:val="36"/>
          <w:szCs w:val="36"/>
        </w:rPr>
      </w:pPr>
    </w:p>
    <w:bookmarkEnd w:id="0"/>
    <w:p w:rsidR="00FD0B1E" w:rsidRDefault="0088750A">
      <w:pPr>
        <w:adjustRightInd w:val="0"/>
        <w:snapToGrid w:val="0"/>
        <w:jc w:val="center"/>
        <w:outlineLvl w:val="0"/>
        <w:rPr>
          <w:rFonts w:ascii="Times New Roman" w:eastAsia="方正小标宋_GBK" w:hAnsi="Times New Roman"/>
          <w:bCs/>
          <w:sz w:val="72"/>
          <w:szCs w:val="72"/>
        </w:rPr>
      </w:pPr>
      <w:r>
        <w:rPr>
          <w:rFonts w:ascii="Times New Roman" w:eastAsia="方正小标宋_GBK" w:hAnsi="Times New Roman"/>
          <w:bCs/>
          <w:sz w:val="72"/>
          <w:szCs w:val="72"/>
        </w:rPr>
        <w:t>建设项目环境影响报告表</w:t>
      </w:r>
    </w:p>
    <w:p w:rsidR="00FD0B1E" w:rsidRDefault="0088750A" w:rsidP="003207DE">
      <w:pPr>
        <w:adjustRightInd w:val="0"/>
        <w:snapToGrid w:val="0"/>
        <w:spacing w:beforeLines="80"/>
        <w:jc w:val="center"/>
        <w:rPr>
          <w:rFonts w:ascii="Times New Roman" w:eastAsia="楷体_GB2312" w:hAnsi="Times New Roman"/>
          <w:bCs/>
          <w:sz w:val="48"/>
          <w:szCs w:val="48"/>
        </w:rPr>
      </w:pPr>
      <w:r>
        <w:rPr>
          <w:rFonts w:ascii="Times New Roman" w:eastAsia="楷体_GB2312" w:hAnsi="Times New Roman"/>
          <w:bCs/>
          <w:sz w:val="48"/>
          <w:szCs w:val="48"/>
        </w:rPr>
        <w:t>（生态影响类）</w:t>
      </w:r>
    </w:p>
    <w:p w:rsidR="00FD0B1E" w:rsidRDefault="00FD0B1E">
      <w:pPr>
        <w:adjustRightInd w:val="0"/>
        <w:snapToGrid w:val="0"/>
        <w:spacing w:line="288" w:lineRule="auto"/>
        <w:jc w:val="center"/>
        <w:outlineLvl w:val="0"/>
        <w:rPr>
          <w:rFonts w:ascii="Times New Roman" w:eastAsia="华文仿宋" w:hAnsi="Times New Roman"/>
          <w:kern w:val="44"/>
          <w:sz w:val="44"/>
          <w:szCs w:val="44"/>
        </w:rPr>
      </w:pPr>
      <w:bookmarkStart w:id="1" w:name="_Hlk57883728"/>
    </w:p>
    <w:p w:rsidR="00FD0B1E" w:rsidRDefault="00FD0B1E">
      <w:pPr>
        <w:jc w:val="center"/>
        <w:rPr>
          <w:rFonts w:ascii="Times New Roman" w:eastAsia="仿宋" w:hAnsi="Times New Roman"/>
          <w:sz w:val="52"/>
          <w:szCs w:val="52"/>
        </w:rPr>
      </w:pPr>
    </w:p>
    <w:p w:rsidR="00FD0B1E" w:rsidRDefault="00FD0B1E">
      <w:pPr>
        <w:ind w:firstLine="1040"/>
        <w:rPr>
          <w:rFonts w:ascii="Times New Roman" w:eastAsia="仿宋" w:hAnsi="Times New Roman"/>
          <w:sz w:val="44"/>
          <w:szCs w:val="44"/>
        </w:rPr>
      </w:pPr>
    </w:p>
    <w:p w:rsidR="00FD0B1E" w:rsidRDefault="00FD0B1E">
      <w:pPr>
        <w:ind w:firstLine="1040"/>
        <w:rPr>
          <w:rFonts w:ascii="Times New Roman" w:eastAsia="仿宋" w:hAnsi="Times New Roman"/>
          <w:sz w:val="44"/>
          <w:szCs w:val="44"/>
        </w:rPr>
      </w:pPr>
    </w:p>
    <w:p w:rsidR="00FD0B1E" w:rsidRDefault="00FD0B1E">
      <w:pPr>
        <w:ind w:firstLine="1040"/>
        <w:rPr>
          <w:rFonts w:ascii="Times New Roman" w:eastAsia="仿宋" w:hAnsi="Times New Roman"/>
          <w:sz w:val="44"/>
          <w:szCs w:val="44"/>
        </w:rPr>
      </w:pPr>
    </w:p>
    <w:bookmarkEnd w:id="1"/>
    <w:p w:rsidR="00FD0B1E" w:rsidRDefault="0088750A">
      <w:pPr>
        <w:adjustRightInd w:val="0"/>
        <w:snapToGrid w:val="0"/>
        <w:spacing w:line="480" w:lineRule="auto"/>
        <w:ind w:leftChars="495" w:left="2839" w:hangingChars="500" w:hanging="1800"/>
        <w:rPr>
          <w:rFonts w:ascii="Times New Roman" w:eastAsia="仿宋_GB2312" w:hAnsi="Times New Roman"/>
          <w:sz w:val="36"/>
          <w:szCs w:val="36"/>
        </w:rPr>
      </w:pPr>
      <w:r>
        <w:rPr>
          <w:rFonts w:ascii="Times New Roman" w:eastAsia="仿宋_GB2312" w:hAnsi="Times New Roman"/>
          <w:sz w:val="36"/>
          <w:szCs w:val="36"/>
        </w:rPr>
        <w:t>项目名称：</w:t>
      </w:r>
      <w:r>
        <w:rPr>
          <w:rFonts w:ascii="Times New Roman" w:eastAsia="仿宋_GB2312" w:hAnsi="Times New Roman" w:hint="eastAsia"/>
          <w:sz w:val="36"/>
          <w:szCs w:val="36"/>
        </w:rPr>
        <w:t>湘阴县湘资垸</w:t>
      </w:r>
      <w:r>
        <w:rPr>
          <w:rFonts w:ascii="Times New Roman" w:eastAsia="仿宋_GB2312" w:hAnsi="Times New Roman" w:hint="eastAsia"/>
          <w:sz w:val="36"/>
          <w:szCs w:val="36"/>
        </w:rPr>
        <w:t>-</w:t>
      </w:r>
      <w:r>
        <w:rPr>
          <w:rFonts w:ascii="Times New Roman" w:eastAsia="仿宋_GB2312" w:hAnsi="Times New Roman" w:hint="eastAsia"/>
          <w:sz w:val="36"/>
          <w:szCs w:val="36"/>
        </w:rPr>
        <w:t>沙田垸</w:t>
      </w:r>
      <w:r>
        <w:rPr>
          <w:rFonts w:ascii="Times New Roman" w:eastAsia="仿宋_GB2312" w:hAnsi="Times New Roman" w:hint="eastAsia"/>
          <w:sz w:val="36"/>
          <w:szCs w:val="36"/>
        </w:rPr>
        <w:t>-</w:t>
      </w:r>
      <w:r>
        <w:rPr>
          <w:rFonts w:ascii="Times New Roman" w:eastAsia="仿宋_GB2312" w:hAnsi="Times New Roman" w:hint="eastAsia"/>
          <w:sz w:val="36"/>
          <w:szCs w:val="36"/>
        </w:rPr>
        <w:t>岭北垸水生态环境综合治理工程</w:t>
      </w:r>
      <w:r>
        <w:rPr>
          <w:rFonts w:ascii="Times New Roman" w:eastAsia="仿宋_GB2312" w:hAnsi="Times New Roman"/>
          <w:sz w:val="36"/>
          <w:szCs w:val="36"/>
        </w:rPr>
        <w:t xml:space="preserve"> </w:t>
      </w:r>
    </w:p>
    <w:p w:rsidR="00FD0B1E" w:rsidRDefault="0088750A">
      <w:pPr>
        <w:adjustRightInd w:val="0"/>
        <w:snapToGrid w:val="0"/>
        <w:spacing w:line="480" w:lineRule="auto"/>
        <w:ind w:leftChars="495" w:left="4099" w:hangingChars="850" w:hanging="3060"/>
        <w:rPr>
          <w:rFonts w:ascii="Times New Roman" w:eastAsia="仿宋_GB2312" w:hAnsi="Times New Roman"/>
          <w:bCs/>
          <w:sz w:val="36"/>
          <w:szCs w:val="36"/>
        </w:rPr>
      </w:pPr>
      <w:r>
        <w:rPr>
          <w:rFonts w:ascii="Times New Roman" w:eastAsia="仿宋_GB2312" w:hAnsi="Times New Roman"/>
          <w:sz w:val="36"/>
          <w:szCs w:val="36"/>
        </w:rPr>
        <w:t>建设单位（盖章）：</w:t>
      </w:r>
      <w:r>
        <w:rPr>
          <w:rFonts w:ascii="Times New Roman" w:eastAsia="仿宋_GB2312" w:hAnsi="Times New Roman"/>
          <w:bCs/>
          <w:sz w:val="36"/>
          <w:szCs w:val="36"/>
        </w:rPr>
        <w:t>湘阴县城市发展集团有限公司</w:t>
      </w:r>
      <w:r>
        <w:rPr>
          <w:rFonts w:ascii="Times New Roman" w:eastAsia="仿宋_GB2312" w:hAnsi="Times New Roman"/>
          <w:bCs/>
          <w:sz w:val="36"/>
          <w:szCs w:val="36"/>
        </w:rPr>
        <w:t xml:space="preserve"> </w:t>
      </w:r>
    </w:p>
    <w:p w:rsidR="00FD0B1E" w:rsidRDefault="0088750A">
      <w:pPr>
        <w:adjustRightInd w:val="0"/>
        <w:snapToGrid w:val="0"/>
        <w:spacing w:line="480" w:lineRule="auto"/>
        <w:ind w:firstLine="1040"/>
        <w:rPr>
          <w:rFonts w:ascii="Times New Roman" w:eastAsia="仿宋_GB2312" w:hAnsi="Times New Roman"/>
          <w:sz w:val="36"/>
          <w:szCs w:val="36"/>
        </w:rPr>
      </w:pPr>
      <w:r>
        <w:rPr>
          <w:rFonts w:ascii="Times New Roman" w:eastAsia="仿宋_GB2312" w:hAnsi="Times New Roman"/>
          <w:sz w:val="36"/>
          <w:szCs w:val="36"/>
        </w:rPr>
        <w:t>编制日期：</w:t>
      </w:r>
      <w:r>
        <w:rPr>
          <w:rFonts w:ascii="Times New Roman" w:eastAsia="仿宋_GB2312" w:hAnsi="Times New Roman"/>
          <w:sz w:val="36"/>
          <w:szCs w:val="36"/>
        </w:rPr>
        <w:t xml:space="preserve">       202</w:t>
      </w:r>
      <w:r>
        <w:rPr>
          <w:rFonts w:ascii="Times New Roman" w:eastAsia="仿宋_GB2312" w:hAnsi="Times New Roman" w:hint="eastAsia"/>
          <w:sz w:val="36"/>
          <w:szCs w:val="36"/>
        </w:rPr>
        <w:t>4</w:t>
      </w:r>
      <w:r>
        <w:rPr>
          <w:rFonts w:ascii="Times New Roman" w:eastAsia="仿宋_GB2312" w:hAnsi="Times New Roman"/>
          <w:sz w:val="36"/>
          <w:szCs w:val="36"/>
        </w:rPr>
        <w:t>年</w:t>
      </w:r>
      <w:r>
        <w:rPr>
          <w:rFonts w:ascii="Times New Roman" w:eastAsia="仿宋_GB2312" w:hAnsi="Times New Roman" w:hint="eastAsia"/>
          <w:sz w:val="36"/>
          <w:szCs w:val="36"/>
        </w:rPr>
        <w:t>1</w:t>
      </w:r>
      <w:r>
        <w:rPr>
          <w:rFonts w:ascii="Times New Roman" w:eastAsia="仿宋_GB2312" w:hAnsi="Times New Roman"/>
          <w:sz w:val="36"/>
          <w:szCs w:val="36"/>
        </w:rPr>
        <w:t>月</w:t>
      </w:r>
      <w:r>
        <w:rPr>
          <w:rFonts w:ascii="Times New Roman" w:eastAsia="仿宋_GB2312" w:hAnsi="Times New Roman"/>
          <w:sz w:val="36"/>
          <w:szCs w:val="36"/>
        </w:rPr>
        <w:t xml:space="preserve">           </w:t>
      </w: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88750A">
      <w:pPr>
        <w:adjustRightInd w:val="0"/>
        <w:snapToGrid w:val="0"/>
        <w:spacing w:line="288" w:lineRule="auto"/>
        <w:jc w:val="center"/>
        <w:rPr>
          <w:rFonts w:ascii="Times New Roman" w:eastAsia="楷体_GB2312" w:hAnsi="Times New Roman"/>
          <w:sz w:val="36"/>
          <w:szCs w:val="36"/>
        </w:rPr>
      </w:pPr>
      <w:r>
        <w:rPr>
          <w:rFonts w:ascii="Times New Roman" w:eastAsia="楷体_GB2312" w:hAnsi="Times New Roman"/>
          <w:sz w:val="36"/>
          <w:szCs w:val="36"/>
        </w:rPr>
        <w:t>中华人民共和国生态环境部制</w:t>
      </w: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adjustRightInd w:val="0"/>
        <w:snapToGrid w:val="0"/>
        <w:spacing w:line="288" w:lineRule="auto"/>
        <w:ind w:firstLine="1040"/>
        <w:rPr>
          <w:rFonts w:ascii="Times New Roman" w:eastAsia="仿宋_GB2312" w:hAnsi="Times New Roman"/>
          <w:sz w:val="36"/>
          <w:szCs w:val="36"/>
        </w:rPr>
      </w:pPr>
    </w:p>
    <w:p w:rsidR="00FD0B1E" w:rsidRDefault="00FD0B1E">
      <w:pPr>
        <w:pStyle w:val="a5"/>
        <w:rPr>
          <w:rFonts w:ascii="Times New Roman" w:hAnsi="Times New Roman"/>
        </w:rPr>
      </w:pPr>
    </w:p>
    <w:p w:rsidR="00FD0B1E" w:rsidRDefault="00FD0B1E">
      <w:pPr>
        <w:pStyle w:val="xl27"/>
        <w:sectPr w:rsidR="00FD0B1E">
          <w:footerReference w:type="even" r:id="rId8"/>
          <w:footerReference w:type="default" r:id="rId9"/>
          <w:pgSz w:w="11906" w:h="16838"/>
          <w:pgMar w:top="1701" w:right="1531" w:bottom="1701" w:left="1531" w:header="851" w:footer="1077" w:gutter="0"/>
          <w:pgNumType w:start="21"/>
          <w:cols w:space="720"/>
          <w:docGrid w:linePitch="312"/>
        </w:sectPr>
      </w:pPr>
    </w:p>
    <w:p w:rsidR="00FD0B1E" w:rsidRDefault="0088750A">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859"/>
        <w:gridCol w:w="1927"/>
        <w:gridCol w:w="314"/>
        <w:gridCol w:w="2116"/>
        <w:gridCol w:w="71"/>
        <w:gridCol w:w="2583"/>
      </w:tblGrid>
      <w:tr w:rsidR="00FD0B1E">
        <w:trPr>
          <w:trHeight w:val="362"/>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建设项目名称</w:t>
            </w:r>
          </w:p>
        </w:tc>
        <w:tc>
          <w:tcPr>
            <w:tcW w:w="3952" w:type="pct"/>
            <w:gridSpan w:val="5"/>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湘阴县湘资垸</w:t>
            </w:r>
            <w:r>
              <w:rPr>
                <w:rFonts w:ascii="Times New Roman" w:hAnsi="Times New Roman" w:hint="eastAsia"/>
                <w:szCs w:val="21"/>
              </w:rPr>
              <w:t>-</w:t>
            </w:r>
            <w:r>
              <w:rPr>
                <w:rFonts w:ascii="Times New Roman" w:hAnsi="Times New Roman" w:hint="eastAsia"/>
                <w:szCs w:val="21"/>
              </w:rPr>
              <w:t>沙田垸</w:t>
            </w:r>
            <w:r>
              <w:rPr>
                <w:rFonts w:ascii="Times New Roman" w:hAnsi="Times New Roman" w:hint="eastAsia"/>
                <w:szCs w:val="21"/>
              </w:rPr>
              <w:t>-</w:t>
            </w:r>
            <w:r>
              <w:rPr>
                <w:rFonts w:ascii="Times New Roman" w:hAnsi="Times New Roman" w:hint="eastAsia"/>
                <w:szCs w:val="21"/>
              </w:rPr>
              <w:t>岭北垸水生态环境综合治理工程</w:t>
            </w:r>
          </w:p>
        </w:tc>
      </w:tr>
      <w:tr w:rsidR="00FD0B1E">
        <w:trPr>
          <w:trHeight w:val="355"/>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项目代码</w:t>
            </w:r>
          </w:p>
        </w:tc>
        <w:tc>
          <w:tcPr>
            <w:tcW w:w="3952" w:type="pct"/>
            <w:gridSpan w:val="5"/>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w:t>
            </w:r>
          </w:p>
        </w:tc>
      </w:tr>
      <w:tr w:rsidR="00FD0B1E">
        <w:trPr>
          <w:trHeight w:val="362"/>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建设单位联系人</w:t>
            </w:r>
          </w:p>
        </w:tc>
        <w:tc>
          <w:tcPr>
            <w:tcW w:w="1086" w:type="pct"/>
            <w:vAlign w:val="center"/>
          </w:tcPr>
          <w:p w:rsidR="00FD0B1E" w:rsidRDefault="0088750A" w:rsidP="003207DE">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王</w:t>
            </w:r>
            <w:r w:rsidR="003207DE">
              <w:rPr>
                <w:rFonts w:ascii="Times New Roman" w:hAnsi="Times New Roman" w:hint="eastAsia"/>
                <w:szCs w:val="21"/>
              </w:rPr>
              <w:t>*</w:t>
            </w:r>
          </w:p>
        </w:tc>
        <w:tc>
          <w:tcPr>
            <w:tcW w:w="1410" w:type="pct"/>
            <w:gridSpan w:val="3"/>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联系方式</w:t>
            </w:r>
          </w:p>
        </w:tc>
        <w:tc>
          <w:tcPr>
            <w:tcW w:w="1456" w:type="pct"/>
            <w:vAlign w:val="center"/>
          </w:tcPr>
          <w:p w:rsidR="00FD0B1E" w:rsidRDefault="003207DE">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w:t>
            </w:r>
          </w:p>
        </w:tc>
      </w:tr>
      <w:tr w:rsidR="00FD0B1E">
        <w:trPr>
          <w:trHeight w:val="362"/>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建设地点</w:t>
            </w:r>
          </w:p>
        </w:tc>
        <w:tc>
          <w:tcPr>
            <w:tcW w:w="3952" w:type="pct"/>
            <w:gridSpan w:val="5"/>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湖南</w:t>
            </w:r>
            <w:r>
              <w:rPr>
                <w:rFonts w:ascii="Times New Roman" w:hAnsi="Times New Roman"/>
                <w:szCs w:val="21"/>
              </w:rPr>
              <w:t xml:space="preserve"> </w:t>
            </w:r>
            <w:r>
              <w:rPr>
                <w:rFonts w:ascii="Times New Roman" w:hAnsi="Times New Roman"/>
                <w:szCs w:val="21"/>
              </w:rPr>
              <w:t>省（自治区）</w:t>
            </w:r>
            <w:r>
              <w:rPr>
                <w:rFonts w:ascii="Times New Roman" w:hAnsi="Times New Roman"/>
                <w:szCs w:val="21"/>
              </w:rPr>
              <w:t xml:space="preserve"> </w:t>
            </w:r>
            <w:r>
              <w:rPr>
                <w:rFonts w:ascii="Times New Roman" w:hAnsi="Times New Roman"/>
                <w:szCs w:val="21"/>
              </w:rPr>
              <w:t>岳阳</w:t>
            </w:r>
            <w:r>
              <w:rPr>
                <w:rFonts w:ascii="Times New Roman" w:hAnsi="Times New Roman"/>
                <w:szCs w:val="21"/>
              </w:rPr>
              <w:t xml:space="preserve"> </w:t>
            </w:r>
            <w:r>
              <w:rPr>
                <w:rFonts w:ascii="Times New Roman" w:hAnsi="Times New Roman"/>
                <w:szCs w:val="21"/>
              </w:rPr>
              <w:t>市</w:t>
            </w:r>
            <w:r>
              <w:rPr>
                <w:rFonts w:ascii="Times New Roman" w:hAnsi="Times New Roman"/>
                <w:szCs w:val="21"/>
              </w:rPr>
              <w:t xml:space="preserve"> </w:t>
            </w:r>
            <w:r>
              <w:rPr>
                <w:rFonts w:ascii="Times New Roman" w:hAnsi="Times New Roman" w:hint="eastAsia"/>
                <w:szCs w:val="21"/>
              </w:rPr>
              <w:t>湘阴市</w:t>
            </w:r>
            <w:r>
              <w:rPr>
                <w:rFonts w:ascii="Times New Roman" w:hAnsi="Times New Roman"/>
                <w:szCs w:val="21"/>
              </w:rPr>
              <w:t>区（县）</w:t>
            </w:r>
            <w:r>
              <w:rPr>
                <w:rFonts w:ascii="Times New Roman" w:hAnsi="Times New Roman" w:hint="eastAsia"/>
                <w:szCs w:val="21"/>
              </w:rPr>
              <w:t>新泉镇、岭北镇</w:t>
            </w:r>
          </w:p>
        </w:tc>
      </w:tr>
      <w:tr w:rsidR="00FD0B1E">
        <w:trPr>
          <w:trHeight w:val="355"/>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地理坐标</w:t>
            </w:r>
          </w:p>
        </w:tc>
        <w:tc>
          <w:tcPr>
            <w:tcW w:w="3952" w:type="pct"/>
            <w:gridSpan w:val="5"/>
            <w:vAlign w:val="center"/>
          </w:tcPr>
          <w:p w:rsidR="00FD0B1E" w:rsidRDefault="0088750A">
            <w:pPr>
              <w:ind w:leftChars="30" w:left="63" w:rightChars="30" w:right="63"/>
              <w:jc w:val="center"/>
              <w:rPr>
                <w:rFonts w:ascii="Times New Roman" w:hAnsi="Times New Roman"/>
                <w:szCs w:val="21"/>
              </w:rPr>
            </w:pPr>
            <w:r>
              <w:rPr>
                <w:rFonts w:ascii="Times New Roman" w:hAnsi="Times New Roman"/>
                <w:szCs w:val="21"/>
              </w:rPr>
              <w:t>起点（</w:t>
            </w:r>
            <w:r>
              <w:rPr>
                <w:rFonts w:ascii="Times New Roman" w:hAnsi="Times New Roman" w:hint="eastAsia"/>
                <w:szCs w:val="21"/>
              </w:rPr>
              <w:t>东经</w:t>
            </w:r>
            <w:r>
              <w:rPr>
                <w:rFonts w:ascii="Times New Roman" w:hAnsi="Times New Roman" w:hint="eastAsia"/>
                <w:szCs w:val="21"/>
              </w:rPr>
              <w:t>112</w:t>
            </w:r>
            <w:r>
              <w:rPr>
                <w:rFonts w:ascii="Times New Roman" w:hAnsi="Times New Roman" w:hint="eastAsia"/>
                <w:szCs w:val="21"/>
              </w:rPr>
              <w:t>°</w:t>
            </w:r>
            <w:r>
              <w:rPr>
                <w:rFonts w:ascii="Times New Roman" w:hAnsi="Times New Roman" w:hint="eastAsia"/>
                <w:szCs w:val="21"/>
              </w:rPr>
              <w:t>35</w:t>
            </w:r>
            <w:r>
              <w:rPr>
                <w:rFonts w:ascii="Times New Roman" w:hAnsi="Times New Roman" w:hint="eastAsia"/>
                <w:szCs w:val="21"/>
              </w:rPr>
              <w:t>′</w:t>
            </w:r>
            <w:r>
              <w:rPr>
                <w:rFonts w:ascii="Times New Roman" w:hAnsi="Times New Roman" w:hint="eastAsia"/>
                <w:szCs w:val="21"/>
              </w:rPr>
              <w:t>3.16</w:t>
            </w:r>
            <w:r>
              <w:rPr>
                <w:rFonts w:ascii="Times New Roman" w:hAnsi="Times New Roman" w:hint="eastAsia"/>
                <w:szCs w:val="21"/>
              </w:rPr>
              <w:t>″，北纬</w:t>
            </w:r>
            <w:r>
              <w:rPr>
                <w:rFonts w:ascii="Times New Roman" w:hAnsi="Times New Roman" w:hint="eastAsia"/>
                <w:szCs w:val="21"/>
              </w:rPr>
              <w:t>28</w:t>
            </w:r>
            <w:r>
              <w:rPr>
                <w:rFonts w:ascii="Times New Roman" w:hAnsi="Times New Roman" w:hint="eastAsia"/>
                <w:szCs w:val="21"/>
              </w:rPr>
              <w:t>°</w:t>
            </w:r>
            <w:r>
              <w:rPr>
                <w:rFonts w:ascii="Times New Roman" w:hAnsi="Times New Roman" w:hint="eastAsia"/>
                <w:szCs w:val="21"/>
              </w:rPr>
              <w:t>37</w:t>
            </w:r>
            <w:r>
              <w:rPr>
                <w:rFonts w:ascii="Times New Roman" w:hAnsi="Times New Roman" w:hint="eastAsia"/>
                <w:szCs w:val="21"/>
              </w:rPr>
              <w:t>′</w:t>
            </w:r>
            <w:r>
              <w:rPr>
                <w:rFonts w:ascii="Times New Roman" w:hAnsi="Times New Roman" w:hint="eastAsia"/>
                <w:szCs w:val="21"/>
              </w:rPr>
              <w:t>47.5</w:t>
            </w:r>
            <w:r>
              <w:rPr>
                <w:rFonts w:ascii="Times New Roman" w:hAnsi="Times New Roman" w:hint="eastAsia"/>
                <w:szCs w:val="21"/>
              </w:rPr>
              <w:t>5</w:t>
            </w:r>
            <w:r>
              <w:rPr>
                <w:rFonts w:ascii="Times New Roman" w:hAnsi="Times New Roman" w:hint="eastAsia"/>
                <w:szCs w:val="21"/>
              </w:rPr>
              <w:t>″</w:t>
            </w:r>
            <w:r>
              <w:rPr>
                <w:rFonts w:ascii="Times New Roman" w:hAnsi="Times New Roman"/>
                <w:szCs w:val="21"/>
              </w:rPr>
              <w:t>）</w:t>
            </w:r>
          </w:p>
          <w:p w:rsidR="00FD0B1E" w:rsidRDefault="0088750A">
            <w:pPr>
              <w:pStyle w:val="a5"/>
              <w:snapToGrid/>
              <w:spacing w:before="0" w:after="0" w:line="240" w:lineRule="auto"/>
              <w:ind w:leftChars="30" w:left="63" w:rightChars="30" w:right="63"/>
              <w:jc w:val="center"/>
              <w:rPr>
                <w:rFonts w:ascii="Times New Roman" w:hAnsi="Times New Roman"/>
                <w:sz w:val="21"/>
                <w:szCs w:val="21"/>
              </w:rPr>
            </w:pPr>
            <w:r>
              <w:rPr>
                <w:rFonts w:ascii="Times New Roman" w:hAnsi="Times New Roman"/>
                <w:sz w:val="21"/>
                <w:szCs w:val="21"/>
              </w:rPr>
              <w:t>终点（</w:t>
            </w:r>
            <w:r>
              <w:rPr>
                <w:rFonts w:ascii="Times New Roman" w:hAnsi="Times New Roman" w:hint="eastAsia"/>
                <w:sz w:val="21"/>
                <w:szCs w:val="21"/>
              </w:rPr>
              <w:t>东经</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36</w:t>
            </w:r>
            <w:r>
              <w:rPr>
                <w:rFonts w:ascii="Times New Roman" w:hAnsi="Times New Roman" w:hint="eastAsia"/>
                <w:sz w:val="21"/>
                <w:szCs w:val="21"/>
              </w:rPr>
              <w:t>′</w:t>
            </w:r>
            <w:r>
              <w:rPr>
                <w:rFonts w:ascii="Times New Roman" w:hAnsi="Times New Roman" w:hint="eastAsia"/>
                <w:sz w:val="21"/>
                <w:szCs w:val="21"/>
              </w:rPr>
              <w:t>56.</w:t>
            </w:r>
            <w:r>
              <w:rPr>
                <w:rFonts w:ascii="Times New Roman" w:hAnsi="Times New Roman" w:hint="eastAsia"/>
                <w:sz w:val="21"/>
                <w:szCs w:val="21"/>
              </w:rPr>
              <w:t>60</w:t>
            </w:r>
            <w:r>
              <w:rPr>
                <w:rFonts w:ascii="Times New Roman" w:hAnsi="Times New Roman" w:hint="eastAsia"/>
                <w:sz w:val="21"/>
                <w:szCs w:val="21"/>
              </w:rPr>
              <w:t>″，北纬</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39</w:t>
            </w:r>
            <w:r>
              <w:rPr>
                <w:rFonts w:ascii="Times New Roman" w:hAnsi="Times New Roman" w:hint="eastAsia"/>
                <w:sz w:val="21"/>
                <w:szCs w:val="21"/>
              </w:rPr>
              <w:t>′</w:t>
            </w:r>
            <w:r>
              <w:rPr>
                <w:rFonts w:ascii="Times New Roman" w:hAnsi="Times New Roman" w:hint="eastAsia"/>
                <w:sz w:val="21"/>
                <w:szCs w:val="21"/>
              </w:rPr>
              <w:t>24.22</w:t>
            </w:r>
            <w:r>
              <w:rPr>
                <w:rFonts w:ascii="Times New Roman" w:hAnsi="Times New Roman" w:hint="eastAsia"/>
                <w:sz w:val="21"/>
                <w:szCs w:val="21"/>
              </w:rPr>
              <w:t>″</w:t>
            </w:r>
            <w:r>
              <w:rPr>
                <w:rFonts w:ascii="Times New Roman" w:hAnsi="Times New Roman"/>
                <w:sz w:val="21"/>
                <w:szCs w:val="21"/>
              </w:rPr>
              <w:t>）</w:t>
            </w:r>
            <w:bookmarkStart w:id="2" w:name="_GoBack"/>
            <w:bookmarkEnd w:id="2"/>
          </w:p>
        </w:tc>
      </w:tr>
      <w:tr w:rsidR="00FD0B1E">
        <w:trPr>
          <w:trHeight w:val="715"/>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w:t>
            </w:r>
          </w:p>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行业类别</w:t>
            </w:r>
          </w:p>
        </w:tc>
        <w:tc>
          <w:tcPr>
            <w:tcW w:w="1263"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五十一、水利</w:t>
            </w:r>
          </w:p>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128</w:t>
            </w:r>
            <w:r>
              <w:rPr>
                <w:rFonts w:ascii="Times New Roman" w:hAnsi="Times New Roman"/>
                <w:szCs w:val="21"/>
              </w:rPr>
              <w:t>河湖整治工程（不含农村塘堰、水渠）</w:t>
            </w:r>
          </w:p>
        </w:tc>
        <w:tc>
          <w:tcPr>
            <w:tcW w:w="1193" w:type="pct"/>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用地（用海）面积（</w:t>
            </w:r>
            <w:r>
              <w:rPr>
                <w:rFonts w:ascii="Times New Roman" w:hAnsi="Times New Roman"/>
                <w:szCs w:val="21"/>
              </w:rPr>
              <w:t>m</w:t>
            </w:r>
            <w:r>
              <w:rPr>
                <w:rFonts w:ascii="Times New Roman" w:hAnsi="Times New Roman"/>
                <w:szCs w:val="21"/>
                <w:vertAlign w:val="superscript"/>
              </w:rPr>
              <w:t>2</w:t>
            </w:r>
            <w:r>
              <w:rPr>
                <w:rFonts w:ascii="Times New Roman" w:hAnsi="Times New Roman"/>
                <w:szCs w:val="21"/>
              </w:rPr>
              <w:t>）</w:t>
            </w:r>
            <w:r>
              <w:rPr>
                <w:rFonts w:ascii="Times New Roman" w:hAnsi="Times New Roman"/>
                <w:szCs w:val="21"/>
              </w:rPr>
              <w:t>/</w:t>
            </w:r>
            <w:r>
              <w:rPr>
                <w:rFonts w:ascii="Times New Roman" w:hAnsi="Times New Roman"/>
                <w:szCs w:val="21"/>
              </w:rPr>
              <w:t>长度（</w:t>
            </w:r>
            <w:r>
              <w:rPr>
                <w:rFonts w:ascii="Times New Roman" w:hAnsi="Times New Roman" w:hint="eastAsia"/>
                <w:szCs w:val="21"/>
              </w:rPr>
              <w:t>km</w:t>
            </w:r>
            <w:r>
              <w:rPr>
                <w:rFonts w:ascii="Times New Roman" w:hAnsi="Times New Roman"/>
                <w:szCs w:val="21"/>
              </w:rPr>
              <w:t>）</w:t>
            </w:r>
          </w:p>
        </w:tc>
        <w:tc>
          <w:tcPr>
            <w:tcW w:w="1496"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9km</w:t>
            </w:r>
          </w:p>
        </w:tc>
      </w:tr>
      <w:tr w:rsidR="00FD0B1E">
        <w:trPr>
          <w:trHeight w:val="104"/>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建设性质</w:t>
            </w:r>
          </w:p>
        </w:tc>
        <w:tc>
          <w:tcPr>
            <w:tcW w:w="1263" w:type="pct"/>
            <w:gridSpan w:val="2"/>
            <w:vAlign w:val="center"/>
          </w:tcPr>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新建（迁建）</w:t>
            </w:r>
          </w:p>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改建</w:t>
            </w:r>
          </w:p>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扩建</w:t>
            </w:r>
          </w:p>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技术改造</w:t>
            </w:r>
          </w:p>
        </w:tc>
        <w:tc>
          <w:tcPr>
            <w:tcW w:w="1193" w:type="pct"/>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建设项目</w:t>
            </w:r>
          </w:p>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申报情形</w:t>
            </w:r>
          </w:p>
        </w:tc>
        <w:tc>
          <w:tcPr>
            <w:tcW w:w="1496" w:type="pct"/>
            <w:gridSpan w:val="2"/>
            <w:vAlign w:val="center"/>
          </w:tcPr>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首次申报项目</w:t>
            </w:r>
          </w:p>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不予批准后再次申报项目</w:t>
            </w:r>
          </w:p>
          <w:p w:rsidR="00FD0B1E" w:rsidRDefault="0088750A">
            <w:pPr>
              <w:adjustRightInd w:val="0"/>
              <w:snapToGrid w:val="0"/>
              <w:ind w:leftChars="30" w:left="63" w:rightChars="30" w:right="63"/>
              <w:jc w:val="left"/>
              <w:rPr>
                <w:rFonts w:ascii="Times New Roman" w:hAnsi="Times New Roman"/>
                <w:szCs w:val="21"/>
              </w:rPr>
            </w:pPr>
            <w:r>
              <w:rPr>
                <w:rFonts w:ascii="Times New Roman" w:hAnsi="Times New Roman"/>
                <w:szCs w:val="21"/>
              </w:rPr>
              <w:t>□</w:t>
            </w:r>
            <w:r>
              <w:rPr>
                <w:rFonts w:ascii="Times New Roman" w:hAnsi="Times New Roman"/>
                <w:szCs w:val="21"/>
              </w:rPr>
              <w:t>超五年重新审核项目</w:t>
            </w:r>
          </w:p>
          <w:p w:rsidR="00FD0B1E" w:rsidRDefault="0088750A">
            <w:pPr>
              <w:adjustRightInd w:val="0"/>
              <w:snapToGrid w:val="0"/>
              <w:ind w:leftChars="30" w:left="63" w:rightChars="30" w:right="63"/>
              <w:rPr>
                <w:rFonts w:ascii="Times New Roman" w:hAnsi="Times New Roman"/>
                <w:szCs w:val="21"/>
              </w:rPr>
            </w:pPr>
            <w:r>
              <w:rPr>
                <w:rFonts w:ascii="Times New Roman" w:hAnsi="Times New Roman"/>
                <w:szCs w:val="21"/>
              </w:rPr>
              <w:t>□</w:t>
            </w:r>
            <w:r>
              <w:rPr>
                <w:rFonts w:ascii="Times New Roman" w:hAnsi="Times New Roman"/>
                <w:szCs w:val="21"/>
              </w:rPr>
              <w:t>重大变动重新报批项目</w:t>
            </w:r>
          </w:p>
        </w:tc>
      </w:tr>
      <w:tr w:rsidR="00FD0B1E">
        <w:trPr>
          <w:trHeight w:val="762"/>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项目审批（核准</w:t>
            </w:r>
            <w:r>
              <w:rPr>
                <w:rFonts w:ascii="Times New Roman" w:hAnsi="Times New Roman"/>
                <w:szCs w:val="21"/>
              </w:rPr>
              <w:t>/</w:t>
            </w:r>
          </w:p>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备案）部门（选填）</w:t>
            </w:r>
          </w:p>
        </w:tc>
        <w:tc>
          <w:tcPr>
            <w:tcW w:w="1263"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湘阴县发展和改革局</w:t>
            </w:r>
          </w:p>
        </w:tc>
        <w:tc>
          <w:tcPr>
            <w:tcW w:w="1193" w:type="pct"/>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项目审批（核准</w:t>
            </w:r>
            <w:r>
              <w:rPr>
                <w:rFonts w:ascii="Times New Roman" w:hAnsi="Times New Roman"/>
                <w:szCs w:val="21"/>
              </w:rPr>
              <w:t>/</w:t>
            </w:r>
          </w:p>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备案）文号（选填）</w:t>
            </w:r>
          </w:p>
        </w:tc>
        <w:tc>
          <w:tcPr>
            <w:tcW w:w="1496"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湘阴发改审</w:t>
            </w:r>
            <w:r>
              <w:rPr>
                <w:rFonts w:ascii="Times New Roman" w:hAnsi="Times New Roman" w:hint="eastAsia"/>
                <w:szCs w:val="21"/>
              </w:rPr>
              <w:t>[2020]103</w:t>
            </w:r>
            <w:r>
              <w:rPr>
                <w:rFonts w:ascii="Times New Roman" w:hAnsi="Times New Roman" w:hint="eastAsia"/>
                <w:szCs w:val="21"/>
              </w:rPr>
              <w:t>号</w:t>
            </w:r>
          </w:p>
        </w:tc>
      </w:tr>
      <w:tr w:rsidR="00FD0B1E">
        <w:trPr>
          <w:trHeight w:val="355"/>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总投资（万元）</w:t>
            </w:r>
          </w:p>
        </w:tc>
        <w:tc>
          <w:tcPr>
            <w:tcW w:w="1263"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6565</w:t>
            </w:r>
          </w:p>
        </w:tc>
        <w:tc>
          <w:tcPr>
            <w:tcW w:w="1193"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环保投资（万元）</w:t>
            </w:r>
          </w:p>
        </w:tc>
        <w:tc>
          <w:tcPr>
            <w:tcW w:w="1496" w:type="pct"/>
            <w:gridSpan w:val="2"/>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hint="eastAsia"/>
                <w:szCs w:val="21"/>
              </w:rPr>
              <w:t>995</w:t>
            </w:r>
          </w:p>
        </w:tc>
      </w:tr>
      <w:tr w:rsidR="00FD0B1E">
        <w:trPr>
          <w:trHeight w:val="364"/>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环保投资占比（</w:t>
            </w:r>
            <w:r>
              <w:rPr>
                <w:rFonts w:ascii="Times New Roman" w:hAnsi="Times New Roman"/>
                <w:szCs w:val="21"/>
              </w:rPr>
              <w:t>%</w:t>
            </w:r>
            <w:r>
              <w:rPr>
                <w:rFonts w:ascii="Times New Roman" w:hAnsi="Times New Roman"/>
                <w:szCs w:val="21"/>
              </w:rPr>
              <w:t>）</w:t>
            </w:r>
          </w:p>
        </w:tc>
        <w:tc>
          <w:tcPr>
            <w:tcW w:w="1263" w:type="pct"/>
            <w:gridSpan w:val="2"/>
            <w:vAlign w:val="center"/>
          </w:tcPr>
          <w:p w:rsidR="00FD0B1E" w:rsidRDefault="0088750A">
            <w:pPr>
              <w:adjustRightInd w:val="0"/>
              <w:snapToGrid w:val="0"/>
              <w:ind w:leftChars="30" w:left="63" w:rightChars="30" w:right="63"/>
              <w:jc w:val="center"/>
              <w:rPr>
                <w:rFonts w:ascii="Times New Roman" w:eastAsia="Calibri" w:hAnsi="Times New Roman"/>
                <w:szCs w:val="21"/>
              </w:rPr>
            </w:pPr>
            <w:r>
              <w:rPr>
                <w:rFonts w:ascii="Times New Roman" w:hAnsi="Times New Roman" w:hint="eastAsia"/>
                <w:szCs w:val="21"/>
              </w:rPr>
              <w:t>15.2</w:t>
            </w:r>
            <w:r>
              <w:rPr>
                <w:rFonts w:ascii="Times New Roman" w:hAnsi="Times New Roman"/>
                <w:szCs w:val="21"/>
              </w:rPr>
              <w:t>%</w:t>
            </w:r>
          </w:p>
        </w:tc>
        <w:tc>
          <w:tcPr>
            <w:tcW w:w="1193"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施工工期</w:t>
            </w:r>
          </w:p>
        </w:tc>
        <w:tc>
          <w:tcPr>
            <w:tcW w:w="1496" w:type="pct"/>
            <w:gridSpan w:val="2"/>
            <w:vAlign w:val="center"/>
          </w:tcPr>
          <w:p w:rsidR="00FD0B1E" w:rsidRDefault="0088750A">
            <w:pPr>
              <w:adjustRightInd w:val="0"/>
              <w:snapToGrid w:val="0"/>
              <w:ind w:leftChars="30" w:left="63" w:rightChars="30" w:right="63"/>
              <w:jc w:val="center"/>
              <w:rPr>
                <w:rFonts w:ascii="Times New Roman" w:eastAsia="Calibri" w:hAnsi="Times New Roman"/>
                <w:szCs w:val="21"/>
              </w:rPr>
            </w:pPr>
            <w:r>
              <w:rPr>
                <w:rFonts w:ascii="Times New Roman" w:hAnsi="Times New Roman" w:hint="eastAsia"/>
                <w:szCs w:val="21"/>
              </w:rPr>
              <w:t>10</w:t>
            </w:r>
            <w:r>
              <w:rPr>
                <w:rFonts w:ascii="Times New Roman" w:hAnsi="Times New Roman"/>
                <w:szCs w:val="21"/>
              </w:rPr>
              <w:t>个月</w:t>
            </w:r>
          </w:p>
        </w:tc>
      </w:tr>
      <w:tr w:rsidR="00FD0B1E">
        <w:trPr>
          <w:trHeight w:val="911"/>
        </w:trPr>
        <w:tc>
          <w:tcPr>
            <w:tcW w:w="1048" w:type="pct"/>
            <w:tcMar>
              <w:top w:w="16" w:type="dxa"/>
              <w:left w:w="16" w:type="dxa"/>
              <w:right w:w="16" w:type="dxa"/>
            </w:tcMar>
            <w:vAlign w:val="center"/>
          </w:tcPr>
          <w:p w:rsidR="00FD0B1E" w:rsidRDefault="0088750A">
            <w:pPr>
              <w:adjustRightInd w:val="0"/>
              <w:snapToGrid w:val="0"/>
              <w:ind w:leftChars="30" w:left="63" w:rightChars="30" w:right="63"/>
              <w:jc w:val="center"/>
              <w:rPr>
                <w:rFonts w:ascii="Times New Roman" w:hAnsi="Times New Roman"/>
                <w:szCs w:val="21"/>
              </w:rPr>
            </w:pPr>
            <w:r>
              <w:rPr>
                <w:rFonts w:ascii="Times New Roman" w:hAnsi="Times New Roman"/>
                <w:szCs w:val="21"/>
              </w:rPr>
              <w:t>是否开工建设</w:t>
            </w:r>
          </w:p>
        </w:tc>
        <w:tc>
          <w:tcPr>
            <w:tcW w:w="3952" w:type="pct"/>
            <w:gridSpan w:val="5"/>
            <w:vAlign w:val="center"/>
          </w:tcPr>
          <w:p w:rsidR="00FD0B1E" w:rsidRDefault="0088750A">
            <w:pPr>
              <w:adjustRightInd w:val="0"/>
              <w:snapToGrid w:val="0"/>
              <w:ind w:leftChars="30" w:left="63" w:rightChars="30" w:right="63" w:firstLine="105"/>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否</w:t>
            </w:r>
          </w:p>
          <w:p w:rsidR="00FD0B1E" w:rsidRDefault="0088750A">
            <w:pPr>
              <w:ind w:leftChars="30" w:left="63" w:rightChars="30" w:right="63" w:firstLine="91"/>
              <w:jc w:val="left"/>
              <w:rPr>
                <w:rFonts w:ascii="Times New Roman" w:hAnsi="Times New Roman"/>
                <w:szCs w:val="21"/>
              </w:rPr>
            </w:pPr>
            <w:r>
              <w:rPr>
                <w:rFonts w:ascii="Times New Roman" w:hAnsi="Times New Roman"/>
                <w:szCs w:val="21"/>
              </w:rPr>
              <w:sym w:font="Wingdings 2" w:char="00A3"/>
            </w:r>
            <w:r>
              <w:rPr>
                <w:rFonts w:ascii="Times New Roman" w:hAnsi="Times New Roman"/>
                <w:szCs w:val="21"/>
              </w:rPr>
              <w:t>是</w:t>
            </w:r>
            <w:r>
              <w:rPr>
                <w:rFonts w:ascii="Times New Roman" w:hAnsi="Times New Roman"/>
                <w:szCs w:val="21"/>
              </w:rPr>
              <w:t xml:space="preserve"> </w:t>
            </w:r>
          </w:p>
        </w:tc>
      </w:tr>
      <w:tr w:rsidR="00FD0B1E">
        <w:trPr>
          <w:trHeight w:val="911"/>
        </w:trPr>
        <w:tc>
          <w:tcPr>
            <w:tcW w:w="1048" w:type="pct"/>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专项评价设置情况</w:t>
            </w:r>
          </w:p>
        </w:tc>
        <w:tc>
          <w:tcPr>
            <w:tcW w:w="3952" w:type="pct"/>
            <w:gridSpan w:val="5"/>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无</w:t>
            </w:r>
          </w:p>
        </w:tc>
      </w:tr>
      <w:tr w:rsidR="00FD0B1E">
        <w:trPr>
          <w:trHeight w:val="911"/>
        </w:trPr>
        <w:tc>
          <w:tcPr>
            <w:tcW w:w="1048" w:type="pct"/>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szCs w:val="21"/>
              </w:rPr>
              <w:t>规划情况</w:t>
            </w:r>
          </w:p>
        </w:tc>
        <w:tc>
          <w:tcPr>
            <w:tcW w:w="3952" w:type="pct"/>
            <w:gridSpan w:val="5"/>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szCs w:val="21"/>
              </w:rPr>
            </w:pPr>
            <w:r>
              <w:rPr>
                <w:rFonts w:ascii="Times New Roman" w:hAnsi="Times New Roman" w:hint="eastAsia"/>
                <w:szCs w:val="21"/>
              </w:rPr>
              <w:t>湘阴县新泉镇土地利用总体规划（</w:t>
            </w:r>
            <w:r>
              <w:rPr>
                <w:rFonts w:ascii="Times New Roman" w:hAnsi="Times New Roman" w:hint="eastAsia"/>
                <w:szCs w:val="21"/>
              </w:rPr>
              <w:t>2006-2020</w:t>
            </w:r>
            <w:r>
              <w:rPr>
                <w:rFonts w:ascii="Times New Roman" w:hAnsi="Times New Roman" w:hint="eastAsia"/>
                <w:szCs w:val="21"/>
              </w:rPr>
              <w:t>年）（</w:t>
            </w:r>
            <w:r>
              <w:rPr>
                <w:rFonts w:ascii="Times New Roman" w:hAnsi="Times New Roman" w:hint="eastAsia"/>
                <w:szCs w:val="21"/>
              </w:rPr>
              <w:t>2016</w:t>
            </w:r>
            <w:r>
              <w:rPr>
                <w:rFonts w:ascii="Times New Roman" w:hAnsi="Times New Roman" w:hint="eastAsia"/>
                <w:szCs w:val="21"/>
              </w:rPr>
              <w:t>年调整完善）</w:t>
            </w:r>
          </w:p>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hint="eastAsia"/>
                <w:szCs w:val="21"/>
              </w:rPr>
              <w:t>湘阴县岭北镇土地利用总体规划（</w:t>
            </w:r>
            <w:r>
              <w:rPr>
                <w:rFonts w:ascii="Times New Roman" w:hAnsi="Times New Roman" w:hint="eastAsia"/>
                <w:szCs w:val="21"/>
              </w:rPr>
              <w:t>2006-2020</w:t>
            </w:r>
            <w:r>
              <w:rPr>
                <w:rFonts w:ascii="Times New Roman" w:hAnsi="Times New Roman" w:hint="eastAsia"/>
                <w:szCs w:val="21"/>
              </w:rPr>
              <w:t>年）（</w:t>
            </w:r>
            <w:r>
              <w:rPr>
                <w:rFonts w:ascii="Times New Roman" w:hAnsi="Times New Roman" w:hint="eastAsia"/>
                <w:szCs w:val="21"/>
              </w:rPr>
              <w:t>2016</w:t>
            </w:r>
            <w:r>
              <w:rPr>
                <w:rFonts w:ascii="Times New Roman" w:hAnsi="Times New Roman" w:hint="eastAsia"/>
                <w:szCs w:val="21"/>
              </w:rPr>
              <w:t>年调整完善）</w:t>
            </w:r>
          </w:p>
        </w:tc>
      </w:tr>
      <w:tr w:rsidR="00FD0B1E">
        <w:trPr>
          <w:trHeight w:val="911"/>
        </w:trPr>
        <w:tc>
          <w:tcPr>
            <w:tcW w:w="1048" w:type="pct"/>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szCs w:val="21"/>
              </w:rPr>
            </w:pPr>
            <w:r>
              <w:rPr>
                <w:rFonts w:ascii="Times New Roman" w:hAnsi="Times New Roman"/>
                <w:szCs w:val="21"/>
              </w:rPr>
              <w:t>规划环境影响</w:t>
            </w:r>
          </w:p>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szCs w:val="21"/>
              </w:rPr>
              <w:t>评价情况</w:t>
            </w:r>
          </w:p>
        </w:tc>
        <w:tc>
          <w:tcPr>
            <w:tcW w:w="3952" w:type="pct"/>
            <w:gridSpan w:val="5"/>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无</w:t>
            </w:r>
          </w:p>
        </w:tc>
      </w:tr>
      <w:tr w:rsidR="00FD0B1E">
        <w:trPr>
          <w:trHeight w:val="1557"/>
        </w:trPr>
        <w:tc>
          <w:tcPr>
            <w:tcW w:w="1048" w:type="pct"/>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r>
              <w:rPr>
                <w:rFonts w:ascii="Times New Roman" w:hAnsi="Times New Roman"/>
                <w:kern w:val="0"/>
                <w:szCs w:val="21"/>
              </w:rPr>
              <w:t>规划及</w:t>
            </w:r>
            <w:r>
              <w:rPr>
                <w:rFonts w:ascii="Times New Roman" w:hAnsi="Times New Roman"/>
                <w:szCs w:val="21"/>
              </w:rPr>
              <w:t>规划环境影响评价</w:t>
            </w:r>
            <w:r>
              <w:rPr>
                <w:rFonts w:ascii="Times New Roman" w:hAnsi="Times New Roman"/>
                <w:kern w:val="0"/>
                <w:szCs w:val="21"/>
              </w:rPr>
              <w:t>符合性分析</w:t>
            </w:r>
          </w:p>
        </w:tc>
        <w:tc>
          <w:tcPr>
            <w:tcW w:w="3952" w:type="pct"/>
            <w:gridSpan w:val="5"/>
            <w:tcMar>
              <w:top w:w="16" w:type="dxa"/>
              <w:left w:w="16" w:type="dxa"/>
              <w:right w:w="16" w:type="dxa"/>
            </w:tcMar>
            <w:vAlign w:val="center"/>
          </w:tcPr>
          <w:p w:rsidR="00FD0B1E" w:rsidRDefault="0088750A">
            <w:pPr>
              <w:spacing w:line="360" w:lineRule="auto"/>
              <w:ind w:leftChars="30" w:left="63" w:rightChars="30" w:right="63" w:firstLineChars="200" w:firstLine="420"/>
              <w:jc w:val="left"/>
              <w:rPr>
                <w:rFonts w:ascii="Times New Roman" w:hAnsi="Times New Roman"/>
                <w:kern w:val="0"/>
                <w:szCs w:val="21"/>
                <w:u w:val="single"/>
              </w:rPr>
            </w:pPr>
            <w:r>
              <w:rPr>
                <w:bCs/>
                <w:kern w:val="0"/>
                <w:u w:val="single"/>
              </w:rPr>
              <w:t>根据《</w:t>
            </w:r>
            <w:r>
              <w:rPr>
                <w:rFonts w:hint="eastAsia"/>
                <w:bCs/>
                <w:kern w:val="0"/>
                <w:u w:val="single"/>
              </w:rPr>
              <w:t>湘阴县新泉镇土地利用总体规划（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w:t>
            </w:r>
            <w:r>
              <w:rPr>
                <w:bCs/>
                <w:kern w:val="0"/>
                <w:u w:val="single"/>
              </w:rPr>
              <w:t>》，</w:t>
            </w:r>
            <w:r>
              <w:rPr>
                <w:rFonts w:hint="eastAsia"/>
                <w:bCs/>
                <w:kern w:val="0"/>
                <w:u w:val="single"/>
              </w:rPr>
              <w:t>新泉镇</w:t>
            </w:r>
            <w:r>
              <w:rPr>
                <w:bCs/>
                <w:kern w:val="0"/>
                <w:u w:val="single"/>
              </w:rPr>
              <w:t>定位发展</w:t>
            </w:r>
            <w:r>
              <w:rPr>
                <w:rFonts w:hint="eastAsia"/>
                <w:bCs/>
                <w:kern w:val="0"/>
                <w:u w:val="single"/>
              </w:rPr>
              <w:t>工贸</w:t>
            </w:r>
            <w:r>
              <w:rPr>
                <w:bCs/>
                <w:kern w:val="0"/>
                <w:u w:val="single"/>
              </w:rPr>
              <w:t>型特色乡镇，积极支持商贸、物流发展，同时根据其</w:t>
            </w:r>
            <w:r>
              <w:rPr>
                <w:rFonts w:hint="eastAsia"/>
                <w:bCs/>
                <w:kern w:val="0"/>
                <w:u w:val="single"/>
              </w:rPr>
              <w:t>经济产业布局，新泉镇为现代农业生产、农产品初加工、农村电商融合发展的的现代农业型城镇</w:t>
            </w:r>
            <w:r>
              <w:rPr>
                <w:rFonts w:ascii="Times New Roman" w:hAnsi="Times New Roman"/>
                <w:kern w:val="0"/>
                <w:szCs w:val="21"/>
                <w:u w:val="single"/>
              </w:rPr>
              <w:t>。</w:t>
            </w:r>
          </w:p>
          <w:p w:rsidR="00FD0B1E" w:rsidRDefault="0088750A">
            <w:pPr>
              <w:spacing w:line="360" w:lineRule="auto"/>
              <w:ind w:leftChars="30" w:left="63" w:rightChars="30" w:right="63" w:firstLineChars="200" w:firstLine="420"/>
              <w:jc w:val="left"/>
              <w:rPr>
                <w:rFonts w:ascii="Times New Roman" w:hAnsi="Times New Roman"/>
                <w:kern w:val="0"/>
                <w:szCs w:val="21"/>
                <w:u w:val="single"/>
              </w:rPr>
            </w:pPr>
            <w:r>
              <w:rPr>
                <w:bCs/>
                <w:kern w:val="0"/>
                <w:u w:val="single"/>
              </w:rPr>
              <w:t>根据《</w:t>
            </w:r>
            <w:r>
              <w:rPr>
                <w:rFonts w:hint="eastAsia"/>
                <w:bCs/>
                <w:kern w:val="0"/>
                <w:u w:val="single"/>
              </w:rPr>
              <w:t>湘阴县岭北镇土地利用总体规划（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w:t>
            </w:r>
            <w:r>
              <w:rPr>
                <w:bCs/>
                <w:kern w:val="0"/>
                <w:u w:val="single"/>
              </w:rPr>
              <w:t>》，</w:t>
            </w:r>
            <w:r>
              <w:rPr>
                <w:rFonts w:hint="eastAsia"/>
                <w:bCs/>
                <w:kern w:val="0"/>
                <w:u w:val="single"/>
              </w:rPr>
              <w:t>岭北镇</w:t>
            </w:r>
            <w:r>
              <w:rPr>
                <w:bCs/>
                <w:kern w:val="0"/>
                <w:u w:val="single"/>
              </w:rPr>
              <w:t>定位发展</w:t>
            </w:r>
            <w:r>
              <w:rPr>
                <w:rFonts w:hint="eastAsia"/>
                <w:bCs/>
                <w:kern w:val="0"/>
                <w:u w:val="single"/>
              </w:rPr>
              <w:t>工贸</w:t>
            </w:r>
            <w:r>
              <w:rPr>
                <w:bCs/>
                <w:kern w:val="0"/>
                <w:u w:val="single"/>
              </w:rPr>
              <w:t>型特色乡镇，积极支持</w:t>
            </w:r>
            <w:r>
              <w:rPr>
                <w:rFonts w:hint="eastAsia"/>
                <w:bCs/>
                <w:kern w:val="0"/>
                <w:u w:val="single"/>
              </w:rPr>
              <w:t>农副产品加工</w:t>
            </w:r>
            <w:r>
              <w:rPr>
                <w:bCs/>
                <w:kern w:val="0"/>
                <w:u w:val="single"/>
              </w:rPr>
              <w:t>、商品</w:t>
            </w:r>
            <w:r>
              <w:rPr>
                <w:rFonts w:hint="eastAsia"/>
                <w:bCs/>
                <w:kern w:val="0"/>
                <w:u w:val="single"/>
              </w:rPr>
              <w:t>交易</w:t>
            </w:r>
            <w:r>
              <w:rPr>
                <w:bCs/>
                <w:kern w:val="0"/>
                <w:u w:val="single"/>
              </w:rPr>
              <w:t>业发展，同时根据其</w:t>
            </w:r>
            <w:r>
              <w:rPr>
                <w:rFonts w:hint="eastAsia"/>
                <w:bCs/>
                <w:kern w:val="0"/>
                <w:u w:val="single"/>
              </w:rPr>
              <w:t>经济产业布局，岭北镇为西乡融长桥头堡，湘江流域重要的生态、农业共建共保城镇</w:t>
            </w:r>
            <w:r>
              <w:rPr>
                <w:rFonts w:ascii="Times New Roman" w:hAnsi="Times New Roman"/>
                <w:kern w:val="0"/>
                <w:szCs w:val="21"/>
                <w:u w:val="single"/>
              </w:rPr>
              <w:t>。</w:t>
            </w:r>
          </w:p>
          <w:p w:rsidR="00FD0B1E" w:rsidRDefault="0088750A">
            <w:pPr>
              <w:spacing w:line="360" w:lineRule="auto"/>
              <w:ind w:leftChars="30" w:left="63" w:rightChars="30" w:right="63" w:firstLineChars="200" w:firstLine="420"/>
              <w:jc w:val="left"/>
              <w:rPr>
                <w:rFonts w:ascii="Times New Roman" w:hAnsi="Times New Roman"/>
                <w:szCs w:val="21"/>
                <w:u w:val="single"/>
              </w:rPr>
            </w:pPr>
            <w:r>
              <w:rPr>
                <w:rFonts w:ascii="Times New Roman" w:hAnsi="Times New Roman"/>
                <w:kern w:val="0"/>
                <w:szCs w:val="21"/>
                <w:u w:val="single"/>
              </w:rPr>
              <w:lastRenderedPageBreak/>
              <w:t>本项目属于河湖整治工程</w:t>
            </w:r>
            <w:r>
              <w:rPr>
                <w:rFonts w:ascii="Times New Roman" w:hAnsi="Times New Roman"/>
                <w:szCs w:val="21"/>
                <w:u w:val="single"/>
              </w:rPr>
              <w:t>，永久占地不占用永久基本农</w:t>
            </w:r>
            <w:r>
              <w:rPr>
                <w:rFonts w:ascii="Times New Roman" w:hAnsi="Times New Roman" w:hint="eastAsia"/>
                <w:szCs w:val="21"/>
                <w:u w:val="single"/>
              </w:rPr>
              <w:t>田</w:t>
            </w:r>
            <w:r>
              <w:rPr>
                <w:rFonts w:ascii="Times New Roman" w:hAnsi="Times New Roman"/>
                <w:szCs w:val="21"/>
                <w:u w:val="single"/>
              </w:rPr>
              <w:t>、耕地、生态红线，同时营运期工程本身不产生污染物，本项目建设后有利于改善</w:t>
            </w:r>
            <w:r>
              <w:rPr>
                <w:rFonts w:ascii="Times New Roman" w:hAnsi="Times New Roman" w:hint="eastAsia"/>
                <w:szCs w:val="21"/>
                <w:u w:val="single"/>
              </w:rPr>
              <w:t>鼻湖、鹅公湖、镜明河</w:t>
            </w:r>
            <w:r>
              <w:rPr>
                <w:rFonts w:ascii="Times New Roman" w:hAnsi="Times New Roman"/>
                <w:szCs w:val="21"/>
                <w:u w:val="single"/>
              </w:rPr>
              <w:t>水环境质量，改善人居环境和促进</w:t>
            </w:r>
            <w:r>
              <w:rPr>
                <w:rFonts w:ascii="Times New Roman" w:hAnsi="Times New Roman" w:hint="eastAsia"/>
                <w:szCs w:val="21"/>
                <w:u w:val="single"/>
              </w:rPr>
              <w:t>鼻湖、鹅公湖、镜明河</w:t>
            </w:r>
            <w:r>
              <w:rPr>
                <w:rFonts w:ascii="Times New Roman" w:hAnsi="Times New Roman"/>
                <w:szCs w:val="21"/>
                <w:u w:val="single"/>
              </w:rPr>
              <w:t>生态健康发展，同时提高</w:t>
            </w:r>
            <w:r>
              <w:rPr>
                <w:rFonts w:ascii="Times New Roman" w:hAnsi="Times New Roman" w:hint="eastAsia"/>
                <w:szCs w:val="21"/>
                <w:u w:val="single"/>
              </w:rPr>
              <w:t>湘阴县新泉镇、岭北镇</w:t>
            </w:r>
            <w:r>
              <w:rPr>
                <w:rFonts w:ascii="Times New Roman" w:hAnsi="Times New Roman"/>
                <w:szCs w:val="21"/>
                <w:u w:val="single"/>
              </w:rPr>
              <w:t>的市政基础设施，促进对镇区的污水处理，有效保护当地水资源，</w:t>
            </w:r>
            <w:r>
              <w:rPr>
                <w:rFonts w:ascii="Times New Roman" w:hAnsi="Times New Roman" w:hint="eastAsia"/>
                <w:szCs w:val="21"/>
                <w:u w:val="single"/>
              </w:rPr>
              <w:t>减少进入洞庭湖污染物，</w:t>
            </w:r>
            <w:r>
              <w:rPr>
                <w:rFonts w:ascii="Times New Roman" w:hAnsi="Times New Roman"/>
                <w:szCs w:val="21"/>
                <w:u w:val="single"/>
              </w:rPr>
              <w:t>为</w:t>
            </w:r>
            <w:r>
              <w:rPr>
                <w:rFonts w:ascii="Times New Roman" w:hAnsi="Times New Roman" w:hint="eastAsia"/>
                <w:szCs w:val="21"/>
                <w:u w:val="single"/>
              </w:rPr>
              <w:t>新泉镇、岭北镇</w:t>
            </w:r>
            <w:r>
              <w:rPr>
                <w:rFonts w:ascii="Times New Roman" w:hAnsi="Times New Roman"/>
                <w:szCs w:val="21"/>
                <w:u w:val="single"/>
              </w:rPr>
              <w:t>经济与社会发展奠定了良好的基础，具有良好的社会效益。</w:t>
            </w:r>
          </w:p>
          <w:p w:rsidR="00FD0B1E" w:rsidRDefault="0088750A">
            <w:pPr>
              <w:spacing w:line="360" w:lineRule="auto"/>
              <w:ind w:leftChars="30" w:left="63" w:rightChars="30" w:right="63" w:firstLineChars="200" w:firstLine="420"/>
              <w:jc w:val="left"/>
              <w:rPr>
                <w:bCs/>
                <w:kern w:val="0"/>
                <w:u w:val="single"/>
              </w:rPr>
            </w:pPr>
            <w:r>
              <w:rPr>
                <w:bCs/>
                <w:kern w:val="0"/>
                <w:u w:val="single"/>
              </w:rPr>
              <w:t>综上所述，本项目符合</w:t>
            </w:r>
            <w:r>
              <w:rPr>
                <w:rFonts w:hint="eastAsia"/>
                <w:bCs/>
                <w:kern w:val="0"/>
                <w:u w:val="single"/>
              </w:rPr>
              <w:t>《湘阴县新泉镇土地利用总体规划（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年调整完善）》及《湘阴县岭北镇土地利用总体规划（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年调整完善）》要求。</w:t>
            </w:r>
          </w:p>
        </w:tc>
      </w:tr>
      <w:tr w:rsidR="00FD0B1E">
        <w:trPr>
          <w:trHeight w:val="1431"/>
        </w:trPr>
        <w:tc>
          <w:tcPr>
            <w:tcW w:w="1048" w:type="pct"/>
            <w:tcMar>
              <w:top w:w="16" w:type="dxa"/>
              <w:left w:w="16" w:type="dxa"/>
              <w:right w:w="16" w:type="dxa"/>
            </w:tcMar>
            <w:vAlign w:val="center"/>
          </w:tcPr>
          <w:p w:rsidR="00FD0B1E" w:rsidRDefault="0088750A">
            <w:pPr>
              <w:autoSpaceDE w:val="0"/>
              <w:autoSpaceDN w:val="0"/>
              <w:adjustRightInd w:val="0"/>
              <w:snapToGrid w:val="0"/>
              <w:ind w:leftChars="30" w:left="63" w:rightChars="30" w:right="63"/>
              <w:jc w:val="center"/>
              <w:rPr>
                <w:rFonts w:ascii="Times New Roman" w:hAnsi="Times New Roman"/>
                <w:kern w:val="0"/>
                <w:szCs w:val="21"/>
              </w:rPr>
            </w:pPr>
            <w:bookmarkStart w:id="3" w:name="_Hlk56690880"/>
            <w:r>
              <w:rPr>
                <w:rFonts w:ascii="Times New Roman" w:hAnsi="Times New Roman"/>
                <w:kern w:val="0"/>
                <w:szCs w:val="21"/>
              </w:rPr>
              <w:lastRenderedPageBreak/>
              <w:t>其他符合性分析</w:t>
            </w:r>
            <w:bookmarkEnd w:id="3"/>
          </w:p>
        </w:tc>
        <w:tc>
          <w:tcPr>
            <w:tcW w:w="3952" w:type="pct"/>
            <w:gridSpan w:val="5"/>
            <w:tcMar>
              <w:top w:w="16" w:type="dxa"/>
              <w:left w:w="16" w:type="dxa"/>
              <w:right w:w="16" w:type="dxa"/>
            </w:tcMar>
            <w:vAlign w:val="center"/>
          </w:tcPr>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Pr>
                <w:rStyle w:val="1Char"/>
                <w:rFonts w:ascii="Times New Roman" w:hAnsi="Times New Roman"/>
                <w:b w:val="0"/>
                <w:color w:val="auto"/>
                <w:sz w:val="21"/>
                <w:szCs w:val="21"/>
                <w:u w:val="single"/>
              </w:rPr>
              <w:t>1.1</w:t>
            </w:r>
            <w:r>
              <w:rPr>
                <w:rStyle w:val="1Char"/>
                <w:rFonts w:ascii="Times New Roman" w:hAnsi="Times New Roman" w:hint="eastAsia"/>
                <w:b w:val="0"/>
                <w:color w:val="auto"/>
                <w:sz w:val="21"/>
                <w:szCs w:val="21"/>
                <w:u w:val="single"/>
              </w:rPr>
              <w:t>三区三线符合性分析</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①耕地和永久基本农田保护红线</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根据《湘阴县国土空间总体规划（</w:t>
            </w:r>
            <w:r>
              <w:rPr>
                <w:rFonts w:ascii="Times New Roman" w:hAnsi="Times New Roman" w:hint="eastAsia"/>
                <w:szCs w:val="21"/>
                <w:u w:val="single"/>
              </w:rPr>
              <w:t>2021-2035</w:t>
            </w:r>
            <w:r>
              <w:rPr>
                <w:rFonts w:ascii="Times New Roman" w:hAnsi="Times New Roman" w:hint="eastAsia"/>
                <w:szCs w:val="21"/>
                <w:u w:val="single"/>
              </w:rPr>
              <w:t>年）》，规划至</w:t>
            </w:r>
            <w:r>
              <w:rPr>
                <w:rFonts w:ascii="Times New Roman" w:hAnsi="Times New Roman" w:hint="eastAsia"/>
                <w:szCs w:val="21"/>
                <w:u w:val="single"/>
              </w:rPr>
              <w:t>2035</w:t>
            </w:r>
            <w:r>
              <w:rPr>
                <w:rFonts w:ascii="Times New Roman" w:hAnsi="Times New Roman" w:hint="eastAsia"/>
                <w:szCs w:val="21"/>
                <w:u w:val="single"/>
              </w:rPr>
              <w:t>年，湘阴县耕地保有量不少于</w:t>
            </w:r>
            <w:r>
              <w:rPr>
                <w:rFonts w:ascii="Times New Roman" w:hAnsi="Times New Roman" w:hint="eastAsia"/>
                <w:szCs w:val="21"/>
                <w:u w:val="single"/>
              </w:rPr>
              <w:t>49157.50</w:t>
            </w:r>
            <w:r>
              <w:rPr>
                <w:rFonts w:ascii="Times New Roman" w:hAnsi="Times New Roman" w:hint="eastAsia"/>
                <w:szCs w:val="21"/>
                <w:u w:val="single"/>
              </w:rPr>
              <w:t>公顷（</w:t>
            </w:r>
            <w:r>
              <w:rPr>
                <w:rFonts w:ascii="Times New Roman" w:hAnsi="Times New Roman" w:hint="eastAsia"/>
                <w:szCs w:val="21"/>
                <w:u w:val="single"/>
              </w:rPr>
              <w:t>73.74</w:t>
            </w:r>
            <w:r>
              <w:rPr>
                <w:rFonts w:ascii="Times New Roman" w:hAnsi="Times New Roman" w:hint="eastAsia"/>
                <w:szCs w:val="21"/>
                <w:u w:val="single"/>
              </w:rPr>
              <w:t>万亩），永久基本农田保护目标不低于</w:t>
            </w:r>
            <w:r>
              <w:rPr>
                <w:rFonts w:ascii="Times New Roman" w:hAnsi="Times New Roman" w:hint="eastAsia"/>
                <w:szCs w:val="21"/>
                <w:u w:val="single"/>
              </w:rPr>
              <w:t>43936.26</w:t>
            </w:r>
            <w:r>
              <w:rPr>
                <w:rFonts w:ascii="Times New Roman" w:hAnsi="Times New Roman" w:hint="eastAsia"/>
                <w:szCs w:val="21"/>
                <w:u w:val="single"/>
              </w:rPr>
              <w:t>公顷（</w:t>
            </w:r>
            <w:r>
              <w:rPr>
                <w:rFonts w:ascii="Times New Roman" w:hAnsi="Times New Roman" w:hint="eastAsia"/>
                <w:szCs w:val="21"/>
                <w:u w:val="single"/>
              </w:rPr>
              <w:t>65.90</w:t>
            </w:r>
            <w:r>
              <w:rPr>
                <w:rFonts w:ascii="Times New Roman" w:hAnsi="Times New Roman" w:hint="eastAsia"/>
                <w:szCs w:val="21"/>
                <w:u w:val="single"/>
              </w:rPr>
              <w:t>万亩），占国土总面积的</w:t>
            </w:r>
            <w:r>
              <w:rPr>
                <w:rFonts w:ascii="Times New Roman" w:hAnsi="Times New Roman" w:hint="eastAsia"/>
                <w:szCs w:val="21"/>
                <w:u w:val="single"/>
              </w:rPr>
              <w:t>28.50%</w:t>
            </w:r>
            <w:r>
              <w:rPr>
                <w:rFonts w:ascii="Times New Roman" w:hAnsi="Times New Roman" w:hint="eastAsia"/>
                <w:szCs w:val="21"/>
                <w:u w:val="single"/>
              </w:rPr>
              <w:t>，永久基本农田主要分布在新泉镇、南湖洲镇、湘滨镇、鹤龙湖镇及岭北镇。</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项目位于</w:t>
            </w:r>
            <w:r>
              <w:rPr>
                <w:rFonts w:ascii="Times New Roman" w:hAnsi="Times New Roman" w:hint="eastAsia"/>
                <w:szCs w:val="21"/>
                <w:u w:val="single"/>
              </w:rPr>
              <w:t>湘阴县</w:t>
            </w:r>
            <w:r>
              <w:rPr>
                <w:rFonts w:ascii="Times New Roman" w:hAnsi="Times New Roman"/>
                <w:szCs w:val="21"/>
                <w:u w:val="single"/>
              </w:rPr>
              <w:t>新泉镇、岭北镇，不占用</w:t>
            </w:r>
            <w:r>
              <w:rPr>
                <w:rFonts w:ascii="Times New Roman" w:hAnsi="Times New Roman" w:hint="eastAsia"/>
                <w:szCs w:val="21"/>
                <w:u w:val="single"/>
              </w:rPr>
              <w:t>耕地和永久基本农田，不属于耕地和永久基本农田保护红线</w:t>
            </w:r>
            <w:r>
              <w:rPr>
                <w:rFonts w:ascii="Times New Roman" w:hAnsi="Times New Roman"/>
                <w:szCs w:val="21"/>
                <w:u w:val="single"/>
              </w:rPr>
              <w:t>范围，符合严格保护耕地及</w:t>
            </w:r>
            <w:r>
              <w:rPr>
                <w:rFonts w:ascii="Times New Roman" w:hAnsi="Times New Roman" w:hint="eastAsia"/>
                <w:szCs w:val="21"/>
                <w:u w:val="single"/>
              </w:rPr>
              <w:t>永久基本农田的</w:t>
            </w:r>
            <w:r>
              <w:rPr>
                <w:rFonts w:ascii="Times New Roman" w:hAnsi="Times New Roman"/>
                <w:szCs w:val="21"/>
                <w:u w:val="single"/>
              </w:rPr>
              <w:t>要求。</w:t>
            </w:r>
          </w:p>
          <w:p w:rsidR="00FD0B1E" w:rsidRDefault="0088750A">
            <w:pPr>
              <w:adjustRightInd w:val="0"/>
              <w:snapToGrid w:val="0"/>
              <w:spacing w:line="360" w:lineRule="auto"/>
              <w:ind w:firstLineChars="200" w:firstLine="420"/>
              <w:outlineLvl w:val="0"/>
              <w:rPr>
                <w:rFonts w:ascii="Times New Roman" w:hAnsi="Times New Roman"/>
                <w:szCs w:val="21"/>
                <w:u w:val="single"/>
              </w:rPr>
            </w:pPr>
            <w:bookmarkStart w:id="4" w:name="_Toc24709493"/>
            <w:bookmarkStart w:id="5" w:name="_Toc102555169"/>
            <w:bookmarkStart w:id="6" w:name="_Toc24709755"/>
            <w:r>
              <w:rPr>
                <w:rFonts w:ascii="Times New Roman" w:hAnsi="Times New Roman" w:hint="eastAsia"/>
                <w:szCs w:val="21"/>
                <w:u w:val="single"/>
              </w:rPr>
              <w:t>②生态保护红线</w:t>
            </w:r>
            <w:bookmarkEnd w:id="4"/>
            <w:bookmarkEnd w:id="5"/>
            <w:bookmarkEnd w:id="6"/>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根据《湘阴县国土空间总体规划（</w:t>
            </w:r>
            <w:r>
              <w:rPr>
                <w:rFonts w:ascii="Times New Roman" w:hAnsi="Times New Roman" w:hint="eastAsia"/>
                <w:szCs w:val="21"/>
                <w:u w:val="single"/>
              </w:rPr>
              <w:t>2021-2035</w:t>
            </w:r>
            <w:r>
              <w:rPr>
                <w:rFonts w:ascii="Times New Roman" w:hAnsi="Times New Roman" w:hint="eastAsia"/>
                <w:szCs w:val="21"/>
                <w:u w:val="single"/>
              </w:rPr>
              <w:t>年）》，规划至</w:t>
            </w:r>
            <w:r>
              <w:rPr>
                <w:rFonts w:ascii="Times New Roman" w:hAnsi="Times New Roman" w:hint="eastAsia"/>
                <w:szCs w:val="21"/>
                <w:u w:val="single"/>
              </w:rPr>
              <w:t>2035</w:t>
            </w:r>
            <w:r>
              <w:rPr>
                <w:rFonts w:ascii="Times New Roman" w:hAnsi="Times New Roman" w:hint="eastAsia"/>
                <w:szCs w:val="21"/>
                <w:u w:val="single"/>
              </w:rPr>
              <w:t>年，湘阴县划定生态保护红线区面积不低于</w:t>
            </w:r>
            <w:r>
              <w:rPr>
                <w:rFonts w:ascii="Times New Roman" w:hAnsi="Times New Roman" w:hint="eastAsia"/>
                <w:szCs w:val="21"/>
                <w:u w:val="single"/>
              </w:rPr>
              <w:t>39742.97</w:t>
            </w:r>
            <w:r>
              <w:rPr>
                <w:rFonts w:ascii="Times New Roman" w:hAnsi="Times New Roman" w:hint="eastAsia"/>
                <w:szCs w:val="21"/>
                <w:u w:val="single"/>
              </w:rPr>
              <w:t>（</w:t>
            </w:r>
            <w:r>
              <w:rPr>
                <w:rFonts w:ascii="Times New Roman" w:hAnsi="Times New Roman" w:hint="eastAsia"/>
                <w:szCs w:val="21"/>
                <w:u w:val="single"/>
              </w:rPr>
              <w:t>59.61</w:t>
            </w:r>
            <w:r>
              <w:rPr>
                <w:rFonts w:ascii="Times New Roman" w:hAnsi="Times New Roman" w:hint="eastAsia"/>
                <w:szCs w:val="21"/>
                <w:u w:val="single"/>
              </w:rPr>
              <w:t>万亩）公顷，占国土总面积的</w:t>
            </w:r>
            <w:r>
              <w:rPr>
                <w:rFonts w:ascii="Times New Roman" w:hAnsi="Times New Roman" w:hint="eastAsia"/>
                <w:szCs w:val="21"/>
                <w:u w:val="single"/>
              </w:rPr>
              <w:t>25.78%</w:t>
            </w:r>
            <w:r>
              <w:rPr>
                <w:rFonts w:ascii="Times New Roman" w:hAnsi="Times New Roman" w:hint="eastAsia"/>
                <w:szCs w:val="21"/>
                <w:u w:val="single"/>
              </w:rPr>
              <w:t>。包括横岭湖省级自然保护区、洋沙湖—东湖国家湿地公园、鹅形山省级森林公园、湖南赫山来仪湖国家湿地公园、湘江饮用水源一级保护区。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项目位于岳阳市湘阴县新泉镇、岭北镇，根据湘阴县自然自然局</w:t>
            </w:r>
            <w:r>
              <w:rPr>
                <w:rFonts w:ascii="Times New Roman" w:hAnsi="Times New Roman" w:hint="eastAsia"/>
                <w:szCs w:val="21"/>
                <w:u w:val="single"/>
              </w:rPr>
              <w:t>2023</w:t>
            </w:r>
            <w:r>
              <w:rPr>
                <w:rFonts w:ascii="Times New Roman" w:hAnsi="Times New Roman" w:hint="eastAsia"/>
                <w:szCs w:val="21"/>
                <w:u w:val="single"/>
              </w:rPr>
              <w:t>年</w:t>
            </w:r>
            <w:r>
              <w:rPr>
                <w:rFonts w:ascii="Times New Roman" w:hAnsi="Times New Roman" w:hint="eastAsia"/>
                <w:szCs w:val="21"/>
                <w:u w:val="single"/>
              </w:rPr>
              <w:t>11</w:t>
            </w:r>
            <w:r>
              <w:rPr>
                <w:rFonts w:ascii="Times New Roman" w:hAnsi="Times New Roman" w:hint="eastAsia"/>
                <w:szCs w:val="21"/>
                <w:u w:val="single"/>
              </w:rPr>
              <w:t>月</w:t>
            </w:r>
            <w:r>
              <w:rPr>
                <w:rFonts w:ascii="Times New Roman" w:hAnsi="Times New Roman" w:hint="eastAsia"/>
                <w:szCs w:val="21"/>
                <w:u w:val="single"/>
              </w:rPr>
              <w:t>24</w:t>
            </w:r>
            <w:r>
              <w:rPr>
                <w:rFonts w:ascii="Times New Roman" w:hAnsi="Times New Roman" w:hint="eastAsia"/>
                <w:szCs w:val="21"/>
                <w:u w:val="single"/>
              </w:rPr>
              <w:t>日《关于湘阴县三汊港生态环境综合治理工程等项目生态保护红线核查情况说明》（详见附件），其明确了本项目未占用湘阴县生态保护红线，项目不在</w:t>
            </w:r>
            <w:r>
              <w:rPr>
                <w:rFonts w:ascii="Times New Roman" w:hAnsi="Times New Roman" w:hint="eastAsia"/>
                <w:szCs w:val="21"/>
                <w:u w:val="single"/>
              </w:rPr>
              <w:t>生态红线范围内</w:t>
            </w:r>
            <w:r>
              <w:rPr>
                <w:rFonts w:ascii="Times New Roman" w:hAnsi="Times New Roman"/>
                <w:szCs w:val="21"/>
                <w:u w:val="single"/>
              </w:rPr>
              <w:t>，符合</w:t>
            </w:r>
            <w:r>
              <w:rPr>
                <w:rFonts w:ascii="Times New Roman" w:hAnsi="Times New Roman" w:hint="eastAsia"/>
                <w:szCs w:val="21"/>
                <w:u w:val="single"/>
              </w:rPr>
              <w:t>生态保护红线</w:t>
            </w:r>
            <w:r>
              <w:rPr>
                <w:rFonts w:ascii="Times New Roman" w:hAnsi="Times New Roman"/>
                <w:szCs w:val="21"/>
                <w:u w:val="single"/>
              </w:rPr>
              <w:t>要求。</w:t>
            </w:r>
          </w:p>
          <w:p w:rsidR="00FD0B1E" w:rsidRDefault="0088750A">
            <w:pPr>
              <w:adjustRightInd w:val="0"/>
              <w:snapToGrid w:val="0"/>
              <w:spacing w:line="360" w:lineRule="auto"/>
              <w:ind w:firstLineChars="200" w:firstLine="420"/>
              <w:outlineLvl w:val="0"/>
              <w:rPr>
                <w:rFonts w:ascii="Times New Roman" w:hAnsi="Times New Roman"/>
                <w:szCs w:val="21"/>
                <w:u w:val="single"/>
              </w:rPr>
            </w:pPr>
            <w:bookmarkStart w:id="7" w:name="_Toc102555170"/>
            <w:bookmarkStart w:id="8" w:name="_Toc24709756"/>
            <w:bookmarkStart w:id="9" w:name="_Toc24709494"/>
            <w:r>
              <w:rPr>
                <w:rFonts w:ascii="Times New Roman" w:hAnsi="Times New Roman" w:hint="eastAsia"/>
                <w:szCs w:val="21"/>
                <w:u w:val="single"/>
              </w:rPr>
              <w:t>③城镇开发边界</w:t>
            </w:r>
            <w:bookmarkEnd w:id="7"/>
            <w:bookmarkEnd w:id="8"/>
            <w:bookmarkEnd w:id="9"/>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根据《湘阴县国土空间总体规划（</w:t>
            </w:r>
            <w:r>
              <w:rPr>
                <w:rFonts w:ascii="Times New Roman" w:hAnsi="Times New Roman" w:hint="eastAsia"/>
                <w:szCs w:val="21"/>
                <w:u w:val="single"/>
              </w:rPr>
              <w:t>2021-2035</w:t>
            </w:r>
            <w:r>
              <w:rPr>
                <w:rFonts w:ascii="Times New Roman" w:hAnsi="Times New Roman" w:hint="eastAsia"/>
                <w:szCs w:val="21"/>
                <w:u w:val="single"/>
              </w:rPr>
              <w:t>年）》，以现状城镇边界为基础，避让生态保护红线、永久基本农田，避让地质灾害高危险区、矿产采空区等风险区域，不占或少占耕地及生态用地，将规划集中连片的城镇建设</w:t>
            </w:r>
            <w:r>
              <w:rPr>
                <w:rFonts w:ascii="Times New Roman" w:hAnsi="Times New Roman" w:hint="eastAsia"/>
                <w:szCs w:val="21"/>
                <w:u w:val="single"/>
              </w:rPr>
              <w:lastRenderedPageBreak/>
              <w:t>区和城中村、城边村，依法合规设立的各类开发区，国家、省、市确定的重大建设项目用地等划入城镇开发边界，合理划定城镇集中建设、紧凑布局和宜居发展的空间界限。规划至</w:t>
            </w:r>
            <w:r>
              <w:rPr>
                <w:rFonts w:ascii="Times New Roman" w:hAnsi="Times New Roman" w:hint="eastAsia"/>
                <w:szCs w:val="21"/>
                <w:u w:val="single"/>
              </w:rPr>
              <w:t>2035</w:t>
            </w:r>
            <w:r>
              <w:rPr>
                <w:rFonts w:ascii="Times New Roman" w:hAnsi="Times New Roman" w:hint="eastAsia"/>
                <w:szCs w:val="21"/>
                <w:u w:val="single"/>
              </w:rPr>
              <w:t>年，湘阴县划定城镇开发边界规模</w:t>
            </w:r>
            <w:r>
              <w:rPr>
                <w:rFonts w:ascii="Times New Roman" w:hAnsi="Times New Roman" w:hint="eastAsia"/>
                <w:szCs w:val="21"/>
                <w:u w:val="single"/>
              </w:rPr>
              <w:t>6457.59</w:t>
            </w:r>
            <w:r>
              <w:rPr>
                <w:rFonts w:ascii="Times New Roman" w:hAnsi="Times New Roman" w:hint="eastAsia"/>
                <w:szCs w:val="21"/>
                <w:u w:val="single"/>
              </w:rPr>
              <w:t>公顷（</w:t>
            </w:r>
            <w:r>
              <w:rPr>
                <w:rFonts w:ascii="Times New Roman" w:hAnsi="Times New Roman" w:hint="eastAsia"/>
                <w:szCs w:val="21"/>
                <w:u w:val="single"/>
              </w:rPr>
              <w:t>9.69</w:t>
            </w:r>
            <w:r>
              <w:rPr>
                <w:rFonts w:ascii="Times New Roman" w:hAnsi="Times New Roman" w:hint="eastAsia"/>
                <w:szCs w:val="21"/>
                <w:u w:val="single"/>
              </w:rPr>
              <w:t>万亩），占国土总面积的</w:t>
            </w:r>
            <w:r>
              <w:rPr>
                <w:rFonts w:ascii="Times New Roman" w:hAnsi="Times New Roman" w:hint="eastAsia"/>
                <w:szCs w:val="21"/>
                <w:u w:val="single"/>
              </w:rPr>
              <w:t>4.1</w:t>
            </w:r>
            <w:r>
              <w:rPr>
                <w:rFonts w:ascii="Times New Roman" w:hAnsi="Times New Roman" w:hint="eastAsia"/>
                <w:szCs w:val="21"/>
                <w:u w:val="single"/>
              </w:rPr>
              <w:t>9%</w:t>
            </w:r>
            <w:r>
              <w:rPr>
                <w:rFonts w:ascii="Times New Roman" w:hAnsi="Times New Roman" w:hint="eastAsia"/>
                <w:szCs w:val="21"/>
                <w:u w:val="single"/>
              </w:rPr>
              <w:t>。城镇开发边界内采用“详细规划</w:t>
            </w:r>
            <w:r>
              <w:rPr>
                <w:rFonts w:ascii="Times New Roman" w:hAnsi="Times New Roman" w:hint="eastAsia"/>
                <w:szCs w:val="21"/>
                <w:u w:val="single"/>
              </w:rPr>
              <w:t>+</w:t>
            </w:r>
            <w:r>
              <w:rPr>
                <w:rFonts w:ascii="Times New Roman" w:hAnsi="Times New Roman" w:hint="eastAsia"/>
                <w:szCs w:val="21"/>
                <w:u w:val="single"/>
              </w:rPr>
              <w:t>规划许可”的方式进行管理，编制详细规划，明确城镇建设用地总指标和单项指标。建立空间信息平台和数据平台，全面管控城镇建设区域，实现定量定位管控以及动态跟踪。建立核销准入体系，确保城镇建设用地规模不增加。区内涉及的山体、水体、保护地分别纳入山体、水体、保护地名录进行专项管理。严格控制城镇开发边界外的各项建设活动。城镇开发边界外，不得安排城镇用地征转和城镇用地指标，不得编制控制性详细规划，不得作出城镇建设用地规划许可；城镇开发边界外的农村集体建设用地上的建设活动应符合各区国土空</w:t>
            </w:r>
            <w:r>
              <w:rPr>
                <w:rFonts w:ascii="Times New Roman" w:hAnsi="Times New Roman" w:hint="eastAsia"/>
                <w:szCs w:val="21"/>
                <w:u w:val="single"/>
              </w:rPr>
              <w:t>间总体规划、村庄规划和农民建房的相关规定。各区人民政府应制定政策，鼓励城镇开发边界外现有城镇建设用地有序腾退，积极推进建设用地复垦。</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本项目位于岳阳市湘阴县新泉镇、岭北镇</w:t>
            </w:r>
            <w:r>
              <w:rPr>
                <w:rFonts w:ascii="Times New Roman" w:hAnsi="Times New Roman"/>
                <w:szCs w:val="21"/>
                <w:u w:val="single"/>
              </w:rPr>
              <w:t>，属于</w:t>
            </w:r>
            <w:r>
              <w:rPr>
                <w:rFonts w:ascii="Times New Roman" w:hAnsi="Times New Roman" w:hint="eastAsia"/>
                <w:szCs w:val="21"/>
                <w:u w:val="single"/>
              </w:rPr>
              <w:t>河湖整治工程，不属于城镇规划和开发</w:t>
            </w:r>
            <w:r>
              <w:rPr>
                <w:rFonts w:ascii="Times New Roman" w:hAnsi="Times New Roman"/>
                <w:szCs w:val="21"/>
                <w:u w:val="single"/>
              </w:rPr>
              <w:t>建设项目</w:t>
            </w:r>
            <w:r>
              <w:rPr>
                <w:rFonts w:ascii="Times New Roman" w:hAnsi="Times New Roman" w:hint="eastAsia"/>
                <w:szCs w:val="21"/>
                <w:u w:val="single"/>
              </w:rPr>
              <w:t>。</w:t>
            </w:r>
          </w:p>
          <w:p w:rsidR="00FD0B1E" w:rsidRDefault="0088750A">
            <w:pPr>
              <w:spacing w:line="360" w:lineRule="auto"/>
              <w:ind w:leftChars="30" w:left="63" w:rightChars="30" w:right="63" w:firstLineChars="200" w:firstLine="420"/>
              <w:jc w:val="left"/>
              <w:rPr>
                <w:rFonts w:ascii="Times New Roman" w:hAnsi="Times New Roman"/>
                <w:szCs w:val="21"/>
                <w:u w:val="single"/>
              </w:rPr>
            </w:pPr>
            <w:r>
              <w:rPr>
                <w:rFonts w:ascii="Times New Roman" w:hAnsi="Times New Roman"/>
                <w:szCs w:val="21"/>
                <w:u w:val="single"/>
              </w:rPr>
              <w:t>综上所述，本项目在选址地实施建设符合</w:t>
            </w:r>
            <w:r>
              <w:rPr>
                <w:rFonts w:ascii="Times New Roman" w:hAnsi="Times New Roman"/>
                <w:szCs w:val="21"/>
                <w:u w:val="single"/>
              </w:rPr>
              <w:t>“</w:t>
            </w:r>
            <w:r>
              <w:rPr>
                <w:rFonts w:ascii="Times New Roman" w:hAnsi="Times New Roman" w:hint="eastAsia"/>
                <w:szCs w:val="21"/>
                <w:u w:val="single"/>
              </w:rPr>
              <w:t>三区</w:t>
            </w:r>
            <w:r>
              <w:rPr>
                <w:rFonts w:ascii="Times New Roman" w:hAnsi="Times New Roman"/>
                <w:szCs w:val="21"/>
                <w:u w:val="single"/>
              </w:rPr>
              <w:t>三线</w:t>
            </w:r>
            <w:r>
              <w:rPr>
                <w:rFonts w:ascii="Times New Roman" w:hAnsi="Times New Roman"/>
                <w:szCs w:val="21"/>
                <w:u w:val="single"/>
              </w:rPr>
              <w:t>”</w:t>
            </w:r>
            <w:r>
              <w:rPr>
                <w:rFonts w:ascii="Times New Roman" w:hAnsi="Times New Roman"/>
                <w:szCs w:val="21"/>
                <w:u w:val="single"/>
              </w:rPr>
              <w:t>的相关管控要求。</w:t>
            </w:r>
          </w:p>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1.2</w:t>
            </w:r>
            <w:r>
              <w:rPr>
                <w:rStyle w:val="1Char"/>
                <w:rFonts w:ascii="Times New Roman" w:hAnsi="Times New Roman"/>
                <w:b w:val="0"/>
                <w:color w:val="auto"/>
                <w:sz w:val="21"/>
                <w:szCs w:val="21"/>
              </w:rPr>
              <w:t>环境质量底线符合性分析</w:t>
            </w:r>
          </w:p>
          <w:p w:rsidR="00FD0B1E" w:rsidRDefault="0088750A">
            <w:pPr>
              <w:wordWrap w:val="0"/>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项目所在地大气环境满足《环境空气质量标准》</w:t>
            </w:r>
            <w:r>
              <w:rPr>
                <w:rFonts w:ascii="Times New Roman" w:hAnsi="Times New Roman"/>
                <w:szCs w:val="21"/>
              </w:rPr>
              <w:t>(GB3095-2012)</w:t>
            </w:r>
            <w:r>
              <w:rPr>
                <w:rFonts w:ascii="Times New Roman" w:hAnsi="Times New Roman"/>
                <w:szCs w:val="21"/>
              </w:rPr>
              <w:t>中二级标准；地表水</w:t>
            </w:r>
            <w:r>
              <w:rPr>
                <w:rFonts w:ascii="Times New Roman" w:hAnsi="Times New Roman" w:hint="eastAsia"/>
                <w:szCs w:val="21"/>
              </w:rPr>
              <w:t>明镜河</w:t>
            </w:r>
            <w:r>
              <w:rPr>
                <w:rFonts w:ascii="Times New Roman" w:hAnsi="Times New Roman" w:hint="eastAsia"/>
                <w:szCs w:val="21"/>
              </w:rPr>
              <w:t>COD</w:t>
            </w:r>
            <w:r>
              <w:rPr>
                <w:rFonts w:ascii="Times New Roman" w:hAnsi="Times New Roman" w:hint="eastAsia"/>
                <w:szCs w:val="21"/>
                <w:vertAlign w:val="subscript"/>
              </w:rPr>
              <w:t>Cr</w:t>
            </w:r>
            <w:r>
              <w:rPr>
                <w:rFonts w:ascii="Times New Roman" w:hAnsi="Times New Roman" w:hint="eastAsia"/>
                <w:szCs w:val="21"/>
              </w:rPr>
              <w:t>、氨氮超标，鹅公湖</w:t>
            </w:r>
            <w:r>
              <w:rPr>
                <w:rFonts w:ascii="Times New Roman" w:hAnsi="Times New Roman" w:hint="eastAsia"/>
                <w:szCs w:val="21"/>
              </w:rPr>
              <w:t>COD</w:t>
            </w:r>
            <w:r>
              <w:rPr>
                <w:rFonts w:ascii="Times New Roman" w:hAnsi="Times New Roman" w:hint="eastAsia"/>
                <w:szCs w:val="21"/>
                <w:vertAlign w:val="subscript"/>
              </w:rPr>
              <w:t>Cr</w:t>
            </w:r>
            <w:r>
              <w:rPr>
                <w:rFonts w:ascii="Times New Roman" w:hAnsi="Times New Roman" w:hint="eastAsia"/>
                <w:szCs w:val="21"/>
              </w:rPr>
              <w:t>超标，其他水质因子</w:t>
            </w:r>
            <w:r>
              <w:rPr>
                <w:rFonts w:ascii="Times New Roman" w:hAnsi="Times New Roman"/>
                <w:szCs w:val="21"/>
              </w:rPr>
              <w:t>满足《地表水环境质量标准》（</w:t>
            </w:r>
            <w:r>
              <w:rPr>
                <w:rFonts w:ascii="Times New Roman" w:hAnsi="Times New Roman"/>
                <w:szCs w:val="21"/>
              </w:rPr>
              <w:t>GB3838-20</w:t>
            </w:r>
            <w:r>
              <w:rPr>
                <w:rFonts w:ascii="Times New Roman" w:hAnsi="Times New Roman"/>
                <w:szCs w:val="21"/>
              </w:rPr>
              <w:t>02</w:t>
            </w:r>
            <w:r>
              <w:rPr>
                <w:rFonts w:ascii="Times New Roman" w:hAnsi="Times New Roman"/>
                <w:szCs w:val="21"/>
              </w:rPr>
              <w:t>）中的</w:t>
            </w:r>
            <w:r>
              <w:rPr>
                <w:rFonts w:ascii="Times New Roman" w:hAnsi="Times New Roman"/>
                <w:szCs w:val="21"/>
              </w:rPr>
              <w:t>Ⅲ</w:t>
            </w:r>
            <w:r>
              <w:rPr>
                <w:rFonts w:ascii="Times New Roman" w:hAnsi="Times New Roman"/>
                <w:szCs w:val="21"/>
              </w:rPr>
              <w:t>类水质标准要求</w:t>
            </w:r>
            <w:r>
              <w:rPr>
                <w:rFonts w:ascii="Times New Roman" w:hAnsi="Times New Roman" w:hint="eastAsia"/>
                <w:szCs w:val="21"/>
              </w:rPr>
              <w:t>，</w:t>
            </w:r>
            <w:r>
              <w:rPr>
                <w:rFonts w:ascii="Times New Roman" w:hAnsi="Times New Roman"/>
                <w:szCs w:val="21"/>
              </w:rPr>
              <w:t>鼻湖各水质因子满足《地表水环境质量标准》（</w:t>
            </w:r>
            <w:r>
              <w:rPr>
                <w:rFonts w:ascii="Times New Roman" w:hAnsi="Times New Roman"/>
                <w:szCs w:val="21"/>
              </w:rPr>
              <w:t>GB3838-2002</w:t>
            </w:r>
            <w:r>
              <w:rPr>
                <w:rFonts w:ascii="Times New Roman" w:hAnsi="Times New Roman"/>
                <w:szCs w:val="21"/>
              </w:rPr>
              <w:t>）中的</w:t>
            </w:r>
            <w:r>
              <w:rPr>
                <w:rFonts w:ascii="Times New Roman" w:hAnsi="Times New Roman"/>
                <w:szCs w:val="21"/>
              </w:rPr>
              <w:t>Ⅲ</w:t>
            </w:r>
            <w:r>
              <w:rPr>
                <w:rFonts w:ascii="Times New Roman" w:hAnsi="Times New Roman"/>
                <w:szCs w:val="21"/>
              </w:rPr>
              <w:t>类水质标准要求；项目各噪声监测点噪声监测指标均符合《声环境质量标准》（</w:t>
            </w:r>
            <w:r>
              <w:rPr>
                <w:rFonts w:ascii="Times New Roman" w:hAnsi="Times New Roman"/>
                <w:szCs w:val="21"/>
              </w:rPr>
              <w:t>GB3096-2008</w:t>
            </w:r>
            <w:r>
              <w:rPr>
                <w:rFonts w:ascii="Times New Roman" w:hAnsi="Times New Roman"/>
                <w:szCs w:val="21"/>
              </w:rPr>
              <w:t>）</w:t>
            </w:r>
            <w:r>
              <w:rPr>
                <w:rFonts w:ascii="Times New Roman" w:hAnsi="Times New Roman"/>
                <w:szCs w:val="21"/>
              </w:rPr>
              <w:t>2</w:t>
            </w:r>
            <w:r>
              <w:rPr>
                <w:rFonts w:ascii="Times New Roman" w:hAnsi="Times New Roman"/>
                <w:szCs w:val="21"/>
              </w:rPr>
              <w:t>类标准要求。</w:t>
            </w:r>
          </w:p>
          <w:p w:rsidR="00FD0B1E" w:rsidRDefault="0088750A">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本项目属于生态影响型项目，营运期工程本身不产生污染物，本项目建设后有利于改善</w:t>
            </w:r>
            <w:r>
              <w:rPr>
                <w:rFonts w:ascii="Times New Roman" w:hAnsi="Times New Roman" w:hint="eastAsia"/>
                <w:szCs w:val="21"/>
              </w:rPr>
              <w:t>明镜河、鼻湖、鹅公湖</w:t>
            </w:r>
            <w:r>
              <w:rPr>
                <w:rFonts w:ascii="Times New Roman" w:hAnsi="Times New Roman"/>
                <w:szCs w:val="21"/>
              </w:rPr>
              <w:t>水环境质量，改善人居环境和促进</w:t>
            </w:r>
            <w:r>
              <w:rPr>
                <w:rFonts w:ascii="Times New Roman" w:hAnsi="Times New Roman" w:hint="eastAsia"/>
                <w:szCs w:val="21"/>
              </w:rPr>
              <w:t>新泉镇、岭北镇</w:t>
            </w:r>
            <w:r>
              <w:rPr>
                <w:rFonts w:ascii="Times New Roman" w:hAnsi="Times New Roman"/>
                <w:szCs w:val="21"/>
              </w:rPr>
              <w:t>生态健康发展，同时提高</w:t>
            </w:r>
            <w:r>
              <w:rPr>
                <w:rFonts w:ascii="Times New Roman" w:hAnsi="Times New Roman" w:hint="eastAsia"/>
                <w:szCs w:val="21"/>
              </w:rPr>
              <w:t>湘阴县新泉镇、岭北镇</w:t>
            </w:r>
            <w:r>
              <w:rPr>
                <w:rFonts w:ascii="Times New Roman" w:hAnsi="Times New Roman"/>
                <w:szCs w:val="21"/>
              </w:rPr>
              <w:t>的市政基础设施，促进对镇区的污水处理，有效保护当地水资源，</w:t>
            </w:r>
            <w:r>
              <w:rPr>
                <w:rFonts w:ascii="Times New Roman" w:hAnsi="Times New Roman" w:hint="eastAsia"/>
                <w:szCs w:val="21"/>
              </w:rPr>
              <w:t>减少进入洞庭湖污染物，</w:t>
            </w:r>
            <w:r>
              <w:rPr>
                <w:rFonts w:ascii="Times New Roman" w:hAnsi="Times New Roman"/>
                <w:szCs w:val="21"/>
              </w:rPr>
              <w:t>为</w:t>
            </w:r>
            <w:r>
              <w:rPr>
                <w:rFonts w:ascii="Times New Roman" w:hAnsi="Times New Roman" w:hint="eastAsia"/>
                <w:szCs w:val="21"/>
              </w:rPr>
              <w:t>新泉镇、岭北镇</w:t>
            </w:r>
            <w:r>
              <w:rPr>
                <w:rFonts w:ascii="Times New Roman" w:hAnsi="Times New Roman"/>
                <w:szCs w:val="21"/>
              </w:rPr>
              <w:t>经济与社会发展奠定了良好</w:t>
            </w:r>
            <w:r>
              <w:rPr>
                <w:rFonts w:ascii="Times New Roman" w:hAnsi="Times New Roman"/>
                <w:szCs w:val="21"/>
              </w:rPr>
              <w:t>的基础，具有良好的社会效益。</w:t>
            </w:r>
          </w:p>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1.3</w:t>
            </w:r>
            <w:r>
              <w:rPr>
                <w:rStyle w:val="1Char"/>
                <w:rFonts w:ascii="Times New Roman" w:hAnsi="Times New Roman"/>
                <w:b w:val="0"/>
                <w:color w:val="auto"/>
                <w:sz w:val="21"/>
                <w:szCs w:val="21"/>
              </w:rPr>
              <w:t>资源利用上线符合性分析</w:t>
            </w:r>
          </w:p>
          <w:p w:rsidR="00FD0B1E" w:rsidRDefault="0088750A">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资源是环境的载体，</w:t>
            </w:r>
            <w:r>
              <w:rPr>
                <w:rFonts w:ascii="Times New Roman" w:hAnsi="Times New Roman"/>
                <w:szCs w:val="21"/>
              </w:rPr>
              <w:t>“</w:t>
            </w:r>
            <w:r>
              <w:rPr>
                <w:rFonts w:ascii="Times New Roman" w:hAnsi="Times New Roman"/>
                <w:szCs w:val="21"/>
              </w:rPr>
              <w:t>资源利用上线</w:t>
            </w:r>
            <w:r>
              <w:rPr>
                <w:rFonts w:ascii="Times New Roman" w:hAnsi="Times New Roman"/>
                <w:szCs w:val="21"/>
              </w:rPr>
              <w:t>”</w:t>
            </w:r>
            <w:r>
              <w:rPr>
                <w:rFonts w:ascii="Times New Roman" w:hAnsi="Times New Roman"/>
                <w:szCs w:val="21"/>
              </w:rPr>
              <w:t>是各地区能源、水、土地等资源消耗不得突破的</w:t>
            </w:r>
            <w:r>
              <w:rPr>
                <w:rFonts w:ascii="Times New Roman" w:hAnsi="Times New Roman"/>
                <w:szCs w:val="21"/>
              </w:rPr>
              <w:t>“</w:t>
            </w:r>
            <w:r>
              <w:rPr>
                <w:rFonts w:ascii="Times New Roman" w:hAnsi="Times New Roman"/>
                <w:szCs w:val="21"/>
              </w:rPr>
              <w:t>天花板</w:t>
            </w:r>
            <w:r>
              <w:rPr>
                <w:rFonts w:ascii="Times New Roman" w:hAnsi="Times New Roman"/>
                <w:szCs w:val="21"/>
              </w:rPr>
              <w:t>”</w:t>
            </w:r>
            <w:r>
              <w:rPr>
                <w:rFonts w:ascii="Times New Roman" w:hAnsi="Times New Roman"/>
                <w:szCs w:val="21"/>
              </w:rPr>
              <w:t>。相关规划环评应依据有关资源利用上线，对规划实</w:t>
            </w:r>
            <w:r>
              <w:rPr>
                <w:rFonts w:ascii="Times New Roman" w:hAnsi="Times New Roman"/>
                <w:szCs w:val="21"/>
              </w:rPr>
              <w:lastRenderedPageBreak/>
              <w:t>施以及规划内项目的资源开发利用，区分不同行业，从能源资源开发等量或减量替代、开采方式和规模控制、利用效率和保护措施等方面提出建议和要求，为规划编制和审批决策提供重要依据；</w:t>
            </w:r>
          </w:p>
          <w:p w:rsidR="00FD0B1E" w:rsidRDefault="0088750A">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本项目属于</w:t>
            </w:r>
            <w:r>
              <w:rPr>
                <w:rFonts w:ascii="Times New Roman" w:hAnsi="Times New Roman" w:hint="eastAsia"/>
                <w:szCs w:val="21"/>
              </w:rPr>
              <w:t>湘阴县湘资垸</w:t>
            </w:r>
            <w:r>
              <w:rPr>
                <w:rFonts w:ascii="Times New Roman" w:hAnsi="Times New Roman" w:hint="eastAsia"/>
                <w:szCs w:val="21"/>
              </w:rPr>
              <w:t>-</w:t>
            </w:r>
            <w:r>
              <w:rPr>
                <w:rFonts w:ascii="Times New Roman" w:hAnsi="Times New Roman" w:hint="eastAsia"/>
                <w:szCs w:val="21"/>
              </w:rPr>
              <w:t>沙田垸</w:t>
            </w:r>
            <w:r>
              <w:rPr>
                <w:rFonts w:ascii="Times New Roman" w:hAnsi="Times New Roman" w:hint="eastAsia"/>
                <w:szCs w:val="21"/>
              </w:rPr>
              <w:t>-</w:t>
            </w:r>
            <w:r>
              <w:rPr>
                <w:rFonts w:ascii="Times New Roman" w:hAnsi="Times New Roman" w:hint="eastAsia"/>
                <w:szCs w:val="21"/>
              </w:rPr>
              <w:t>岭北垸水生态环境综合治理工程</w:t>
            </w:r>
            <w:r>
              <w:rPr>
                <w:rFonts w:ascii="Times New Roman" w:hAnsi="Times New Roman"/>
                <w:szCs w:val="21"/>
              </w:rPr>
              <w:t>，无资源消耗；项目不占用基本农田，土地资源消耗符合要求。</w:t>
            </w:r>
          </w:p>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1.4</w:t>
            </w:r>
            <w:r>
              <w:rPr>
                <w:rStyle w:val="1Char"/>
                <w:rFonts w:ascii="Times New Roman" w:hAnsi="Times New Roman"/>
                <w:b w:val="0"/>
                <w:color w:val="auto"/>
                <w:sz w:val="21"/>
                <w:szCs w:val="21"/>
              </w:rPr>
              <w:t>环境准入负面清单符合性分析</w:t>
            </w:r>
          </w:p>
          <w:p w:rsidR="00FD0B1E" w:rsidRDefault="0088750A">
            <w:pPr>
              <w:spacing w:line="360" w:lineRule="auto"/>
              <w:ind w:leftChars="30" w:left="63" w:rightChars="30" w:right="63" w:firstLineChars="200" w:firstLine="420"/>
              <w:jc w:val="left"/>
              <w:rPr>
                <w:rFonts w:ascii="Times New Roman" w:hAnsi="Times New Roman"/>
                <w:szCs w:val="21"/>
              </w:rPr>
            </w:pPr>
            <w:r>
              <w:rPr>
                <w:rFonts w:ascii="Times New Roman" w:hAnsi="Times New Roman"/>
                <w:szCs w:val="21"/>
              </w:rPr>
              <w:t>根据《湖南省贯彻落实〈水污染防治行动计划〉实施方案（</w:t>
            </w:r>
            <w:r>
              <w:rPr>
                <w:rFonts w:ascii="Times New Roman" w:hAnsi="Times New Roman"/>
                <w:szCs w:val="21"/>
              </w:rPr>
              <w:t>2016—2020</w:t>
            </w:r>
            <w:r>
              <w:rPr>
                <w:rFonts w:ascii="Times New Roman" w:hAnsi="Times New Roman"/>
                <w:szCs w:val="21"/>
              </w:rPr>
              <w:t>年）》指出，根据流域水质目标和主体功能区规划要求，明确区域环境准入条件，细化功能分区，实施差别化环境准入政策。严格钢铁、水泥、电解铝、平板玻璃、船舶等产能严重过剩行业新增产能项目审核。本项目不属于以上产能严重过剩行业的项目。因此本项目为不属于环境准入负面清单项目。</w:t>
            </w:r>
            <w:r>
              <w:rPr>
                <w:rFonts w:ascii="Times New Roman" w:hAnsi="Times New Roman"/>
                <w:szCs w:val="21"/>
              </w:rPr>
              <w:t xml:space="preserve"> </w:t>
            </w:r>
          </w:p>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rPr>
            </w:pPr>
            <w:r>
              <w:rPr>
                <w:rStyle w:val="1Char"/>
                <w:rFonts w:ascii="Times New Roman" w:hAnsi="Times New Roman"/>
                <w:b w:val="0"/>
                <w:color w:val="auto"/>
                <w:sz w:val="21"/>
                <w:szCs w:val="21"/>
              </w:rPr>
              <w:t>1.5</w:t>
            </w:r>
            <w:r>
              <w:rPr>
                <w:rStyle w:val="1Char"/>
                <w:rFonts w:ascii="Times New Roman" w:hAnsi="Times New Roman"/>
                <w:b w:val="0"/>
                <w:color w:val="auto"/>
                <w:sz w:val="21"/>
                <w:szCs w:val="21"/>
              </w:rPr>
              <w:t>本项目与《岳阳市人民政府关于实施岳阳市</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三线一单</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生态环境分区管控的意见（岳政发〔</w:t>
            </w:r>
            <w:r>
              <w:rPr>
                <w:rStyle w:val="1Char"/>
                <w:rFonts w:ascii="Times New Roman" w:hAnsi="Times New Roman"/>
                <w:b w:val="0"/>
                <w:color w:val="auto"/>
                <w:sz w:val="21"/>
                <w:szCs w:val="21"/>
              </w:rPr>
              <w:t>2021</w:t>
            </w:r>
            <w:r>
              <w:rPr>
                <w:rStyle w:val="1Char"/>
                <w:rFonts w:ascii="Times New Roman" w:hAnsi="Times New Roman"/>
                <w:b w:val="0"/>
                <w:color w:val="auto"/>
                <w:sz w:val="21"/>
                <w:szCs w:val="21"/>
              </w:rPr>
              <w:t>〕</w:t>
            </w:r>
            <w:r>
              <w:rPr>
                <w:rStyle w:val="1Char"/>
                <w:rFonts w:ascii="Times New Roman" w:hAnsi="Times New Roman"/>
                <w:b w:val="0"/>
                <w:color w:val="auto"/>
                <w:sz w:val="21"/>
                <w:szCs w:val="21"/>
              </w:rPr>
              <w:t>2</w:t>
            </w:r>
            <w:r>
              <w:rPr>
                <w:rStyle w:val="1Char"/>
                <w:rFonts w:ascii="Times New Roman" w:hAnsi="Times New Roman"/>
                <w:b w:val="0"/>
                <w:color w:val="auto"/>
                <w:sz w:val="21"/>
                <w:szCs w:val="21"/>
              </w:rPr>
              <w:t>号）》的相符性分析</w:t>
            </w:r>
          </w:p>
          <w:p w:rsidR="00FD0B1E" w:rsidRDefault="0088750A">
            <w:pPr>
              <w:autoSpaceDE w:val="0"/>
              <w:autoSpaceDN w:val="0"/>
              <w:adjustRightInd w:val="0"/>
              <w:snapToGrid w:val="0"/>
              <w:spacing w:line="360" w:lineRule="auto"/>
              <w:ind w:leftChars="30" w:left="63" w:rightChars="30" w:right="63" w:firstLineChars="200" w:firstLine="420"/>
              <w:rPr>
                <w:rFonts w:ascii="Times New Roman" w:hAnsi="Times New Roman"/>
                <w:kern w:val="0"/>
                <w:szCs w:val="21"/>
              </w:rPr>
            </w:pPr>
            <w:r>
              <w:rPr>
                <w:rFonts w:ascii="Times New Roman" w:hAnsi="Times New Roman"/>
                <w:kern w:val="0"/>
                <w:szCs w:val="21"/>
              </w:rPr>
              <w:t>2021</w:t>
            </w:r>
            <w:r>
              <w:rPr>
                <w:rFonts w:ascii="Times New Roman" w:hAnsi="Times New Roman"/>
                <w:kern w:val="0"/>
                <w:szCs w:val="21"/>
              </w:rPr>
              <w:t>年</w:t>
            </w:r>
            <w:r>
              <w:rPr>
                <w:rFonts w:ascii="Times New Roman" w:hAnsi="Times New Roman"/>
                <w:kern w:val="0"/>
                <w:szCs w:val="21"/>
              </w:rPr>
              <w:t>2</w:t>
            </w:r>
            <w:r>
              <w:rPr>
                <w:rFonts w:ascii="Times New Roman" w:hAnsi="Times New Roman"/>
                <w:kern w:val="0"/>
                <w:szCs w:val="21"/>
              </w:rPr>
              <w:t>月</w:t>
            </w:r>
            <w:r>
              <w:rPr>
                <w:rFonts w:ascii="Times New Roman" w:hAnsi="Times New Roman"/>
                <w:kern w:val="0"/>
                <w:szCs w:val="21"/>
              </w:rPr>
              <w:t>1</w:t>
            </w:r>
            <w:r>
              <w:rPr>
                <w:rFonts w:ascii="Times New Roman" w:hAnsi="Times New Roman"/>
                <w:kern w:val="0"/>
                <w:szCs w:val="21"/>
              </w:rPr>
              <w:t>日，</w:t>
            </w:r>
            <w:r>
              <w:rPr>
                <w:rFonts w:ascii="Times New Roman" w:hAnsi="Times New Roman"/>
                <w:kern w:val="0"/>
                <w:szCs w:val="21"/>
              </w:rPr>
              <w:t>岳阳市人民政府印发了《岳阳市人民政府关于实施岳阳市</w:t>
            </w:r>
            <w:r>
              <w:rPr>
                <w:rFonts w:ascii="Times New Roman" w:hAnsi="Times New Roman"/>
                <w:kern w:val="0"/>
                <w:szCs w:val="21"/>
              </w:rPr>
              <w:t>“</w:t>
            </w:r>
            <w:r>
              <w:rPr>
                <w:rFonts w:ascii="Times New Roman" w:hAnsi="Times New Roman"/>
                <w:kern w:val="0"/>
                <w:szCs w:val="21"/>
              </w:rPr>
              <w:t>三线一单</w:t>
            </w:r>
            <w:r>
              <w:rPr>
                <w:rFonts w:ascii="Times New Roman" w:hAnsi="Times New Roman"/>
                <w:kern w:val="0"/>
                <w:szCs w:val="21"/>
              </w:rPr>
              <w:t>”</w:t>
            </w:r>
            <w:r>
              <w:rPr>
                <w:rFonts w:ascii="Times New Roman" w:hAnsi="Times New Roman"/>
                <w:kern w:val="0"/>
                <w:szCs w:val="21"/>
              </w:rPr>
              <w:t>生态环境分区管控的意见（岳政发〔</w:t>
            </w:r>
            <w:r>
              <w:rPr>
                <w:rFonts w:ascii="Times New Roman" w:hAnsi="Times New Roman"/>
                <w:kern w:val="0"/>
                <w:szCs w:val="21"/>
              </w:rPr>
              <w:t>2021</w:t>
            </w: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号）》。文件中对岳阳市</w:t>
            </w:r>
            <w:r>
              <w:rPr>
                <w:rFonts w:ascii="Times New Roman" w:hAnsi="Times New Roman" w:hint="eastAsia"/>
                <w:kern w:val="0"/>
                <w:szCs w:val="21"/>
              </w:rPr>
              <w:t>湘阴县新泉镇、岭北镇</w:t>
            </w:r>
            <w:r>
              <w:rPr>
                <w:rFonts w:ascii="Times New Roman" w:hAnsi="Times New Roman"/>
                <w:kern w:val="0"/>
                <w:szCs w:val="21"/>
              </w:rPr>
              <w:t>管控要求及符合性分析具体如下：</w:t>
            </w:r>
          </w:p>
          <w:p w:rsidR="00FD0B1E" w:rsidRDefault="0088750A">
            <w:pPr>
              <w:spacing w:line="360" w:lineRule="auto"/>
              <w:ind w:leftChars="30" w:left="63" w:rightChars="30" w:right="63"/>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1-1  </w:t>
            </w:r>
            <w:r>
              <w:rPr>
                <w:rFonts w:ascii="Times New Roman" w:hAnsi="Times New Roman"/>
                <w:b/>
                <w:szCs w:val="21"/>
              </w:rPr>
              <w:t>岳阳市</w:t>
            </w:r>
            <w:r>
              <w:rPr>
                <w:rFonts w:ascii="Times New Roman" w:hAnsi="Times New Roman" w:hint="eastAsia"/>
                <w:b/>
                <w:szCs w:val="21"/>
              </w:rPr>
              <w:t>湘阴县新泉镇、岭北镇</w:t>
            </w:r>
            <w:r>
              <w:rPr>
                <w:rFonts w:ascii="Times New Roman" w:hAnsi="Times New Roman"/>
                <w:b/>
                <w:szCs w:val="21"/>
              </w:rPr>
              <w:t>环境管控单元生态环境准入清单符合性分析</w:t>
            </w:r>
          </w:p>
          <w:tbl>
            <w:tblPr>
              <w:tblW w:w="4999"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099"/>
              <w:gridCol w:w="1758"/>
              <w:gridCol w:w="2061"/>
              <w:gridCol w:w="2030"/>
            </w:tblGrid>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乡镇</w:t>
                  </w:r>
                </w:p>
              </w:tc>
              <w:tc>
                <w:tcPr>
                  <w:tcW w:w="1265"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单元分类</w:t>
                  </w:r>
                </w:p>
              </w:tc>
              <w:tc>
                <w:tcPr>
                  <w:tcW w:w="1483" w:type="pct"/>
                  <w:tcBorders>
                    <w:righ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经济产业布局</w:t>
                  </w:r>
                </w:p>
              </w:tc>
              <w:tc>
                <w:tcPr>
                  <w:tcW w:w="1461" w:type="pct"/>
                  <w:tcBorders>
                    <w:lef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主要环境问题</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湖南省岳阳市</w:t>
                  </w:r>
                  <w:r>
                    <w:rPr>
                      <w:rFonts w:ascii="Times New Roman" w:hAnsi="Times New Roman" w:hint="eastAsia"/>
                      <w:kern w:val="0"/>
                      <w:szCs w:val="21"/>
                    </w:rPr>
                    <w:t>湘阴县新泉镇、岭北镇</w:t>
                  </w:r>
                </w:p>
              </w:tc>
              <w:tc>
                <w:tcPr>
                  <w:tcW w:w="1265"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一般管控单元</w:t>
                  </w:r>
                </w:p>
              </w:tc>
              <w:tc>
                <w:tcPr>
                  <w:tcW w:w="1483" w:type="pct"/>
                  <w:tcBorders>
                    <w:righ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新泉镇：现代农业生产、农产品初加工、农村电商融合发展的的现代农业型城镇</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岭北镇：西乡融长桥头堡，湘江流域重要的生态、农业共建共保城镇</w:t>
                  </w:r>
                </w:p>
              </w:tc>
              <w:tc>
                <w:tcPr>
                  <w:tcW w:w="1461" w:type="pct"/>
                  <w:tcBorders>
                    <w:lef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垃圾中转站渗滤液未规范处置；工业企业施工运营过程产生扬尘污染；畜禽养殖等农业面源污染</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主要属性</w:t>
                  </w:r>
                </w:p>
              </w:tc>
              <w:tc>
                <w:tcPr>
                  <w:tcW w:w="4209" w:type="pct"/>
                  <w:gridSpan w:val="3"/>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新泉镇：一般生态空间</w:t>
                  </w:r>
                  <w:r>
                    <w:rPr>
                      <w:rFonts w:ascii="Times New Roman" w:hAnsi="Times New Roman" w:hint="eastAsia"/>
                      <w:kern w:val="0"/>
                      <w:szCs w:val="21"/>
                    </w:rPr>
                    <w:t>/</w:t>
                  </w:r>
                  <w:r>
                    <w:rPr>
                      <w:rFonts w:ascii="Times New Roman" w:hAnsi="Times New Roman" w:hint="eastAsia"/>
                      <w:kern w:val="0"/>
                      <w:szCs w:val="21"/>
                    </w:rPr>
                    <w:t>新泉镇集中式饮用水水水源保护区（市级属性）</w:t>
                  </w:r>
                  <w:r>
                    <w:rPr>
                      <w:rFonts w:ascii="Times New Roman" w:hAnsi="Times New Roman" w:hint="eastAsia"/>
                      <w:kern w:val="0"/>
                      <w:szCs w:val="21"/>
                    </w:rPr>
                    <w:t>/</w:t>
                  </w:r>
                  <w:r>
                    <w:rPr>
                      <w:rFonts w:ascii="Times New Roman" w:hAnsi="Times New Roman" w:hint="eastAsia"/>
                      <w:kern w:val="0"/>
                      <w:szCs w:val="21"/>
                    </w:rPr>
                    <w:t>农用地优先</w:t>
                  </w:r>
                  <w:r>
                    <w:rPr>
                      <w:rFonts w:ascii="Times New Roman" w:hAnsi="Times New Roman" w:hint="eastAsia"/>
                      <w:kern w:val="0"/>
                      <w:szCs w:val="21"/>
                    </w:rPr>
                    <w:t>/</w:t>
                  </w:r>
                  <w:r>
                    <w:rPr>
                      <w:rFonts w:ascii="Times New Roman" w:hAnsi="Times New Roman" w:hint="eastAsia"/>
                      <w:kern w:val="0"/>
                      <w:szCs w:val="21"/>
                    </w:rPr>
                    <w:t>农用地重点</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岭北镇：一般生态空间</w:t>
                  </w:r>
                  <w:r>
                    <w:rPr>
                      <w:rFonts w:ascii="Times New Roman" w:hAnsi="Times New Roman" w:hint="eastAsia"/>
                      <w:kern w:val="0"/>
                      <w:szCs w:val="21"/>
                    </w:rPr>
                    <w:t>/</w:t>
                  </w:r>
                  <w:r>
                    <w:rPr>
                      <w:rFonts w:ascii="Times New Roman" w:hAnsi="Times New Roman" w:hint="eastAsia"/>
                      <w:kern w:val="0"/>
                      <w:szCs w:val="21"/>
                    </w:rPr>
                    <w:t>岭北镇集中式饮用水水水源保护区（市级属性）</w:t>
                  </w:r>
                  <w:r>
                    <w:rPr>
                      <w:rFonts w:ascii="Times New Roman" w:hAnsi="Times New Roman" w:hint="eastAsia"/>
                      <w:kern w:val="0"/>
                      <w:szCs w:val="21"/>
                    </w:rPr>
                    <w:t>/</w:t>
                  </w:r>
                  <w:r>
                    <w:rPr>
                      <w:rFonts w:ascii="Times New Roman" w:hAnsi="Times New Roman" w:hint="eastAsia"/>
                      <w:kern w:val="0"/>
                      <w:szCs w:val="21"/>
                    </w:rPr>
                    <w:t>农用地优先</w:t>
                  </w:r>
                  <w:r>
                    <w:rPr>
                      <w:rFonts w:ascii="Times New Roman" w:hAnsi="Times New Roman" w:hint="eastAsia"/>
                      <w:kern w:val="0"/>
                      <w:szCs w:val="21"/>
                    </w:rPr>
                    <w:t>/</w:t>
                  </w:r>
                  <w:r>
                    <w:rPr>
                      <w:rFonts w:ascii="Times New Roman" w:hAnsi="Times New Roman" w:hint="eastAsia"/>
                      <w:kern w:val="0"/>
                      <w:szCs w:val="21"/>
                    </w:rPr>
                    <w:t>农用地重点</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管控维度</w:t>
                  </w:r>
                </w:p>
              </w:tc>
              <w:tc>
                <w:tcPr>
                  <w:tcW w:w="2748" w:type="pct"/>
                  <w:gridSpan w:val="2"/>
                  <w:tcBorders>
                    <w:righ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管控要求</w:t>
                  </w:r>
                </w:p>
              </w:tc>
              <w:tc>
                <w:tcPr>
                  <w:tcW w:w="1461" w:type="pct"/>
                  <w:tcBorders>
                    <w:lef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符合性分析</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空间布局约束</w:t>
                  </w:r>
                </w:p>
              </w:tc>
              <w:tc>
                <w:tcPr>
                  <w:tcW w:w="2748" w:type="pct"/>
                  <w:gridSpan w:val="2"/>
                  <w:tcBorders>
                    <w:righ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1.1 </w:t>
                  </w:r>
                  <w:r>
                    <w:rPr>
                      <w:rFonts w:ascii="Times New Roman" w:hAnsi="Times New Roman" w:hint="eastAsia"/>
                      <w:kern w:val="0"/>
                      <w:szCs w:val="21"/>
                    </w:rPr>
                    <w:t>针对新泉镇集中式饮用水水水源保护区管控要求执行《新泉镇集中式饮用水水水源保护区划分技术报告》中的相关要求</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1.2 </w:t>
                  </w:r>
                  <w:r>
                    <w:rPr>
                      <w:rFonts w:ascii="Times New Roman" w:hAnsi="Times New Roman" w:hint="eastAsia"/>
                      <w:kern w:val="0"/>
                      <w:szCs w:val="21"/>
                    </w:rPr>
                    <w:t>针对南湖洲镇集中式饮用水水水</w:t>
                  </w:r>
                  <w:r>
                    <w:rPr>
                      <w:rFonts w:ascii="Times New Roman" w:hAnsi="Times New Roman" w:hint="eastAsia"/>
                      <w:kern w:val="0"/>
                      <w:szCs w:val="21"/>
                    </w:rPr>
                    <w:lastRenderedPageBreak/>
                    <w:t>源保护区管控要求执行《南湖洲镇集中式饮用水水水源保护区划分技术报告》中的相关要求</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1.3 </w:t>
                  </w:r>
                  <w:r>
                    <w:rPr>
                      <w:rFonts w:ascii="Times New Roman" w:hAnsi="Times New Roman" w:hint="eastAsia"/>
                      <w:kern w:val="0"/>
                      <w:szCs w:val="21"/>
                    </w:rPr>
                    <w:t>针对岭北镇集中式饮用水水水源保护区管控要求执行《岭北镇集中式饮用水水水源保护区划分技术报告》中的相关要求</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1.4 </w:t>
                  </w:r>
                  <w:r>
                    <w:rPr>
                      <w:rFonts w:ascii="Times New Roman" w:hAnsi="Times New Roman" w:hint="eastAsia"/>
                      <w:kern w:val="0"/>
                      <w:szCs w:val="21"/>
                    </w:rPr>
                    <w:t>严格执行养殖业禁养区、限养区、适养区的划分规定，严格把关养殖项目审批，不得在禁养区、限养区新批任何畜禽养殖项目</w:t>
                  </w:r>
                </w:p>
              </w:tc>
              <w:tc>
                <w:tcPr>
                  <w:tcW w:w="1461" w:type="pct"/>
                  <w:tcBorders>
                    <w:left w:val="single" w:sz="4" w:space="0" w:color="000000"/>
                  </w:tcBorders>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lastRenderedPageBreak/>
                    <w:t>本项目为河湖整治项目，为环境治理工程，</w:t>
                  </w:r>
                  <w:r>
                    <w:rPr>
                      <w:rFonts w:ascii="Times New Roman" w:hAnsi="Times New Roman" w:hint="eastAsia"/>
                      <w:kern w:val="0"/>
                      <w:szCs w:val="21"/>
                    </w:rPr>
                    <w:t>不属于禁止类项目，不涉及饮用水源</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lastRenderedPageBreak/>
                    <w:t>污染物排放管控</w:t>
                  </w:r>
                </w:p>
              </w:tc>
              <w:tc>
                <w:tcPr>
                  <w:tcW w:w="2748" w:type="pct"/>
                  <w:gridSpan w:val="2"/>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2.1 </w:t>
                  </w:r>
                  <w:r>
                    <w:rPr>
                      <w:rFonts w:ascii="Times New Roman" w:hAnsi="Times New Roman" w:hint="eastAsia"/>
                      <w:kern w:val="0"/>
                      <w:szCs w:val="21"/>
                    </w:rPr>
                    <w:t>加强化肥、农药、农膜污染防治，引导农民减少化肥、农药使用量，积极推广有机肥使用、生物农药、振频杀虫、诱蛾灯杀虫等生态农业技术，控制农业面源污染</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2.2 </w:t>
                  </w:r>
                  <w:r>
                    <w:rPr>
                      <w:rFonts w:ascii="Times New Roman" w:hAnsi="Times New Roman" w:hint="eastAsia"/>
                      <w:kern w:val="0"/>
                      <w:szCs w:val="21"/>
                    </w:rPr>
                    <w:t>严格规范兽药、饲料及饲料添加剂的生产和使用，从源头防止兽药、饲料添加剂中的有害成分通过畜禽养殖废弃物还田对土壤造成的污染</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2.3 </w:t>
                  </w:r>
                  <w:r>
                    <w:rPr>
                      <w:rFonts w:ascii="Times New Roman" w:hAnsi="Times New Roman" w:hint="eastAsia"/>
                      <w:kern w:val="0"/>
                      <w:szCs w:val="21"/>
                    </w:rPr>
                    <w:t>畜禽粪污污染整治应按照“干湿分离</w:t>
                  </w:r>
                  <w:r>
                    <w:rPr>
                      <w:rFonts w:ascii="Times New Roman" w:hAnsi="Times New Roman" w:hint="eastAsia"/>
                      <w:kern w:val="0"/>
                      <w:szCs w:val="21"/>
                    </w:rPr>
                    <w:t>+</w:t>
                  </w:r>
                  <w:r>
                    <w:rPr>
                      <w:rFonts w:ascii="Times New Roman" w:hAnsi="Times New Roman" w:hint="eastAsia"/>
                      <w:kern w:val="0"/>
                      <w:szCs w:val="21"/>
                    </w:rPr>
                    <w:t>雨污分流”的要求，采用干清粪工艺和粪污生物发酵处理利用模式处理粪污，须配套建设堆粪场、粪污水贮存池和铺设排污管道。干粪运至堆粪场好氧发酵，粪渣、尿、污水通过排污管道排入粪污水贮存池（或沼气池）厌氧</w:t>
                  </w:r>
                  <w:r>
                    <w:rPr>
                      <w:rFonts w:ascii="Times New Roman" w:hAnsi="Times New Roman" w:hint="eastAsia"/>
                      <w:kern w:val="0"/>
                      <w:szCs w:val="21"/>
                    </w:rPr>
                    <w:t>发酵，贮存池内的粪污水不得向外排放，应就地或转运至其他农用地消纳，并签订粪污消纳协议</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2.4 </w:t>
                  </w:r>
                  <w:r>
                    <w:rPr>
                      <w:rFonts w:ascii="Times New Roman" w:hAnsi="Times New Roman" w:hint="eastAsia"/>
                      <w:kern w:val="0"/>
                      <w:szCs w:val="21"/>
                    </w:rPr>
                    <w:t>城市建成区内的施工工地（重点是市政工程、建筑工地和园林绿化工程等工地）按照绿色建筑施工要求，做到“六个</w:t>
                  </w:r>
                  <w:r>
                    <w:rPr>
                      <w:rFonts w:ascii="Times New Roman" w:hAnsi="Times New Roman" w:hint="eastAsia"/>
                      <w:kern w:val="0"/>
                      <w:szCs w:val="21"/>
                    </w:rPr>
                    <w:t xml:space="preserve"> 100%</w:t>
                  </w:r>
                  <w:r>
                    <w:rPr>
                      <w:rFonts w:ascii="Times New Roman" w:hAnsi="Times New Roman" w:hint="eastAsia"/>
                      <w:kern w:val="0"/>
                      <w:szCs w:val="21"/>
                    </w:rPr>
                    <w:t>”。加大执法力度，对工地扬尘污染和渣土运输撒漏污染等行为“零容忍”，严查严管建筑工地、建筑垃圾处置工地、建筑垃圾消纳场扬尘污染</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问题，对车轮带泥、车身不洁、沿途撒漏、乱倾乱倒等造成路面及扬尘污染的违规行为依法严肃查处</w:t>
                  </w:r>
                </w:p>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 xml:space="preserve">2.5 </w:t>
                  </w:r>
                  <w:r>
                    <w:rPr>
                      <w:rFonts w:ascii="Times New Roman" w:hAnsi="Times New Roman" w:hint="eastAsia"/>
                      <w:kern w:val="0"/>
                      <w:szCs w:val="21"/>
                    </w:rPr>
                    <w:t>加强房屋建筑与市政工程施工现场扬尘环境监管，积极推进绿色施工，建设工程施工现场必</w:t>
                  </w:r>
                  <w:r>
                    <w:rPr>
                      <w:rFonts w:ascii="Times New Roman" w:hAnsi="Times New Roman" w:hint="eastAsia"/>
                      <w:kern w:val="0"/>
                      <w:szCs w:val="21"/>
                    </w:rPr>
                    <w:t>须全封闭设置围挡墙，严禁敞开式作业，施工现场道路、作业区、生活区必须进行地面硬化。将施工扬尘污染控制情况纳入建筑企业信用管理系统，作为招投标的重要依据。渣土运输车辆全部采取密闭措施，</w:t>
                  </w:r>
                  <w:r>
                    <w:rPr>
                      <w:rFonts w:ascii="Times New Roman" w:hAnsi="Times New Roman" w:hint="eastAsia"/>
                      <w:kern w:val="0"/>
                      <w:szCs w:val="21"/>
                    </w:rPr>
                    <w:lastRenderedPageBreak/>
                    <w:t>对重点建筑施工现场安装视频，实施在线监管。推行道路机械化清扫等低尘作业方式。各种煤堆、料堆应实现封闭储存或建设防风抑尘设施</w:t>
                  </w:r>
                </w:p>
              </w:tc>
              <w:tc>
                <w:tcPr>
                  <w:tcW w:w="146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lastRenderedPageBreak/>
                    <w:t>本项目为河湖整治项目，为环境治理工程，</w:t>
                  </w:r>
                  <w:r>
                    <w:rPr>
                      <w:rFonts w:ascii="Times New Roman" w:hAnsi="Times New Roman" w:hint="eastAsia"/>
                      <w:kern w:val="0"/>
                      <w:szCs w:val="21"/>
                    </w:rPr>
                    <w:t>施工过程严格按照绿色建筑施工要求，做到“六个</w:t>
                  </w:r>
                  <w:r>
                    <w:rPr>
                      <w:rFonts w:ascii="Times New Roman" w:hAnsi="Times New Roman" w:hint="eastAsia"/>
                      <w:kern w:val="0"/>
                      <w:szCs w:val="21"/>
                    </w:rPr>
                    <w:t xml:space="preserve"> 100%</w:t>
                  </w:r>
                  <w:r>
                    <w:rPr>
                      <w:rFonts w:ascii="Times New Roman" w:hAnsi="Times New Roman" w:hint="eastAsia"/>
                      <w:kern w:val="0"/>
                      <w:szCs w:val="21"/>
                    </w:rPr>
                    <w:t>”施工现场采用全封闭设置围挡墙，施工现场道路、作业区、生活区进行地面硬化。渣土运输车辆全部采取密闭措施</w:t>
                  </w:r>
                  <w:r>
                    <w:rPr>
                      <w:rFonts w:ascii="Times New Roman" w:hAnsi="Times New Roman"/>
                      <w:kern w:val="0"/>
                      <w:szCs w:val="21"/>
                    </w:rPr>
                    <w:t>。</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lastRenderedPageBreak/>
                    <w:t>环境风险防控</w:t>
                  </w:r>
                </w:p>
              </w:tc>
              <w:tc>
                <w:tcPr>
                  <w:tcW w:w="2748" w:type="pct"/>
                  <w:gridSpan w:val="2"/>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开展饮用水源地周边土壤环境质量调查，掌握饮用水源地周边土壤环境质量状况及其潜在环境风险情况</w:t>
                  </w:r>
                </w:p>
              </w:tc>
              <w:tc>
                <w:tcPr>
                  <w:tcW w:w="1461" w:type="pct"/>
                  <w:vAlign w:val="center"/>
                </w:tcPr>
                <w:p w:rsidR="00FD0B1E" w:rsidRDefault="0088750A">
                  <w:pPr>
                    <w:autoSpaceDE w:val="0"/>
                    <w:autoSpaceDN w:val="0"/>
                    <w:adjustRightInd w:val="0"/>
                    <w:snapToGrid w:val="0"/>
                    <w:ind w:rightChars="30" w:right="63"/>
                    <w:rPr>
                      <w:rFonts w:ascii="Times New Roman" w:hAnsi="Times New Roman"/>
                      <w:kern w:val="0"/>
                      <w:szCs w:val="21"/>
                    </w:rPr>
                  </w:pPr>
                  <w:r>
                    <w:rPr>
                      <w:rFonts w:ascii="Times New Roman" w:hAnsi="Times New Roman"/>
                      <w:kern w:val="0"/>
                      <w:szCs w:val="21"/>
                    </w:rPr>
                    <w:t>本项目不涉及风险防控情景。</w:t>
                  </w:r>
                </w:p>
              </w:tc>
            </w:tr>
            <w:tr w:rsidR="00FD0B1E">
              <w:tc>
                <w:tcPr>
                  <w:tcW w:w="791" w:type="pct"/>
                  <w:vAlign w:val="center"/>
                </w:tcPr>
                <w:p w:rsidR="00FD0B1E" w:rsidRDefault="0088750A">
                  <w:pPr>
                    <w:autoSpaceDE w:val="0"/>
                    <w:autoSpaceDN w:val="0"/>
                    <w:adjustRightInd w:val="0"/>
                    <w:snapToGrid w:val="0"/>
                    <w:ind w:leftChars="30" w:left="63" w:rightChars="30" w:right="63"/>
                    <w:rPr>
                      <w:rFonts w:ascii="Times New Roman" w:hAnsi="Times New Roman"/>
                    </w:rPr>
                  </w:pPr>
                  <w:r>
                    <w:rPr>
                      <w:rFonts w:ascii="Times New Roman" w:hAnsi="Times New Roman"/>
                    </w:rPr>
                    <w:t>资源开发效率要求</w:t>
                  </w:r>
                </w:p>
              </w:tc>
              <w:tc>
                <w:tcPr>
                  <w:tcW w:w="2748" w:type="pct"/>
                  <w:gridSpan w:val="2"/>
                  <w:vAlign w:val="center"/>
                </w:tcPr>
                <w:p w:rsidR="00FD0B1E" w:rsidRDefault="0088750A">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4.1 </w:t>
                  </w:r>
                  <w:r>
                    <w:rPr>
                      <w:rFonts w:ascii="Times New Roman" w:hAnsi="Times New Roman" w:hint="eastAsia"/>
                    </w:rPr>
                    <w:t>水资源：</w:t>
                  </w:r>
                  <w:r>
                    <w:rPr>
                      <w:rFonts w:ascii="Times New Roman" w:hAnsi="Times New Roman" w:hint="eastAsia"/>
                    </w:rPr>
                    <w:t xml:space="preserve">2020 </w:t>
                  </w:r>
                  <w:r>
                    <w:rPr>
                      <w:rFonts w:ascii="Times New Roman" w:hAnsi="Times New Roman" w:hint="eastAsia"/>
                    </w:rPr>
                    <w:t>年，湘阴县万元国内生产总值用水量</w:t>
                  </w:r>
                  <w:r>
                    <w:rPr>
                      <w:rFonts w:ascii="Times New Roman" w:hAnsi="Times New Roman" w:hint="eastAsia"/>
                    </w:rPr>
                    <w:t xml:space="preserve"> 75m</w:t>
                  </w:r>
                  <w:r>
                    <w:rPr>
                      <w:rFonts w:ascii="Times New Roman" w:hAnsi="Times New Roman"/>
                      <w:vertAlign w:val="superscript"/>
                    </w:rPr>
                    <w:t>3</w:t>
                  </w:r>
                  <w:r>
                    <w:rPr>
                      <w:rFonts w:ascii="Times New Roman" w:hAnsi="Times New Roman" w:hint="eastAsia"/>
                    </w:rPr>
                    <w:t>/</w:t>
                  </w:r>
                  <w:r>
                    <w:rPr>
                      <w:rFonts w:ascii="Times New Roman" w:hAnsi="Times New Roman" w:hint="eastAsia"/>
                    </w:rPr>
                    <w:t>万元，万元工业增加值用水量</w:t>
                  </w:r>
                  <w:r>
                    <w:rPr>
                      <w:rFonts w:ascii="Times New Roman" w:hAnsi="Times New Roman" w:hint="eastAsia"/>
                    </w:rPr>
                    <w:t xml:space="preserve"> 28m</w:t>
                  </w:r>
                  <w:r>
                    <w:rPr>
                      <w:rFonts w:ascii="Times New Roman" w:hAnsi="Times New Roman"/>
                      <w:vertAlign w:val="superscript"/>
                    </w:rPr>
                    <w:t>3</w:t>
                  </w:r>
                  <w:r>
                    <w:rPr>
                      <w:rFonts w:ascii="Times New Roman" w:hAnsi="Times New Roman" w:hint="eastAsia"/>
                    </w:rPr>
                    <w:t>/</w:t>
                  </w:r>
                  <w:r>
                    <w:rPr>
                      <w:rFonts w:ascii="Times New Roman" w:hAnsi="Times New Roman" w:hint="eastAsia"/>
                    </w:rPr>
                    <w:t>万元，农田灌溉水有效利用系数</w:t>
                  </w:r>
                  <w:r>
                    <w:rPr>
                      <w:rFonts w:ascii="Times New Roman" w:hAnsi="Times New Roman" w:hint="eastAsia"/>
                    </w:rPr>
                    <w:t xml:space="preserve"> 0.53</w:t>
                  </w:r>
                </w:p>
                <w:p w:rsidR="00FD0B1E" w:rsidRDefault="0088750A">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4.2 </w:t>
                  </w:r>
                  <w:r>
                    <w:rPr>
                      <w:rFonts w:ascii="Times New Roman" w:hAnsi="Times New Roman" w:hint="eastAsia"/>
                    </w:rPr>
                    <w:t>能源：积极引导生活用燃煤的居民改用天然气、液化石油气等清洁能源，鼓励秸秆资源化、能源化利用。湘阴县“十三五”能耗强度降低目标</w:t>
                  </w:r>
                  <w:r>
                    <w:rPr>
                      <w:rFonts w:ascii="Times New Roman" w:hAnsi="Times New Roman" w:hint="eastAsia"/>
                    </w:rPr>
                    <w:t xml:space="preserve"> 18.5%</w:t>
                  </w:r>
                  <w:r>
                    <w:rPr>
                      <w:rFonts w:ascii="Times New Roman" w:hAnsi="Times New Roman" w:hint="eastAsia"/>
                    </w:rPr>
                    <w:t>，“十三五”能耗控制目标</w:t>
                  </w:r>
                  <w:r>
                    <w:rPr>
                      <w:rFonts w:ascii="Times New Roman" w:hAnsi="Times New Roman" w:hint="eastAsia"/>
                    </w:rPr>
                    <w:t xml:space="preserve"> 20 </w:t>
                  </w:r>
                  <w:r>
                    <w:rPr>
                      <w:rFonts w:ascii="Times New Roman" w:hAnsi="Times New Roman" w:hint="eastAsia"/>
                    </w:rPr>
                    <w:t>万吨标准煤</w:t>
                  </w:r>
                </w:p>
                <w:p w:rsidR="00FD0B1E" w:rsidRDefault="0088750A">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 xml:space="preserve">4.3 </w:t>
                  </w:r>
                  <w:r>
                    <w:rPr>
                      <w:rFonts w:ascii="Times New Roman" w:hAnsi="Times New Roman" w:hint="eastAsia"/>
                    </w:rPr>
                    <w:t>土地资源：</w:t>
                  </w:r>
                </w:p>
                <w:p w:rsidR="00FD0B1E" w:rsidRDefault="0088750A">
                  <w:pPr>
                    <w:autoSpaceDE w:val="0"/>
                    <w:autoSpaceDN w:val="0"/>
                    <w:adjustRightInd w:val="0"/>
                    <w:snapToGrid w:val="0"/>
                    <w:ind w:leftChars="30" w:left="63" w:rightChars="30" w:right="63"/>
                    <w:rPr>
                      <w:rFonts w:ascii="Times New Roman" w:hAnsi="Times New Roman"/>
                    </w:rPr>
                  </w:pPr>
                  <w:r>
                    <w:rPr>
                      <w:rFonts w:ascii="Times New Roman" w:hAnsi="Times New Roman" w:hint="eastAsia"/>
                    </w:rPr>
                    <w:t>新泉镇：到</w:t>
                  </w:r>
                  <w:r>
                    <w:rPr>
                      <w:rFonts w:ascii="Times New Roman" w:hAnsi="Times New Roman" w:hint="eastAsia"/>
                    </w:rPr>
                    <w:t xml:space="preserve"> 2020 </w:t>
                  </w:r>
                  <w:r>
                    <w:rPr>
                      <w:rFonts w:ascii="Times New Roman" w:hAnsi="Times New Roman" w:hint="eastAsia"/>
                    </w:rPr>
                    <w:t>年耕地保有量不低于</w:t>
                  </w:r>
                  <w:r>
                    <w:rPr>
                      <w:rFonts w:ascii="Times New Roman" w:hAnsi="Times New Roman" w:hint="eastAsia"/>
                    </w:rPr>
                    <w:t xml:space="preserve"> 6900 </w:t>
                  </w:r>
                  <w:r>
                    <w:rPr>
                      <w:rFonts w:ascii="Times New Roman" w:hAnsi="Times New Roman" w:hint="eastAsia"/>
                    </w:rPr>
                    <w:t>公顷，基本农田保护面积不低于</w:t>
                  </w:r>
                  <w:r>
                    <w:rPr>
                      <w:rFonts w:ascii="Times New Roman" w:hAnsi="Times New Roman" w:hint="eastAsia"/>
                    </w:rPr>
                    <w:t xml:space="preserve"> 6709.00 </w:t>
                  </w:r>
                  <w:r>
                    <w:rPr>
                      <w:rFonts w:ascii="Times New Roman" w:hAnsi="Times New Roman" w:hint="eastAsia"/>
                    </w:rPr>
                    <w:t>公顷；城乡建设用地规模控制在</w:t>
                  </w:r>
                  <w:r>
                    <w:rPr>
                      <w:rFonts w:ascii="Times New Roman" w:hAnsi="Times New Roman" w:hint="eastAsia"/>
                    </w:rPr>
                    <w:t xml:space="preserve"> 823.49 </w:t>
                  </w:r>
                  <w:r>
                    <w:rPr>
                      <w:rFonts w:ascii="Times New Roman" w:hAnsi="Times New Roman" w:hint="eastAsia"/>
                    </w:rPr>
                    <w:t>公顷以内，城镇工矿用地规模控制在</w:t>
                  </w:r>
                  <w:r>
                    <w:rPr>
                      <w:rFonts w:ascii="Times New Roman" w:hAnsi="Times New Roman" w:hint="eastAsia"/>
                    </w:rPr>
                    <w:t xml:space="preserve"> 61.45 </w:t>
                  </w:r>
                  <w:r>
                    <w:rPr>
                      <w:rFonts w:ascii="Times New Roman" w:hAnsi="Times New Roman" w:hint="eastAsia"/>
                    </w:rPr>
                    <w:t>以内岭北镇：到</w:t>
                  </w:r>
                  <w:r>
                    <w:rPr>
                      <w:rFonts w:ascii="Times New Roman" w:hAnsi="Times New Roman" w:hint="eastAsia"/>
                    </w:rPr>
                    <w:t xml:space="preserve"> 2020 </w:t>
                  </w:r>
                  <w:r>
                    <w:rPr>
                      <w:rFonts w:ascii="Times New Roman" w:hAnsi="Times New Roman" w:hint="eastAsia"/>
                    </w:rPr>
                    <w:t>年耕地保有量不低于</w:t>
                  </w:r>
                  <w:r>
                    <w:rPr>
                      <w:rFonts w:ascii="Times New Roman" w:hAnsi="Times New Roman" w:hint="eastAsia"/>
                    </w:rPr>
                    <w:t xml:space="preserve"> 4135 </w:t>
                  </w:r>
                  <w:r>
                    <w:rPr>
                      <w:rFonts w:ascii="Times New Roman" w:hAnsi="Times New Roman" w:hint="eastAsia"/>
                    </w:rPr>
                    <w:t>公顷，基本农田保护面积不低于</w:t>
                  </w:r>
                  <w:r>
                    <w:rPr>
                      <w:rFonts w:ascii="Times New Roman" w:hAnsi="Times New Roman" w:hint="eastAsia"/>
                    </w:rPr>
                    <w:t xml:space="preserve"> 3951 </w:t>
                  </w:r>
                  <w:r>
                    <w:rPr>
                      <w:rFonts w:ascii="Times New Roman" w:hAnsi="Times New Roman" w:hint="eastAsia"/>
                    </w:rPr>
                    <w:t>公顷；城乡建设用地规模控制在</w:t>
                  </w:r>
                  <w:r>
                    <w:rPr>
                      <w:rFonts w:ascii="Times New Roman" w:hAnsi="Times New Roman" w:hint="eastAsia"/>
                    </w:rPr>
                    <w:t xml:space="preserve"> 845.91 </w:t>
                  </w:r>
                  <w:r>
                    <w:rPr>
                      <w:rFonts w:ascii="Times New Roman" w:hAnsi="Times New Roman" w:hint="eastAsia"/>
                    </w:rPr>
                    <w:t>公顷以内，城镇工矿用地规模控制在</w:t>
                  </w:r>
                  <w:r>
                    <w:rPr>
                      <w:rFonts w:ascii="Times New Roman" w:hAnsi="Times New Roman" w:hint="eastAsia"/>
                    </w:rPr>
                    <w:t xml:space="preserve"> 54.37 </w:t>
                  </w:r>
                  <w:r>
                    <w:rPr>
                      <w:rFonts w:ascii="Times New Roman" w:hAnsi="Times New Roman" w:hint="eastAsia"/>
                    </w:rPr>
                    <w:t>以内</w:t>
                  </w:r>
                </w:p>
              </w:tc>
              <w:tc>
                <w:tcPr>
                  <w:tcW w:w="1461" w:type="pct"/>
                  <w:vAlign w:val="center"/>
                </w:tcPr>
                <w:p w:rsidR="00FD0B1E" w:rsidRDefault="0088750A">
                  <w:pPr>
                    <w:autoSpaceDE w:val="0"/>
                    <w:autoSpaceDN w:val="0"/>
                    <w:adjustRightInd w:val="0"/>
                    <w:snapToGrid w:val="0"/>
                    <w:ind w:leftChars="30" w:left="63" w:rightChars="30" w:right="63"/>
                    <w:rPr>
                      <w:rFonts w:ascii="Times New Roman" w:hAnsi="Times New Roman"/>
                      <w:kern w:val="0"/>
                      <w:szCs w:val="21"/>
                    </w:rPr>
                  </w:pPr>
                  <w:r>
                    <w:rPr>
                      <w:rFonts w:ascii="Times New Roman" w:hAnsi="Times New Roman"/>
                      <w:kern w:val="0"/>
                      <w:szCs w:val="21"/>
                    </w:rPr>
                    <w:t>本项目为河湖整治项目，为环境治理工程，有利于水资源的保护。项目为现有河道生态护岸</w:t>
                  </w:r>
                  <w:r>
                    <w:rPr>
                      <w:rFonts w:ascii="Times New Roman" w:hAnsi="Times New Roman" w:hint="eastAsia"/>
                      <w:kern w:val="0"/>
                      <w:szCs w:val="21"/>
                    </w:rPr>
                    <w:t>和水域治理，</w:t>
                  </w:r>
                  <w:r>
                    <w:rPr>
                      <w:rFonts w:ascii="Times New Roman" w:hAnsi="Times New Roman"/>
                      <w:kern w:val="0"/>
                      <w:szCs w:val="21"/>
                    </w:rPr>
                    <w:t>不占用基本农田。</w:t>
                  </w:r>
                </w:p>
              </w:tc>
            </w:tr>
          </w:tbl>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Pr>
                <w:rStyle w:val="1Char"/>
                <w:rFonts w:ascii="Times New Roman" w:hAnsi="Times New Roman"/>
                <w:b w:val="0"/>
                <w:color w:val="auto"/>
                <w:sz w:val="21"/>
                <w:szCs w:val="21"/>
                <w:u w:val="single"/>
              </w:rPr>
              <w:t>1.</w:t>
            </w:r>
            <w:r>
              <w:rPr>
                <w:rStyle w:val="1Char"/>
                <w:rFonts w:ascii="Times New Roman" w:hAnsi="Times New Roman" w:hint="eastAsia"/>
                <w:b w:val="0"/>
                <w:color w:val="auto"/>
                <w:sz w:val="21"/>
                <w:szCs w:val="21"/>
                <w:u w:val="single"/>
              </w:rPr>
              <w:t>6</w:t>
            </w:r>
            <w:r>
              <w:rPr>
                <w:rStyle w:val="1Char"/>
                <w:rFonts w:ascii="Times New Roman" w:hAnsi="Times New Roman"/>
                <w:b w:val="0"/>
                <w:color w:val="auto"/>
                <w:sz w:val="21"/>
                <w:szCs w:val="21"/>
                <w:u w:val="single"/>
              </w:rPr>
              <w:t>本项目与《</w:t>
            </w:r>
            <w:r>
              <w:rPr>
                <w:rStyle w:val="1Char"/>
                <w:rFonts w:ascii="Times New Roman" w:hAnsi="Times New Roman" w:hint="eastAsia"/>
                <w:b w:val="0"/>
                <w:color w:val="auto"/>
                <w:sz w:val="21"/>
                <w:szCs w:val="21"/>
                <w:u w:val="single"/>
              </w:rPr>
              <w:t>湘阴县新泉镇土地利用总体规划（</w:t>
            </w:r>
            <w:r>
              <w:rPr>
                <w:rStyle w:val="1Char"/>
                <w:rFonts w:ascii="Times New Roman" w:hAnsi="Times New Roman" w:hint="eastAsia"/>
                <w:b w:val="0"/>
                <w:color w:val="auto"/>
                <w:sz w:val="21"/>
                <w:szCs w:val="21"/>
                <w:u w:val="single"/>
              </w:rPr>
              <w:t>2006-2020</w:t>
            </w:r>
            <w:r>
              <w:rPr>
                <w:rStyle w:val="1Char"/>
                <w:rFonts w:ascii="Times New Roman" w:hAnsi="Times New Roman" w:hint="eastAsia"/>
                <w:b w:val="0"/>
                <w:color w:val="auto"/>
                <w:sz w:val="21"/>
                <w:szCs w:val="21"/>
                <w:u w:val="single"/>
              </w:rPr>
              <w:t>年）（</w:t>
            </w:r>
            <w:r>
              <w:rPr>
                <w:rStyle w:val="1Char"/>
                <w:rFonts w:ascii="Times New Roman" w:hAnsi="Times New Roman" w:hint="eastAsia"/>
                <w:b w:val="0"/>
                <w:color w:val="auto"/>
                <w:sz w:val="21"/>
                <w:szCs w:val="21"/>
                <w:u w:val="single"/>
              </w:rPr>
              <w:t>2016</w:t>
            </w:r>
            <w:r>
              <w:rPr>
                <w:rStyle w:val="1Char"/>
                <w:rFonts w:ascii="Times New Roman" w:hAnsi="Times New Roman" w:hint="eastAsia"/>
                <w:b w:val="0"/>
                <w:color w:val="auto"/>
                <w:sz w:val="21"/>
                <w:szCs w:val="21"/>
                <w:u w:val="single"/>
              </w:rPr>
              <w:t>年调整完善）》及《湘阴县岭北镇土地利用总体规划（</w:t>
            </w:r>
            <w:r>
              <w:rPr>
                <w:rStyle w:val="1Char"/>
                <w:rFonts w:ascii="Times New Roman" w:hAnsi="Times New Roman" w:hint="eastAsia"/>
                <w:b w:val="0"/>
                <w:color w:val="auto"/>
                <w:sz w:val="21"/>
                <w:szCs w:val="21"/>
                <w:u w:val="single"/>
              </w:rPr>
              <w:t>2006-2020</w:t>
            </w:r>
            <w:r>
              <w:rPr>
                <w:rStyle w:val="1Char"/>
                <w:rFonts w:ascii="Times New Roman" w:hAnsi="Times New Roman" w:hint="eastAsia"/>
                <w:b w:val="0"/>
                <w:color w:val="auto"/>
                <w:sz w:val="21"/>
                <w:szCs w:val="21"/>
                <w:u w:val="single"/>
              </w:rPr>
              <w:t>年）（</w:t>
            </w:r>
            <w:r>
              <w:rPr>
                <w:rStyle w:val="1Char"/>
                <w:rFonts w:ascii="Times New Roman" w:hAnsi="Times New Roman" w:hint="eastAsia"/>
                <w:b w:val="0"/>
                <w:color w:val="auto"/>
                <w:sz w:val="21"/>
                <w:szCs w:val="21"/>
                <w:u w:val="single"/>
              </w:rPr>
              <w:t>2016</w:t>
            </w:r>
            <w:r>
              <w:rPr>
                <w:rStyle w:val="1Char"/>
                <w:rFonts w:ascii="Times New Roman" w:hAnsi="Times New Roman" w:hint="eastAsia"/>
                <w:b w:val="0"/>
                <w:color w:val="auto"/>
                <w:sz w:val="21"/>
                <w:szCs w:val="21"/>
                <w:u w:val="single"/>
              </w:rPr>
              <w:t>年调整完善）</w:t>
            </w:r>
            <w:r>
              <w:rPr>
                <w:rStyle w:val="1Char"/>
                <w:rFonts w:ascii="Times New Roman" w:hAnsi="Times New Roman"/>
                <w:b w:val="0"/>
                <w:color w:val="auto"/>
                <w:sz w:val="21"/>
                <w:szCs w:val="21"/>
                <w:u w:val="single"/>
              </w:rPr>
              <w:t>》的相符性分析</w:t>
            </w:r>
          </w:p>
          <w:p w:rsidR="00FD0B1E" w:rsidRDefault="0088750A">
            <w:pPr>
              <w:spacing w:line="360" w:lineRule="auto"/>
              <w:ind w:leftChars="30" w:left="63" w:rightChars="30" w:right="63" w:firstLineChars="200" w:firstLine="420"/>
              <w:jc w:val="left"/>
              <w:rPr>
                <w:rFonts w:ascii="Times New Roman" w:hAnsi="Times New Roman"/>
                <w:kern w:val="0"/>
                <w:szCs w:val="21"/>
                <w:u w:val="single"/>
              </w:rPr>
            </w:pPr>
            <w:r>
              <w:rPr>
                <w:bCs/>
                <w:kern w:val="0"/>
                <w:u w:val="single"/>
              </w:rPr>
              <w:t>根据《</w:t>
            </w:r>
            <w:r>
              <w:rPr>
                <w:rFonts w:hint="eastAsia"/>
                <w:bCs/>
                <w:kern w:val="0"/>
                <w:u w:val="single"/>
              </w:rPr>
              <w:t>湘阴县新泉镇土地利用总体规划（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w:t>
            </w:r>
            <w:r>
              <w:rPr>
                <w:bCs/>
                <w:kern w:val="0"/>
                <w:u w:val="single"/>
              </w:rPr>
              <w:t>》，</w:t>
            </w:r>
            <w:r>
              <w:rPr>
                <w:rFonts w:hint="eastAsia"/>
                <w:bCs/>
                <w:kern w:val="0"/>
                <w:u w:val="single"/>
              </w:rPr>
              <w:t>新泉镇</w:t>
            </w:r>
            <w:r>
              <w:rPr>
                <w:bCs/>
                <w:kern w:val="0"/>
                <w:u w:val="single"/>
              </w:rPr>
              <w:t>定位发展</w:t>
            </w:r>
            <w:r>
              <w:rPr>
                <w:rFonts w:hint="eastAsia"/>
                <w:bCs/>
                <w:kern w:val="0"/>
                <w:u w:val="single"/>
              </w:rPr>
              <w:t>工贸</w:t>
            </w:r>
            <w:r>
              <w:rPr>
                <w:bCs/>
                <w:kern w:val="0"/>
                <w:u w:val="single"/>
              </w:rPr>
              <w:t>型特色乡镇，积极支持商贸、物流发展，同时根据其</w:t>
            </w:r>
            <w:r>
              <w:rPr>
                <w:rFonts w:hint="eastAsia"/>
                <w:bCs/>
                <w:kern w:val="0"/>
                <w:u w:val="single"/>
              </w:rPr>
              <w:t>经济产业布局，新泉镇为现代农业生产、农产品初加工、农村电商融合发展的的现代农业型城镇</w:t>
            </w:r>
            <w:r>
              <w:rPr>
                <w:rFonts w:ascii="Times New Roman" w:hAnsi="Times New Roman"/>
                <w:kern w:val="0"/>
                <w:szCs w:val="21"/>
                <w:u w:val="single"/>
              </w:rPr>
              <w:t>。</w:t>
            </w:r>
          </w:p>
          <w:p w:rsidR="00FD0B1E" w:rsidRDefault="0088750A">
            <w:pPr>
              <w:spacing w:line="360" w:lineRule="auto"/>
              <w:ind w:leftChars="30" w:left="63" w:rightChars="30" w:right="63" w:firstLineChars="200" w:firstLine="420"/>
              <w:jc w:val="left"/>
              <w:rPr>
                <w:rFonts w:ascii="Times New Roman" w:hAnsi="Times New Roman"/>
                <w:kern w:val="0"/>
                <w:szCs w:val="21"/>
                <w:u w:val="single"/>
              </w:rPr>
            </w:pPr>
            <w:r>
              <w:rPr>
                <w:bCs/>
                <w:kern w:val="0"/>
                <w:u w:val="single"/>
              </w:rPr>
              <w:t>根据《</w:t>
            </w:r>
            <w:r>
              <w:rPr>
                <w:rFonts w:hint="eastAsia"/>
                <w:bCs/>
                <w:kern w:val="0"/>
                <w:u w:val="single"/>
              </w:rPr>
              <w:t>湘阴县岭北镇土地利用总体规划（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w:t>
            </w:r>
            <w:r>
              <w:rPr>
                <w:bCs/>
                <w:kern w:val="0"/>
                <w:u w:val="single"/>
              </w:rPr>
              <w:t>》，</w:t>
            </w:r>
            <w:r>
              <w:rPr>
                <w:rFonts w:hint="eastAsia"/>
                <w:bCs/>
                <w:kern w:val="0"/>
                <w:u w:val="single"/>
              </w:rPr>
              <w:t>岭北镇</w:t>
            </w:r>
            <w:r>
              <w:rPr>
                <w:bCs/>
                <w:kern w:val="0"/>
                <w:u w:val="single"/>
              </w:rPr>
              <w:t>定位发展</w:t>
            </w:r>
            <w:r>
              <w:rPr>
                <w:rFonts w:hint="eastAsia"/>
                <w:bCs/>
                <w:kern w:val="0"/>
                <w:u w:val="single"/>
              </w:rPr>
              <w:t>工贸</w:t>
            </w:r>
            <w:r>
              <w:rPr>
                <w:bCs/>
                <w:kern w:val="0"/>
                <w:u w:val="single"/>
              </w:rPr>
              <w:t>型特</w:t>
            </w:r>
            <w:r>
              <w:rPr>
                <w:bCs/>
                <w:kern w:val="0"/>
                <w:u w:val="single"/>
              </w:rPr>
              <w:t>色乡镇，积极支持</w:t>
            </w:r>
            <w:r>
              <w:rPr>
                <w:rFonts w:hint="eastAsia"/>
                <w:bCs/>
                <w:kern w:val="0"/>
                <w:u w:val="single"/>
              </w:rPr>
              <w:t>农副产品加工</w:t>
            </w:r>
            <w:r>
              <w:rPr>
                <w:bCs/>
                <w:kern w:val="0"/>
                <w:u w:val="single"/>
              </w:rPr>
              <w:t>、商品</w:t>
            </w:r>
            <w:r>
              <w:rPr>
                <w:rFonts w:hint="eastAsia"/>
                <w:bCs/>
                <w:kern w:val="0"/>
                <w:u w:val="single"/>
              </w:rPr>
              <w:t>交易</w:t>
            </w:r>
            <w:r>
              <w:rPr>
                <w:bCs/>
                <w:kern w:val="0"/>
                <w:u w:val="single"/>
              </w:rPr>
              <w:t>业发展，同时根据其</w:t>
            </w:r>
            <w:r>
              <w:rPr>
                <w:rFonts w:hint="eastAsia"/>
                <w:bCs/>
                <w:kern w:val="0"/>
                <w:u w:val="single"/>
              </w:rPr>
              <w:t>经济产业布局，岭北镇为西乡融长桥头堡，湘江流域重要的生态、农业共建共保城镇</w:t>
            </w:r>
            <w:r>
              <w:rPr>
                <w:rFonts w:ascii="Times New Roman" w:hAnsi="Times New Roman"/>
                <w:kern w:val="0"/>
                <w:szCs w:val="21"/>
                <w:u w:val="single"/>
              </w:rPr>
              <w:t>。</w:t>
            </w:r>
          </w:p>
          <w:p w:rsidR="00FD0B1E" w:rsidRDefault="0088750A">
            <w:pPr>
              <w:spacing w:line="360" w:lineRule="auto"/>
              <w:ind w:leftChars="30" w:left="63" w:rightChars="30" w:right="63" w:firstLineChars="200" w:firstLine="420"/>
              <w:jc w:val="left"/>
              <w:rPr>
                <w:rFonts w:ascii="Times New Roman" w:hAnsi="Times New Roman"/>
                <w:szCs w:val="21"/>
                <w:u w:val="single"/>
              </w:rPr>
            </w:pPr>
            <w:r>
              <w:rPr>
                <w:rFonts w:ascii="Times New Roman" w:hAnsi="Times New Roman"/>
                <w:kern w:val="0"/>
                <w:szCs w:val="21"/>
                <w:u w:val="single"/>
              </w:rPr>
              <w:t>本项目属于河湖整治工程</w:t>
            </w:r>
            <w:r>
              <w:rPr>
                <w:rFonts w:ascii="Times New Roman" w:hAnsi="Times New Roman"/>
                <w:szCs w:val="21"/>
                <w:u w:val="single"/>
              </w:rPr>
              <w:t>，永久占地不占用永久基本农</w:t>
            </w:r>
            <w:r>
              <w:rPr>
                <w:rFonts w:ascii="Times New Roman" w:hAnsi="Times New Roman" w:hint="eastAsia"/>
                <w:szCs w:val="21"/>
                <w:u w:val="single"/>
              </w:rPr>
              <w:t>田</w:t>
            </w:r>
            <w:r>
              <w:rPr>
                <w:rFonts w:ascii="Times New Roman" w:hAnsi="Times New Roman"/>
                <w:szCs w:val="21"/>
                <w:u w:val="single"/>
              </w:rPr>
              <w:t>、耕地、生态红线，同时营运期工程本身不产生污染物，本项目建设后有利于改善</w:t>
            </w:r>
            <w:r>
              <w:rPr>
                <w:rFonts w:ascii="Times New Roman" w:hAnsi="Times New Roman" w:hint="eastAsia"/>
                <w:szCs w:val="21"/>
                <w:u w:val="single"/>
              </w:rPr>
              <w:t>鼻湖、鹅公湖、镜明河</w:t>
            </w:r>
            <w:r>
              <w:rPr>
                <w:rFonts w:ascii="Times New Roman" w:hAnsi="Times New Roman"/>
                <w:szCs w:val="21"/>
                <w:u w:val="single"/>
              </w:rPr>
              <w:t>水环境质量，改善人居环境和促进</w:t>
            </w:r>
            <w:r>
              <w:rPr>
                <w:rFonts w:ascii="Times New Roman" w:hAnsi="Times New Roman" w:hint="eastAsia"/>
                <w:szCs w:val="21"/>
                <w:u w:val="single"/>
              </w:rPr>
              <w:t>鼻湖、鹅公湖、镜明河</w:t>
            </w:r>
            <w:r>
              <w:rPr>
                <w:rFonts w:ascii="Times New Roman" w:hAnsi="Times New Roman"/>
                <w:szCs w:val="21"/>
                <w:u w:val="single"/>
              </w:rPr>
              <w:t>生</w:t>
            </w:r>
            <w:r>
              <w:rPr>
                <w:rFonts w:ascii="Times New Roman" w:hAnsi="Times New Roman"/>
                <w:szCs w:val="21"/>
                <w:u w:val="single"/>
              </w:rPr>
              <w:lastRenderedPageBreak/>
              <w:t>态健康发展，同时提高</w:t>
            </w:r>
            <w:r>
              <w:rPr>
                <w:rFonts w:ascii="Times New Roman" w:hAnsi="Times New Roman" w:hint="eastAsia"/>
                <w:szCs w:val="21"/>
                <w:u w:val="single"/>
              </w:rPr>
              <w:t>湘阴县新泉镇、岭北镇</w:t>
            </w:r>
            <w:r>
              <w:rPr>
                <w:rFonts w:ascii="Times New Roman" w:hAnsi="Times New Roman"/>
                <w:szCs w:val="21"/>
                <w:u w:val="single"/>
              </w:rPr>
              <w:t>的市政基础设施，促进对镇区的污水处理，有效保护当地水资源，</w:t>
            </w:r>
            <w:r>
              <w:rPr>
                <w:rFonts w:ascii="Times New Roman" w:hAnsi="Times New Roman" w:hint="eastAsia"/>
                <w:szCs w:val="21"/>
                <w:u w:val="single"/>
              </w:rPr>
              <w:t>减少进入洞庭湖污染物，</w:t>
            </w:r>
            <w:r>
              <w:rPr>
                <w:rFonts w:ascii="Times New Roman" w:hAnsi="Times New Roman"/>
                <w:szCs w:val="21"/>
                <w:u w:val="single"/>
              </w:rPr>
              <w:t>为</w:t>
            </w:r>
            <w:r>
              <w:rPr>
                <w:rFonts w:ascii="Times New Roman" w:hAnsi="Times New Roman" w:hint="eastAsia"/>
                <w:szCs w:val="21"/>
                <w:u w:val="single"/>
              </w:rPr>
              <w:t>新泉镇、岭北镇</w:t>
            </w:r>
            <w:r>
              <w:rPr>
                <w:rFonts w:ascii="Times New Roman" w:hAnsi="Times New Roman"/>
                <w:szCs w:val="21"/>
                <w:u w:val="single"/>
              </w:rPr>
              <w:t>经济与社会发展奠定了良好的基础，具有良好的社会效</w:t>
            </w:r>
            <w:r>
              <w:rPr>
                <w:rFonts w:ascii="Times New Roman" w:hAnsi="Times New Roman"/>
                <w:szCs w:val="21"/>
                <w:u w:val="single"/>
              </w:rPr>
              <w:t>益。</w:t>
            </w:r>
          </w:p>
          <w:p w:rsidR="00FD0B1E" w:rsidRDefault="0088750A">
            <w:pPr>
              <w:spacing w:line="360" w:lineRule="auto"/>
              <w:ind w:leftChars="30" w:left="63" w:rightChars="30" w:right="63" w:firstLineChars="200" w:firstLine="420"/>
              <w:jc w:val="left"/>
              <w:rPr>
                <w:bCs/>
                <w:kern w:val="0"/>
                <w:u w:val="single"/>
              </w:rPr>
            </w:pPr>
            <w:r>
              <w:rPr>
                <w:bCs/>
                <w:kern w:val="0"/>
                <w:u w:val="single"/>
              </w:rPr>
              <w:t>综上所述，本项目符合</w:t>
            </w:r>
            <w:r>
              <w:rPr>
                <w:rFonts w:hint="eastAsia"/>
                <w:bCs/>
                <w:kern w:val="0"/>
                <w:u w:val="single"/>
              </w:rPr>
              <w:t>《湘阴县新泉镇土地利用总体规划（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年调整完善）》及《湘阴县岭北镇土地利用总体规划（</w:t>
            </w:r>
            <w:r>
              <w:rPr>
                <w:rFonts w:hint="eastAsia"/>
                <w:bCs/>
                <w:kern w:val="0"/>
                <w:u w:val="single"/>
              </w:rPr>
              <w:t>2006-2020</w:t>
            </w:r>
            <w:r>
              <w:rPr>
                <w:rFonts w:hint="eastAsia"/>
                <w:bCs/>
                <w:kern w:val="0"/>
                <w:u w:val="single"/>
              </w:rPr>
              <w:t>年）（</w:t>
            </w:r>
            <w:r>
              <w:rPr>
                <w:rFonts w:hint="eastAsia"/>
                <w:bCs/>
                <w:kern w:val="0"/>
                <w:u w:val="single"/>
              </w:rPr>
              <w:t>2016</w:t>
            </w:r>
            <w:r>
              <w:rPr>
                <w:rFonts w:hint="eastAsia"/>
                <w:bCs/>
                <w:kern w:val="0"/>
                <w:u w:val="single"/>
              </w:rPr>
              <w:t>年调整完善）》要求。</w:t>
            </w:r>
          </w:p>
          <w:p w:rsidR="00FD0B1E" w:rsidRDefault="0088750A">
            <w:pPr>
              <w:spacing w:line="360" w:lineRule="auto"/>
              <w:ind w:leftChars="30" w:left="63" w:rightChars="30" w:right="63" w:firstLineChars="200" w:firstLine="420"/>
              <w:jc w:val="left"/>
              <w:rPr>
                <w:rStyle w:val="1Char"/>
                <w:rFonts w:ascii="Times New Roman" w:hAnsi="Times New Roman"/>
                <w:b w:val="0"/>
                <w:color w:val="auto"/>
                <w:sz w:val="21"/>
                <w:szCs w:val="21"/>
                <w:u w:val="single"/>
              </w:rPr>
            </w:pPr>
            <w:r>
              <w:rPr>
                <w:rStyle w:val="1Char"/>
                <w:rFonts w:ascii="Times New Roman" w:hAnsi="Times New Roman"/>
                <w:b w:val="0"/>
                <w:color w:val="auto"/>
                <w:sz w:val="21"/>
                <w:szCs w:val="21"/>
                <w:u w:val="single"/>
              </w:rPr>
              <w:t>1.</w:t>
            </w:r>
            <w:r>
              <w:rPr>
                <w:rStyle w:val="1Char"/>
                <w:rFonts w:ascii="Times New Roman" w:hAnsi="Times New Roman" w:hint="eastAsia"/>
                <w:b w:val="0"/>
                <w:color w:val="auto"/>
                <w:sz w:val="21"/>
                <w:szCs w:val="21"/>
                <w:u w:val="single"/>
              </w:rPr>
              <w:t>7</w:t>
            </w:r>
            <w:r>
              <w:rPr>
                <w:rStyle w:val="1Char"/>
                <w:rFonts w:ascii="Times New Roman" w:hAnsi="Times New Roman"/>
                <w:b w:val="0"/>
                <w:color w:val="auto"/>
                <w:sz w:val="21"/>
                <w:szCs w:val="21"/>
                <w:u w:val="single"/>
              </w:rPr>
              <w:t>本项目与</w:t>
            </w:r>
            <w:r>
              <w:rPr>
                <w:rStyle w:val="1Char"/>
                <w:rFonts w:ascii="Times New Roman" w:hAnsi="Times New Roman" w:hint="eastAsia"/>
                <w:b w:val="0"/>
                <w:color w:val="auto"/>
                <w:sz w:val="21"/>
                <w:szCs w:val="21"/>
                <w:u w:val="single"/>
              </w:rPr>
              <w:t>《湖南省长江经济带发展负面清单实施细则</w:t>
            </w:r>
            <w:r>
              <w:rPr>
                <w:rStyle w:val="1Char"/>
                <w:rFonts w:ascii="Times New Roman" w:hAnsi="Times New Roman" w:hint="eastAsia"/>
                <w:b w:val="0"/>
                <w:color w:val="auto"/>
                <w:sz w:val="21"/>
                <w:szCs w:val="21"/>
                <w:u w:val="single"/>
              </w:rPr>
              <w:t>(</w:t>
            </w:r>
            <w:r>
              <w:rPr>
                <w:rStyle w:val="1Char"/>
                <w:rFonts w:ascii="Times New Roman" w:hAnsi="Times New Roman" w:hint="eastAsia"/>
                <w:b w:val="0"/>
                <w:color w:val="auto"/>
                <w:sz w:val="21"/>
                <w:szCs w:val="21"/>
                <w:u w:val="single"/>
              </w:rPr>
              <w:t>试行，</w:t>
            </w:r>
            <w:r>
              <w:rPr>
                <w:rStyle w:val="1Char"/>
                <w:rFonts w:ascii="Times New Roman" w:hAnsi="Times New Roman" w:hint="eastAsia"/>
                <w:b w:val="0"/>
                <w:color w:val="auto"/>
                <w:sz w:val="21"/>
                <w:szCs w:val="21"/>
                <w:u w:val="single"/>
              </w:rPr>
              <w:t>2022)</w:t>
            </w:r>
            <w:r>
              <w:rPr>
                <w:rStyle w:val="1Char"/>
                <w:rFonts w:ascii="Times New Roman" w:hAnsi="Times New Roman" w:hint="eastAsia"/>
                <w:b w:val="0"/>
                <w:color w:val="auto"/>
                <w:sz w:val="21"/>
                <w:szCs w:val="21"/>
                <w:u w:val="single"/>
              </w:rPr>
              <w:t>》相符性分析</w:t>
            </w:r>
          </w:p>
          <w:p w:rsidR="00FD0B1E" w:rsidRDefault="0088750A">
            <w:pPr>
              <w:spacing w:line="360" w:lineRule="auto"/>
              <w:jc w:val="center"/>
              <w:rPr>
                <w:b/>
                <w:szCs w:val="21"/>
              </w:rPr>
            </w:pPr>
            <w:r>
              <w:rPr>
                <w:b/>
                <w:szCs w:val="21"/>
              </w:rPr>
              <w:t>表</w:t>
            </w:r>
            <w:r>
              <w:rPr>
                <w:rFonts w:hint="eastAsia"/>
                <w:b/>
                <w:szCs w:val="21"/>
              </w:rPr>
              <w:t>1-2</w:t>
            </w:r>
            <w:r>
              <w:rPr>
                <w:b/>
                <w:szCs w:val="21"/>
              </w:rPr>
              <w:t xml:space="preserve">  </w:t>
            </w:r>
            <w:r>
              <w:rPr>
                <w:b/>
                <w:szCs w:val="21"/>
              </w:rPr>
              <w:t>与</w:t>
            </w:r>
            <w:r>
              <w:rPr>
                <w:rFonts w:hint="eastAsia"/>
                <w:b/>
                <w:szCs w:val="21"/>
              </w:rPr>
              <w:t>《湖南省长江经济带发展负面清单实施细则</w:t>
            </w:r>
            <w:r>
              <w:rPr>
                <w:rFonts w:hint="eastAsia"/>
                <w:b/>
                <w:szCs w:val="21"/>
              </w:rPr>
              <w:t>(</w:t>
            </w:r>
            <w:r>
              <w:rPr>
                <w:rFonts w:hint="eastAsia"/>
                <w:b/>
                <w:szCs w:val="21"/>
              </w:rPr>
              <w:t>试行，</w:t>
            </w:r>
            <w:r>
              <w:rPr>
                <w:rFonts w:hint="eastAsia"/>
                <w:b/>
                <w:szCs w:val="21"/>
              </w:rPr>
              <w:t>2022)</w:t>
            </w:r>
            <w:r>
              <w:rPr>
                <w:rFonts w:hint="eastAsia"/>
                <w:b/>
                <w:szCs w:val="21"/>
              </w:rPr>
              <w:t>》</w:t>
            </w:r>
            <w:r>
              <w:rPr>
                <w:b/>
                <w:szCs w:val="21"/>
              </w:rPr>
              <w:t>相符性</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34"/>
              <w:gridCol w:w="3281"/>
              <w:gridCol w:w="1921"/>
              <w:gridCol w:w="1213"/>
            </w:tblGrid>
            <w:tr w:rsidR="00FD0B1E">
              <w:trPr>
                <w:tblHeader/>
              </w:trPr>
              <w:tc>
                <w:tcPr>
                  <w:tcW w:w="384" w:type="pct"/>
                  <w:vAlign w:val="center"/>
                </w:tcPr>
                <w:p w:rsidR="00FD0B1E" w:rsidRDefault="0088750A">
                  <w:pPr>
                    <w:pStyle w:val="af8"/>
                    <w:rPr>
                      <w:u w:val="single"/>
                    </w:rPr>
                  </w:pPr>
                  <w:r>
                    <w:rPr>
                      <w:u w:val="single"/>
                    </w:rPr>
                    <w:t>序号</w:t>
                  </w:r>
                </w:p>
              </w:tc>
              <w:tc>
                <w:tcPr>
                  <w:tcW w:w="2360" w:type="pct"/>
                  <w:vAlign w:val="center"/>
                </w:tcPr>
                <w:p w:rsidR="00FD0B1E" w:rsidRDefault="0088750A">
                  <w:pPr>
                    <w:pStyle w:val="af8"/>
                    <w:rPr>
                      <w:u w:val="single"/>
                    </w:rPr>
                  </w:pPr>
                  <w:r>
                    <w:rPr>
                      <w:u w:val="single"/>
                    </w:rPr>
                    <w:t>相关要求</w:t>
                  </w:r>
                </w:p>
              </w:tc>
              <w:tc>
                <w:tcPr>
                  <w:tcW w:w="1381" w:type="pct"/>
                  <w:vAlign w:val="center"/>
                </w:tcPr>
                <w:p w:rsidR="00FD0B1E" w:rsidRDefault="0088750A">
                  <w:pPr>
                    <w:pStyle w:val="af8"/>
                    <w:rPr>
                      <w:u w:val="single"/>
                    </w:rPr>
                  </w:pPr>
                  <w:r>
                    <w:rPr>
                      <w:u w:val="single"/>
                    </w:rPr>
                    <w:t>项目情况</w:t>
                  </w:r>
                </w:p>
              </w:tc>
              <w:tc>
                <w:tcPr>
                  <w:tcW w:w="873" w:type="pct"/>
                  <w:vAlign w:val="center"/>
                </w:tcPr>
                <w:p w:rsidR="00FD0B1E" w:rsidRDefault="0088750A">
                  <w:pPr>
                    <w:pStyle w:val="af8"/>
                    <w:rPr>
                      <w:u w:val="single"/>
                    </w:rPr>
                  </w:pPr>
                  <w:r>
                    <w:rPr>
                      <w:u w:val="single"/>
                    </w:rPr>
                    <w:t>符合性分析</w:t>
                  </w:r>
                </w:p>
              </w:tc>
            </w:tr>
            <w:tr w:rsidR="00FD0B1E">
              <w:tc>
                <w:tcPr>
                  <w:tcW w:w="384" w:type="pct"/>
                  <w:vAlign w:val="center"/>
                </w:tcPr>
                <w:p w:rsidR="00FD0B1E" w:rsidRDefault="0088750A">
                  <w:pPr>
                    <w:pStyle w:val="af8"/>
                    <w:rPr>
                      <w:u w:val="single"/>
                    </w:rPr>
                  </w:pPr>
                  <w:r>
                    <w:rPr>
                      <w:u w:val="single"/>
                    </w:rPr>
                    <w:t>1</w:t>
                  </w:r>
                </w:p>
              </w:tc>
              <w:tc>
                <w:tcPr>
                  <w:tcW w:w="2360" w:type="pct"/>
                  <w:vAlign w:val="center"/>
                </w:tcPr>
                <w:p w:rsidR="00FD0B1E" w:rsidRDefault="0088750A">
                  <w:pPr>
                    <w:pStyle w:val="af8"/>
                    <w:rPr>
                      <w:u w:val="single"/>
                    </w:rPr>
                  </w:pPr>
                  <w:r>
                    <w:rPr>
                      <w:rFonts w:hint="eastAsia"/>
                      <w:u w:val="single"/>
                    </w:rPr>
                    <w:t>第三条禁止建设不符合全国和省级港口布局规划以及港口总体规划的码头项目。对不符合港口总体规划的新建、改建和扩建的码头工程（含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w:t>
                  </w:r>
                  <w:r>
                    <w:rPr>
                      <w:rFonts w:hint="eastAsia"/>
                      <w:u w:val="single"/>
                    </w:rPr>
                    <w:t>2020-2035</w:t>
                  </w:r>
                  <w:r>
                    <w:rPr>
                      <w:rFonts w:hint="eastAsia"/>
                      <w:u w:val="single"/>
                    </w:rPr>
                    <w:t>年）》的过长江通道项目。</w:t>
                  </w:r>
                </w:p>
              </w:tc>
              <w:tc>
                <w:tcPr>
                  <w:tcW w:w="1381" w:type="pct"/>
                  <w:vAlign w:val="center"/>
                </w:tcPr>
                <w:p w:rsidR="00FD0B1E" w:rsidRDefault="0088750A">
                  <w:pPr>
                    <w:pStyle w:val="af8"/>
                    <w:rPr>
                      <w:u w:val="single"/>
                    </w:rPr>
                  </w:pPr>
                  <w:r>
                    <w:rPr>
                      <w:u w:val="single"/>
                    </w:rPr>
                    <w:t>本项目不属于码头项目</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u w:val="single"/>
                    </w:rPr>
                    <w:t>2</w:t>
                  </w:r>
                </w:p>
              </w:tc>
              <w:tc>
                <w:tcPr>
                  <w:tcW w:w="2360" w:type="pct"/>
                  <w:vAlign w:val="center"/>
                </w:tcPr>
                <w:p w:rsidR="00FD0B1E" w:rsidRDefault="0088750A">
                  <w:pPr>
                    <w:pStyle w:val="af8"/>
                    <w:rPr>
                      <w:u w:val="single"/>
                    </w:rPr>
                  </w:pPr>
                  <w:r>
                    <w:rPr>
                      <w:u w:val="single"/>
                    </w:rPr>
                    <w:t>第四条禁止在自然保护区核心区、缓冲区的岸线和河段范围内投资建设以下</w:t>
                  </w:r>
                  <w:r>
                    <w:rPr>
                      <w:rFonts w:hint="eastAsia"/>
                      <w:u w:val="single"/>
                    </w:rPr>
                    <w:t>旅游和生产经营</w:t>
                  </w:r>
                  <w:r>
                    <w:rPr>
                      <w:u w:val="single"/>
                    </w:rPr>
                    <w:t>项目：</w:t>
                  </w:r>
                </w:p>
                <w:p w:rsidR="00FD0B1E" w:rsidRDefault="0088750A">
                  <w:pPr>
                    <w:pStyle w:val="af8"/>
                    <w:rPr>
                      <w:u w:val="single"/>
                    </w:rPr>
                  </w:pPr>
                  <w:r>
                    <w:rPr>
                      <w:u w:val="single"/>
                    </w:rPr>
                    <w:t>（一）高尔夫球场开发、房地产开发、索道建设、会所建设等项目；</w:t>
                  </w:r>
                </w:p>
                <w:p w:rsidR="00FD0B1E" w:rsidRDefault="0088750A">
                  <w:pPr>
                    <w:pStyle w:val="af8"/>
                    <w:rPr>
                      <w:u w:val="single"/>
                    </w:rPr>
                  </w:pPr>
                  <w:r>
                    <w:rPr>
                      <w:u w:val="single"/>
                    </w:rPr>
                    <w:t>（二）光伏发电、风力发电、火力发电建设项目；</w:t>
                  </w:r>
                </w:p>
                <w:p w:rsidR="00FD0B1E" w:rsidRDefault="0088750A">
                  <w:pPr>
                    <w:pStyle w:val="af8"/>
                    <w:rPr>
                      <w:u w:val="single"/>
                    </w:rPr>
                  </w:pPr>
                  <w:r>
                    <w:rPr>
                      <w:u w:val="single"/>
                    </w:rPr>
                    <w:t>（三）社会资金进行商业性探矿勘查，以及不属于国家紧缺矿种资源的基础地质调查和矿产远景调查等公益性工作的设施建设；</w:t>
                  </w:r>
                </w:p>
                <w:p w:rsidR="00FD0B1E" w:rsidRDefault="0088750A">
                  <w:pPr>
                    <w:pStyle w:val="af8"/>
                    <w:rPr>
                      <w:u w:val="single"/>
                    </w:rPr>
                  </w:pPr>
                  <w:r>
                    <w:rPr>
                      <w:u w:val="single"/>
                    </w:rPr>
                    <w:t>（四）野生动物驯养繁殖、展览基地建设项目；</w:t>
                  </w:r>
                </w:p>
                <w:p w:rsidR="00FD0B1E" w:rsidRDefault="0088750A">
                  <w:pPr>
                    <w:pStyle w:val="af8"/>
                    <w:rPr>
                      <w:u w:val="single"/>
                    </w:rPr>
                  </w:pPr>
                  <w:r>
                    <w:rPr>
                      <w:u w:val="single"/>
                    </w:rPr>
                    <w:t>（五）污染环境、破坏自然资源或自然景观的建设设施；</w:t>
                  </w:r>
                </w:p>
                <w:p w:rsidR="00FD0B1E" w:rsidRDefault="0088750A">
                  <w:pPr>
                    <w:pStyle w:val="af8"/>
                    <w:rPr>
                      <w:u w:val="single"/>
                    </w:rPr>
                  </w:pPr>
                  <w:r>
                    <w:rPr>
                      <w:u w:val="single"/>
                    </w:rPr>
                    <w:t>（六）对自然保护区主要保护对象产生重大影响、改变自然生态系统完整性、原真性、破坏自然景观的设施；</w:t>
                  </w:r>
                </w:p>
                <w:p w:rsidR="00FD0B1E" w:rsidRDefault="0088750A">
                  <w:pPr>
                    <w:pStyle w:val="af8"/>
                    <w:rPr>
                      <w:u w:val="single"/>
                    </w:rPr>
                  </w:pPr>
                  <w:r>
                    <w:rPr>
                      <w:u w:val="single"/>
                    </w:rPr>
                    <w:t>（七）其</w:t>
                  </w:r>
                  <w:r>
                    <w:rPr>
                      <w:u w:val="single"/>
                    </w:rPr>
                    <w:t>他不符合自然保护区主体</w:t>
                  </w:r>
                  <w:r>
                    <w:rPr>
                      <w:u w:val="single"/>
                    </w:rPr>
                    <w:lastRenderedPageBreak/>
                    <w:t>功能定位和国家禁止的设施。</w:t>
                  </w:r>
                </w:p>
              </w:tc>
              <w:tc>
                <w:tcPr>
                  <w:tcW w:w="1381" w:type="pct"/>
                  <w:vAlign w:val="center"/>
                </w:tcPr>
                <w:p w:rsidR="00FD0B1E" w:rsidRDefault="0088750A">
                  <w:pPr>
                    <w:pStyle w:val="af8"/>
                    <w:rPr>
                      <w:u w:val="single"/>
                    </w:rPr>
                  </w:pPr>
                  <w:r>
                    <w:rPr>
                      <w:u w:val="single"/>
                    </w:rPr>
                    <w:lastRenderedPageBreak/>
                    <w:t>本项目选址不涉及自然保护区。</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lastRenderedPageBreak/>
                    <w:t>3</w:t>
                  </w:r>
                </w:p>
              </w:tc>
              <w:tc>
                <w:tcPr>
                  <w:tcW w:w="2360" w:type="pct"/>
                  <w:vAlign w:val="center"/>
                </w:tcPr>
                <w:p w:rsidR="00FD0B1E" w:rsidRDefault="0088750A">
                  <w:pPr>
                    <w:pStyle w:val="af8"/>
                    <w:rPr>
                      <w:u w:val="single"/>
                    </w:rPr>
                  </w:pPr>
                  <w:r>
                    <w:rPr>
                      <w:rFonts w:hint="eastAsia"/>
                      <w:u w:val="single"/>
                    </w:rPr>
                    <w:t>第五条机场、铁路、公路、水利、围堰等公益性基础设施的选址选线应多方案优化比选，尽量避让相关自然保护区域、野生动物迁徒泗游通道；无法避让的，应当采取修建野生动物通道、过鱼设施等措施，消除或者减少对野生动物的不利影响。</w:t>
                  </w:r>
                </w:p>
              </w:tc>
              <w:tc>
                <w:tcPr>
                  <w:tcW w:w="1381" w:type="pct"/>
                  <w:vAlign w:val="center"/>
                </w:tcPr>
                <w:p w:rsidR="00FD0B1E" w:rsidRDefault="0088750A">
                  <w:pPr>
                    <w:pStyle w:val="af8"/>
                    <w:rPr>
                      <w:u w:val="single"/>
                    </w:rPr>
                  </w:pPr>
                  <w:r>
                    <w:rPr>
                      <w:u w:val="single"/>
                    </w:rPr>
                    <w:t>本项目位于</w:t>
                  </w:r>
                  <w:r>
                    <w:rPr>
                      <w:rFonts w:hint="eastAsia"/>
                      <w:u w:val="single"/>
                    </w:rPr>
                    <w:t>湘阴县新泉镇、岭北镇，属于河湖整治项目，不涉及自然保护区域、野生动物迁徒泗游通道。</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4</w:t>
                  </w:r>
                </w:p>
              </w:tc>
              <w:tc>
                <w:tcPr>
                  <w:tcW w:w="2360" w:type="pct"/>
                  <w:vAlign w:val="center"/>
                </w:tcPr>
                <w:p w:rsidR="00FD0B1E" w:rsidRDefault="0088750A">
                  <w:pPr>
                    <w:pStyle w:val="af8"/>
                    <w:rPr>
                      <w:u w:val="single"/>
                    </w:rPr>
                  </w:pPr>
                  <w:r>
                    <w:rPr>
                      <w:u w:val="single"/>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381" w:type="pct"/>
                  <w:vAlign w:val="center"/>
                </w:tcPr>
                <w:p w:rsidR="00FD0B1E" w:rsidRDefault="0088750A">
                  <w:pPr>
                    <w:pStyle w:val="af8"/>
                    <w:rPr>
                      <w:u w:val="single"/>
                    </w:rPr>
                  </w:pPr>
                  <w:r>
                    <w:rPr>
                      <w:u w:val="single"/>
                    </w:rPr>
                    <w:t>本项目选址不在风景名胜区内。</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5</w:t>
                  </w:r>
                </w:p>
              </w:tc>
              <w:tc>
                <w:tcPr>
                  <w:tcW w:w="2360" w:type="pct"/>
                  <w:vAlign w:val="center"/>
                </w:tcPr>
                <w:p w:rsidR="00FD0B1E" w:rsidRDefault="0088750A">
                  <w:pPr>
                    <w:pStyle w:val="af8"/>
                    <w:rPr>
                      <w:u w:val="single"/>
                    </w:rPr>
                  </w:pPr>
                  <w:r>
                    <w:rPr>
                      <w:rFonts w:hint="eastAsia"/>
                      <w:u w:val="single"/>
                    </w:rPr>
                    <w:t>第七条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它废弃物；禁止设置油库；禁止使用含磷洗涤用品。</w:t>
                  </w:r>
                </w:p>
              </w:tc>
              <w:tc>
                <w:tcPr>
                  <w:tcW w:w="1381" w:type="pct"/>
                  <w:vAlign w:val="center"/>
                </w:tcPr>
                <w:p w:rsidR="00FD0B1E" w:rsidRDefault="0088750A">
                  <w:pPr>
                    <w:pStyle w:val="af8"/>
                    <w:rPr>
                      <w:u w:val="single"/>
                    </w:rPr>
                  </w:pPr>
                  <w:r>
                    <w:rPr>
                      <w:u w:val="single"/>
                    </w:rPr>
                    <w:t>本项目选址不</w:t>
                  </w:r>
                  <w:r>
                    <w:rPr>
                      <w:rFonts w:hint="eastAsia"/>
                      <w:u w:val="single"/>
                    </w:rPr>
                    <w:t>涉及饮用水水源</w:t>
                  </w:r>
                  <w:r>
                    <w:rPr>
                      <w:u w:val="single"/>
                    </w:rPr>
                    <w:t>。</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6</w:t>
                  </w:r>
                </w:p>
              </w:tc>
              <w:tc>
                <w:tcPr>
                  <w:tcW w:w="2360" w:type="pct"/>
                  <w:vAlign w:val="center"/>
                </w:tcPr>
                <w:p w:rsidR="00FD0B1E" w:rsidRDefault="0088750A">
                  <w:pPr>
                    <w:pStyle w:val="af8"/>
                    <w:rPr>
                      <w:u w:val="single"/>
                    </w:rPr>
                  </w:pPr>
                  <w:r>
                    <w:rPr>
                      <w:rFonts w:hint="eastAsia"/>
                      <w:u w:val="single"/>
                    </w:rPr>
                    <w:t>第八条饮用水水源二级保护区内禁止新建、改建、扩建向水体排放污染物的投资建设项目。原有排污口依法拆除或关闭。禁止设立装卸垃圾、粪便、油类和有毒物品</w:t>
                  </w:r>
                  <w:r>
                    <w:rPr>
                      <w:rFonts w:hint="eastAsia"/>
                      <w:u w:val="single"/>
                    </w:rPr>
                    <w:t>的码头。</w:t>
                  </w:r>
                </w:p>
              </w:tc>
              <w:tc>
                <w:tcPr>
                  <w:tcW w:w="1381" w:type="pct"/>
                  <w:vAlign w:val="center"/>
                </w:tcPr>
                <w:p w:rsidR="00FD0B1E" w:rsidRDefault="0088750A">
                  <w:pPr>
                    <w:pStyle w:val="af8"/>
                    <w:rPr>
                      <w:u w:val="single"/>
                    </w:rPr>
                  </w:pPr>
                  <w:r>
                    <w:rPr>
                      <w:u w:val="single"/>
                    </w:rPr>
                    <w:t>本项目选址不</w:t>
                  </w:r>
                  <w:r>
                    <w:rPr>
                      <w:rFonts w:hint="eastAsia"/>
                      <w:u w:val="single"/>
                    </w:rPr>
                    <w:t>涉及饮用水水源</w:t>
                  </w:r>
                  <w:r>
                    <w:rPr>
                      <w:u w:val="single"/>
                    </w:rPr>
                    <w:t>。</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7</w:t>
                  </w:r>
                </w:p>
              </w:tc>
              <w:tc>
                <w:tcPr>
                  <w:tcW w:w="2360" w:type="pct"/>
                  <w:vAlign w:val="center"/>
                </w:tcPr>
                <w:p w:rsidR="00FD0B1E" w:rsidRDefault="0088750A">
                  <w:pPr>
                    <w:pStyle w:val="af8"/>
                    <w:rPr>
                      <w:u w:val="single"/>
                    </w:rPr>
                  </w:pPr>
                  <w:r>
                    <w:rPr>
                      <w:u w:val="single"/>
                    </w:rPr>
                    <w:t>第九条禁止在水产种质资源保护区内新建排污口、</w:t>
                  </w:r>
                  <w:r>
                    <w:rPr>
                      <w:rFonts w:hint="eastAsia"/>
                      <w:u w:val="single"/>
                    </w:rPr>
                    <w:t>实施</w:t>
                  </w:r>
                  <w:r>
                    <w:rPr>
                      <w:u w:val="single"/>
                    </w:rPr>
                    <w:t>非法围垦河道和围湖造田造地等投资建设项目。</w:t>
                  </w:r>
                </w:p>
              </w:tc>
              <w:tc>
                <w:tcPr>
                  <w:tcW w:w="1381" w:type="pct"/>
                  <w:vAlign w:val="center"/>
                </w:tcPr>
                <w:p w:rsidR="00FD0B1E" w:rsidRDefault="0088750A">
                  <w:pPr>
                    <w:pStyle w:val="af8"/>
                    <w:rPr>
                      <w:u w:val="single"/>
                    </w:rPr>
                  </w:pPr>
                  <w:r>
                    <w:rPr>
                      <w:u w:val="single"/>
                    </w:rPr>
                    <w:t>本项目选址不</w:t>
                  </w:r>
                  <w:r>
                    <w:rPr>
                      <w:rFonts w:hint="eastAsia"/>
                      <w:u w:val="single"/>
                    </w:rPr>
                    <w:t>涉及</w:t>
                  </w:r>
                  <w:r>
                    <w:rPr>
                      <w:u w:val="single"/>
                    </w:rPr>
                    <w:t>水产种质资源保护区内。</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8</w:t>
                  </w:r>
                </w:p>
              </w:tc>
              <w:tc>
                <w:tcPr>
                  <w:tcW w:w="2360" w:type="pct"/>
                  <w:vAlign w:val="center"/>
                </w:tcPr>
                <w:p w:rsidR="00FD0B1E" w:rsidRDefault="0088750A">
                  <w:pPr>
                    <w:pStyle w:val="af8"/>
                    <w:rPr>
                      <w:u w:val="single"/>
                    </w:rPr>
                  </w:pPr>
                  <w:r>
                    <w:rPr>
                      <w:rFonts w:hint="eastAsia"/>
                      <w:u w:val="single"/>
                    </w:rPr>
                    <w:t>第十条除《中华人民共和国防洪法》规定的紧急防汛期采取的紧急措施外，禁止在国家湿地公园的岸线和河段范围内挖沙、采矿，以及以下不符合主体功能定位的行为和活动：</w:t>
                  </w:r>
                </w:p>
                <w:p w:rsidR="00FD0B1E" w:rsidRDefault="0088750A">
                  <w:pPr>
                    <w:pStyle w:val="af8"/>
                    <w:rPr>
                      <w:u w:val="single"/>
                    </w:rPr>
                  </w:pPr>
                  <w:r>
                    <w:rPr>
                      <w:rFonts w:hint="eastAsia"/>
                      <w:u w:val="single"/>
                    </w:rPr>
                    <w:t>（一）开（围）垦、填埋或者排干湿地。</w:t>
                  </w:r>
                </w:p>
                <w:p w:rsidR="00FD0B1E" w:rsidRDefault="0088750A">
                  <w:pPr>
                    <w:pStyle w:val="af8"/>
                    <w:rPr>
                      <w:u w:val="single"/>
                    </w:rPr>
                  </w:pPr>
                  <w:r>
                    <w:rPr>
                      <w:rFonts w:hint="eastAsia"/>
                      <w:u w:val="single"/>
                    </w:rPr>
                    <w:t>（二）截断湿地水源。</w:t>
                  </w:r>
                </w:p>
                <w:p w:rsidR="00FD0B1E" w:rsidRDefault="0088750A">
                  <w:pPr>
                    <w:pStyle w:val="af8"/>
                    <w:rPr>
                      <w:u w:val="single"/>
                    </w:rPr>
                  </w:pPr>
                  <w:r>
                    <w:rPr>
                      <w:rFonts w:hint="eastAsia"/>
                      <w:u w:val="single"/>
                    </w:rPr>
                    <w:t>（三）倾倒有毒有害物质、废弃物、垃圾。</w:t>
                  </w:r>
                </w:p>
                <w:p w:rsidR="00FD0B1E" w:rsidRDefault="0088750A">
                  <w:pPr>
                    <w:pStyle w:val="af8"/>
                    <w:rPr>
                      <w:u w:val="single"/>
                    </w:rPr>
                  </w:pPr>
                  <w:r>
                    <w:rPr>
                      <w:rFonts w:hint="eastAsia"/>
                      <w:u w:val="single"/>
                    </w:rPr>
                    <w:t>（四）从事房地产、度假村、高尔夫球场、风力发电、光伏发电等任何不符合主体功能定位的建设项目和开发活动。</w:t>
                  </w:r>
                </w:p>
                <w:p w:rsidR="00FD0B1E" w:rsidRDefault="0088750A">
                  <w:pPr>
                    <w:pStyle w:val="af8"/>
                    <w:rPr>
                      <w:u w:val="single"/>
                    </w:rPr>
                  </w:pPr>
                  <w:r>
                    <w:rPr>
                      <w:rFonts w:hint="eastAsia"/>
                      <w:u w:val="single"/>
                    </w:rPr>
                    <w:t>（五）破坏野生动物栖息地和迁徙</w:t>
                  </w:r>
                  <w:r>
                    <w:rPr>
                      <w:rFonts w:hint="eastAsia"/>
                      <w:u w:val="single"/>
                    </w:rPr>
                    <w:lastRenderedPageBreak/>
                    <w:t>通道、鱼类泡游通道，滥采滥捕野生动植物。</w:t>
                  </w:r>
                </w:p>
                <w:p w:rsidR="00FD0B1E" w:rsidRDefault="0088750A">
                  <w:pPr>
                    <w:pStyle w:val="af8"/>
                    <w:rPr>
                      <w:u w:val="single"/>
                    </w:rPr>
                  </w:pPr>
                  <w:r>
                    <w:rPr>
                      <w:rFonts w:hint="eastAsia"/>
                      <w:u w:val="single"/>
                    </w:rPr>
                    <w:t>（六）引入外来物种。</w:t>
                  </w:r>
                </w:p>
                <w:p w:rsidR="00FD0B1E" w:rsidRDefault="0088750A">
                  <w:pPr>
                    <w:pStyle w:val="af8"/>
                    <w:rPr>
                      <w:u w:val="single"/>
                    </w:rPr>
                  </w:pPr>
                  <w:r>
                    <w:rPr>
                      <w:rFonts w:hint="eastAsia"/>
                      <w:u w:val="single"/>
                    </w:rPr>
                    <w:t>（七）擅自放牧、捕捞、取土、取水、排污、放生。</w:t>
                  </w:r>
                </w:p>
                <w:p w:rsidR="00FD0B1E" w:rsidRDefault="0088750A">
                  <w:pPr>
                    <w:pStyle w:val="af8"/>
                    <w:rPr>
                      <w:u w:val="single"/>
                    </w:rPr>
                  </w:pPr>
                  <w:r>
                    <w:rPr>
                      <w:rFonts w:hint="eastAsia"/>
                      <w:u w:val="single"/>
                    </w:rPr>
                    <w:t>（八）其他破坏湿地及其生态功能的活动。</w:t>
                  </w:r>
                </w:p>
              </w:tc>
              <w:tc>
                <w:tcPr>
                  <w:tcW w:w="1381" w:type="pct"/>
                  <w:vAlign w:val="center"/>
                </w:tcPr>
                <w:p w:rsidR="00FD0B1E" w:rsidRDefault="0088750A">
                  <w:pPr>
                    <w:pStyle w:val="af8"/>
                    <w:rPr>
                      <w:u w:val="single"/>
                    </w:rPr>
                  </w:pPr>
                  <w:r>
                    <w:rPr>
                      <w:u w:val="single"/>
                    </w:rPr>
                    <w:lastRenderedPageBreak/>
                    <w:t>本项目选址不涉及</w:t>
                  </w:r>
                  <w:r>
                    <w:rPr>
                      <w:rFonts w:hint="eastAsia"/>
                      <w:u w:val="single"/>
                    </w:rPr>
                    <w:t>国家湿地公园。</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lastRenderedPageBreak/>
                    <w:t>9</w:t>
                  </w:r>
                </w:p>
              </w:tc>
              <w:tc>
                <w:tcPr>
                  <w:tcW w:w="2360" w:type="pct"/>
                  <w:vAlign w:val="center"/>
                </w:tcPr>
                <w:p w:rsidR="00FD0B1E" w:rsidRDefault="0088750A">
                  <w:pPr>
                    <w:pStyle w:val="af8"/>
                    <w:rPr>
                      <w:u w:val="single"/>
                    </w:rPr>
                  </w:pPr>
                  <w:r>
                    <w:rPr>
                      <w:rFonts w:hint="eastAsia"/>
                      <w:u w:val="single"/>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rsidR="00FD0B1E" w:rsidRDefault="0088750A">
                  <w:pPr>
                    <w:pStyle w:val="af8"/>
                    <w:rPr>
                      <w:u w:val="single"/>
                    </w:rPr>
                  </w:pPr>
                  <w:r>
                    <w:rPr>
                      <w:rFonts w:hint="eastAsia"/>
                      <w:u w:val="single"/>
                    </w:rPr>
                    <w:t>禁止填湖造地、围湖造田及非法围垦河道，禁止非法建设矮围网围、填埋湿地等侵占河湖水域或者违法利用、占用河湖岸线的行为。</w:t>
                  </w:r>
                </w:p>
              </w:tc>
              <w:tc>
                <w:tcPr>
                  <w:tcW w:w="1381" w:type="pct"/>
                  <w:vAlign w:val="center"/>
                </w:tcPr>
                <w:p w:rsidR="00FD0B1E" w:rsidRDefault="0088750A">
                  <w:pPr>
                    <w:pStyle w:val="af8"/>
                    <w:rPr>
                      <w:u w:val="single"/>
                    </w:rPr>
                  </w:pPr>
                  <w:r>
                    <w:rPr>
                      <w:rFonts w:hint="eastAsia"/>
                      <w:u w:val="single"/>
                    </w:rPr>
                    <w:t>本项目不涉及利用、占用长江流域河湖岸线。</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10</w:t>
                  </w:r>
                </w:p>
              </w:tc>
              <w:tc>
                <w:tcPr>
                  <w:tcW w:w="2360" w:type="pct"/>
                  <w:vAlign w:val="center"/>
                </w:tcPr>
                <w:p w:rsidR="00FD0B1E" w:rsidRDefault="0088750A">
                  <w:pPr>
                    <w:pStyle w:val="af8"/>
                    <w:rPr>
                      <w:u w:val="single"/>
                    </w:rPr>
                  </w:pPr>
                  <w:r>
                    <w:rPr>
                      <w:rFonts w:hint="eastAsia"/>
                      <w:u w:val="single"/>
                    </w:rPr>
                    <w:t>第十二条禁止在《全国重要江河湖泊水功能区划》划定的河段及湖泊保护区、保留区内投资建设不利于水资源及自然生态保护的项</w:t>
                  </w:r>
                  <w:r>
                    <w:rPr>
                      <w:rFonts w:hint="eastAsia"/>
                      <w:u w:val="single"/>
                    </w:rPr>
                    <w:t>目。</w:t>
                  </w:r>
                </w:p>
              </w:tc>
              <w:tc>
                <w:tcPr>
                  <w:tcW w:w="1381" w:type="pct"/>
                  <w:vAlign w:val="center"/>
                </w:tcPr>
                <w:p w:rsidR="00FD0B1E" w:rsidRDefault="0088750A">
                  <w:pPr>
                    <w:pStyle w:val="af8"/>
                    <w:rPr>
                      <w:u w:val="single"/>
                    </w:rPr>
                  </w:pPr>
                  <w:r>
                    <w:rPr>
                      <w:u w:val="single"/>
                    </w:rPr>
                    <w:t>本项目选址不在</w:t>
                  </w:r>
                  <w:r>
                    <w:rPr>
                      <w:rFonts w:hint="eastAsia"/>
                      <w:u w:val="single"/>
                    </w:rPr>
                    <w:t>《全国重要江河湖泊水功能区划》划定的河段及湖泊保护区、保留区</w:t>
                  </w:r>
                  <w:r>
                    <w:rPr>
                      <w:u w:val="single"/>
                    </w:rPr>
                    <w:t>范围内。</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11</w:t>
                  </w:r>
                </w:p>
              </w:tc>
              <w:tc>
                <w:tcPr>
                  <w:tcW w:w="2360" w:type="pct"/>
                  <w:vAlign w:val="center"/>
                </w:tcPr>
                <w:p w:rsidR="00FD0B1E" w:rsidRDefault="0088750A">
                  <w:pPr>
                    <w:pStyle w:val="af8"/>
                    <w:rPr>
                      <w:u w:val="single"/>
                    </w:rPr>
                  </w:pPr>
                  <w:r>
                    <w:rPr>
                      <w:rFonts w:hint="eastAsia"/>
                      <w:u w:val="single"/>
                    </w:rPr>
                    <w:t>第十三条禁止未经许可在长江干支流及湖泊新设、改设或扩大排污口。</w:t>
                  </w:r>
                </w:p>
              </w:tc>
              <w:tc>
                <w:tcPr>
                  <w:tcW w:w="1381" w:type="pct"/>
                  <w:vAlign w:val="center"/>
                </w:tcPr>
                <w:p w:rsidR="00FD0B1E" w:rsidRDefault="0088750A">
                  <w:pPr>
                    <w:pStyle w:val="af8"/>
                    <w:rPr>
                      <w:u w:val="single"/>
                    </w:rPr>
                  </w:pPr>
                  <w:r>
                    <w:rPr>
                      <w:u w:val="single"/>
                    </w:rPr>
                    <w:t>本项目属于河湖整治项目，不</w:t>
                  </w:r>
                  <w:r>
                    <w:rPr>
                      <w:rFonts w:hint="eastAsia"/>
                      <w:u w:val="single"/>
                    </w:rPr>
                    <w:t>在长江干支流及湖泊新设、改设或扩大排污口。</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12</w:t>
                  </w:r>
                </w:p>
              </w:tc>
              <w:tc>
                <w:tcPr>
                  <w:tcW w:w="2360" w:type="pct"/>
                  <w:vAlign w:val="center"/>
                </w:tcPr>
                <w:p w:rsidR="00FD0B1E" w:rsidRDefault="0088750A">
                  <w:pPr>
                    <w:pStyle w:val="af8"/>
                    <w:rPr>
                      <w:u w:val="single"/>
                    </w:rPr>
                  </w:pPr>
                  <w:r>
                    <w:rPr>
                      <w:rFonts w:hint="eastAsia"/>
                      <w:u w:val="single"/>
                    </w:rPr>
                    <w:t>第十四条禁止在洞庭湖、湘江、资江、沅江、遭水干流和</w:t>
                  </w:r>
                  <w:r>
                    <w:rPr>
                      <w:rFonts w:hint="eastAsia"/>
                      <w:u w:val="single"/>
                    </w:rPr>
                    <w:t>45</w:t>
                  </w:r>
                  <w:r>
                    <w:rPr>
                      <w:rFonts w:hint="eastAsia"/>
                      <w:u w:val="single"/>
                    </w:rPr>
                    <w:t>个水生生物保护区开展生产性捕捞。在相关自然保护区域和禁猎（渔）区、禁猎（渔）期内，禁止猎捕以及其他妨碍野生动物生息繁衍的活动，但法律法规另有规定的除外。</w:t>
                  </w:r>
                </w:p>
              </w:tc>
              <w:tc>
                <w:tcPr>
                  <w:tcW w:w="1381" w:type="pct"/>
                  <w:vAlign w:val="center"/>
                </w:tcPr>
                <w:p w:rsidR="00FD0B1E" w:rsidRDefault="0088750A">
                  <w:pPr>
                    <w:pStyle w:val="af8"/>
                    <w:rPr>
                      <w:u w:val="single"/>
                    </w:rPr>
                  </w:pPr>
                  <w:r>
                    <w:rPr>
                      <w:u w:val="single"/>
                    </w:rPr>
                    <w:t>本项目</w:t>
                  </w:r>
                  <w:r>
                    <w:rPr>
                      <w:rFonts w:hint="eastAsia"/>
                      <w:u w:val="single"/>
                    </w:rPr>
                    <w:t>不涉及生产性捕捞</w:t>
                  </w:r>
                  <w:r>
                    <w:rPr>
                      <w:u w:val="single"/>
                    </w:rPr>
                    <w:t>。</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13</w:t>
                  </w:r>
                </w:p>
              </w:tc>
              <w:tc>
                <w:tcPr>
                  <w:tcW w:w="2360" w:type="pct"/>
                  <w:vAlign w:val="center"/>
                </w:tcPr>
                <w:p w:rsidR="00FD0B1E" w:rsidRDefault="0088750A">
                  <w:pPr>
                    <w:pStyle w:val="af8"/>
                    <w:rPr>
                      <w:u w:val="single"/>
                    </w:rPr>
                  </w:pPr>
                  <w:r>
                    <w:rPr>
                      <w:rFonts w:hint="eastAsia"/>
                      <w:u w:val="single"/>
                    </w:rPr>
                    <w:t>第十五条禁止在长江湖南段和洞庭湖、湘江、资江、沉江、溢水干流岸线一公里范围内新建、扩建化工园区和化工项目。禁止在长江湖南段岸线三公里范围内和湘江、资江、沉江、遭水岸线一公里范围内新建、改建、扩建尾矿库、冶炼渣库和磷石膏库，以提升安全、生态环境保护水平为目的的改建除外。</w:t>
                  </w:r>
                </w:p>
              </w:tc>
              <w:tc>
                <w:tcPr>
                  <w:tcW w:w="1381" w:type="pct"/>
                  <w:vAlign w:val="center"/>
                </w:tcPr>
                <w:p w:rsidR="00FD0B1E" w:rsidRDefault="0088750A">
                  <w:pPr>
                    <w:pStyle w:val="af8"/>
                    <w:rPr>
                      <w:u w:val="single"/>
                    </w:rPr>
                  </w:pPr>
                  <w:r>
                    <w:rPr>
                      <w:u w:val="single"/>
                    </w:rPr>
                    <w:t>本项目不属于新建、扩建化工园区和化工项目，不属于钢铁、石化、化工、焦化、建材、有色等高污染项目。</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14</w:t>
                  </w:r>
                </w:p>
              </w:tc>
              <w:tc>
                <w:tcPr>
                  <w:tcW w:w="2360" w:type="pct"/>
                  <w:vAlign w:val="center"/>
                </w:tcPr>
                <w:p w:rsidR="00FD0B1E" w:rsidRDefault="0088750A">
                  <w:pPr>
                    <w:pStyle w:val="af8"/>
                    <w:rPr>
                      <w:u w:val="single"/>
                    </w:rPr>
                  </w:pPr>
                  <w:r>
                    <w:rPr>
                      <w:rFonts w:hint="eastAsia"/>
                      <w:u w:val="single"/>
                    </w:rPr>
                    <w:t>第十六条禁止在合规园区外新建、扩建钢铁、石化、化工、焦化、建材、有色、制浆造纸等高污染项目。高污染项目严格按照生态环境部《环境保护</w:t>
                  </w:r>
                  <w:r>
                    <w:rPr>
                      <w:rFonts w:hint="eastAsia"/>
                      <w:u w:val="single"/>
                    </w:rPr>
                    <w:t>综合名录（</w:t>
                  </w:r>
                  <w:r>
                    <w:rPr>
                      <w:rFonts w:hint="eastAsia"/>
                      <w:u w:val="single"/>
                    </w:rPr>
                    <w:t>2021</w:t>
                  </w:r>
                  <w:r>
                    <w:rPr>
                      <w:rFonts w:hint="eastAsia"/>
                      <w:u w:val="single"/>
                    </w:rPr>
                    <w:t>年版）》有关要求执行。</w:t>
                  </w:r>
                </w:p>
              </w:tc>
              <w:tc>
                <w:tcPr>
                  <w:tcW w:w="1381" w:type="pct"/>
                  <w:vAlign w:val="center"/>
                </w:tcPr>
                <w:p w:rsidR="00FD0B1E" w:rsidRDefault="0088750A">
                  <w:pPr>
                    <w:pStyle w:val="af8"/>
                    <w:rPr>
                      <w:u w:val="single"/>
                    </w:rPr>
                  </w:pPr>
                  <w:r>
                    <w:rPr>
                      <w:u w:val="single"/>
                    </w:rPr>
                    <w:t>本项目位于</w:t>
                  </w:r>
                  <w:r>
                    <w:rPr>
                      <w:rFonts w:hint="eastAsia"/>
                      <w:u w:val="single"/>
                    </w:rPr>
                    <w:t>湘阴县新泉镇、岭北镇，</w:t>
                  </w:r>
                  <w:r>
                    <w:rPr>
                      <w:u w:val="single"/>
                    </w:rPr>
                    <w:t>不属于</w:t>
                  </w:r>
                  <w:r>
                    <w:rPr>
                      <w:rFonts w:hint="eastAsia"/>
                      <w:u w:val="single"/>
                    </w:rPr>
                    <w:t>钢铁、石化、化工、焦化、建材、有色、制浆造纸等高污染项目</w:t>
                  </w:r>
                  <w:r>
                    <w:rPr>
                      <w:u w:val="single"/>
                    </w:rPr>
                    <w:t>。</w:t>
                  </w:r>
                </w:p>
              </w:tc>
              <w:tc>
                <w:tcPr>
                  <w:tcW w:w="873" w:type="pct"/>
                  <w:vAlign w:val="center"/>
                </w:tcPr>
                <w:p w:rsidR="00FD0B1E" w:rsidRDefault="0088750A">
                  <w:pPr>
                    <w:pStyle w:val="af8"/>
                    <w:rPr>
                      <w:u w:val="single"/>
                    </w:rPr>
                  </w:pPr>
                  <w:r>
                    <w:rPr>
                      <w:u w:val="single"/>
                    </w:rPr>
                    <w:t>相符</w:t>
                  </w:r>
                </w:p>
              </w:tc>
            </w:tr>
            <w:tr w:rsidR="00FD0B1E">
              <w:tc>
                <w:tcPr>
                  <w:tcW w:w="384" w:type="pct"/>
                  <w:vAlign w:val="center"/>
                </w:tcPr>
                <w:p w:rsidR="00FD0B1E" w:rsidRDefault="0088750A">
                  <w:pPr>
                    <w:pStyle w:val="af8"/>
                    <w:rPr>
                      <w:u w:val="single"/>
                    </w:rPr>
                  </w:pPr>
                  <w:r>
                    <w:rPr>
                      <w:rFonts w:hint="eastAsia"/>
                      <w:u w:val="single"/>
                    </w:rPr>
                    <w:t>15</w:t>
                  </w:r>
                </w:p>
              </w:tc>
              <w:tc>
                <w:tcPr>
                  <w:tcW w:w="2360" w:type="pct"/>
                  <w:vAlign w:val="center"/>
                </w:tcPr>
                <w:p w:rsidR="00FD0B1E" w:rsidRDefault="0088750A">
                  <w:pPr>
                    <w:pStyle w:val="af8"/>
                    <w:rPr>
                      <w:u w:val="single"/>
                    </w:rPr>
                  </w:pPr>
                  <w:r>
                    <w:rPr>
                      <w:rFonts w:hint="eastAsia"/>
                      <w:u w:val="single"/>
                    </w:rPr>
                    <w:t>第十七条禁止新建、扩建不符合国</w:t>
                  </w:r>
                  <w:r>
                    <w:rPr>
                      <w:rFonts w:hint="eastAsia"/>
                      <w:u w:val="single"/>
                    </w:rPr>
                    <w:lastRenderedPageBreak/>
                    <w:t>家石化、现代煤化工等产业布局规划的项目。未通过认定的化工园区，不得新建、改扩建化工项目（安全、环保、节能和智能化改造项目除外）。</w:t>
                  </w:r>
                </w:p>
              </w:tc>
              <w:tc>
                <w:tcPr>
                  <w:tcW w:w="1381" w:type="pct"/>
                  <w:vAlign w:val="center"/>
                </w:tcPr>
                <w:p w:rsidR="00FD0B1E" w:rsidRDefault="0088750A">
                  <w:pPr>
                    <w:pStyle w:val="af8"/>
                    <w:rPr>
                      <w:u w:val="single"/>
                    </w:rPr>
                  </w:pPr>
                  <w:r>
                    <w:rPr>
                      <w:u w:val="single"/>
                    </w:rPr>
                    <w:lastRenderedPageBreak/>
                    <w:t>本项目</w:t>
                  </w:r>
                  <w:r>
                    <w:rPr>
                      <w:rFonts w:hint="eastAsia"/>
                      <w:u w:val="single"/>
                    </w:rPr>
                    <w:t>不属于石化、</w:t>
                  </w:r>
                  <w:r>
                    <w:rPr>
                      <w:rFonts w:hint="eastAsia"/>
                      <w:u w:val="single"/>
                    </w:rPr>
                    <w:lastRenderedPageBreak/>
                    <w:t>现代煤化工项目</w:t>
                  </w:r>
                  <w:r>
                    <w:rPr>
                      <w:u w:val="single"/>
                    </w:rPr>
                    <w:t>。</w:t>
                  </w:r>
                </w:p>
              </w:tc>
              <w:tc>
                <w:tcPr>
                  <w:tcW w:w="873" w:type="pct"/>
                  <w:vAlign w:val="center"/>
                </w:tcPr>
                <w:p w:rsidR="00FD0B1E" w:rsidRDefault="0088750A">
                  <w:pPr>
                    <w:pStyle w:val="af8"/>
                    <w:rPr>
                      <w:u w:val="single"/>
                    </w:rPr>
                  </w:pPr>
                  <w:r>
                    <w:rPr>
                      <w:u w:val="single"/>
                    </w:rPr>
                    <w:lastRenderedPageBreak/>
                    <w:t>相符</w:t>
                  </w:r>
                </w:p>
              </w:tc>
            </w:tr>
            <w:tr w:rsidR="00FD0B1E">
              <w:tc>
                <w:tcPr>
                  <w:tcW w:w="384" w:type="pct"/>
                  <w:vAlign w:val="center"/>
                </w:tcPr>
                <w:p w:rsidR="00FD0B1E" w:rsidRDefault="0088750A">
                  <w:pPr>
                    <w:pStyle w:val="af8"/>
                    <w:rPr>
                      <w:u w:val="single"/>
                    </w:rPr>
                  </w:pPr>
                  <w:r>
                    <w:rPr>
                      <w:u w:val="single"/>
                    </w:rPr>
                    <w:lastRenderedPageBreak/>
                    <w:t>1</w:t>
                  </w:r>
                  <w:r>
                    <w:rPr>
                      <w:rFonts w:hint="eastAsia"/>
                      <w:u w:val="single"/>
                    </w:rPr>
                    <w:t>6</w:t>
                  </w:r>
                </w:p>
              </w:tc>
              <w:tc>
                <w:tcPr>
                  <w:tcW w:w="2360" w:type="pct"/>
                  <w:vAlign w:val="center"/>
                </w:tcPr>
                <w:p w:rsidR="00FD0B1E" w:rsidRDefault="0088750A">
                  <w:pPr>
                    <w:pStyle w:val="af8"/>
                    <w:rPr>
                      <w:u w:val="single"/>
                    </w:rPr>
                  </w:pPr>
                  <w:r>
                    <w:rPr>
                      <w:rFonts w:hint="eastAsia"/>
                      <w:u w:val="single"/>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381" w:type="pct"/>
                  <w:vAlign w:val="center"/>
                </w:tcPr>
                <w:p w:rsidR="00FD0B1E" w:rsidRDefault="0088750A">
                  <w:pPr>
                    <w:pStyle w:val="af8"/>
                    <w:rPr>
                      <w:u w:val="single"/>
                    </w:rPr>
                  </w:pPr>
                  <w:r>
                    <w:rPr>
                      <w:rFonts w:hint="eastAsia"/>
                      <w:u w:val="single"/>
                    </w:rPr>
                    <w:t>对照</w:t>
                  </w:r>
                  <w:r>
                    <w:rPr>
                      <w:u w:val="single"/>
                    </w:rPr>
                    <w:t>《产业结构调整指导目录（</w:t>
                  </w:r>
                  <w:r>
                    <w:rPr>
                      <w:u w:val="single"/>
                    </w:rPr>
                    <w:t>2019</w:t>
                  </w:r>
                  <w:r>
                    <w:rPr>
                      <w:u w:val="single"/>
                    </w:rPr>
                    <w:t>年本）</w:t>
                  </w:r>
                  <w:r>
                    <w:rPr>
                      <w:rFonts w:hint="eastAsia"/>
                      <w:u w:val="single"/>
                    </w:rPr>
                    <w:t>（</w:t>
                  </w:r>
                  <w:r>
                    <w:rPr>
                      <w:rFonts w:hint="eastAsia"/>
                      <w:u w:val="single"/>
                    </w:rPr>
                    <w:t>2021</w:t>
                  </w:r>
                  <w:r>
                    <w:rPr>
                      <w:rFonts w:hint="eastAsia"/>
                      <w:u w:val="single"/>
                    </w:rPr>
                    <w:t>年修正）</w:t>
                  </w:r>
                  <w:r>
                    <w:rPr>
                      <w:u w:val="single"/>
                    </w:rPr>
                    <w:t>》</w:t>
                  </w:r>
                  <w:r>
                    <w:rPr>
                      <w:rFonts w:hint="eastAsia"/>
                      <w:u w:val="single"/>
                    </w:rPr>
                    <w:t>本项目不属于国家限制类、淘汰类中提及的内容，为允许类。不属于严重过剩产能行业（钢铁、水泥、电解</w:t>
                  </w:r>
                  <w:r>
                    <w:rPr>
                      <w:rFonts w:hint="eastAsia"/>
                      <w:u w:val="single"/>
                    </w:rPr>
                    <w:t>铝、平板玻璃、船舶等行业）的项目</w:t>
                  </w:r>
                  <w:r>
                    <w:rPr>
                      <w:u w:val="single"/>
                    </w:rPr>
                    <w:t>。</w:t>
                  </w:r>
                </w:p>
              </w:tc>
              <w:tc>
                <w:tcPr>
                  <w:tcW w:w="873" w:type="pct"/>
                  <w:vAlign w:val="center"/>
                </w:tcPr>
                <w:p w:rsidR="00FD0B1E" w:rsidRDefault="0088750A">
                  <w:pPr>
                    <w:pStyle w:val="af8"/>
                    <w:rPr>
                      <w:u w:val="single"/>
                    </w:rPr>
                  </w:pPr>
                  <w:r>
                    <w:rPr>
                      <w:u w:val="single"/>
                    </w:rPr>
                    <w:t>相符</w:t>
                  </w:r>
                </w:p>
              </w:tc>
            </w:tr>
          </w:tbl>
          <w:p w:rsidR="00FD0B1E" w:rsidRDefault="0088750A">
            <w:pPr>
              <w:spacing w:line="360" w:lineRule="auto"/>
              <w:ind w:leftChars="30" w:left="63" w:rightChars="30" w:right="63" w:firstLineChars="200" w:firstLine="420"/>
              <w:jc w:val="left"/>
              <w:rPr>
                <w:bCs/>
                <w:kern w:val="0"/>
                <w:u w:val="single"/>
              </w:rPr>
            </w:pPr>
            <w:r>
              <w:rPr>
                <w:rFonts w:hint="eastAsia"/>
                <w:bCs/>
                <w:kern w:val="0"/>
                <w:u w:val="single"/>
              </w:rPr>
              <w:t>综上，本项目与《湖南省长江经济带发展负面清单实施细则</w:t>
            </w:r>
            <w:r>
              <w:rPr>
                <w:rFonts w:hint="eastAsia"/>
                <w:bCs/>
                <w:kern w:val="0"/>
                <w:u w:val="single"/>
              </w:rPr>
              <w:t>(</w:t>
            </w:r>
            <w:r>
              <w:rPr>
                <w:rFonts w:hint="eastAsia"/>
                <w:bCs/>
                <w:kern w:val="0"/>
                <w:u w:val="single"/>
              </w:rPr>
              <w:t>试行，</w:t>
            </w:r>
            <w:r>
              <w:rPr>
                <w:rFonts w:hint="eastAsia"/>
                <w:bCs/>
                <w:kern w:val="0"/>
                <w:u w:val="single"/>
              </w:rPr>
              <w:t>2022)</w:t>
            </w:r>
            <w:r>
              <w:rPr>
                <w:rFonts w:hint="eastAsia"/>
                <w:bCs/>
                <w:kern w:val="0"/>
                <w:u w:val="single"/>
              </w:rPr>
              <w:t>》要求相符。</w:t>
            </w: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p w:rsidR="00FD0B1E" w:rsidRDefault="00FD0B1E">
            <w:pPr>
              <w:spacing w:line="360" w:lineRule="auto"/>
              <w:ind w:leftChars="30" w:left="63" w:rightChars="30" w:right="63" w:firstLineChars="200" w:firstLine="420"/>
              <w:jc w:val="left"/>
              <w:rPr>
                <w:bCs/>
                <w:kern w:val="0"/>
                <w:u w:val="single"/>
              </w:rPr>
            </w:pPr>
          </w:p>
        </w:tc>
      </w:tr>
    </w:tbl>
    <w:p w:rsidR="00FD0B1E" w:rsidRDefault="00FD0B1E">
      <w:pPr>
        <w:spacing w:line="360" w:lineRule="auto"/>
        <w:outlineLvl w:val="0"/>
        <w:rPr>
          <w:rFonts w:ascii="Times New Roman" w:eastAsia="黑体" w:hAnsi="Times New Roman"/>
          <w:sz w:val="30"/>
        </w:rPr>
        <w:sectPr w:rsidR="00FD0B1E">
          <w:footerReference w:type="default" r:id="rId10"/>
          <w:pgSz w:w="11906" w:h="16838"/>
          <w:pgMar w:top="1701" w:right="1531" w:bottom="1701" w:left="1531" w:header="851" w:footer="1077" w:gutter="0"/>
          <w:pgNumType w:fmt="numberInDash" w:start="1"/>
          <w:cols w:space="720"/>
          <w:docGrid w:linePitch="312"/>
        </w:sectPr>
      </w:pPr>
    </w:p>
    <w:p w:rsidR="00FD0B1E" w:rsidRDefault="0088750A">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5"/>
        <w:gridCol w:w="8097"/>
      </w:tblGrid>
      <w:tr w:rsidR="00FD0B1E">
        <w:trPr>
          <w:trHeight w:val="1724"/>
          <w:jc w:val="center"/>
        </w:trPr>
        <w:tc>
          <w:tcPr>
            <w:tcW w:w="248"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t>地理位置</w:t>
            </w:r>
          </w:p>
        </w:tc>
        <w:tc>
          <w:tcPr>
            <w:tcW w:w="4751" w:type="pct"/>
            <w:vAlign w:val="center"/>
          </w:tcPr>
          <w:p w:rsidR="00FD0B1E" w:rsidRDefault="0088750A">
            <w:pPr>
              <w:widowControl/>
              <w:spacing w:line="360" w:lineRule="auto"/>
              <w:rPr>
                <w:rFonts w:ascii="Times New Roman" w:eastAsia="Calibri" w:hAnsi="Times New Roman"/>
                <w:kern w:val="0"/>
                <w:szCs w:val="21"/>
                <w:u w:val="single"/>
              </w:rPr>
            </w:pPr>
            <w:r>
              <w:rPr>
                <w:rFonts w:ascii="Times New Roman" w:hAnsi="Times New Roman"/>
                <w:szCs w:val="21"/>
                <w:u w:val="single"/>
              </w:rPr>
              <w:t>项目位于岳阳市</w:t>
            </w:r>
            <w:r>
              <w:rPr>
                <w:rFonts w:ascii="Times New Roman" w:hAnsi="Times New Roman" w:hint="eastAsia"/>
                <w:szCs w:val="21"/>
                <w:u w:val="single"/>
              </w:rPr>
              <w:t>湘阴县</w:t>
            </w:r>
            <w:r>
              <w:rPr>
                <w:rFonts w:ascii="Times New Roman" w:hAnsi="Times New Roman" w:hint="eastAsia"/>
                <w:szCs w:val="21"/>
                <w:u w:val="single"/>
                <w:lang w:bidi="zh-CN"/>
              </w:rPr>
              <w:t>新泉镇、岭北镇境内</w:t>
            </w:r>
            <w:r>
              <w:rPr>
                <w:rFonts w:ascii="Times New Roman" w:hAnsi="Times New Roman"/>
                <w:szCs w:val="21"/>
                <w:u w:val="single"/>
              </w:rPr>
              <w:t>，主要涉及范围为</w:t>
            </w:r>
            <w:r>
              <w:rPr>
                <w:rFonts w:ascii="Times New Roman" w:hAnsi="Times New Roman" w:hint="eastAsia"/>
                <w:szCs w:val="21"/>
                <w:u w:val="single"/>
              </w:rPr>
              <w:t>明镜河、鼻湖、鹅公湖、及红旗渠</w:t>
            </w:r>
            <w:r>
              <w:rPr>
                <w:rFonts w:ascii="Times New Roman" w:hAnsi="Times New Roman"/>
                <w:szCs w:val="21"/>
                <w:u w:val="single"/>
              </w:rPr>
              <w:t>。项目在新泉镇关公潭社区</w:t>
            </w:r>
            <w:r>
              <w:rPr>
                <w:rFonts w:ascii="Times New Roman" w:hAnsi="Times New Roman" w:hint="eastAsia"/>
                <w:szCs w:val="21"/>
                <w:u w:val="single"/>
              </w:rPr>
              <w:t>、</w:t>
            </w:r>
            <w:r>
              <w:rPr>
                <w:rFonts w:ascii="Times New Roman" w:hAnsi="Times New Roman"/>
                <w:szCs w:val="21"/>
                <w:u w:val="single"/>
              </w:rPr>
              <w:t>岭北镇东港中学</w:t>
            </w:r>
            <w:r>
              <w:rPr>
                <w:rFonts w:ascii="Times New Roman" w:hAnsi="Times New Roman" w:hint="eastAsia"/>
                <w:szCs w:val="21"/>
                <w:u w:val="single"/>
              </w:rPr>
              <w:t>、</w:t>
            </w:r>
            <w:r>
              <w:rPr>
                <w:rFonts w:ascii="Times New Roman" w:hAnsi="Times New Roman"/>
                <w:szCs w:val="21"/>
                <w:u w:val="single"/>
              </w:rPr>
              <w:t>躲风亭中学</w:t>
            </w:r>
            <w:r>
              <w:rPr>
                <w:rFonts w:ascii="Times New Roman" w:hAnsi="Times New Roman" w:hint="eastAsia"/>
                <w:szCs w:val="21"/>
                <w:u w:val="single"/>
              </w:rPr>
              <w:t>、</w:t>
            </w:r>
            <w:r>
              <w:rPr>
                <w:rFonts w:ascii="Times New Roman" w:hAnsi="Times New Roman"/>
                <w:szCs w:val="21"/>
                <w:u w:val="single"/>
              </w:rPr>
              <w:t>躲风亭社区共建设</w:t>
            </w:r>
            <w:r>
              <w:rPr>
                <w:rFonts w:ascii="Times New Roman" w:hAnsi="Times New Roman" w:hint="eastAsia"/>
                <w:szCs w:val="21"/>
                <w:u w:val="single"/>
              </w:rPr>
              <w:t>4</w:t>
            </w:r>
            <w:r>
              <w:rPr>
                <w:rFonts w:ascii="Times New Roman" w:hAnsi="Times New Roman" w:hint="eastAsia"/>
                <w:szCs w:val="21"/>
                <w:u w:val="single"/>
              </w:rPr>
              <w:t>套</w:t>
            </w:r>
            <w:r>
              <w:rPr>
                <w:rFonts w:ascii="Times New Roman" w:hAnsi="Times New Roman"/>
                <w:szCs w:val="21"/>
                <w:u w:val="single"/>
              </w:rPr>
              <w:t>集中式污水处理站</w:t>
            </w:r>
            <w:r>
              <w:rPr>
                <w:rFonts w:ascii="Times New Roman" w:hAnsi="Times New Roman" w:hint="eastAsia"/>
                <w:szCs w:val="21"/>
                <w:u w:val="single"/>
              </w:rPr>
              <w:t>，</w:t>
            </w:r>
            <w:r>
              <w:rPr>
                <w:rFonts w:ascii="Times New Roman" w:hAnsi="Times New Roman"/>
                <w:szCs w:val="21"/>
                <w:u w:val="single"/>
              </w:rPr>
              <w:t>合计处理规模为</w:t>
            </w:r>
            <w:r>
              <w:rPr>
                <w:rFonts w:ascii="Times New Roman" w:hAnsi="Times New Roman" w:hint="eastAsia"/>
                <w:szCs w:val="21"/>
                <w:u w:val="single"/>
              </w:rPr>
              <w:t>200m</w:t>
            </w:r>
            <w:r>
              <w:rPr>
                <w:rFonts w:ascii="Times New Roman" w:hAnsi="Times New Roman" w:hint="eastAsia"/>
                <w:szCs w:val="21"/>
                <w:u w:val="single"/>
                <w:vertAlign w:val="superscript"/>
              </w:rPr>
              <w:t>3</w:t>
            </w:r>
            <w:r>
              <w:rPr>
                <w:rFonts w:ascii="Times New Roman" w:hAnsi="Times New Roman" w:hint="eastAsia"/>
                <w:szCs w:val="21"/>
                <w:u w:val="single"/>
              </w:rPr>
              <w:t>/d</w:t>
            </w:r>
            <w:r>
              <w:rPr>
                <w:rFonts w:ascii="Times New Roman" w:hAnsi="Times New Roman" w:hint="eastAsia"/>
                <w:szCs w:val="21"/>
                <w:u w:val="single"/>
              </w:rPr>
              <w:t>，并建设配套污水管网；鼻湖</w:t>
            </w:r>
            <w:r>
              <w:rPr>
                <w:rFonts w:ascii="Times New Roman" w:hAnsi="Times New Roman" w:hint="eastAsia"/>
                <w:szCs w:val="21"/>
                <w:u w:val="single"/>
              </w:rPr>
              <w:t xml:space="preserve">7950m </w:t>
            </w:r>
            <w:r>
              <w:rPr>
                <w:rFonts w:ascii="Times New Roman" w:hAnsi="Times New Roman" w:hint="eastAsia"/>
                <w:szCs w:val="21"/>
                <w:u w:val="single"/>
              </w:rPr>
              <w:t>岸坡实施生态岸坡修复，鹅公湖</w:t>
            </w:r>
            <w:r>
              <w:rPr>
                <w:rFonts w:ascii="Times New Roman" w:hAnsi="Times New Roman" w:hint="eastAsia"/>
                <w:szCs w:val="21"/>
                <w:u w:val="single"/>
              </w:rPr>
              <w:t>4880m</w:t>
            </w:r>
            <w:r>
              <w:rPr>
                <w:rFonts w:ascii="Times New Roman" w:hAnsi="Times New Roman" w:hint="eastAsia"/>
                <w:szCs w:val="21"/>
                <w:u w:val="single"/>
              </w:rPr>
              <w:t>岸坡实施生态岸坡修复；建设镜明河河滩湿地面积</w:t>
            </w:r>
            <w:r>
              <w:rPr>
                <w:rFonts w:ascii="Times New Roman" w:hAnsi="Times New Roman" w:hint="eastAsia"/>
                <w:szCs w:val="21"/>
                <w:u w:val="single"/>
              </w:rPr>
              <w:t>743</w:t>
            </w:r>
            <w:r>
              <w:rPr>
                <w:rFonts w:ascii="Times New Roman" w:hAnsi="Times New Roman" w:hint="eastAsia"/>
                <w:szCs w:val="21"/>
                <w:u w:val="single"/>
              </w:rPr>
              <w:t>亩，鼻湖湖滨湿地面积</w:t>
            </w:r>
            <w:r>
              <w:rPr>
                <w:rFonts w:ascii="Times New Roman" w:hAnsi="Times New Roman" w:hint="eastAsia"/>
                <w:szCs w:val="21"/>
                <w:u w:val="single"/>
              </w:rPr>
              <w:t>21</w:t>
            </w:r>
            <w:r>
              <w:rPr>
                <w:rFonts w:ascii="Times New Roman" w:hAnsi="Times New Roman" w:hint="eastAsia"/>
                <w:szCs w:val="21"/>
                <w:u w:val="single"/>
              </w:rPr>
              <w:t>亩，鹅公湖湖滨湿地面积</w:t>
            </w:r>
            <w:r>
              <w:rPr>
                <w:rFonts w:ascii="Times New Roman" w:hAnsi="Times New Roman" w:hint="eastAsia"/>
                <w:szCs w:val="21"/>
                <w:u w:val="single"/>
              </w:rPr>
              <w:t>12</w:t>
            </w:r>
            <w:r>
              <w:rPr>
                <w:rFonts w:ascii="Times New Roman" w:hAnsi="Times New Roman" w:hint="eastAsia"/>
                <w:szCs w:val="21"/>
                <w:u w:val="single"/>
              </w:rPr>
              <w:t>亩；在鼻湖沟渠入湖口采用建设人工湿地、种植水生植物等进行水质净化，湿地建设面积约</w:t>
            </w:r>
            <w:r>
              <w:rPr>
                <w:rFonts w:ascii="Times New Roman" w:hAnsi="Times New Roman" w:hint="eastAsia"/>
                <w:szCs w:val="21"/>
                <w:u w:val="single"/>
              </w:rPr>
              <w:t>9.5</w:t>
            </w:r>
            <w:r>
              <w:rPr>
                <w:rFonts w:ascii="Times New Roman" w:hAnsi="Times New Roman" w:hint="eastAsia"/>
                <w:szCs w:val="21"/>
                <w:u w:val="single"/>
              </w:rPr>
              <w:t>亩；在鹅公湖红旗渠及渔场排水渠建设生态沟渠，长度约</w:t>
            </w:r>
            <w:r>
              <w:rPr>
                <w:rFonts w:ascii="Times New Roman" w:hAnsi="Times New Roman" w:hint="eastAsia"/>
                <w:szCs w:val="21"/>
                <w:u w:val="single"/>
              </w:rPr>
              <w:t>9000m</w:t>
            </w:r>
            <w:r>
              <w:rPr>
                <w:rFonts w:ascii="Times New Roman" w:hAnsi="Times New Roman" w:hint="eastAsia"/>
                <w:szCs w:val="21"/>
                <w:u w:val="single"/>
              </w:rPr>
              <w:t>。</w:t>
            </w:r>
          </w:p>
        </w:tc>
      </w:tr>
      <w:tr w:rsidR="00FD0B1E">
        <w:trPr>
          <w:trHeight w:val="2025"/>
          <w:jc w:val="center"/>
        </w:trPr>
        <w:tc>
          <w:tcPr>
            <w:tcW w:w="248"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t>项目组成及规模</w:t>
            </w:r>
          </w:p>
        </w:tc>
        <w:tc>
          <w:tcPr>
            <w:tcW w:w="4751" w:type="pct"/>
            <w:vAlign w:val="center"/>
          </w:tcPr>
          <w:p w:rsidR="00FD0B1E" w:rsidRDefault="0088750A">
            <w:pPr>
              <w:spacing w:line="360" w:lineRule="auto"/>
              <w:ind w:firstLineChars="200" w:firstLine="420"/>
              <w:rPr>
                <w:rFonts w:ascii="Times New Roman" w:eastAsia="黑体" w:hAnsi="Times New Roman"/>
                <w:bCs/>
                <w:szCs w:val="21"/>
              </w:rPr>
            </w:pPr>
            <w:r>
              <w:rPr>
                <w:rFonts w:ascii="Times New Roman" w:eastAsia="黑体" w:hAnsi="Times New Roman"/>
                <w:bCs/>
                <w:szCs w:val="21"/>
              </w:rPr>
              <w:t>2.1</w:t>
            </w:r>
            <w:r>
              <w:rPr>
                <w:rFonts w:ascii="Times New Roman" w:eastAsia="黑体" w:hAnsi="Times New Roman"/>
                <w:bCs/>
                <w:szCs w:val="21"/>
              </w:rPr>
              <w:t>项目由来</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2016</w:t>
            </w:r>
            <w:r>
              <w:rPr>
                <w:rFonts w:ascii="Times New Roman" w:hAnsi="Times New Roman" w:hint="eastAsia"/>
                <w:kern w:val="0"/>
                <w:szCs w:val="21"/>
                <w:u w:val="single"/>
              </w:rPr>
              <w:t>年</w:t>
            </w:r>
            <w:r>
              <w:rPr>
                <w:rFonts w:ascii="Times New Roman" w:hAnsi="Times New Roman" w:hint="eastAsia"/>
                <w:kern w:val="0"/>
                <w:szCs w:val="21"/>
                <w:u w:val="single"/>
              </w:rPr>
              <w:t>2</w:t>
            </w:r>
            <w:r>
              <w:rPr>
                <w:rFonts w:ascii="Times New Roman" w:hAnsi="Times New Roman" w:hint="eastAsia"/>
                <w:kern w:val="0"/>
                <w:szCs w:val="21"/>
                <w:u w:val="single"/>
              </w:rPr>
              <w:t>月，为推进《水污染防治行动计划》（国发</w:t>
            </w:r>
            <w:r>
              <w:rPr>
                <w:rFonts w:ascii="Times New Roman" w:hAnsi="Times New Roman" w:hint="eastAsia"/>
                <w:kern w:val="0"/>
                <w:szCs w:val="21"/>
                <w:u w:val="single"/>
              </w:rPr>
              <w:t>[2015]17</w:t>
            </w:r>
            <w:r>
              <w:rPr>
                <w:rFonts w:ascii="Times New Roman" w:hAnsi="Times New Roman" w:hint="eastAsia"/>
                <w:kern w:val="0"/>
                <w:szCs w:val="21"/>
                <w:u w:val="single"/>
              </w:rPr>
              <w:t>号）和国家“十三五”环境保护相关规划重大项目实施，环境保护部、财政部联合开展水污染防治行动计划项目储备库（以下简称水十条项目储备库）建设，并下发了《关于开展水污染防治行动计划项目储备库建设的通知》，具体工作方案中指出“加强顶层设计，及早谋划“十三五”水污染防治重点项目，建立各级水十条项目储备库，提高水污染防治项目储备能力；建立项目动态调整机制，全面反映项目实施情况，保障水污染防治重点工作任务顺利完成。提前做好项目可行性研究、评审、招投标、政府</w:t>
            </w:r>
            <w:r>
              <w:rPr>
                <w:rFonts w:ascii="Times New Roman" w:hAnsi="Times New Roman" w:hint="eastAsia"/>
                <w:kern w:val="0"/>
                <w:szCs w:val="21"/>
                <w:u w:val="single"/>
              </w:rPr>
              <w:t>采购等前期准备工作，确保预算一旦批复或下达，项目即可落地。资金就能实际使用。此项工作将对重点流域水污染防治、水质较好江河湖泊生态环境保护、饮用水水源地环境保护、地下水环境保护及污染修复等具有积极的推动作用。</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u w:val="single"/>
              </w:rPr>
              <w:t>鼻湖、鹅公湖、镜明河是湘阴县境内最重要的调蓄湖泊、河流，在防洪排涝、提供水资源、改善生态环境、在维护本地区的生态平衡，以及自然界的物质循环过程中和社会经济的发展等方面有着极其重要的作用。加强鼻湖、鹅公湖、镜明河管理和保护、提高水环境质量，改善水体生态环境，维护善水体健康生命，实现善水体功能永续利用，是改</w:t>
            </w:r>
            <w:r>
              <w:rPr>
                <w:rFonts w:ascii="Times New Roman" w:hAnsi="Times New Roman" w:hint="eastAsia"/>
                <w:kern w:val="0"/>
                <w:szCs w:val="21"/>
                <w:u w:val="single"/>
              </w:rPr>
              <w:t>善生态环境、加强生态文明建设的必然要求，也是广大人民群众的迫切期盼。</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同时为贯彻落实习近平新时代中国特色社会主义思想和党的十九大和十九届二中、三中全会精神，加强对洞庭湖水环境综合治理的指导支持，</w:t>
            </w:r>
            <w:r>
              <w:rPr>
                <w:rFonts w:ascii="Times New Roman" w:hAnsi="Times New Roman" w:hint="eastAsia"/>
                <w:kern w:val="0"/>
                <w:szCs w:val="21"/>
                <w:u w:val="single"/>
              </w:rPr>
              <w:t>2018</w:t>
            </w:r>
            <w:r>
              <w:rPr>
                <w:rFonts w:ascii="Times New Roman" w:hAnsi="Times New Roman" w:hint="eastAsia"/>
                <w:kern w:val="0"/>
                <w:szCs w:val="21"/>
                <w:u w:val="single"/>
              </w:rPr>
              <w:t>年</w:t>
            </w:r>
            <w:r>
              <w:rPr>
                <w:rFonts w:ascii="Times New Roman" w:hAnsi="Times New Roman" w:hint="eastAsia"/>
                <w:kern w:val="0"/>
                <w:szCs w:val="21"/>
                <w:u w:val="single"/>
              </w:rPr>
              <w:t>12</w:t>
            </w:r>
            <w:r>
              <w:rPr>
                <w:rFonts w:ascii="Times New Roman" w:hAnsi="Times New Roman" w:hint="eastAsia"/>
                <w:kern w:val="0"/>
                <w:szCs w:val="21"/>
                <w:u w:val="single"/>
              </w:rPr>
              <w:t>月</w:t>
            </w:r>
            <w:r>
              <w:rPr>
                <w:rFonts w:ascii="Times New Roman" w:hAnsi="Times New Roman" w:hint="eastAsia"/>
                <w:kern w:val="0"/>
                <w:szCs w:val="21"/>
                <w:u w:val="single"/>
              </w:rPr>
              <w:t>3</w:t>
            </w:r>
            <w:r>
              <w:rPr>
                <w:rFonts w:ascii="Times New Roman" w:hAnsi="Times New Roman" w:hint="eastAsia"/>
                <w:kern w:val="0"/>
                <w:szCs w:val="21"/>
                <w:u w:val="single"/>
              </w:rPr>
              <w:t>日，经国务院同意，国家发展改革委等部委联合印发了《洞庭湖水环境综合治理规划》，</w:t>
            </w:r>
            <w:r>
              <w:rPr>
                <w:rFonts w:ascii="Times New Roman" w:hAnsi="Times New Roman" w:hint="eastAsia"/>
                <w:kern w:val="0"/>
                <w:szCs w:val="21"/>
                <w:u w:val="single"/>
              </w:rPr>
              <w:t>2019</w:t>
            </w:r>
            <w:r>
              <w:rPr>
                <w:rFonts w:ascii="Times New Roman" w:hAnsi="Times New Roman" w:hint="eastAsia"/>
                <w:kern w:val="0"/>
                <w:szCs w:val="21"/>
                <w:u w:val="single"/>
              </w:rPr>
              <w:t>年</w:t>
            </w:r>
            <w:r>
              <w:rPr>
                <w:rFonts w:ascii="Times New Roman" w:hAnsi="Times New Roman" w:hint="eastAsia"/>
                <w:kern w:val="0"/>
                <w:szCs w:val="21"/>
                <w:u w:val="single"/>
              </w:rPr>
              <w:t>11</w:t>
            </w:r>
            <w:r>
              <w:rPr>
                <w:rFonts w:ascii="Times New Roman" w:hAnsi="Times New Roman" w:hint="eastAsia"/>
                <w:kern w:val="0"/>
                <w:szCs w:val="21"/>
                <w:u w:val="single"/>
              </w:rPr>
              <w:t>月，湖南省人民政府根据《规划》确定的目标、分区、任务措施和要求，制定印发了《湖南省洞庭湖水环境综合治理规划实施方案（</w:t>
            </w:r>
            <w:r>
              <w:rPr>
                <w:rFonts w:ascii="Times New Roman" w:hAnsi="Times New Roman" w:hint="eastAsia"/>
                <w:kern w:val="0"/>
                <w:szCs w:val="21"/>
                <w:u w:val="single"/>
              </w:rPr>
              <w:t>2018</w:t>
            </w:r>
            <w:r>
              <w:rPr>
                <w:rFonts w:ascii="Times New Roman" w:hAnsi="Times New Roman" w:hint="eastAsia"/>
                <w:kern w:val="0"/>
                <w:szCs w:val="21"/>
                <w:u w:val="single"/>
              </w:rPr>
              <w:t>—</w:t>
            </w:r>
            <w:r>
              <w:rPr>
                <w:rFonts w:ascii="Times New Roman" w:hAnsi="Times New Roman" w:hint="eastAsia"/>
                <w:kern w:val="0"/>
                <w:szCs w:val="21"/>
                <w:u w:val="single"/>
              </w:rPr>
              <w:t>2025</w:t>
            </w:r>
            <w:r>
              <w:rPr>
                <w:rFonts w:ascii="Times New Roman" w:hAnsi="Times New Roman" w:hint="eastAsia"/>
                <w:kern w:val="0"/>
                <w:szCs w:val="21"/>
                <w:u w:val="single"/>
              </w:rPr>
              <w:t>年）》（湘政发〔</w:t>
            </w:r>
            <w:r>
              <w:rPr>
                <w:rFonts w:ascii="Times New Roman" w:hAnsi="Times New Roman" w:hint="eastAsia"/>
                <w:kern w:val="0"/>
                <w:szCs w:val="21"/>
                <w:u w:val="single"/>
              </w:rPr>
              <w:t>2019</w:t>
            </w:r>
            <w:r>
              <w:rPr>
                <w:rFonts w:ascii="Times New Roman" w:hAnsi="Times New Roman" w:hint="eastAsia"/>
                <w:kern w:val="0"/>
                <w:szCs w:val="21"/>
                <w:u w:val="single"/>
              </w:rPr>
              <w:t>〕</w:t>
            </w:r>
            <w:r>
              <w:rPr>
                <w:rFonts w:ascii="Times New Roman" w:hAnsi="Times New Roman" w:hint="eastAsia"/>
                <w:kern w:val="0"/>
                <w:szCs w:val="21"/>
                <w:u w:val="single"/>
              </w:rPr>
              <w:t>20</w:t>
            </w:r>
            <w:r>
              <w:rPr>
                <w:rFonts w:ascii="Times New Roman" w:hAnsi="Times New Roman" w:hint="eastAsia"/>
                <w:kern w:val="0"/>
                <w:szCs w:val="21"/>
                <w:u w:val="single"/>
              </w:rPr>
              <w:t>号），根据《实施方案》相关内容，湘阴县属于长</w:t>
            </w:r>
            <w:r>
              <w:rPr>
                <w:rFonts w:ascii="Times New Roman" w:hAnsi="Times New Roman" w:hint="eastAsia"/>
                <w:kern w:val="0"/>
                <w:szCs w:val="21"/>
                <w:u w:val="single"/>
              </w:rPr>
              <w:t>江经济带范围内，定位为《湖南省洞庭湖水环境综合治理规划实施方案（</w:t>
            </w:r>
            <w:r>
              <w:rPr>
                <w:rFonts w:ascii="Times New Roman" w:hAnsi="Times New Roman" w:hint="eastAsia"/>
                <w:kern w:val="0"/>
                <w:szCs w:val="21"/>
                <w:u w:val="single"/>
              </w:rPr>
              <w:t>2018-2025</w:t>
            </w:r>
            <w:r>
              <w:rPr>
                <w:rFonts w:ascii="Times New Roman" w:hAnsi="Times New Roman" w:hint="eastAsia"/>
                <w:kern w:val="0"/>
                <w:szCs w:val="21"/>
                <w:u w:val="single"/>
              </w:rPr>
              <w:t>）》（湘政发〔</w:t>
            </w:r>
            <w:r>
              <w:rPr>
                <w:rFonts w:ascii="Times New Roman" w:hAnsi="Times New Roman" w:hint="eastAsia"/>
                <w:kern w:val="0"/>
                <w:szCs w:val="21"/>
                <w:u w:val="single"/>
              </w:rPr>
              <w:t>2019</w:t>
            </w:r>
            <w:r>
              <w:rPr>
                <w:rFonts w:ascii="Times New Roman" w:hAnsi="Times New Roman" w:hint="eastAsia"/>
                <w:kern w:val="0"/>
                <w:szCs w:val="21"/>
                <w:u w:val="single"/>
              </w:rPr>
              <w:t>〕</w:t>
            </w:r>
            <w:r>
              <w:rPr>
                <w:rFonts w:ascii="Times New Roman" w:hAnsi="Times New Roman" w:hint="eastAsia"/>
                <w:kern w:val="0"/>
                <w:szCs w:val="21"/>
                <w:u w:val="single"/>
              </w:rPr>
              <w:t>20</w:t>
            </w:r>
            <w:r>
              <w:rPr>
                <w:rFonts w:ascii="Times New Roman" w:hAnsi="Times New Roman" w:hint="eastAsia"/>
                <w:kern w:val="0"/>
                <w:szCs w:val="21"/>
                <w:u w:val="single"/>
              </w:rPr>
              <w:t>号）中规划的水生态修复重点治理区，因此，湘阴境内的生态环境综合整治和生态修复对洞庭湖水质改善及</w:t>
            </w:r>
            <w:r>
              <w:rPr>
                <w:rFonts w:ascii="Times New Roman" w:hAnsi="Times New Roman" w:hint="eastAsia"/>
                <w:kern w:val="0"/>
                <w:szCs w:val="21"/>
                <w:u w:val="single"/>
              </w:rPr>
              <w:lastRenderedPageBreak/>
              <w:t>生态湿地保护具有最直接的促进作用。为贯彻落实《湖南省洞庭湖水环境综合治理规划实施方案（</w:t>
            </w:r>
            <w:r>
              <w:rPr>
                <w:rFonts w:ascii="Times New Roman" w:hAnsi="Times New Roman" w:hint="eastAsia"/>
                <w:kern w:val="0"/>
                <w:szCs w:val="21"/>
                <w:u w:val="single"/>
              </w:rPr>
              <w:t>2018-2025</w:t>
            </w:r>
            <w:r>
              <w:rPr>
                <w:rFonts w:ascii="Times New Roman" w:hAnsi="Times New Roman" w:hint="eastAsia"/>
                <w:kern w:val="0"/>
                <w:szCs w:val="21"/>
                <w:u w:val="single"/>
              </w:rPr>
              <w:t>）》（湘政发〔</w:t>
            </w:r>
            <w:r>
              <w:rPr>
                <w:rFonts w:ascii="Times New Roman" w:hAnsi="Times New Roman" w:hint="eastAsia"/>
                <w:kern w:val="0"/>
                <w:szCs w:val="21"/>
                <w:u w:val="single"/>
              </w:rPr>
              <w:t>2019</w:t>
            </w:r>
            <w:r>
              <w:rPr>
                <w:rFonts w:ascii="Times New Roman" w:hAnsi="Times New Roman" w:hint="eastAsia"/>
                <w:kern w:val="0"/>
                <w:szCs w:val="21"/>
                <w:u w:val="single"/>
              </w:rPr>
              <w:t>〕</w:t>
            </w:r>
            <w:r>
              <w:rPr>
                <w:rFonts w:ascii="Times New Roman" w:hAnsi="Times New Roman" w:hint="eastAsia"/>
                <w:kern w:val="0"/>
                <w:szCs w:val="21"/>
                <w:u w:val="single"/>
              </w:rPr>
              <w:t>20</w:t>
            </w:r>
            <w:r>
              <w:rPr>
                <w:rFonts w:ascii="Times New Roman" w:hAnsi="Times New Roman" w:hint="eastAsia"/>
                <w:kern w:val="0"/>
                <w:szCs w:val="21"/>
                <w:u w:val="single"/>
              </w:rPr>
              <w:t>号）提出的目标及要求，湘阴县拟实施《岳阳市湘江—资江流域湘阴段水污染防治相关项目》，改善湘阴县地表水环境质量，其中实施内容包含本项目工程（湘阴县湘资垸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w:t>
            </w:r>
            <w:r>
              <w:rPr>
                <w:rFonts w:ascii="Times New Roman" w:hAnsi="Times New Roman" w:hint="eastAsia"/>
                <w:kern w:val="0"/>
                <w:szCs w:val="21"/>
                <w:u w:val="single"/>
              </w:rPr>
              <w:t>综合治理工程）。</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）区域现状</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镜明河流域内无砂场矿产开采，无河道内垃圾堆放现象，无电站、水库、河道无断流现象。</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镜明河区域地处冲积平原地带，地形平坦开阔，除有新泉寺镇、岭北镇与居住中心外，河流两岸基本为农耕地、水产养殖地，地面高程</w:t>
            </w:r>
            <w:r>
              <w:rPr>
                <w:rFonts w:ascii="Times New Roman" w:hAnsi="Times New Roman" w:hint="eastAsia"/>
                <w:kern w:val="0"/>
                <w:szCs w:val="21"/>
              </w:rPr>
              <w:t>28.0</w:t>
            </w:r>
            <w:r>
              <w:rPr>
                <w:rFonts w:ascii="Times New Roman" w:hAnsi="Times New Roman" w:hint="eastAsia"/>
                <w:kern w:val="0"/>
                <w:szCs w:val="21"/>
              </w:rPr>
              <w:t>～</w:t>
            </w:r>
            <w:r>
              <w:rPr>
                <w:rFonts w:ascii="Times New Roman" w:hAnsi="Times New Roman" w:hint="eastAsia"/>
                <w:kern w:val="0"/>
                <w:szCs w:val="21"/>
              </w:rPr>
              <w:t>30.0m</w:t>
            </w:r>
            <w:r>
              <w:rPr>
                <w:rFonts w:ascii="Times New Roman" w:hAnsi="Times New Roman" w:hint="eastAsia"/>
                <w:kern w:val="0"/>
                <w:szCs w:val="21"/>
              </w:rPr>
              <w:t>（吴淞高程系统，下同）。河流两岸均有连续堤防，来仪渔场现有河堤</w:t>
            </w:r>
            <w:r>
              <w:rPr>
                <w:rFonts w:ascii="Times New Roman" w:hAnsi="Times New Roman" w:hint="eastAsia"/>
                <w:kern w:val="0"/>
                <w:szCs w:val="21"/>
              </w:rPr>
              <w:t>7.5km</w:t>
            </w:r>
            <w:r>
              <w:rPr>
                <w:rFonts w:ascii="Times New Roman" w:hAnsi="Times New Roman" w:hint="eastAsia"/>
                <w:kern w:val="0"/>
                <w:szCs w:val="21"/>
              </w:rPr>
              <w:t>（垸内桩号</w:t>
            </w:r>
            <w:r>
              <w:rPr>
                <w:rFonts w:ascii="Times New Roman" w:hAnsi="Times New Roman" w:hint="eastAsia"/>
                <w:kern w:val="0"/>
                <w:szCs w:val="21"/>
              </w:rPr>
              <w:t>K0+000</w:t>
            </w:r>
            <w:r>
              <w:rPr>
                <w:rFonts w:ascii="Times New Roman" w:hAnsi="Times New Roman" w:hint="eastAsia"/>
                <w:kern w:val="0"/>
                <w:szCs w:val="21"/>
              </w:rPr>
              <w:t>～</w:t>
            </w:r>
            <w:r>
              <w:rPr>
                <w:rFonts w:ascii="Times New Roman" w:hAnsi="Times New Roman" w:hint="eastAsia"/>
                <w:kern w:val="0"/>
                <w:szCs w:val="21"/>
              </w:rPr>
              <w:t>7+500</w:t>
            </w:r>
            <w:r>
              <w:rPr>
                <w:rFonts w:ascii="Times New Roman" w:hAnsi="Times New Roman" w:hint="eastAsia"/>
                <w:kern w:val="0"/>
                <w:szCs w:val="21"/>
              </w:rPr>
              <w:t>），土堤结构，堤防均未护砌，局部堤坡冲刷陡峻。湘资垸河段已建连续堤防，共计长度为</w:t>
            </w:r>
            <w:r>
              <w:rPr>
                <w:rFonts w:ascii="Times New Roman" w:hAnsi="Times New Roman" w:hint="eastAsia"/>
                <w:kern w:val="0"/>
                <w:szCs w:val="21"/>
              </w:rPr>
              <w:t>11.871km</w:t>
            </w:r>
            <w:r>
              <w:rPr>
                <w:rFonts w:ascii="Times New Roman" w:hAnsi="Times New Roman" w:hint="eastAsia"/>
                <w:kern w:val="0"/>
                <w:szCs w:val="21"/>
              </w:rPr>
              <w:t>，其中西支左岸桩号为</w:t>
            </w:r>
            <w:r>
              <w:rPr>
                <w:rFonts w:ascii="Times New Roman" w:hAnsi="Times New Roman" w:hint="eastAsia"/>
                <w:kern w:val="0"/>
                <w:szCs w:val="21"/>
              </w:rPr>
              <w:t>K21+500</w:t>
            </w:r>
            <w:r>
              <w:rPr>
                <w:rFonts w:ascii="Times New Roman" w:hAnsi="Times New Roman" w:hint="eastAsia"/>
                <w:kern w:val="0"/>
                <w:szCs w:val="21"/>
              </w:rPr>
              <w:t>～</w:t>
            </w:r>
            <w:r>
              <w:rPr>
                <w:rFonts w:ascii="Times New Roman" w:hAnsi="Times New Roman" w:hint="eastAsia"/>
                <w:kern w:val="0"/>
                <w:szCs w:val="21"/>
              </w:rPr>
              <w:t>K29+871</w:t>
            </w:r>
            <w:r>
              <w:rPr>
                <w:rFonts w:ascii="Times New Roman" w:hAnsi="Times New Roman" w:hint="eastAsia"/>
                <w:kern w:val="0"/>
                <w:szCs w:val="21"/>
              </w:rPr>
              <w:t>，干流</w:t>
            </w:r>
            <w:r>
              <w:rPr>
                <w:rFonts w:ascii="Times New Roman" w:hAnsi="Times New Roman" w:hint="eastAsia"/>
                <w:kern w:val="0"/>
                <w:szCs w:val="21"/>
              </w:rPr>
              <w:t>左岸桩号为</w:t>
            </w:r>
            <w:r>
              <w:rPr>
                <w:rFonts w:ascii="Times New Roman" w:hAnsi="Times New Roman" w:hint="eastAsia"/>
                <w:kern w:val="0"/>
                <w:szCs w:val="21"/>
              </w:rPr>
              <w:t>K29+871</w:t>
            </w:r>
            <w:r>
              <w:rPr>
                <w:rFonts w:ascii="Times New Roman" w:hAnsi="Times New Roman" w:hint="eastAsia"/>
                <w:kern w:val="0"/>
                <w:szCs w:val="21"/>
              </w:rPr>
              <w:t>～</w:t>
            </w:r>
            <w:r>
              <w:rPr>
                <w:rFonts w:ascii="Times New Roman" w:hAnsi="Times New Roman" w:hint="eastAsia"/>
                <w:kern w:val="0"/>
                <w:szCs w:val="21"/>
              </w:rPr>
              <w:t>K33+371</w:t>
            </w:r>
            <w:r>
              <w:rPr>
                <w:rFonts w:ascii="Times New Roman" w:hAnsi="Times New Roman" w:hint="eastAsia"/>
                <w:kern w:val="0"/>
                <w:szCs w:val="21"/>
              </w:rPr>
              <w:t>。堤防东支右岸及干流右岸共计涉及</w:t>
            </w:r>
            <w:r>
              <w:rPr>
                <w:rFonts w:ascii="Times New Roman" w:hAnsi="Times New Roman" w:hint="eastAsia"/>
                <w:kern w:val="0"/>
                <w:szCs w:val="21"/>
              </w:rPr>
              <w:t xml:space="preserve">2 </w:t>
            </w:r>
            <w:r>
              <w:rPr>
                <w:rFonts w:ascii="Times New Roman" w:hAnsi="Times New Roman" w:hint="eastAsia"/>
                <w:kern w:val="0"/>
                <w:szCs w:val="21"/>
              </w:rPr>
              <w:t>处堤垸，该河段已建堤防</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共计长度为</w:t>
            </w:r>
            <w:r>
              <w:rPr>
                <w:rFonts w:ascii="Times New Roman" w:hAnsi="Times New Roman" w:hint="eastAsia"/>
                <w:kern w:val="0"/>
                <w:szCs w:val="21"/>
              </w:rPr>
              <w:t>18.202km</w:t>
            </w:r>
            <w:r>
              <w:rPr>
                <w:rFonts w:ascii="Times New Roman" w:hAnsi="Times New Roman" w:hint="eastAsia"/>
                <w:kern w:val="0"/>
                <w:szCs w:val="21"/>
              </w:rPr>
              <w:t>，其中沙田垸已建堤防</w:t>
            </w:r>
            <w:r>
              <w:rPr>
                <w:rFonts w:ascii="Times New Roman" w:hAnsi="Times New Roman" w:hint="eastAsia"/>
                <w:kern w:val="0"/>
                <w:szCs w:val="21"/>
              </w:rPr>
              <w:t>7.178km</w:t>
            </w:r>
            <w:r>
              <w:rPr>
                <w:rFonts w:ascii="Times New Roman" w:hAnsi="Times New Roman" w:hint="eastAsia"/>
                <w:kern w:val="0"/>
                <w:szCs w:val="21"/>
              </w:rPr>
              <w:t>，岭北垸已建堤防</w:t>
            </w:r>
            <w:r>
              <w:rPr>
                <w:rFonts w:ascii="Times New Roman" w:hAnsi="Times New Roman" w:hint="eastAsia"/>
                <w:kern w:val="0"/>
                <w:szCs w:val="21"/>
              </w:rPr>
              <w:t>11.024km</w:t>
            </w:r>
            <w:r>
              <w:rPr>
                <w:rFonts w:ascii="Times New Roman" w:hAnsi="Times New Roman" w:hint="eastAsia"/>
                <w:kern w:val="0"/>
                <w:szCs w:val="21"/>
              </w:rPr>
              <w:t>，其中东支右岸</w:t>
            </w:r>
            <w:r>
              <w:rPr>
                <w:rFonts w:ascii="Times New Roman" w:hAnsi="Times New Roman" w:hint="eastAsia"/>
                <w:kern w:val="0"/>
                <w:szCs w:val="21"/>
              </w:rPr>
              <w:t>7.524km</w:t>
            </w:r>
            <w:r>
              <w:rPr>
                <w:rFonts w:ascii="Times New Roman" w:hAnsi="Times New Roman" w:hint="eastAsia"/>
                <w:kern w:val="0"/>
                <w:szCs w:val="21"/>
              </w:rPr>
              <w:t>、干流右岸</w:t>
            </w:r>
            <w:r>
              <w:rPr>
                <w:rFonts w:ascii="Times New Roman" w:hAnsi="Times New Roman" w:hint="eastAsia"/>
                <w:kern w:val="0"/>
                <w:szCs w:val="21"/>
              </w:rPr>
              <w:t>3.5km</w:t>
            </w:r>
            <w:r>
              <w:rPr>
                <w:rFonts w:ascii="Times New Roman" w:hAnsi="Times New Roman" w:hint="eastAsia"/>
                <w:kern w:val="0"/>
                <w:szCs w:val="21"/>
              </w:rPr>
              <w:t>。两垸堤防之间高地属岭北镇铁角嘴村，地面高程为</w:t>
            </w:r>
            <w:r>
              <w:rPr>
                <w:rFonts w:ascii="Times New Roman" w:hAnsi="Times New Roman" w:hint="eastAsia"/>
                <w:kern w:val="0"/>
                <w:szCs w:val="21"/>
              </w:rPr>
              <w:t>37.0m</w:t>
            </w:r>
            <w:r>
              <w:rPr>
                <w:rFonts w:ascii="Times New Roman" w:hAnsi="Times New Roman" w:hint="eastAsia"/>
                <w:kern w:val="0"/>
                <w:szCs w:val="21"/>
              </w:rPr>
              <w:t>～</w:t>
            </w:r>
            <w:r>
              <w:rPr>
                <w:rFonts w:ascii="Times New Roman" w:hAnsi="Times New Roman" w:hint="eastAsia"/>
                <w:kern w:val="0"/>
                <w:szCs w:val="21"/>
              </w:rPr>
              <w:t>38.0m</w:t>
            </w:r>
            <w:r>
              <w:rPr>
                <w:rFonts w:ascii="Times New Roman" w:hAnsi="Times New Roman" w:hint="eastAsia"/>
                <w:kern w:val="0"/>
                <w:szCs w:val="21"/>
              </w:rPr>
              <w:t>，无连续堤防。除干流左岸</w:t>
            </w:r>
            <w:r>
              <w:rPr>
                <w:rFonts w:ascii="Times New Roman" w:hAnsi="Times New Roman" w:hint="eastAsia"/>
                <w:kern w:val="0"/>
                <w:szCs w:val="21"/>
              </w:rPr>
              <w:t>K33+371</w:t>
            </w:r>
            <w:r>
              <w:rPr>
                <w:rFonts w:ascii="Times New Roman" w:hAnsi="Times New Roman" w:hint="eastAsia"/>
                <w:kern w:val="0"/>
                <w:szCs w:val="21"/>
              </w:rPr>
              <w:t>～</w:t>
            </w:r>
            <w:r>
              <w:rPr>
                <w:rFonts w:ascii="Times New Roman" w:hAnsi="Times New Roman" w:hint="eastAsia"/>
                <w:kern w:val="0"/>
                <w:szCs w:val="21"/>
              </w:rPr>
              <w:t>29+871</w:t>
            </w:r>
            <w:r>
              <w:rPr>
                <w:rFonts w:ascii="Times New Roman" w:hAnsi="Times New Roman" w:hint="eastAsia"/>
                <w:kern w:val="0"/>
                <w:szCs w:val="21"/>
              </w:rPr>
              <w:t>（现有垸内桩号，下同）、右岸</w:t>
            </w:r>
            <w:r>
              <w:rPr>
                <w:rFonts w:ascii="Times New Roman" w:hAnsi="Times New Roman" w:hint="eastAsia"/>
                <w:kern w:val="0"/>
                <w:szCs w:val="21"/>
              </w:rPr>
              <w:t>K0+000</w:t>
            </w:r>
            <w:r>
              <w:rPr>
                <w:rFonts w:ascii="Times New Roman" w:hAnsi="Times New Roman" w:hint="eastAsia"/>
                <w:kern w:val="0"/>
                <w:szCs w:val="21"/>
              </w:rPr>
              <w:t>～</w:t>
            </w:r>
            <w:r>
              <w:rPr>
                <w:rFonts w:ascii="Times New Roman" w:hAnsi="Times New Roman" w:hint="eastAsia"/>
                <w:kern w:val="0"/>
                <w:szCs w:val="21"/>
              </w:rPr>
              <w:t>3+500</w:t>
            </w:r>
            <w:r>
              <w:rPr>
                <w:rFonts w:ascii="Times New Roman" w:hAnsi="Times New Roman" w:hint="eastAsia"/>
                <w:kern w:val="0"/>
                <w:szCs w:val="21"/>
              </w:rPr>
              <w:t>及东支右岸</w:t>
            </w:r>
            <w:r>
              <w:rPr>
                <w:rFonts w:ascii="Times New Roman" w:hAnsi="Times New Roman" w:hint="eastAsia"/>
                <w:kern w:val="0"/>
                <w:szCs w:val="21"/>
              </w:rPr>
              <w:t>K3+500</w:t>
            </w:r>
            <w:r>
              <w:rPr>
                <w:rFonts w:ascii="Times New Roman" w:hAnsi="Times New Roman" w:hint="eastAsia"/>
                <w:kern w:val="0"/>
                <w:szCs w:val="21"/>
              </w:rPr>
              <w:t>～</w:t>
            </w:r>
            <w:r>
              <w:rPr>
                <w:rFonts w:ascii="Times New Roman" w:hAnsi="Times New Roman" w:hint="eastAsia"/>
                <w:kern w:val="0"/>
                <w:szCs w:val="21"/>
              </w:rPr>
              <w:t>4+000</w:t>
            </w:r>
            <w:r>
              <w:rPr>
                <w:rFonts w:ascii="Times New Roman" w:hAnsi="Times New Roman" w:hint="eastAsia"/>
                <w:kern w:val="0"/>
                <w:szCs w:val="21"/>
              </w:rPr>
              <w:t>、</w:t>
            </w:r>
            <w:r>
              <w:rPr>
                <w:rFonts w:ascii="Times New Roman" w:hAnsi="Times New Roman" w:hint="eastAsia"/>
                <w:kern w:val="0"/>
                <w:szCs w:val="21"/>
              </w:rPr>
              <w:t>K13+310</w:t>
            </w:r>
            <w:r>
              <w:rPr>
                <w:rFonts w:ascii="Times New Roman" w:hAnsi="Times New Roman" w:hint="eastAsia"/>
                <w:kern w:val="0"/>
                <w:szCs w:val="21"/>
              </w:rPr>
              <w:t>～</w:t>
            </w:r>
            <w:r>
              <w:rPr>
                <w:rFonts w:ascii="Times New Roman" w:hAnsi="Times New Roman" w:hint="eastAsia"/>
                <w:kern w:val="0"/>
                <w:szCs w:val="21"/>
              </w:rPr>
              <w:t>15+370</w:t>
            </w:r>
            <w:r>
              <w:rPr>
                <w:rFonts w:ascii="Times New Roman" w:hAnsi="Times New Roman" w:hint="eastAsia"/>
                <w:kern w:val="0"/>
                <w:szCs w:val="21"/>
              </w:rPr>
              <w:t>，共计</w:t>
            </w:r>
            <w:r>
              <w:rPr>
                <w:rFonts w:ascii="Times New Roman" w:hAnsi="Times New Roman" w:hint="eastAsia"/>
                <w:kern w:val="0"/>
                <w:szCs w:val="21"/>
              </w:rPr>
              <w:t>9.77km</w:t>
            </w:r>
            <w:r>
              <w:rPr>
                <w:rFonts w:ascii="Times New Roman" w:hAnsi="Times New Roman" w:hint="eastAsia"/>
                <w:kern w:val="0"/>
                <w:szCs w:val="21"/>
              </w:rPr>
              <w:t>堤防已实施了培修护</w:t>
            </w:r>
            <w:r>
              <w:rPr>
                <w:rFonts w:ascii="Times New Roman" w:hAnsi="Times New Roman" w:hint="eastAsia"/>
                <w:kern w:val="0"/>
                <w:szCs w:val="21"/>
              </w:rPr>
              <w:t>砌外，其余堤防均未护砌，现杂草丛生或土层裸露。在地表水与河水的冲刷与浸泡下，局部堤坡冲刷陡峻，出现堤身崩塌、脱坡、堤坡变陡、堤脚空虚等险情。同时，堤防两侧存在倾倒建筑和生活垃圾的情况。自然生态的岸坡是水生态系统交换、物种繁衍发展的场所，因此，河流生境暂未遭受严重破坏，水生动植物种丰富，但随着当地社会经济发展及生活水平的提高，居民日常生产生活的用水量及产污量也不断增大，生活污水随意排放对镜明河造成的环境污染也越来越严重，特别是有害水生植物也越来越严重。</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鼻湖周围堤埂于</w:t>
            </w:r>
            <w:r>
              <w:rPr>
                <w:rFonts w:ascii="Times New Roman" w:hAnsi="Times New Roman" w:hint="eastAsia"/>
                <w:kern w:val="0"/>
                <w:szCs w:val="21"/>
              </w:rPr>
              <w:t xml:space="preserve">1963 </w:t>
            </w:r>
            <w:r>
              <w:rPr>
                <w:rFonts w:ascii="Times New Roman" w:hAnsi="Times New Roman" w:hint="eastAsia"/>
                <w:kern w:val="0"/>
                <w:szCs w:val="21"/>
              </w:rPr>
              <w:t>年修建完成，南岸面宽约</w:t>
            </w:r>
            <w:r>
              <w:rPr>
                <w:rFonts w:ascii="Times New Roman" w:hAnsi="Times New Roman" w:hint="eastAsia"/>
                <w:kern w:val="0"/>
                <w:szCs w:val="21"/>
              </w:rPr>
              <w:t>5m</w:t>
            </w:r>
            <w:r>
              <w:rPr>
                <w:rFonts w:ascii="Times New Roman" w:hAnsi="Times New Roman" w:hint="eastAsia"/>
                <w:kern w:val="0"/>
                <w:szCs w:val="21"/>
              </w:rPr>
              <w:t>，东岸</w:t>
            </w:r>
            <w:r>
              <w:rPr>
                <w:rFonts w:ascii="Times New Roman" w:hAnsi="Times New Roman" w:hint="eastAsia"/>
                <w:kern w:val="0"/>
                <w:szCs w:val="21"/>
              </w:rPr>
              <w:t>面宽约</w:t>
            </w:r>
            <w:r>
              <w:rPr>
                <w:rFonts w:ascii="Times New Roman" w:hAnsi="Times New Roman" w:hint="eastAsia"/>
                <w:kern w:val="0"/>
                <w:szCs w:val="21"/>
              </w:rPr>
              <w:t>3</w:t>
            </w:r>
            <w:r>
              <w:rPr>
                <w:rFonts w:ascii="Times New Roman" w:hAnsi="Times New Roman" w:hint="eastAsia"/>
                <w:kern w:val="0"/>
                <w:szCs w:val="21"/>
              </w:rPr>
              <w:t>米，右岸面宽约</w:t>
            </w:r>
            <w:r>
              <w:rPr>
                <w:rFonts w:ascii="Times New Roman" w:hAnsi="Times New Roman" w:hint="eastAsia"/>
                <w:kern w:val="0"/>
                <w:szCs w:val="21"/>
              </w:rPr>
              <w:t>4m</w:t>
            </w:r>
            <w:r>
              <w:rPr>
                <w:rFonts w:ascii="Times New Roman" w:hAnsi="Times New Roman" w:hint="eastAsia"/>
                <w:kern w:val="0"/>
                <w:szCs w:val="21"/>
              </w:rPr>
              <w:t>。堤顶高程</w:t>
            </w:r>
            <w:r>
              <w:rPr>
                <w:rFonts w:ascii="Times New Roman" w:hAnsi="Times New Roman" w:hint="eastAsia"/>
                <w:kern w:val="0"/>
                <w:szCs w:val="21"/>
              </w:rPr>
              <w:t>28.9~30.00m</w:t>
            </w:r>
            <w:r>
              <w:rPr>
                <w:rFonts w:ascii="Times New Roman" w:hAnsi="Times New Roman" w:hint="eastAsia"/>
                <w:kern w:val="0"/>
                <w:szCs w:val="21"/>
              </w:rPr>
              <w:t>（</w:t>
            </w:r>
            <w:r>
              <w:rPr>
                <w:rFonts w:ascii="Times New Roman" w:hAnsi="Times New Roman" w:hint="eastAsia"/>
                <w:kern w:val="0"/>
                <w:szCs w:val="21"/>
              </w:rPr>
              <w:t>85</w:t>
            </w:r>
            <w:r>
              <w:rPr>
                <w:rFonts w:ascii="Times New Roman" w:hAnsi="Times New Roman" w:hint="eastAsia"/>
                <w:kern w:val="0"/>
                <w:szCs w:val="21"/>
              </w:rPr>
              <w:t>高程系统），背水坡比约为</w:t>
            </w:r>
            <w:r>
              <w:rPr>
                <w:rFonts w:ascii="Times New Roman" w:hAnsi="Times New Roman" w:hint="eastAsia"/>
                <w:kern w:val="0"/>
                <w:szCs w:val="21"/>
              </w:rPr>
              <w:t>1:1.2</w:t>
            </w:r>
            <w:r>
              <w:rPr>
                <w:rFonts w:ascii="Times New Roman" w:hAnsi="Times New Roman" w:hint="eastAsia"/>
                <w:kern w:val="0"/>
                <w:szCs w:val="21"/>
              </w:rPr>
              <w:t>。临水坡比约为</w:t>
            </w:r>
            <w:r>
              <w:rPr>
                <w:rFonts w:ascii="Times New Roman" w:hAnsi="Times New Roman" w:hint="eastAsia"/>
                <w:kern w:val="0"/>
                <w:szCs w:val="21"/>
              </w:rPr>
              <w:t>1:0.8~1:1.2</w:t>
            </w:r>
            <w:r>
              <w:rPr>
                <w:rFonts w:ascii="Times New Roman" w:hAnsi="Times New Roman" w:hint="eastAsia"/>
                <w:kern w:val="0"/>
                <w:szCs w:val="21"/>
              </w:rPr>
              <w:t>，渍堤背水侧地面高程约</w:t>
            </w:r>
            <w:r>
              <w:rPr>
                <w:rFonts w:ascii="Times New Roman" w:hAnsi="Times New Roman" w:hint="eastAsia"/>
                <w:kern w:val="0"/>
                <w:szCs w:val="21"/>
              </w:rPr>
              <w:t>26.3~27.5m</w:t>
            </w:r>
            <w:r>
              <w:rPr>
                <w:rFonts w:ascii="Times New Roman" w:hAnsi="Times New Roman" w:hint="eastAsia"/>
                <w:kern w:val="0"/>
                <w:szCs w:val="21"/>
              </w:rPr>
              <w:t>，临水侧堤脚高程约</w:t>
            </w:r>
            <w:r>
              <w:rPr>
                <w:rFonts w:ascii="Times New Roman" w:hAnsi="Times New Roman" w:hint="eastAsia"/>
                <w:kern w:val="0"/>
                <w:szCs w:val="21"/>
              </w:rPr>
              <w:t>26.5-27.5m</w:t>
            </w:r>
            <w:r>
              <w:rPr>
                <w:rFonts w:ascii="Times New Roman" w:hAnsi="Times New Roman" w:hint="eastAsia"/>
                <w:kern w:val="0"/>
                <w:szCs w:val="21"/>
              </w:rPr>
              <w:t>。由于当时未经过正规的设计和施工，多年来鼻湖年久失修、堤埂垮塌、杂草丛生、围垦、淤积，常年水深维持在</w:t>
            </w:r>
            <w:r>
              <w:rPr>
                <w:rFonts w:ascii="Times New Roman" w:hAnsi="Times New Roman" w:hint="eastAsia"/>
                <w:kern w:val="0"/>
                <w:szCs w:val="21"/>
              </w:rPr>
              <w:t>0.5</w:t>
            </w:r>
            <w:r>
              <w:rPr>
                <w:rFonts w:ascii="Times New Roman" w:hAnsi="Times New Roman" w:hint="eastAsia"/>
                <w:kern w:val="0"/>
                <w:szCs w:val="21"/>
              </w:rPr>
              <w:t>～</w:t>
            </w:r>
            <w:r>
              <w:rPr>
                <w:rFonts w:ascii="Times New Roman" w:hAnsi="Times New Roman" w:hint="eastAsia"/>
                <w:kern w:val="0"/>
                <w:szCs w:val="21"/>
              </w:rPr>
              <w:t>1.5m</w:t>
            </w:r>
            <w:r>
              <w:rPr>
                <w:rFonts w:ascii="Times New Roman" w:hAnsi="Times New Roman" w:hint="eastAsia"/>
                <w:kern w:val="0"/>
                <w:szCs w:val="21"/>
              </w:rPr>
              <w:t>左右，堤身断面减少</w:t>
            </w:r>
            <w:r>
              <w:rPr>
                <w:rFonts w:ascii="Times New Roman" w:hAnsi="Times New Roman" w:hint="eastAsia"/>
                <w:kern w:val="0"/>
                <w:szCs w:val="21"/>
              </w:rPr>
              <w:t>70%</w:t>
            </w:r>
            <w:r>
              <w:rPr>
                <w:rFonts w:ascii="Times New Roman" w:hAnsi="Times New Roman" w:hint="eastAsia"/>
                <w:kern w:val="0"/>
                <w:szCs w:val="21"/>
              </w:rPr>
              <w:t>左右，严重堤段堤面仅宽</w:t>
            </w:r>
            <w:r>
              <w:rPr>
                <w:rFonts w:ascii="Times New Roman" w:hAnsi="Times New Roman" w:hint="eastAsia"/>
                <w:kern w:val="0"/>
                <w:szCs w:val="21"/>
              </w:rPr>
              <w:t>1.0m</w:t>
            </w:r>
            <w:r>
              <w:rPr>
                <w:rFonts w:ascii="Times New Roman" w:hAnsi="Times New Roman" w:hint="eastAsia"/>
                <w:kern w:val="0"/>
                <w:szCs w:val="21"/>
              </w:rPr>
              <w:t>（原堤面宽</w:t>
            </w:r>
            <w:r>
              <w:rPr>
                <w:rFonts w:ascii="Times New Roman" w:hAnsi="Times New Roman" w:hint="eastAsia"/>
                <w:kern w:val="0"/>
                <w:szCs w:val="21"/>
              </w:rPr>
              <w:t>5.0m</w:t>
            </w:r>
            <w:r>
              <w:rPr>
                <w:rFonts w:ascii="Times New Roman" w:hAnsi="Times New Roman" w:hint="eastAsia"/>
                <w:kern w:val="0"/>
                <w:szCs w:val="21"/>
              </w:rPr>
              <w:t>），鼻湖的调蓄作用逐年减小。</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鼻湖北岸与四百亩相邻</w:t>
            </w:r>
            <w:r>
              <w:rPr>
                <w:rFonts w:ascii="Times New Roman" w:hAnsi="Times New Roman" w:hint="eastAsia"/>
                <w:kern w:val="0"/>
                <w:szCs w:val="21"/>
              </w:rPr>
              <w:t xml:space="preserve">500 </w:t>
            </w:r>
            <w:r>
              <w:rPr>
                <w:rFonts w:ascii="Times New Roman" w:hAnsi="Times New Roman" w:hint="eastAsia"/>
                <w:kern w:val="0"/>
                <w:szCs w:val="21"/>
              </w:rPr>
              <w:t>米渍堤和鼻湖南岸以及鼻湖东岸部分为预制板护砌约为</w:t>
            </w:r>
            <w:r>
              <w:rPr>
                <w:rFonts w:ascii="Times New Roman" w:hAnsi="Times New Roman" w:hint="eastAsia"/>
                <w:kern w:val="0"/>
                <w:szCs w:val="21"/>
              </w:rPr>
              <w:t>1.</w:t>
            </w:r>
            <w:r>
              <w:rPr>
                <w:rFonts w:ascii="Times New Roman" w:hAnsi="Times New Roman" w:hint="eastAsia"/>
                <w:kern w:val="0"/>
                <w:szCs w:val="21"/>
              </w:rPr>
              <w:t>88km</w:t>
            </w:r>
            <w:r>
              <w:rPr>
                <w:rFonts w:ascii="Times New Roman" w:hAnsi="Times New Roman" w:hint="eastAsia"/>
                <w:kern w:val="0"/>
                <w:szCs w:val="21"/>
              </w:rPr>
              <w:t>，由鼻湖</w:t>
            </w:r>
            <w:r>
              <w:rPr>
                <w:rFonts w:ascii="Times New Roman" w:hAnsi="Times New Roman" w:hint="eastAsia"/>
                <w:kern w:val="0"/>
                <w:szCs w:val="21"/>
              </w:rPr>
              <w:t>100MW</w:t>
            </w:r>
            <w:r>
              <w:rPr>
                <w:rFonts w:ascii="Times New Roman" w:hAnsi="Times New Roman" w:hint="eastAsia"/>
                <w:kern w:val="0"/>
                <w:szCs w:val="21"/>
              </w:rPr>
              <w:t>光渔光互补项目于</w:t>
            </w:r>
            <w:r>
              <w:rPr>
                <w:rFonts w:ascii="Times New Roman" w:hAnsi="Times New Roman" w:hint="eastAsia"/>
                <w:kern w:val="0"/>
                <w:szCs w:val="21"/>
              </w:rPr>
              <w:t xml:space="preserve">2017 </w:t>
            </w:r>
            <w:r>
              <w:rPr>
                <w:rFonts w:ascii="Times New Roman" w:hAnsi="Times New Roman" w:hint="eastAsia"/>
                <w:kern w:val="0"/>
                <w:szCs w:val="21"/>
              </w:rPr>
              <w:t>年上半年护砌。</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lastRenderedPageBreak/>
              <w:t>鼻湖东、西岸、四百亩、联合大湖原有的砼预制护坡已年久失修，且坡比只有</w:t>
            </w:r>
            <w:r>
              <w:rPr>
                <w:rFonts w:ascii="Times New Roman" w:hAnsi="Times New Roman" w:hint="eastAsia"/>
                <w:kern w:val="0"/>
                <w:szCs w:val="21"/>
              </w:rPr>
              <w:t>1:0.8~1:1</w:t>
            </w:r>
            <w:r>
              <w:rPr>
                <w:rFonts w:ascii="Times New Roman" w:hAnsi="Times New Roman" w:hint="eastAsia"/>
                <w:kern w:val="0"/>
                <w:szCs w:val="21"/>
              </w:rPr>
              <w:t>，坡度过陡，护坡所用预制板厚度达不到要求，同时还有部分堤段为三合土护坡，堤岸坡脚冲刷、淘蚀、滑坡严重，长年遭受风浪侵蚀，坡脚冲刷淘蚀严重。汛期集雨量较大，河水位较高，导致临水坡土体浸泡饱和程度较高，土体力学性能不断下降，从而引起堤身滑坡等现象，尤其以鼻湖东、西岸和四百亩的护坡破损最为严重。</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kern w:val="0"/>
                <w:szCs w:val="21"/>
              </w:rPr>
              <w:t>鹅公湖现有堤身单薄，堤顶宽度一般为</w:t>
            </w:r>
            <w:r>
              <w:rPr>
                <w:rFonts w:ascii="Times New Roman" w:hAnsi="Times New Roman" w:hint="eastAsia"/>
                <w:kern w:val="0"/>
                <w:szCs w:val="21"/>
              </w:rPr>
              <w:t>1.0</w:t>
            </w:r>
            <w:r>
              <w:rPr>
                <w:rFonts w:ascii="Times New Roman" w:hAnsi="Times New Roman" w:hint="eastAsia"/>
                <w:kern w:val="0"/>
                <w:szCs w:val="21"/>
              </w:rPr>
              <w:t>～</w:t>
            </w:r>
            <w:r>
              <w:rPr>
                <w:rFonts w:ascii="Times New Roman" w:hAnsi="Times New Roman" w:hint="eastAsia"/>
                <w:kern w:val="0"/>
                <w:szCs w:val="21"/>
              </w:rPr>
              <w:t>2.0m</w:t>
            </w:r>
            <w:r>
              <w:rPr>
                <w:rFonts w:ascii="Times New Roman" w:hAnsi="Times New Roman" w:hint="eastAsia"/>
                <w:kern w:val="0"/>
                <w:szCs w:val="21"/>
              </w:rPr>
              <w:t>，内坡比</w:t>
            </w:r>
            <w:r>
              <w:rPr>
                <w:rFonts w:ascii="Times New Roman" w:hAnsi="Times New Roman" w:hint="eastAsia"/>
                <w:kern w:val="0"/>
                <w:szCs w:val="21"/>
              </w:rPr>
              <w:t>1:1.2</w:t>
            </w:r>
            <w:r>
              <w:rPr>
                <w:rFonts w:ascii="Times New Roman" w:hAnsi="Times New Roman" w:hint="eastAsia"/>
                <w:kern w:val="0"/>
                <w:szCs w:val="21"/>
              </w:rPr>
              <w:t>～</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1.5</w:t>
            </w:r>
            <w:r>
              <w:rPr>
                <w:rFonts w:ascii="Times New Roman" w:hAnsi="Times New Roman" w:hint="eastAsia"/>
                <w:kern w:val="0"/>
                <w:szCs w:val="21"/>
              </w:rPr>
              <w:t>，外坡比</w:t>
            </w:r>
            <w:r>
              <w:rPr>
                <w:rFonts w:ascii="Times New Roman" w:hAnsi="Times New Roman" w:hint="eastAsia"/>
                <w:kern w:val="0"/>
                <w:szCs w:val="21"/>
              </w:rPr>
              <w:t>1:1.0</w:t>
            </w:r>
            <w:r>
              <w:rPr>
                <w:rFonts w:ascii="Times New Roman" w:hAnsi="Times New Roman" w:hint="eastAsia"/>
                <w:kern w:val="0"/>
                <w:szCs w:val="21"/>
              </w:rPr>
              <w:t>～</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1.5</w:t>
            </w:r>
            <w:r>
              <w:rPr>
                <w:rFonts w:ascii="Times New Roman" w:hAnsi="Times New Roman" w:hint="eastAsia"/>
                <w:kern w:val="0"/>
                <w:szCs w:val="21"/>
              </w:rPr>
              <w:t>。湖堤均未护砌，自然生态的驳岸是水生态系统交换、物种繁衍发展的场所。湖堤坡脚冲刷、淘蚀严重，鹅公湖汛期集雨面积较大，湖内水位较高，且湖堤周围基本为鱼塘，形成了“两水夹堤”情况，导致湖堤边坡土体浸泡饱和程度较高，坡脚土体力学性能不断下降，当洪水骤降或水流冲击坡脚时，易产生湖堤侧蚀、浪蚀等现象。堤防临水侧坡面杂草杂树丛生，汛期水位上升时有阻水现象。</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）主要环境问题</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）农业面源污染成为地表水的主要污</w:t>
            </w:r>
            <w:r>
              <w:rPr>
                <w:rFonts w:ascii="Times New Roman" w:hAnsi="Times New Roman"/>
                <w:kern w:val="0"/>
                <w:szCs w:val="21"/>
              </w:rPr>
              <w:t>染源。由于群众没有认识到农业面源污染对水质污染及给农业生产等带来的负面影响</w:t>
            </w:r>
            <w:r>
              <w:rPr>
                <w:rFonts w:ascii="Times New Roman" w:hAnsi="Times New Roman"/>
                <w:kern w:val="0"/>
                <w:szCs w:val="21"/>
              </w:rPr>
              <w:t>,</w:t>
            </w:r>
            <w:r>
              <w:rPr>
                <w:rFonts w:ascii="Times New Roman" w:hAnsi="Times New Roman"/>
                <w:kern w:val="0"/>
                <w:szCs w:val="21"/>
              </w:rPr>
              <w:t>随意加大化肥、农药、薄膜等的使用量，对水质及土壤均造成了极大的污染。</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）生活污水未达标排放。区域内居民生活污水未经处理或经过简单处理（约</w:t>
            </w:r>
            <w:r>
              <w:rPr>
                <w:rFonts w:ascii="Times New Roman" w:hAnsi="Times New Roman"/>
                <w:kern w:val="0"/>
                <w:szCs w:val="21"/>
              </w:rPr>
              <w:t>30%</w:t>
            </w:r>
            <w:r>
              <w:rPr>
                <w:rFonts w:ascii="Times New Roman" w:hAnsi="Times New Roman"/>
                <w:kern w:val="0"/>
                <w:szCs w:val="21"/>
              </w:rPr>
              <w:t>住户建设了三格化粪池）直排沟渠后汇入沟渠或附近地标水体，由于新泉镇、岭北镇农村地区有相当一部分处于</w:t>
            </w:r>
            <w:r>
              <w:rPr>
                <w:rFonts w:ascii="Times New Roman" w:hAnsi="Times New Roman" w:hint="eastAsia"/>
                <w:szCs w:val="21"/>
              </w:rPr>
              <w:t>明镜河、鼻湖、鹅公湖及红旗渠集水</w:t>
            </w:r>
            <w:r>
              <w:rPr>
                <w:rFonts w:ascii="Times New Roman" w:hAnsi="Times New Roman"/>
                <w:kern w:val="0"/>
                <w:szCs w:val="21"/>
              </w:rPr>
              <w:t>范围内，农村生活污水排放面广，密度小，但总量大，长期任其排放，势必对湖泊水质造成污染。</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）汇入湖泊的沟渠一般作为农田排水渠使用，因此也积累了大量营养物质，造成了</w:t>
            </w:r>
            <w:r>
              <w:rPr>
                <w:rFonts w:ascii="Times New Roman" w:hAnsi="Times New Roman"/>
                <w:kern w:val="0"/>
                <w:szCs w:val="21"/>
              </w:rPr>
              <w:t>农业面源污染。且沟渠淤积造成断面过流能力下降，使沟渠不能发挥原有功能。</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4</w:t>
            </w:r>
            <w:r>
              <w:rPr>
                <w:rFonts w:ascii="Times New Roman" w:hAnsi="Times New Roman"/>
                <w:kern w:val="0"/>
                <w:szCs w:val="21"/>
              </w:rPr>
              <w:t>）</w:t>
            </w:r>
            <w:r>
              <w:rPr>
                <w:rFonts w:ascii="Times New Roman" w:hAnsi="Times New Roman" w:hint="eastAsia"/>
                <w:kern w:val="0"/>
                <w:szCs w:val="21"/>
              </w:rPr>
              <w:t>鼻湖、鹅公湖</w:t>
            </w:r>
            <w:r>
              <w:rPr>
                <w:rFonts w:ascii="Times New Roman" w:hAnsi="Times New Roman"/>
                <w:kern w:val="0"/>
                <w:szCs w:val="21"/>
              </w:rPr>
              <w:t>周边植被良好，湖岸堤防草木茂盛，水土流失现状为轻度侵蚀。区域内的水土流失主要由扰动地表造成，如岸坡的淘刷、崩塌等，存在较大安全隐患</w:t>
            </w:r>
            <w:r>
              <w:rPr>
                <w:rFonts w:ascii="Times New Roman" w:hAnsi="Times New Roman" w:hint="eastAsia"/>
                <w:kern w:val="0"/>
                <w:szCs w:val="21"/>
              </w:rPr>
              <w:t>。</w:t>
            </w:r>
          </w:p>
          <w:p w:rsidR="00FD0B1E" w:rsidRDefault="0088750A">
            <w:pPr>
              <w:autoSpaceDE w:val="0"/>
              <w:autoSpaceDN w:val="0"/>
              <w:spacing w:line="360" w:lineRule="auto"/>
              <w:ind w:leftChars="200" w:left="420"/>
              <w:rPr>
                <w:rFonts w:ascii="Times New Roman" w:hAnsi="Times New Roman"/>
                <w:kern w:val="0"/>
                <w:szCs w:val="21"/>
                <w:u w:val="single"/>
              </w:rPr>
            </w:pPr>
            <w:r>
              <w:rPr>
                <w:rFonts w:ascii="Times New Roman" w:hAnsi="Times New Roman" w:hint="eastAsia"/>
                <w:kern w:val="0"/>
                <w:szCs w:val="21"/>
                <w:u w:val="single"/>
              </w:rPr>
              <w:t>（</w:t>
            </w:r>
            <w:r>
              <w:rPr>
                <w:rFonts w:ascii="Times New Roman" w:hAnsi="Times New Roman" w:hint="eastAsia"/>
                <w:kern w:val="0"/>
                <w:szCs w:val="21"/>
                <w:u w:val="single"/>
              </w:rPr>
              <w:t>3</w:t>
            </w:r>
            <w:r>
              <w:rPr>
                <w:rFonts w:ascii="Times New Roman" w:hAnsi="Times New Roman" w:hint="eastAsia"/>
                <w:kern w:val="0"/>
                <w:szCs w:val="21"/>
                <w:u w:val="single"/>
              </w:rPr>
              <w:t>）项目建设必要性</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湘阴县属于长江经济带范围内，同时属于《洞庭湖生态环境专项整治三年行动计划》涵盖的范围，因此，建设本项目是响应国家、省市生态环境保护的必然要求。</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湘阴县属于长江经济带范围内，定位为《湖南省洞庭湖水环境综合治理规划实施方案（</w:t>
            </w:r>
            <w:r>
              <w:rPr>
                <w:rFonts w:ascii="Times New Roman" w:hAnsi="Times New Roman" w:hint="eastAsia"/>
                <w:kern w:val="0"/>
                <w:szCs w:val="21"/>
                <w:u w:val="single"/>
              </w:rPr>
              <w:t>2018-2025</w:t>
            </w:r>
            <w:r>
              <w:rPr>
                <w:rFonts w:ascii="Times New Roman" w:hAnsi="Times New Roman" w:hint="eastAsia"/>
                <w:kern w:val="0"/>
                <w:szCs w:val="21"/>
                <w:u w:val="single"/>
              </w:rPr>
              <w:t>）》（湘政发〔</w:t>
            </w:r>
            <w:r>
              <w:rPr>
                <w:rFonts w:ascii="Times New Roman" w:hAnsi="Times New Roman" w:hint="eastAsia"/>
                <w:kern w:val="0"/>
                <w:szCs w:val="21"/>
                <w:u w:val="single"/>
              </w:rPr>
              <w:t>2019</w:t>
            </w:r>
            <w:r>
              <w:rPr>
                <w:rFonts w:ascii="Times New Roman" w:hAnsi="Times New Roman" w:hint="eastAsia"/>
                <w:kern w:val="0"/>
                <w:szCs w:val="21"/>
                <w:u w:val="single"/>
              </w:rPr>
              <w:t>〕</w:t>
            </w:r>
            <w:r>
              <w:rPr>
                <w:rFonts w:ascii="Times New Roman" w:hAnsi="Times New Roman" w:hint="eastAsia"/>
                <w:kern w:val="0"/>
                <w:szCs w:val="21"/>
                <w:u w:val="single"/>
              </w:rPr>
              <w:t>20</w:t>
            </w:r>
            <w:r>
              <w:rPr>
                <w:rFonts w:ascii="Times New Roman" w:hAnsi="Times New Roman" w:hint="eastAsia"/>
                <w:kern w:val="0"/>
                <w:szCs w:val="21"/>
                <w:u w:val="single"/>
              </w:rPr>
              <w:t>号</w:t>
            </w:r>
            <w:r>
              <w:rPr>
                <w:rFonts w:ascii="Times New Roman" w:hAnsi="Times New Roman" w:hint="eastAsia"/>
                <w:kern w:val="0"/>
                <w:szCs w:val="21"/>
                <w:u w:val="single"/>
              </w:rPr>
              <w:t>）中规划的水生态修复重点治理区，因此，湘阴境内的生态环境综合整治和生态修复对洞庭湖水质改善及生态湿地保护具有最直接的促进作用。</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szCs w:val="21"/>
                <w:u w:val="single"/>
              </w:rPr>
              <w:t>鼻湖、鹅公湖</w:t>
            </w:r>
            <w:r>
              <w:rPr>
                <w:rFonts w:ascii="Times New Roman" w:hAnsi="Times New Roman" w:hint="eastAsia"/>
                <w:kern w:val="0"/>
                <w:szCs w:val="21"/>
                <w:u w:val="single"/>
              </w:rPr>
              <w:t>是湘阴县新泉镇、岭北镇境内最重要的调蓄湖泊，在防洪排涝、提供水资源、改善生态环境、维护本地区的生态平衡和社会经济的发展等方面有着较重要的作用。随着新泉镇、岭北镇社会经济的发展，</w:t>
            </w:r>
            <w:r>
              <w:rPr>
                <w:rFonts w:ascii="Times New Roman" w:hAnsi="Times New Roman" w:hint="eastAsia"/>
                <w:szCs w:val="21"/>
                <w:u w:val="single"/>
              </w:rPr>
              <w:t>鼻湖、鹅公湖</w:t>
            </w:r>
            <w:r>
              <w:rPr>
                <w:rFonts w:ascii="Times New Roman" w:hAnsi="Times New Roman" w:hint="eastAsia"/>
                <w:kern w:val="0"/>
                <w:szCs w:val="21"/>
                <w:u w:val="single"/>
              </w:rPr>
              <w:t>面临着水体污染风险、河岸</w:t>
            </w:r>
            <w:r>
              <w:rPr>
                <w:rFonts w:ascii="Times New Roman" w:hAnsi="Times New Roman" w:hint="eastAsia"/>
                <w:kern w:val="0"/>
                <w:szCs w:val="21"/>
                <w:u w:val="single"/>
              </w:rPr>
              <w:lastRenderedPageBreak/>
              <w:t>崩塌、生态环境恶化等一系列问题，例如周边农村生活污水排放等导致环境污染问题日益突出，同时岸坡由于长期遭受水浸泡、冲刷影响，自然岸坡产生水土流失，破坏了局部水域的</w:t>
            </w:r>
            <w:r>
              <w:rPr>
                <w:rFonts w:ascii="Times New Roman" w:hAnsi="Times New Roman" w:hint="eastAsia"/>
                <w:kern w:val="0"/>
                <w:szCs w:val="21"/>
                <w:u w:val="single"/>
              </w:rPr>
              <w:t>水生植被和生物的多样性、湿地功能逐渐退化。因此，本项目的建设对稳定维持</w:t>
            </w:r>
            <w:r>
              <w:rPr>
                <w:rFonts w:ascii="Times New Roman" w:hAnsi="Times New Roman" w:hint="eastAsia"/>
                <w:szCs w:val="21"/>
                <w:u w:val="single"/>
              </w:rPr>
              <w:t>鼻湖、鹅公湖</w:t>
            </w:r>
            <w:r>
              <w:rPr>
                <w:rFonts w:ascii="Times New Roman" w:hAnsi="Times New Roman" w:hint="eastAsia"/>
                <w:kern w:val="0"/>
                <w:szCs w:val="21"/>
                <w:u w:val="single"/>
              </w:rPr>
              <w:t>的水质优良、提升其水生态环境自净能力、恢复水生生物多样性、维护湖泊健康生态环境有重要的意义。</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岭北垸水生态环境综合治理工程主要从湖区水污染</w:t>
            </w:r>
            <w:r>
              <w:rPr>
                <w:rFonts w:ascii="Times New Roman" w:hAnsi="Times New Roman" w:hint="eastAsia"/>
                <w:kern w:val="0"/>
                <w:szCs w:val="21"/>
                <w:u w:val="single"/>
              </w:rPr>
              <w:t xml:space="preserve"> </w:t>
            </w:r>
            <w:r>
              <w:rPr>
                <w:rFonts w:ascii="Times New Roman" w:hAnsi="Times New Roman" w:hint="eastAsia"/>
                <w:kern w:val="0"/>
                <w:szCs w:val="21"/>
                <w:u w:val="single"/>
              </w:rPr>
              <w:t>防治及湿地生态系统建设着手，加大农村生活污水、面源污染治理，</w:t>
            </w:r>
            <w:r>
              <w:rPr>
                <w:rFonts w:ascii="Times New Roman" w:hAnsi="Times New Roman" w:hint="eastAsia"/>
                <w:kern w:val="0"/>
                <w:szCs w:val="21"/>
                <w:u w:val="single"/>
              </w:rPr>
              <w:t xml:space="preserve"> </w:t>
            </w:r>
            <w:r>
              <w:rPr>
                <w:rFonts w:ascii="Times New Roman" w:hAnsi="Times New Roman" w:hint="eastAsia"/>
                <w:kern w:val="0"/>
                <w:szCs w:val="21"/>
                <w:u w:val="single"/>
              </w:rPr>
              <w:t>削减污染物入湖量。随着工程的实施，周边村庄的污染治理设施逐渐配套完善，面源污染防治、管理措施逐渐齐全，大大改善区域环境问题。同时结合生态护岸、湿地生态系统等工程的建设，营造</w:t>
            </w:r>
            <w:r>
              <w:rPr>
                <w:rFonts w:ascii="Times New Roman" w:hAnsi="Times New Roman" w:hint="eastAsia"/>
                <w:szCs w:val="21"/>
                <w:u w:val="single"/>
              </w:rPr>
              <w:t>明镜河、鼻湖、鹅公湖及红旗渠</w:t>
            </w:r>
            <w:r>
              <w:rPr>
                <w:rFonts w:ascii="Times New Roman" w:hAnsi="Times New Roman" w:hint="eastAsia"/>
                <w:kern w:val="0"/>
                <w:szCs w:val="21"/>
                <w:u w:val="single"/>
              </w:rPr>
              <w:t>水清、</w:t>
            </w:r>
            <w:r>
              <w:rPr>
                <w:rFonts w:ascii="Times New Roman" w:hAnsi="Times New Roman" w:hint="eastAsia"/>
                <w:kern w:val="0"/>
                <w:szCs w:val="21"/>
                <w:u w:val="single"/>
              </w:rPr>
              <w:t>岸绿的生态环境，提高区域人民生活幸福指数。</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目前我国政府已把可持续发展作为经济社会发展的基本战略，湖南省做出了建设绿色湖南决策，湘阴县也制订了建设生态湘阴的战略目标。</w:t>
            </w:r>
            <w:r>
              <w:rPr>
                <w:rFonts w:ascii="Times New Roman" w:hAnsi="Times New Roman" w:hint="eastAsia"/>
                <w:szCs w:val="21"/>
                <w:u w:val="single"/>
              </w:rPr>
              <w:t>明镜河、鼻湖、鹅公湖及红旗渠</w:t>
            </w:r>
            <w:r>
              <w:rPr>
                <w:rFonts w:ascii="Times New Roman" w:hAnsi="Times New Roman" w:hint="eastAsia"/>
                <w:kern w:val="0"/>
                <w:szCs w:val="21"/>
                <w:u w:val="single"/>
              </w:rPr>
              <w:t>是构成湘阴县域生态格局的重要组成部分。因此，为全面实现生态县的目标，实施湘阴县湘资垸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岭北垸水生态环境综合治理工程是十分必要的。</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本项目的实施是改善环新泉镇、岭北镇居民生产生活条件、保障人民群众身体健康，建设滨水生态宜居环境的需要。</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通过本项目的建设，将有利于减少污染物对水体的污染，有效消除水质污染的问题，使</w:t>
            </w:r>
            <w:r>
              <w:rPr>
                <w:rFonts w:ascii="Times New Roman" w:hAnsi="Times New Roman" w:hint="eastAsia"/>
                <w:kern w:val="0"/>
                <w:szCs w:val="21"/>
                <w:u w:val="single"/>
              </w:rPr>
              <w:t>明镜河、鼻湖、鹅公湖真正达到“休养生息”的状态，利于优化生态环境，创造亲水怡人的自然景色，对改善湘阴县新泉镇、岭北镇居民的生活质量和身体健康有着重要现实意义。</w:t>
            </w:r>
          </w:p>
          <w:p w:rsidR="00FD0B1E" w:rsidRDefault="0088750A">
            <w:pPr>
              <w:spacing w:line="360" w:lineRule="auto"/>
              <w:ind w:firstLineChars="200" w:firstLine="420"/>
              <w:rPr>
                <w:rFonts w:ascii="Times New Roman" w:hAnsi="Times New Roman"/>
                <w:kern w:val="0"/>
                <w:szCs w:val="21"/>
                <w:u w:val="single"/>
              </w:rPr>
            </w:pPr>
            <w:r>
              <w:rPr>
                <w:rFonts w:ascii="Times New Roman" w:hAnsi="Times New Roman"/>
                <w:kern w:val="0"/>
                <w:szCs w:val="21"/>
                <w:u w:val="single"/>
              </w:rPr>
              <w:t>为改善</w:t>
            </w:r>
            <w:r>
              <w:rPr>
                <w:rFonts w:ascii="Times New Roman" w:hAnsi="Times New Roman" w:hint="eastAsia"/>
                <w:szCs w:val="21"/>
                <w:u w:val="single"/>
              </w:rPr>
              <w:t>明镜河、鼻湖、鹅公湖及红旗渠</w:t>
            </w:r>
            <w:r>
              <w:rPr>
                <w:rFonts w:ascii="Times New Roman" w:hAnsi="Times New Roman"/>
                <w:kern w:val="0"/>
                <w:szCs w:val="21"/>
                <w:u w:val="single"/>
              </w:rPr>
              <w:t>水质及周边生态环境状况，从而减少对洞庭湖的污染</w:t>
            </w:r>
            <w:r>
              <w:rPr>
                <w:rFonts w:ascii="Times New Roman" w:hAnsi="Times New Roman" w:hint="eastAsia"/>
                <w:kern w:val="0"/>
                <w:szCs w:val="21"/>
                <w:u w:val="single"/>
              </w:rPr>
              <w:t>，</w:t>
            </w:r>
            <w:r>
              <w:rPr>
                <w:rFonts w:ascii="Times New Roman" w:hAnsi="Times New Roman"/>
                <w:kern w:val="0"/>
                <w:szCs w:val="21"/>
                <w:u w:val="single"/>
              </w:rPr>
              <w:t>构建洞庭湖流域水资源安全保障和洞庭湖生态屏障，</w:t>
            </w:r>
            <w:r>
              <w:rPr>
                <w:rFonts w:ascii="Times New Roman" w:hAnsi="Times New Roman" w:hint="eastAsia"/>
                <w:kern w:val="0"/>
                <w:szCs w:val="21"/>
                <w:u w:val="single"/>
              </w:rPr>
              <w:t>湘阴县</w:t>
            </w:r>
            <w:r>
              <w:rPr>
                <w:rFonts w:ascii="Times New Roman" w:hAnsi="Times New Roman"/>
                <w:kern w:val="0"/>
                <w:szCs w:val="21"/>
                <w:u w:val="single"/>
              </w:rPr>
              <w:t>启动</w:t>
            </w:r>
            <w:r>
              <w:rPr>
                <w:rFonts w:ascii="Times New Roman" w:hAnsi="Times New Roman" w:hint="eastAsia"/>
                <w:kern w:val="0"/>
                <w:szCs w:val="21"/>
                <w:u w:val="single"/>
              </w:rPr>
              <w:t>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岭北垸水生态环境综合治理工程</w:t>
            </w:r>
            <w:r>
              <w:rPr>
                <w:rFonts w:ascii="Times New Roman" w:hAnsi="Times New Roman"/>
                <w:kern w:val="0"/>
                <w:szCs w:val="21"/>
                <w:u w:val="single"/>
              </w:rPr>
              <w:t>，</w:t>
            </w:r>
            <w:r>
              <w:rPr>
                <w:rFonts w:ascii="Times New Roman" w:hAnsi="Times New Roman" w:hint="eastAsia"/>
                <w:kern w:val="0"/>
                <w:szCs w:val="21"/>
                <w:u w:val="single"/>
              </w:rPr>
              <w:t>2020</w:t>
            </w:r>
            <w:r>
              <w:rPr>
                <w:rFonts w:ascii="Times New Roman" w:hAnsi="Times New Roman" w:hint="eastAsia"/>
                <w:kern w:val="0"/>
                <w:szCs w:val="21"/>
                <w:u w:val="single"/>
              </w:rPr>
              <w:t>年</w:t>
            </w:r>
            <w:r>
              <w:rPr>
                <w:rFonts w:ascii="Times New Roman" w:hAnsi="Times New Roman" w:hint="eastAsia"/>
                <w:kern w:val="0"/>
                <w:szCs w:val="21"/>
                <w:u w:val="single"/>
              </w:rPr>
              <w:t>5</w:t>
            </w:r>
            <w:r>
              <w:rPr>
                <w:rFonts w:ascii="Times New Roman" w:hAnsi="Times New Roman" w:hint="eastAsia"/>
                <w:kern w:val="0"/>
                <w:szCs w:val="21"/>
                <w:u w:val="single"/>
              </w:rPr>
              <w:t>月湘阴县发展和改革局对《岳阳市湘江—资江流域湘阴段水污染防治相关项目》进行批复（</w:t>
            </w:r>
            <w:r>
              <w:rPr>
                <w:rFonts w:ascii="Times New Roman" w:hAnsi="Times New Roman" w:hint="eastAsia"/>
                <w:szCs w:val="21"/>
                <w:u w:val="single"/>
              </w:rPr>
              <w:t>湘阴发改审</w:t>
            </w:r>
            <w:r>
              <w:rPr>
                <w:rFonts w:ascii="Times New Roman" w:hAnsi="Times New Roman" w:hint="eastAsia"/>
                <w:szCs w:val="21"/>
                <w:u w:val="single"/>
              </w:rPr>
              <w:t>[2020]103</w:t>
            </w:r>
            <w:r>
              <w:rPr>
                <w:rFonts w:ascii="Times New Roman" w:hAnsi="Times New Roman" w:hint="eastAsia"/>
                <w:szCs w:val="21"/>
                <w:u w:val="single"/>
              </w:rPr>
              <w:t>号</w:t>
            </w:r>
            <w:r>
              <w:rPr>
                <w:rFonts w:ascii="Times New Roman" w:hAnsi="Times New Roman" w:hint="eastAsia"/>
                <w:kern w:val="0"/>
                <w:szCs w:val="21"/>
                <w:u w:val="single"/>
              </w:rPr>
              <w:t>），其包含本项目工程（湘阴县湘资垸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岭北垸水生态环境综合治理工程），</w:t>
            </w:r>
            <w:r>
              <w:rPr>
                <w:rFonts w:ascii="Times New Roman" w:hAnsi="Times New Roman" w:hint="eastAsia"/>
                <w:kern w:val="0"/>
                <w:szCs w:val="21"/>
                <w:u w:val="single"/>
              </w:rPr>
              <w:t>2022</w:t>
            </w:r>
            <w:r>
              <w:rPr>
                <w:rFonts w:ascii="Times New Roman" w:hAnsi="Times New Roman" w:hint="eastAsia"/>
                <w:kern w:val="0"/>
                <w:szCs w:val="21"/>
                <w:u w:val="single"/>
              </w:rPr>
              <w:t>年</w:t>
            </w:r>
            <w:r>
              <w:rPr>
                <w:rFonts w:ascii="Times New Roman" w:hAnsi="Times New Roman" w:hint="eastAsia"/>
                <w:kern w:val="0"/>
                <w:szCs w:val="21"/>
                <w:u w:val="single"/>
              </w:rPr>
              <w:t>1</w:t>
            </w:r>
            <w:r>
              <w:rPr>
                <w:rFonts w:ascii="Times New Roman" w:hAnsi="Times New Roman" w:hint="eastAsia"/>
                <w:kern w:val="0"/>
                <w:szCs w:val="21"/>
                <w:u w:val="single"/>
              </w:rPr>
              <w:t>月</w:t>
            </w:r>
            <w:r>
              <w:rPr>
                <w:rFonts w:ascii="Times New Roman" w:hAnsi="Times New Roman" w:hint="eastAsia"/>
                <w:kern w:val="0"/>
                <w:szCs w:val="21"/>
                <w:u w:val="single"/>
              </w:rPr>
              <w:t>7</w:t>
            </w:r>
            <w:r>
              <w:rPr>
                <w:rFonts w:ascii="Times New Roman" w:hAnsi="Times New Roman" w:hint="eastAsia"/>
                <w:kern w:val="0"/>
                <w:szCs w:val="21"/>
                <w:u w:val="single"/>
              </w:rPr>
              <w:t>日岳阳市生态环境局对</w:t>
            </w:r>
            <w:r>
              <w:rPr>
                <w:rFonts w:ascii="Times New Roman" w:hAnsi="Times New Roman"/>
                <w:kern w:val="0"/>
                <w:szCs w:val="21"/>
                <w:u w:val="single"/>
              </w:rPr>
              <w:t>《</w:t>
            </w:r>
            <w:r>
              <w:rPr>
                <w:rFonts w:ascii="Times New Roman" w:hAnsi="Times New Roman" w:hint="eastAsia"/>
                <w:kern w:val="0"/>
                <w:szCs w:val="21"/>
                <w:u w:val="single"/>
              </w:rPr>
              <w:t>湘阴县湘资垸</w:t>
            </w:r>
            <w:r>
              <w:rPr>
                <w:rFonts w:ascii="Times New Roman" w:hAnsi="Times New Roman" w:hint="eastAsia"/>
                <w:kern w:val="0"/>
                <w:szCs w:val="21"/>
                <w:u w:val="single"/>
              </w:rPr>
              <w:t>-</w:t>
            </w:r>
            <w:r>
              <w:rPr>
                <w:rFonts w:ascii="Times New Roman" w:hAnsi="Times New Roman" w:hint="eastAsia"/>
                <w:kern w:val="0"/>
                <w:szCs w:val="21"/>
                <w:u w:val="single"/>
              </w:rPr>
              <w:t>沙田垸</w:t>
            </w:r>
            <w:r>
              <w:rPr>
                <w:rFonts w:ascii="Times New Roman" w:hAnsi="Times New Roman" w:hint="eastAsia"/>
                <w:kern w:val="0"/>
                <w:szCs w:val="21"/>
                <w:u w:val="single"/>
              </w:rPr>
              <w:t>-</w:t>
            </w:r>
            <w:r>
              <w:rPr>
                <w:rFonts w:ascii="Times New Roman" w:hAnsi="Times New Roman" w:hint="eastAsia"/>
                <w:kern w:val="0"/>
                <w:szCs w:val="21"/>
                <w:u w:val="single"/>
              </w:rPr>
              <w:t>岭北垸水生态环境综合治理工程实施方案</w:t>
            </w:r>
            <w:r>
              <w:rPr>
                <w:rFonts w:ascii="Times New Roman" w:hAnsi="Times New Roman"/>
                <w:kern w:val="0"/>
                <w:szCs w:val="21"/>
                <w:u w:val="single"/>
              </w:rPr>
              <w:t>》</w:t>
            </w:r>
            <w:r>
              <w:rPr>
                <w:rFonts w:ascii="Times New Roman" w:hAnsi="Times New Roman" w:hint="eastAsia"/>
                <w:kern w:val="0"/>
                <w:szCs w:val="21"/>
                <w:u w:val="single"/>
              </w:rPr>
              <w:t>进行审查，明确项目建设内容为：（</w:t>
            </w:r>
            <w:r>
              <w:rPr>
                <w:rFonts w:ascii="Times New Roman" w:hAnsi="Times New Roman" w:hint="eastAsia"/>
                <w:kern w:val="0"/>
                <w:szCs w:val="21"/>
                <w:u w:val="single"/>
              </w:rPr>
              <w:t>1</w:t>
            </w:r>
            <w:r>
              <w:rPr>
                <w:rFonts w:ascii="Times New Roman" w:hAnsi="Times New Roman" w:hint="eastAsia"/>
                <w:kern w:val="0"/>
                <w:szCs w:val="21"/>
                <w:u w:val="single"/>
              </w:rPr>
              <w:t>）生态岸坡工程：鼻湖</w:t>
            </w:r>
            <w:r>
              <w:rPr>
                <w:rFonts w:ascii="Times New Roman" w:hAnsi="Times New Roman" w:hint="eastAsia"/>
                <w:kern w:val="0"/>
                <w:szCs w:val="21"/>
                <w:u w:val="single"/>
              </w:rPr>
              <w:t xml:space="preserve">7950m </w:t>
            </w:r>
            <w:r>
              <w:rPr>
                <w:rFonts w:ascii="Times New Roman" w:hAnsi="Times New Roman" w:hint="eastAsia"/>
                <w:kern w:val="0"/>
                <w:szCs w:val="21"/>
                <w:u w:val="single"/>
              </w:rPr>
              <w:t>岸坡实施生态岸坡修复，鹅公湖</w:t>
            </w:r>
            <w:r>
              <w:rPr>
                <w:rFonts w:ascii="Times New Roman" w:hAnsi="Times New Roman" w:hint="eastAsia"/>
                <w:kern w:val="0"/>
                <w:szCs w:val="21"/>
                <w:u w:val="single"/>
              </w:rPr>
              <w:t>5000m</w:t>
            </w:r>
            <w:r>
              <w:rPr>
                <w:rFonts w:ascii="Times New Roman" w:hAnsi="Times New Roman" w:hint="eastAsia"/>
                <w:kern w:val="0"/>
                <w:szCs w:val="21"/>
                <w:u w:val="single"/>
              </w:rPr>
              <w:t>岸坡实施生态岸坡修复。（</w:t>
            </w:r>
            <w:r>
              <w:rPr>
                <w:rFonts w:ascii="Times New Roman" w:hAnsi="Times New Roman" w:hint="eastAsia"/>
                <w:kern w:val="0"/>
                <w:szCs w:val="21"/>
                <w:u w:val="single"/>
              </w:rPr>
              <w:t>2</w:t>
            </w:r>
            <w:r>
              <w:rPr>
                <w:rFonts w:ascii="Times New Roman" w:hAnsi="Times New Roman" w:hint="eastAsia"/>
                <w:kern w:val="0"/>
                <w:szCs w:val="21"/>
                <w:u w:val="single"/>
              </w:rPr>
              <w:t>）河滩湖滨湿地建设工程：建设镜明河河滩湿地面积</w:t>
            </w:r>
            <w:r>
              <w:rPr>
                <w:rFonts w:ascii="Times New Roman" w:hAnsi="Times New Roman" w:hint="eastAsia"/>
                <w:kern w:val="0"/>
                <w:szCs w:val="21"/>
                <w:u w:val="single"/>
              </w:rPr>
              <w:t>743</w:t>
            </w:r>
            <w:r>
              <w:rPr>
                <w:rFonts w:ascii="Times New Roman" w:hAnsi="Times New Roman" w:hint="eastAsia"/>
                <w:kern w:val="0"/>
                <w:szCs w:val="21"/>
                <w:u w:val="single"/>
              </w:rPr>
              <w:t>亩，鼻湖湖滨湿地面积</w:t>
            </w:r>
            <w:r>
              <w:rPr>
                <w:rFonts w:ascii="Times New Roman" w:hAnsi="Times New Roman" w:hint="eastAsia"/>
                <w:kern w:val="0"/>
                <w:szCs w:val="21"/>
                <w:u w:val="single"/>
              </w:rPr>
              <w:t>21</w:t>
            </w:r>
            <w:r>
              <w:rPr>
                <w:rFonts w:ascii="Times New Roman" w:hAnsi="Times New Roman" w:hint="eastAsia"/>
                <w:kern w:val="0"/>
                <w:szCs w:val="21"/>
                <w:u w:val="single"/>
              </w:rPr>
              <w:t>亩，鹅公湖湖滨湿地面积</w:t>
            </w:r>
            <w:r>
              <w:rPr>
                <w:rFonts w:ascii="Times New Roman" w:hAnsi="Times New Roman" w:hint="eastAsia"/>
                <w:kern w:val="0"/>
                <w:szCs w:val="21"/>
                <w:u w:val="single"/>
              </w:rPr>
              <w:t>12</w:t>
            </w:r>
            <w:r>
              <w:rPr>
                <w:rFonts w:ascii="Times New Roman" w:hAnsi="Times New Roman" w:hint="eastAsia"/>
                <w:kern w:val="0"/>
                <w:szCs w:val="21"/>
                <w:u w:val="single"/>
              </w:rPr>
              <w:t>亩。（</w:t>
            </w:r>
            <w:r>
              <w:rPr>
                <w:rFonts w:ascii="Times New Roman" w:hAnsi="Times New Roman" w:hint="eastAsia"/>
                <w:kern w:val="0"/>
                <w:szCs w:val="21"/>
                <w:u w:val="single"/>
              </w:rPr>
              <w:t>3</w:t>
            </w:r>
            <w:r>
              <w:rPr>
                <w:rFonts w:ascii="Times New Roman" w:hAnsi="Times New Roman" w:hint="eastAsia"/>
                <w:kern w:val="0"/>
                <w:szCs w:val="21"/>
                <w:u w:val="single"/>
              </w:rPr>
              <w:t>）鼻湖入湖口湿地净化工程：在鼻湖沟渠入湖口采用建设人工湿地、种植水生植物等进行水质净化，湿地建设面</w:t>
            </w:r>
            <w:r>
              <w:rPr>
                <w:rFonts w:ascii="Times New Roman" w:hAnsi="Times New Roman" w:hint="eastAsia"/>
                <w:kern w:val="0"/>
                <w:szCs w:val="21"/>
                <w:u w:val="single"/>
              </w:rPr>
              <w:t>积约</w:t>
            </w:r>
            <w:r>
              <w:rPr>
                <w:rFonts w:ascii="Times New Roman" w:hAnsi="Times New Roman" w:hint="eastAsia"/>
                <w:kern w:val="0"/>
                <w:szCs w:val="21"/>
                <w:u w:val="single"/>
              </w:rPr>
              <w:t>9.5</w:t>
            </w:r>
            <w:r>
              <w:rPr>
                <w:rFonts w:ascii="Times New Roman" w:hAnsi="Times New Roman" w:hint="eastAsia"/>
                <w:kern w:val="0"/>
                <w:szCs w:val="21"/>
                <w:u w:val="single"/>
              </w:rPr>
              <w:t>亩。（</w:t>
            </w:r>
            <w:r>
              <w:rPr>
                <w:rFonts w:ascii="Times New Roman" w:hAnsi="Times New Roman" w:hint="eastAsia"/>
                <w:kern w:val="0"/>
                <w:szCs w:val="21"/>
                <w:u w:val="single"/>
              </w:rPr>
              <w:t>4</w:t>
            </w:r>
            <w:r>
              <w:rPr>
                <w:rFonts w:ascii="Times New Roman" w:hAnsi="Times New Roman" w:hint="eastAsia"/>
                <w:kern w:val="0"/>
                <w:szCs w:val="21"/>
                <w:u w:val="single"/>
              </w:rPr>
              <w:t>）鹅公湖入湖沟渠生态拦截工程：在鹅公湖红旗渠及渔场排水渠建设生态沟渠，长度约</w:t>
            </w:r>
            <w:r>
              <w:rPr>
                <w:rFonts w:ascii="Times New Roman" w:hAnsi="Times New Roman" w:hint="eastAsia"/>
                <w:kern w:val="0"/>
                <w:szCs w:val="21"/>
                <w:u w:val="single"/>
              </w:rPr>
              <w:t>9000m</w:t>
            </w:r>
            <w:r>
              <w:rPr>
                <w:rFonts w:ascii="Times New Roman" w:hAnsi="Times New Roman" w:hint="eastAsia"/>
                <w:kern w:val="0"/>
                <w:szCs w:val="21"/>
                <w:u w:val="single"/>
              </w:rPr>
              <w:t>，生态拦截坝</w:t>
            </w:r>
            <w:r>
              <w:rPr>
                <w:rFonts w:ascii="Times New Roman" w:hAnsi="Times New Roman" w:hint="eastAsia"/>
                <w:kern w:val="0"/>
                <w:szCs w:val="21"/>
                <w:u w:val="single"/>
              </w:rPr>
              <w:t>5</w:t>
            </w:r>
            <w:r>
              <w:rPr>
                <w:rFonts w:ascii="Times New Roman" w:hAnsi="Times New Roman" w:hint="eastAsia"/>
                <w:kern w:val="0"/>
                <w:szCs w:val="21"/>
                <w:u w:val="single"/>
              </w:rPr>
              <w:t>个。（</w:t>
            </w:r>
            <w:r>
              <w:rPr>
                <w:rFonts w:ascii="Times New Roman" w:hAnsi="Times New Roman" w:hint="eastAsia"/>
                <w:kern w:val="0"/>
                <w:szCs w:val="21"/>
                <w:u w:val="single"/>
              </w:rPr>
              <w:t>5</w:t>
            </w:r>
            <w:r>
              <w:rPr>
                <w:rFonts w:ascii="Times New Roman" w:hAnsi="Times New Roman" w:hint="eastAsia"/>
                <w:kern w:val="0"/>
                <w:szCs w:val="21"/>
                <w:u w:val="single"/>
              </w:rPr>
              <w:t>）生活污水治理工程由地方财政配套建设实施。根据现场实际调研及勘测，初步设计对建</w:t>
            </w:r>
            <w:r>
              <w:rPr>
                <w:rFonts w:ascii="Times New Roman" w:hAnsi="Times New Roman" w:hint="eastAsia"/>
                <w:kern w:val="0"/>
                <w:szCs w:val="21"/>
                <w:u w:val="single"/>
              </w:rPr>
              <w:lastRenderedPageBreak/>
              <w:t>设内容进行了调整：</w:t>
            </w:r>
            <w:r>
              <w:rPr>
                <w:rFonts w:ascii="Times New Roman" w:hAnsi="Times New Roman" w:hint="eastAsia"/>
                <w:kern w:val="0"/>
                <w:szCs w:val="21"/>
                <w:u w:val="single"/>
              </w:rPr>
              <w:t>1</w:t>
            </w:r>
            <w:r>
              <w:rPr>
                <w:rFonts w:ascii="Times New Roman" w:hAnsi="Times New Roman" w:hint="eastAsia"/>
                <w:kern w:val="0"/>
                <w:szCs w:val="21"/>
                <w:u w:val="single"/>
              </w:rPr>
              <w:t>、鼻湖生态护岸：根据现场实际勘查，鼻湖现有坡岸只剩在鼻湖西北角还剩</w:t>
            </w:r>
            <w:r>
              <w:rPr>
                <w:rFonts w:ascii="Times New Roman" w:hAnsi="Times New Roman" w:hint="eastAsia"/>
                <w:kern w:val="0"/>
                <w:szCs w:val="21"/>
                <w:u w:val="single"/>
              </w:rPr>
              <w:t>1.1</w:t>
            </w:r>
            <w:r>
              <w:rPr>
                <w:rFonts w:ascii="Times New Roman" w:hAnsi="Times New Roman" w:hint="eastAsia"/>
                <w:kern w:val="0"/>
                <w:szCs w:val="21"/>
                <w:u w:val="single"/>
              </w:rPr>
              <w:t>公里的边坡未进行护岸，其余以基本完成硬化，对于以完成硬化的坡岸，只需对有破损的地方进行修复及边坡杂草清除。</w:t>
            </w:r>
            <w:r>
              <w:rPr>
                <w:rFonts w:ascii="Times New Roman" w:hAnsi="Times New Roman" w:hint="eastAsia"/>
                <w:kern w:val="0"/>
                <w:szCs w:val="21"/>
                <w:u w:val="single"/>
              </w:rPr>
              <w:t>2</w:t>
            </w:r>
            <w:r>
              <w:rPr>
                <w:rFonts w:ascii="Times New Roman" w:hAnsi="Times New Roman" w:hint="eastAsia"/>
                <w:kern w:val="0"/>
                <w:szCs w:val="21"/>
                <w:u w:val="single"/>
              </w:rPr>
              <w:t>、鹅公湖生态护岸：根据现场实际测量，鹅公湖生态护岸实际护岸长度约</w:t>
            </w:r>
            <w:r>
              <w:rPr>
                <w:rFonts w:ascii="Times New Roman" w:hAnsi="Times New Roman" w:hint="eastAsia"/>
                <w:kern w:val="0"/>
                <w:szCs w:val="21"/>
                <w:u w:val="single"/>
              </w:rPr>
              <w:t xml:space="preserve">4880 </w:t>
            </w:r>
            <w:r>
              <w:rPr>
                <w:rFonts w:ascii="Times New Roman" w:hAnsi="Times New Roman" w:hint="eastAsia"/>
                <w:kern w:val="0"/>
                <w:szCs w:val="21"/>
                <w:u w:val="single"/>
              </w:rPr>
              <w:t>米，其中生态网格护坡</w:t>
            </w:r>
            <w:r>
              <w:rPr>
                <w:rFonts w:ascii="Times New Roman" w:hAnsi="Times New Roman" w:hint="eastAsia"/>
                <w:kern w:val="0"/>
                <w:szCs w:val="21"/>
                <w:u w:val="single"/>
              </w:rPr>
              <w:t xml:space="preserve">2000 </w:t>
            </w:r>
            <w:r>
              <w:rPr>
                <w:rFonts w:ascii="Times New Roman" w:hAnsi="Times New Roman" w:hint="eastAsia"/>
                <w:kern w:val="0"/>
                <w:szCs w:val="21"/>
                <w:u w:val="single"/>
              </w:rPr>
              <w:t>米，</w:t>
            </w:r>
            <w:r>
              <w:rPr>
                <w:rFonts w:ascii="Times New Roman" w:hAnsi="Times New Roman" w:hint="eastAsia"/>
                <w:kern w:val="0"/>
                <w:szCs w:val="21"/>
                <w:u w:val="single"/>
              </w:rPr>
              <w:t>植草护坡</w:t>
            </w:r>
            <w:r>
              <w:rPr>
                <w:rFonts w:ascii="Times New Roman" w:hAnsi="Times New Roman" w:hint="eastAsia"/>
                <w:kern w:val="0"/>
                <w:szCs w:val="21"/>
                <w:u w:val="single"/>
              </w:rPr>
              <w:t>2880</w:t>
            </w:r>
            <w:r>
              <w:rPr>
                <w:rFonts w:ascii="Times New Roman" w:hAnsi="Times New Roman" w:hint="eastAsia"/>
                <w:kern w:val="0"/>
                <w:szCs w:val="21"/>
                <w:u w:val="single"/>
              </w:rPr>
              <w:t>米。</w:t>
            </w:r>
            <w:r>
              <w:rPr>
                <w:rFonts w:ascii="Times New Roman" w:hAnsi="Times New Roman" w:hint="eastAsia"/>
                <w:kern w:val="0"/>
                <w:szCs w:val="21"/>
                <w:u w:val="single"/>
              </w:rPr>
              <w:t>3</w:t>
            </w:r>
            <w:r>
              <w:rPr>
                <w:rFonts w:ascii="Times New Roman" w:hAnsi="Times New Roman" w:hint="eastAsia"/>
                <w:kern w:val="0"/>
                <w:szCs w:val="21"/>
                <w:u w:val="single"/>
              </w:rPr>
              <w:t>、鹅公湖生态拦截沟渠：根据现场实际测量，鹅公湖东北角的渔场排水渠长度约</w:t>
            </w:r>
            <w:r>
              <w:rPr>
                <w:rFonts w:ascii="Times New Roman" w:hAnsi="Times New Roman" w:hint="eastAsia"/>
                <w:kern w:val="0"/>
                <w:szCs w:val="21"/>
                <w:u w:val="single"/>
              </w:rPr>
              <w:t>3800</w:t>
            </w:r>
            <w:r>
              <w:rPr>
                <w:rFonts w:ascii="Times New Roman" w:hAnsi="Times New Roman" w:hint="eastAsia"/>
                <w:kern w:val="0"/>
                <w:szCs w:val="21"/>
                <w:u w:val="single"/>
              </w:rPr>
              <w:t>米，西南角的红旗渠长度约</w:t>
            </w:r>
            <w:r>
              <w:rPr>
                <w:rFonts w:ascii="Times New Roman" w:hAnsi="Times New Roman" w:hint="eastAsia"/>
                <w:kern w:val="0"/>
                <w:szCs w:val="21"/>
                <w:u w:val="single"/>
              </w:rPr>
              <w:t>5500</w:t>
            </w:r>
            <w:r>
              <w:rPr>
                <w:rFonts w:ascii="Times New Roman" w:hAnsi="Times New Roman" w:hint="eastAsia"/>
                <w:kern w:val="0"/>
                <w:szCs w:val="21"/>
                <w:u w:val="single"/>
              </w:rPr>
              <w:t>米，南叉排水渠沟渠两岸已进行硬化，且渠道里有挺水等植物生长，因此对此沟渠原有硬化破损处进行修复，清除渠道内水葫芦等外来入侵物种。鹅公湖生态拦截沟渠原可研及实施方案中有</w:t>
            </w:r>
            <w:r>
              <w:rPr>
                <w:rFonts w:ascii="Times New Roman" w:hAnsi="Times New Roman" w:hint="eastAsia"/>
                <w:kern w:val="0"/>
                <w:szCs w:val="21"/>
                <w:u w:val="single"/>
              </w:rPr>
              <w:t>5</w:t>
            </w:r>
            <w:r>
              <w:rPr>
                <w:rFonts w:ascii="Times New Roman" w:hAnsi="Times New Roman" w:hint="eastAsia"/>
                <w:kern w:val="0"/>
                <w:szCs w:val="21"/>
                <w:u w:val="single"/>
              </w:rPr>
              <w:t>个生态拦截坝，根据现场调查，此三条沟渠有行洪功能，因此取消此</w:t>
            </w:r>
            <w:r>
              <w:rPr>
                <w:rFonts w:ascii="Times New Roman" w:hAnsi="Times New Roman" w:hint="eastAsia"/>
                <w:kern w:val="0"/>
                <w:szCs w:val="21"/>
                <w:u w:val="single"/>
              </w:rPr>
              <w:t xml:space="preserve">5 </w:t>
            </w:r>
            <w:r>
              <w:rPr>
                <w:rFonts w:ascii="Times New Roman" w:hAnsi="Times New Roman" w:hint="eastAsia"/>
                <w:kern w:val="0"/>
                <w:szCs w:val="21"/>
                <w:u w:val="single"/>
              </w:rPr>
              <w:t>个生态拦截坝的设计。</w:t>
            </w:r>
          </w:p>
          <w:p w:rsidR="00FD0B1E" w:rsidRDefault="0088750A">
            <w:pPr>
              <w:spacing w:line="360" w:lineRule="auto"/>
              <w:ind w:firstLineChars="200" w:firstLine="420"/>
              <w:rPr>
                <w:rFonts w:ascii="Times New Roman" w:eastAsia="黑体" w:hAnsi="Times New Roman"/>
                <w:bCs/>
                <w:szCs w:val="21"/>
                <w:u w:val="single"/>
              </w:rPr>
            </w:pPr>
            <w:r>
              <w:rPr>
                <w:rFonts w:ascii="Times New Roman" w:eastAsia="黑体" w:hAnsi="Times New Roman"/>
                <w:bCs/>
                <w:szCs w:val="21"/>
                <w:u w:val="single"/>
              </w:rPr>
              <w:t>2.2</w:t>
            </w:r>
            <w:r>
              <w:rPr>
                <w:rFonts w:ascii="Times New Roman" w:eastAsia="黑体" w:hAnsi="Times New Roman"/>
                <w:bCs/>
                <w:szCs w:val="21"/>
                <w:u w:val="single"/>
              </w:rPr>
              <w:t>项目组成及规模</w:t>
            </w:r>
          </w:p>
          <w:p w:rsidR="00FD0B1E" w:rsidRDefault="0088750A">
            <w:pPr>
              <w:autoSpaceDE w:val="0"/>
              <w:autoSpaceDN w:val="0"/>
              <w:spacing w:line="360" w:lineRule="auto"/>
              <w:ind w:firstLineChars="200" w:firstLine="420"/>
              <w:rPr>
                <w:rFonts w:ascii="Times New Roman" w:hAnsi="Times New Roman"/>
                <w:szCs w:val="21"/>
                <w:u w:val="single"/>
              </w:rPr>
            </w:pPr>
            <w:r>
              <w:rPr>
                <w:rFonts w:ascii="Times New Roman" w:hAnsi="Times New Roman"/>
                <w:szCs w:val="21"/>
                <w:u w:val="single"/>
              </w:rPr>
              <w:t>项目位于</w:t>
            </w:r>
            <w:r>
              <w:rPr>
                <w:rFonts w:ascii="Times New Roman" w:hAnsi="Times New Roman" w:hint="eastAsia"/>
                <w:szCs w:val="21"/>
                <w:u w:val="single"/>
              </w:rPr>
              <w:t>湘阴县新泉镇、岭北镇</w:t>
            </w:r>
            <w:r>
              <w:rPr>
                <w:rFonts w:ascii="Times New Roman" w:hAnsi="Times New Roman"/>
                <w:szCs w:val="21"/>
                <w:u w:val="single"/>
              </w:rPr>
              <w:t>，主要建设内容为：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hint="eastAsia"/>
                <w:szCs w:val="21"/>
                <w:u w:val="single"/>
              </w:rPr>
              <w:t>、生活污水处理设施建设工程：</w:t>
            </w:r>
          </w:p>
          <w:p w:rsidR="00FD0B1E" w:rsidRDefault="0088750A">
            <w:pPr>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在新泉镇关公潭社区新建</w:t>
            </w:r>
            <w:r>
              <w:rPr>
                <w:rFonts w:ascii="Times New Roman" w:hAnsi="Times New Roman" w:hint="eastAsia"/>
                <w:kern w:val="0"/>
                <w:szCs w:val="21"/>
                <w:u w:val="single"/>
              </w:rPr>
              <w:t>1</w:t>
            </w:r>
            <w:r>
              <w:rPr>
                <w:rFonts w:ascii="Times New Roman" w:hAnsi="Times New Roman" w:hint="eastAsia"/>
                <w:kern w:val="0"/>
                <w:szCs w:val="21"/>
                <w:u w:val="single"/>
              </w:rPr>
              <w:t xml:space="preserve"> </w:t>
            </w:r>
            <w:r>
              <w:rPr>
                <w:rFonts w:ascii="Times New Roman" w:hAnsi="Times New Roman" w:hint="eastAsia"/>
                <w:kern w:val="0"/>
                <w:szCs w:val="21"/>
                <w:u w:val="single"/>
              </w:rPr>
              <w:t>座处理规模</w:t>
            </w:r>
            <w:r>
              <w:rPr>
                <w:rFonts w:ascii="Times New Roman" w:hAnsi="Times New Roman" w:hint="eastAsia"/>
                <w:kern w:val="0"/>
                <w:szCs w:val="21"/>
                <w:u w:val="single"/>
              </w:rPr>
              <w:t>100t/d</w:t>
            </w:r>
            <w:r>
              <w:rPr>
                <w:rFonts w:ascii="Times New Roman" w:hAnsi="Times New Roman" w:hint="eastAsia"/>
                <w:kern w:val="0"/>
                <w:szCs w:val="21"/>
                <w:u w:val="single"/>
              </w:rPr>
              <w:t>的集中式污水处理系统，配套建设</w:t>
            </w:r>
            <w:r>
              <w:rPr>
                <w:rFonts w:ascii="Times New Roman" w:hAnsi="Times New Roman" w:hint="eastAsia"/>
                <w:kern w:val="0"/>
                <w:szCs w:val="21"/>
                <w:u w:val="single"/>
              </w:rPr>
              <w:t>DN200</w:t>
            </w:r>
            <w:r>
              <w:rPr>
                <w:rFonts w:ascii="Times New Roman" w:hAnsi="Times New Roman" w:hint="eastAsia"/>
                <w:kern w:val="0"/>
                <w:szCs w:val="21"/>
                <w:u w:val="single"/>
              </w:rPr>
              <w:t>的管网</w:t>
            </w:r>
            <w:r>
              <w:rPr>
                <w:rFonts w:ascii="Times New Roman" w:hAnsi="Times New Roman" w:hint="eastAsia"/>
                <w:kern w:val="0"/>
                <w:szCs w:val="21"/>
                <w:u w:val="single"/>
              </w:rPr>
              <w:t>2000m</w:t>
            </w:r>
            <w:r>
              <w:rPr>
                <w:rFonts w:ascii="Times New Roman" w:hAnsi="Times New Roman" w:hint="eastAsia"/>
                <w:kern w:val="0"/>
                <w:szCs w:val="21"/>
                <w:u w:val="single"/>
              </w:rPr>
              <w:t>，</w:t>
            </w:r>
            <w:r>
              <w:rPr>
                <w:rFonts w:ascii="Times New Roman" w:hAnsi="Times New Roman" w:hint="eastAsia"/>
                <w:kern w:val="0"/>
                <w:szCs w:val="21"/>
                <w:u w:val="single"/>
              </w:rPr>
              <w:t>DN300</w:t>
            </w:r>
            <w:r>
              <w:rPr>
                <w:rFonts w:ascii="Times New Roman" w:hAnsi="Times New Roman" w:hint="eastAsia"/>
                <w:kern w:val="0"/>
                <w:szCs w:val="21"/>
                <w:u w:val="single"/>
              </w:rPr>
              <w:t>的管网</w:t>
            </w:r>
            <w:r>
              <w:rPr>
                <w:rFonts w:ascii="Times New Roman" w:hAnsi="Times New Roman" w:hint="eastAsia"/>
                <w:kern w:val="0"/>
                <w:szCs w:val="21"/>
                <w:u w:val="single"/>
              </w:rPr>
              <w:t>3500m</w:t>
            </w:r>
            <w:r>
              <w:rPr>
                <w:rFonts w:ascii="Times New Roman" w:hAnsi="Times New Roman" w:hint="eastAsia"/>
                <w:kern w:val="0"/>
                <w:szCs w:val="21"/>
                <w:u w:val="single"/>
              </w:rPr>
              <w:t>。在岭北镇东港中学新建</w:t>
            </w:r>
            <w:r>
              <w:rPr>
                <w:rFonts w:ascii="Times New Roman" w:hAnsi="Times New Roman" w:hint="eastAsia"/>
                <w:kern w:val="0"/>
                <w:szCs w:val="21"/>
                <w:u w:val="single"/>
              </w:rPr>
              <w:t>1</w:t>
            </w:r>
            <w:r>
              <w:rPr>
                <w:rFonts w:ascii="Times New Roman" w:hAnsi="Times New Roman" w:hint="eastAsia"/>
                <w:kern w:val="0"/>
                <w:szCs w:val="21"/>
                <w:u w:val="single"/>
              </w:rPr>
              <w:t>座处理规模</w:t>
            </w:r>
            <w:r>
              <w:rPr>
                <w:rFonts w:ascii="Times New Roman" w:hAnsi="Times New Roman" w:hint="eastAsia"/>
                <w:kern w:val="0"/>
                <w:szCs w:val="21"/>
                <w:u w:val="single"/>
              </w:rPr>
              <w:t>20t/d</w:t>
            </w:r>
            <w:r>
              <w:rPr>
                <w:rFonts w:ascii="Times New Roman" w:hAnsi="Times New Roman" w:hint="eastAsia"/>
                <w:kern w:val="0"/>
                <w:szCs w:val="21"/>
                <w:u w:val="single"/>
              </w:rPr>
              <w:t>的集中式污水处理系统，配套建设</w:t>
            </w:r>
            <w:r>
              <w:rPr>
                <w:rFonts w:ascii="Times New Roman" w:hAnsi="Times New Roman" w:hint="eastAsia"/>
                <w:kern w:val="0"/>
                <w:szCs w:val="21"/>
                <w:u w:val="single"/>
              </w:rPr>
              <w:t>DN200</w:t>
            </w:r>
            <w:r>
              <w:rPr>
                <w:rFonts w:ascii="Times New Roman" w:hAnsi="Times New Roman" w:hint="eastAsia"/>
                <w:kern w:val="0"/>
                <w:szCs w:val="21"/>
                <w:u w:val="single"/>
              </w:rPr>
              <w:t>的管网</w:t>
            </w:r>
            <w:r>
              <w:rPr>
                <w:rFonts w:ascii="Times New Roman" w:hAnsi="Times New Roman" w:hint="eastAsia"/>
                <w:kern w:val="0"/>
                <w:szCs w:val="21"/>
                <w:u w:val="single"/>
              </w:rPr>
              <w:t>500m</w:t>
            </w:r>
            <w:r>
              <w:rPr>
                <w:rFonts w:ascii="Times New Roman" w:hAnsi="Times New Roman" w:hint="eastAsia"/>
                <w:kern w:val="0"/>
                <w:szCs w:val="21"/>
                <w:u w:val="single"/>
              </w:rPr>
              <w:t>，</w:t>
            </w:r>
            <w:r>
              <w:rPr>
                <w:rFonts w:ascii="Times New Roman" w:hAnsi="Times New Roman" w:hint="eastAsia"/>
                <w:kern w:val="0"/>
                <w:szCs w:val="21"/>
                <w:u w:val="single"/>
              </w:rPr>
              <w:t xml:space="preserve"> DN300</w:t>
            </w:r>
            <w:r>
              <w:rPr>
                <w:rFonts w:ascii="Times New Roman" w:hAnsi="Times New Roman" w:hint="eastAsia"/>
                <w:kern w:val="0"/>
                <w:szCs w:val="21"/>
                <w:u w:val="single"/>
              </w:rPr>
              <w:t>的管网</w:t>
            </w:r>
            <w:r>
              <w:rPr>
                <w:rFonts w:ascii="Times New Roman" w:hAnsi="Times New Roman" w:hint="eastAsia"/>
                <w:kern w:val="0"/>
                <w:szCs w:val="21"/>
                <w:u w:val="single"/>
              </w:rPr>
              <w:t>500m</w:t>
            </w:r>
            <w:r>
              <w:rPr>
                <w:rFonts w:ascii="Times New Roman" w:hAnsi="Times New Roman" w:hint="eastAsia"/>
                <w:kern w:val="0"/>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kern w:val="0"/>
                <w:szCs w:val="21"/>
                <w:u w:val="single"/>
              </w:rPr>
              <w:t>在岭北镇躲风亭中学新建</w:t>
            </w:r>
            <w:r>
              <w:rPr>
                <w:rFonts w:ascii="Times New Roman" w:hAnsi="Times New Roman" w:hint="eastAsia"/>
                <w:kern w:val="0"/>
                <w:szCs w:val="21"/>
                <w:u w:val="single"/>
              </w:rPr>
              <w:t>1</w:t>
            </w:r>
            <w:r>
              <w:rPr>
                <w:rFonts w:ascii="Times New Roman" w:hAnsi="Times New Roman" w:hint="eastAsia"/>
                <w:kern w:val="0"/>
                <w:szCs w:val="21"/>
                <w:u w:val="single"/>
              </w:rPr>
              <w:t>座处理规模</w:t>
            </w:r>
            <w:r>
              <w:rPr>
                <w:rFonts w:ascii="Times New Roman" w:hAnsi="Times New Roman" w:hint="eastAsia"/>
                <w:kern w:val="0"/>
                <w:szCs w:val="21"/>
                <w:u w:val="single"/>
              </w:rPr>
              <w:t>40t/d</w:t>
            </w:r>
            <w:r>
              <w:rPr>
                <w:rFonts w:ascii="Times New Roman" w:hAnsi="Times New Roman" w:hint="eastAsia"/>
                <w:kern w:val="0"/>
                <w:szCs w:val="21"/>
                <w:u w:val="single"/>
              </w:rPr>
              <w:t>的集中式污水处理系统，配套建设</w:t>
            </w:r>
            <w:r>
              <w:rPr>
                <w:rFonts w:ascii="Times New Roman" w:hAnsi="Times New Roman" w:hint="eastAsia"/>
                <w:kern w:val="0"/>
                <w:szCs w:val="21"/>
                <w:u w:val="single"/>
              </w:rPr>
              <w:t>DN200</w:t>
            </w:r>
            <w:r>
              <w:rPr>
                <w:rFonts w:ascii="Times New Roman" w:hAnsi="Times New Roman" w:hint="eastAsia"/>
                <w:kern w:val="0"/>
                <w:szCs w:val="21"/>
                <w:u w:val="single"/>
              </w:rPr>
              <w:t>的管网</w:t>
            </w:r>
            <w:r>
              <w:rPr>
                <w:rFonts w:ascii="Times New Roman" w:hAnsi="Times New Roman" w:hint="eastAsia"/>
                <w:kern w:val="0"/>
                <w:szCs w:val="21"/>
                <w:u w:val="single"/>
              </w:rPr>
              <w:t>500m</w:t>
            </w:r>
            <w:r>
              <w:rPr>
                <w:rFonts w:ascii="Times New Roman" w:hAnsi="Times New Roman" w:hint="eastAsia"/>
                <w:kern w:val="0"/>
                <w:szCs w:val="21"/>
                <w:u w:val="single"/>
              </w:rPr>
              <w:t>，</w:t>
            </w:r>
            <w:r>
              <w:rPr>
                <w:rFonts w:ascii="Times New Roman" w:hAnsi="Times New Roman" w:hint="eastAsia"/>
                <w:kern w:val="0"/>
                <w:szCs w:val="21"/>
                <w:u w:val="single"/>
              </w:rPr>
              <w:t>DN300</w:t>
            </w:r>
            <w:r>
              <w:rPr>
                <w:rFonts w:ascii="Times New Roman" w:hAnsi="Times New Roman" w:hint="eastAsia"/>
                <w:kern w:val="0"/>
                <w:szCs w:val="21"/>
                <w:u w:val="single"/>
              </w:rPr>
              <w:t>的管网</w:t>
            </w:r>
            <w:r>
              <w:rPr>
                <w:rFonts w:ascii="Times New Roman" w:hAnsi="Times New Roman" w:hint="eastAsia"/>
                <w:kern w:val="0"/>
                <w:szCs w:val="21"/>
                <w:u w:val="single"/>
              </w:rPr>
              <w:t>500m</w:t>
            </w:r>
            <w:r>
              <w:rPr>
                <w:rFonts w:ascii="Times New Roman" w:hAnsi="Times New Roman" w:hint="eastAsia"/>
                <w:kern w:val="0"/>
                <w:szCs w:val="21"/>
                <w:u w:val="single"/>
              </w:rPr>
              <w:t>。在岭北镇躲风亭社区新建</w:t>
            </w:r>
            <w:r>
              <w:rPr>
                <w:rFonts w:ascii="Times New Roman" w:hAnsi="Times New Roman" w:hint="eastAsia"/>
                <w:kern w:val="0"/>
                <w:szCs w:val="21"/>
                <w:u w:val="single"/>
              </w:rPr>
              <w:t xml:space="preserve">1 </w:t>
            </w:r>
            <w:r>
              <w:rPr>
                <w:rFonts w:ascii="Times New Roman" w:hAnsi="Times New Roman" w:hint="eastAsia"/>
                <w:kern w:val="0"/>
                <w:szCs w:val="21"/>
                <w:u w:val="single"/>
              </w:rPr>
              <w:t>座处理规模</w:t>
            </w:r>
            <w:r>
              <w:rPr>
                <w:rFonts w:ascii="Times New Roman" w:hAnsi="Times New Roman" w:hint="eastAsia"/>
                <w:kern w:val="0"/>
                <w:szCs w:val="21"/>
                <w:u w:val="single"/>
              </w:rPr>
              <w:t>40t/d</w:t>
            </w:r>
            <w:r>
              <w:rPr>
                <w:rFonts w:ascii="Times New Roman" w:hAnsi="Times New Roman" w:hint="eastAsia"/>
                <w:kern w:val="0"/>
                <w:szCs w:val="21"/>
                <w:u w:val="single"/>
              </w:rPr>
              <w:t>的集中式污水处理系统，配套建设</w:t>
            </w:r>
            <w:r>
              <w:rPr>
                <w:rFonts w:ascii="Times New Roman" w:hAnsi="Times New Roman" w:hint="eastAsia"/>
                <w:kern w:val="0"/>
                <w:szCs w:val="21"/>
                <w:u w:val="single"/>
              </w:rPr>
              <w:t>DN200</w:t>
            </w:r>
            <w:r>
              <w:rPr>
                <w:rFonts w:ascii="Times New Roman" w:hAnsi="Times New Roman" w:hint="eastAsia"/>
                <w:kern w:val="0"/>
                <w:szCs w:val="21"/>
                <w:u w:val="single"/>
              </w:rPr>
              <w:t>的管网</w:t>
            </w:r>
            <w:r>
              <w:rPr>
                <w:rFonts w:ascii="Times New Roman" w:hAnsi="Times New Roman" w:hint="eastAsia"/>
                <w:kern w:val="0"/>
                <w:szCs w:val="21"/>
                <w:u w:val="single"/>
              </w:rPr>
              <w:t>1000m</w:t>
            </w:r>
            <w:r>
              <w:rPr>
                <w:rFonts w:ascii="Times New Roman" w:hAnsi="Times New Roman" w:hint="eastAsia"/>
                <w:kern w:val="0"/>
                <w:szCs w:val="21"/>
                <w:u w:val="single"/>
              </w:rPr>
              <w:t>，</w:t>
            </w:r>
            <w:r>
              <w:rPr>
                <w:rFonts w:ascii="Times New Roman" w:hAnsi="Times New Roman" w:hint="eastAsia"/>
                <w:kern w:val="0"/>
                <w:szCs w:val="21"/>
                <w:u w:val="single"/>
              </w:rPr>
              <w:t>DN300</w:t>
            </w:r>
            <w:r>
              <w:rPr>
                <w:rFonts w:ascii="Times New Roman" w:hAnsi="Times New Roman" w:hint="eastAsia"/>
                <w:kern w:val="0"/>
                <w:szCs w:val="21"/>
                <w:u w:val="single"/>
              </w:rPr>
              <w:t>的管网</w:t>
            </w:r>
            <w:r>
              <w:rPr>
                <w:rFonts w:ascii="Times New Roman" w:hAnsi="Times New Roman" w:hint="eastAsia"/>
                <w:kern w:val="0"/>
                <w:szCs w:val="21"/>
                <w:u w:val="single"/>
              </w:rPr>
              <w:t>2000m</w:t>
            </w:r>
            <w:r>
              <w:rPr>
                <w:rFonts w:ascii="Times New Roman" w:hAnsi="Times New Roman" w:hint="eastAsia"/>
                <w:kern w:val="0"/>
                <w:szCs w:val="21"/>
                <w:u w:val="single"/>
              </w:rPr>
              <w:t>。</w:t>
            </w:r>
          </w:p>
          <w:p w:rsidR="00FD0B1E" w:rsidRDefault="0088750A">
            <w:pPr>
              <w:numPr>
                <w:ilvl w:val="0"/>
                <w:numId w:val="1"/>
              </w:numPr>
              <w:spacing w:line="360" w:lineRule="auto"/>
              <w:ind w:firstLineChars="200" w:firstLine="420"/>
              <w:rPr>
                <w:rFonts w:ascii="Times New Roman" w:hAnsi="Times New Roman"/>
                <w:szCs w:val="21"/>
                <w:u w:val="single"/>
              </w:rPr>
            </w:pPr>
            <w:r>
              <w:rPr>
                <w:rFonts w:ascii="Times New Roman" w:hAnsi="Times New Roman" w:hint="eastAsia"/>
                <w:szCs w:val="21"/>
                <w:u w:val="single"/>
              </w:rPr>
              <w:t>生态岸坡工程：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鼻湖</w:t>
            </w:r>
            <w:r>
              <w:rPr>
                <w:rFonts w:ascii="Times New Roman" w:hAnsi="Times New Roman" w:hint="eastAsia"/>
                <w:szCs w:val="21"/>
                <w:u w:val="single"/>
              </w:rPr>
              <w:t xml:space="preserve">7950m </w:t>
            </w:r>
            <w:r>
              <w:rPr>
                <w:rFonts w:ascii="Times New Roman" w:hAnsi="Times New Roman" w:hint="eastAsia"/>
                <w:szCs w:val="21"/>
                <w:u w:val="single"/>
              </w:rPr>
              <w:t>岸坡实施生态岸坡修复，在鼻湖西北角</w:t>
            </w:r>
            <w:r>
              <w:rPr>
                <w:rFonts w:ascii="Times New Roman" w:hAnsi="Times New Roman" w:hint="eastAsia"/>
                <w:szCs w:val="21"/>
                <w:u w:val="single"/>
              </w:rPr>
              <w:t>1.1</w:t>
            </w:r>
            <w:r>
              <w:rPr>
                <w:rFonts w:ascii="Times New Roman" w:hAnsi="Times New Roman" w:hint="eastAsia"/>
                <w:szCs w:val="21"/>
                <w:u w:val="single"/>
              </w:rPr>
              <w:t>公里的边坡进行护岸，其余已完成硬化的坡岸，只需对有破损的地方进行修复及边坡杂草清除；鹅公湖</w:t>
            </w:r>
            <w:r>
              <w:rPr>
                <w:rFonts w:ascii="Times New Roman" w:hAnsi="Times New Roman" w:hint="eastAsia"/>
                <w:szCs w:val="21"/>
                <w:u w:val="single"/>
              </w:rPr>
              <w:t>4880m</w:t>
            </w:r>
            <w:r>
              <w:rPr>
                <w:rFonts w:ascii="Times New Roman" w:hAnsi="Times New Roman" w:hint="eastAsia"/>
                <w:szCs w:val="21"/>
                <w:u w:val="single"/>
              </w:rPr>
              <w:t>岸坡实施生态岸坡修复，</w:t>
            </w:r>
            <w:r>
              <w:rPr>
                <w:rFonts w:ascii="Times New Roman" w:hAnsi="Times New Roman" w:hint="eastAsia"/>
                <w:kern w:val="0"/>
                <w:szCs w:val="21"/>
                <w:u w:val="single"/>
              </w:rPr>
              <w:t>其中生态网格护坡</w:t>
            </w:r>
            <w:r>
              <w:rPr>
                <w:rFonts w:ascii="Times New Roman" w:hAnsi="Times New Roman" w:hint="eastAsia"/>
                <w:kern w:val="0"/>
                <w:szCs w:val="21"/>
                <w:u w:val="single"/>
              </w:rPr>
              <w:t>2000</w:t>
            </w:r>
            <w:r>
              <w:rPr>
                <w:rFonts w:ascii="Times New Roman" w:hAnsi="Times New Roman" w:hint="eastAsia"/>
                <w:kern w:val="0"/>
                <w:szCs w:val="21"/>
                <w:u w:val="single"/>
              </w:rPr>
              <w:t>米，植草护坡</w:t>
            </w:r>
            <w:r>
              <w:rPr>
                <w:rFonts w:ascii="Times New Roman" w:hAnsi="Times New Roman" w:hint="eastAsia"/>
                <w:kern w:val="0"/>
                <w:szCs w:val="21"/>
                <w:u w:val="single"/>
              </w:rPr>
              <w:t>2880</w:t>
            </w:r>
            <w:r>
              <w:rPr>
                <w:rFonts w:ascii="Times New Roman" w:hAnsi="Times New Roman" w:hint="eastAsia"/>
                <w:kern w:val="0"/>
                <w:szCs w:val="21"/>
                <w:u w:val="single"/>
              </w:rPr>
              <w:t>米</w:t>
            </w:r>
            <w:r>
              <w:rPr>
                <w:rFonts w:ascii="Times New Roman" w:hAnsi="Times New Roman" w:hint="eastAsia"/>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hint="eastAsia"/>
                <w:szCs w:val="21"/>
                <w:u w:val="single"/>
              </w:rPr>
              <w:t>、河滩湖滨湿地建设工程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建设镜明河河滩湿地面积</w:t>
            </w:r>
            <w:r>
              <w:rPr>
                <w:rFonts w:ascii="Times New Roman" w:hAnsi="Times New Roman" w:hint="eastAsia"/>
                <w:szCs w:val="21"/>
                <w:u w:val="single"/>
              </w:rPr>
              <w:t>743</w:t>
            </w:r>
            <w:r>
              <w:rPr>
                <w:rFonts w:ascii="Times New Roman" w:hAnsi="Times New Roman" w:hint="eastAsia"/>
                <w:szCs w:val="21"/>
                <w:u w:val="single"/>
              </w:rPr>
              <w:t>亩，鼻湖湖滨湿地面积</w:t>
            </w:r>
            <w:r>
              <w:rPr>
                <w:rFonts w:ascii="Times New Roman" w:hAnsi="Times New Roman" w:hint="eastAsia"/>
                <w:szCs w:val="21"/>
                <w:u w:val="single"/>
              </w:rPr>
              <w:t>21</w:t>
            </w:r>
            <w:r>
              <w:rPr>
                <w:rFonts w:ascii="Times New Roman" w:hAnsi="Times New Roman" w:hint="eastAsia"/>
                <w:szCs w:val="21"/>
                <w:u w:val="single"/>
              </w:rPr>
              <w:t>亩，鹅公湖湖滨湿地面积</w:t>
            </w:r>
            <w:r>
              <w:rPr>
                <w:rFonts w:ascii="Times New Roman" w:hAnsi="Times New Roman" w:hint="eastAsia"/>
                <w:szCs w:val="21"/>
                <w:u w:val="single"/>
              </w:rPr>
              <w:t>12</w:t>
            </w:r>
            <w:r>
              <w:rPr>
                <w:rFonts w:ascii="Times New Roman" w:hAnsi="Times New Roman" w:hint="eastAsia"/>
                <w:szCs w:val="21"/>
                <w:u w:val="single"/>
              </w:rPr>
              <w:t>亩，其中镜明河东支</w:t>
            </w:r>
            <w:r>
              <w:rPr>
                <w:rFonts w:ascii="Times New Roman" w:hAnsi="Times New Roman" w:hint="eastAsia"/>
                <w:szCs w:val="21"/>
                <w:u w:val="single"/>
              </w:rPr>
              <w:t>2</w:t>
            </w:r>
            <w:r>
              <w:rPr>
                <w:rFonts w:ascii="Times New Roman" w:hAnsi="Times New Roman" w:hint="eastAsia"/>
                <w:szCs w:val="21"/>
                <w:u w:val="single"/>
              </w:rPr>
              <w:t>处河滩湿地，西支</w:t>
            </w:r>
            <w:r>
              <w:rPr>
                <w:rFonts w:ascii="Times New Roman" w:hAnsi="Times New Roman" w:hint="eastAsia"/>
                <w:szCs w:val="21"/>
                <w:u w:val="single"/>
              </w:rPr>
              <w:t>1</w:t>
            </w:r>
            <w:r>
              <w:rPr>
                <w:rFonts w:ascii="Times New Roman" w:hAnsi="Times New Roman" w:hint="eastAsia"/>
                <w:szCs w:val="21"/>
                <w:u w:val="single"/>
              </w:rPr>
              <w:t>处河滩湿地，沿着鼻湖、鹅公湖岸脚往湖中心延伸</w:t>
            </w:r>
            <w:r>
              <w:rPr>
                <w:rFonts w:ascii="Times New Roman" w:hAnsi="Times New Roman" w:hint="eastAsia"/>
                <w:szCs w:val="21"/>
                <w:u w:val="single"/>
              </w:rPr>
              <w:t>1.5</w:t>
            </w:r>
            <w:r>
              <w:rPr>
                <w:rFonts w:ascii="Times New Roman" w:hAnsi="Times New Roman" w:hint="eastAsia"/>
                <w:szCs w:val="21"/>
                <w:u w:val="single"/>
              </w:rPr>
              <w:t>米，种植苦草、黑藻等沉水植物，形成环湖的湖滨湿地。</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4</w:t>
            </w:r>
            <w:r>
              <w:rPr>
                <w:rFonts w:ascii="Times New Roman" w:hAnsi="Times New Roman" w:hint="eastAsia"/>
                <w:szCs w:val="21"/>
                <w:u w:val="single"/>
              </w:rPr>
              <w:t>、鼻湖入湖口湿地净化工程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在鼻湖沟渠</w:t>
            </w:r>
            <w:r>
              <w:rPr>
                <w:rFonts w:ascii="Times New Roman" w:hAnsi="Times New Roman" w:hint="eastAsia"/>
                <w:szCs w:val="21"/>
                <w:u w:val="single"/>
              </w:rPr>
              <w:t>入湖口采用建设人工湿地、种植水生植物等进行水质净化，湿地建设面积约</w:t>
            </w:r>
            <w:r>
              <w:rPr>
                <w:rFonts w:ascii="Times New Roman" w:hAnsi="Times New Roman" w:hint="eastAsia"/>
                <w:szCs w:val="21"/>
                <w:u w:val="single"/>
              </w:rPr>
              <w:t>9.5</w:t>
            </w:r>
            <w:r>
              <w:rPr>
                <w:rFonts w:ascii="Times New Roman" w:hAnsi="Times New Roman" w:hint="eastAsia"/>
                <w:szCs w:val="21"/>
                <w:u w:val="single"/>
              </w:rPr>
              <w:t>亩。</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5</w:t>
            </w:r>
            <w:r>
              <w:rPr>
                <w:rFonts w:ascii="Times New Roman" w:hAnsi="Times New Roman" w:hint="eastAsia"/>
                <w:szCs w:val="21"/>
                <w:u w:val="single"/>
              </w:rPr>
              <w:t>、鹅公湖入湖沟渠生态拦截工程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在鹅公湖红旗渠及渔场排水渠建设生态沟渠，长度约</w:t>
            </w:r>
            <w:r>
              <w:rPr>
                <w:rFonts w:ascii="Times New Roman" w:hAnsi="Times New Roman" w:hint="eastAsia"/>
                <w:szCs w:val="21"/>
                <w:u w:val="single"/>
              </w:rPr>
              <w:t>9000m</w:t>
            </w:r>
            <w:r>
              <w:rPr>
                <w:rFonts w:ascii="Times New Roman" w:hAnsi="Times New Roman" w:hint="eastAsia"/>
                <w:szCs w:val="21"/>
                <w:u w:val="single"/>
              </w:rPr>
              <w:t>，对沟渠原有硬化破损处进行修复，清除渠道内水葫芦等外来入侵物种。</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本项目主要建设内容见表</w:t>
            </w:r>
            <w:r>
              <w:rPr>
                <w:rFonts w:ascii="Times New Roman" w:hAnsi="Times New Roman"/>
                <w:szCs w:val="21"/>
                <w:u w:val="single"/>
              </w:rPr>
              <w:t>2.2-1</w:t>
            </w:r>
            <w:r>
              <w:rPr>
                <w:rFonts w:ascii="Times New Roman" w:hAnsi="Times New Roman"/>
                <w:szCs w:val="21"/>
                <w:u w:val="single"/>
              </w:rPr>
              <w:t>、</w:t>
            </w:r>
            <w:r>
              <w:rPr>
                <w:rFonts w:ascii="Times New Roman" w:hAnsi="Times New Roman"/>
                <w:kern w:val="0"/>
                <w:szCs w:val="21"/>
                <w:u w:val="single"/>
              </w:rPr>
              <w:t>项目主要原辅材料用量见</w:t>
            </w:r>
            <w:r>
              <w:rPr>
                <w:rFonts w:ascii="Times New Roman" w:hAnsi="Times New Roman"/>
                <w:szCs w:val="21"/>
                <w:u w:val="single"/>
              </w:rPr>
              <w:t>表</w:t>
            </w:r>
            <w:r>
              <w:rPr>
                <w:rFonts w:ascii="Times New Roman" w:hAnsi="Times New Roman"/>
                <w:szCs w:val="21"/>
                <w:u w:val="single"/>
              </w:rPr>
              <w:t>2.2-2</w:t>
            </w:r>
            <w:r>
              <w:rPr>
                <w:rFonts w:ascii="Times New Roman" w:hAnsi="Times New Roman"/>
                <w:szCs w:val="21"/>
                <w:u w:val="single"/>
              </w:rPr>
              <w:t>。</w:t>
            </w:r>
          </w:p>
          <w:p w:rsidR="00FD0B1E" w:rsidRDefault="0088750A">
            <w:pPr>
              <w:spacing w:line="360" w:lineRule="auto"/>
              <w:jc w:val="center"/>
              <w:rPr>
                <w:rFonts w:ascii="Times New Roman" w:hAnsi="Times New Roman"/>
                <w:b/>
                <w:szCs w:val="21"/>
                <w:u w:val="single"/>
              </w:rPr>
            </w:pPr>
            <w:r>
              <w:rPr>
                <w:rFonts w:ascii="Times New Roman" w:hAnsi="Times New Roman"/>
                <w:b/>
                <w:szCs w:val="21"/>
                <w:u w:val="single"/>
              </w:rPr>
              <w:t>表</w:t>
            </w:r>
            <w:r>
              <w:rPr>
                <w:rFonts w:ascii="Times New Roman" w:hAnsi="Times New Roman"/>
                <w:b/>
                <w:szCs w:val="21"/>
                <w:u w:val="single"/>
              </w:rPr>
              <w:t xml:space="preserve">2.2-1  </w:t>
            </w:r>
            <w:r>
              <w:rPr>
                <w:rFonts w:ascii="Times New Roman" w:hAnsi="Times New Roman"/>
                <w:b/>
                <w:szCs w:val="21"/>
                <w:u w:val="single"/>
              </w:rPr>
              <w:t>本项目主要建设内容及主要技术经济指标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47"/>
              <w:gridCol w:w="853"/>
              <w:gridCol w:w="3911"/>
              <w:gridCol w:w="2340"/>
            </w:tblGrid>
            <w:tr w:rsidR="00FD0B1E">
              <w:trPr>
                <w:trHeight w:val="582"/>
              </w:trPr>
              <w:tc>
                <w:tcPr>
                  <w:tcW w:w="476"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lastRenderedPageBreak/>
                    <w:t>工程类型</w:t>
                  </w:r>
                </w:p>
              </w:tc>
              <w:tc>
                <w:tcPr>
                  <w:tcW w:w="543"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单项工程</w:t>
                  </w:r>
                </w:p>
              </w:tc>
              <w:tc>
                <w:tcPr>
                  <w:tcW w:w="2491"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主要工程内容</w:t>
                  </w:r>
                </w:p>
              </w:tc>
              <w:tc>
                <w:tcPr>
                  <w:tcW w:w="1490"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备注</w:t>
                  </w:r>
                </w:p>
              </w:tc>
            </w:tr>
            <w:tr w:rsidR="00FD0B1E">
              <w:trPr>
                <w:trHeight w:val="1820"/>
              </w:trPr>
              <w:tc>
                <w:tcPr>
                  <w:tcW w:w="476" w:type="pct"/>
                  <w:vMerge w:val="restar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主体工程</w:t>
                  </w: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生活污水处理设施建设工程</w:t>
                  </w:r>
                </w:p>
              </w:tc>
              <w:tc>
                <w:tcPr>
                  <w:tcW w:w="2490" w:type="pct"/>
                  <w:vAlign w:val="center"/>
                </w:tcPr>
                <w:p w:rsidR="00FD0B1E" w:rsidRDefault="0088750A">
                  <w:pPr>
                    <w:topLinePunct/>
                    <w:rPr>
                      <w:rFonts w:ascii="Times New Roman" w:hAnsi="Times New Roman"/>
                      <w:szCs w:val="21"/>
                      <w:u w:val="single"/>
                    </w:rPr>
                  </w:pPr>
                  <w:r>
                    <w:rPr>
                      <w:rFonts w:ascii="Times New Roman" w:hAnsi="Times New Roman" w:hint="eastAsia"/>
                      <w:szCs w:val="21"/>
                      <w:u w:val="single"/>
                    </w:rPr>
                    <w:t>在新泉镇关公潭社区新建</w:t>
                  </w:r>
                  <w:r>
                    <w:rPr>
                      <w:rFonts w:ascii="Times New Roman" w:hAnsi="Times New Roman" w:hint="eastAsia"/>
                      <w:szCs w:val="21"/>
                      <w:u w:val="single"/>
                    </w:rPr>
                    <w:t xml:space="preserve">1 </w:t>
                  </w:r>
                  <w:r>
                    <w:rPr>
                      <w:rFonts w:ascii="Times New Roman" w:hAnsi="Times New Roman" w:hint="eastAsia"/>
                      <w:szCs w:val="21"/>
                      <w:u w:val="single"/>
                    </w:rPr>
                    <w:t>座处理规模</w:t>
                  </w:r>
                  <w:r>
                    <w:rPr>
                      <w:rFonts w:ascii="Times New Roman" w:hAnsi="Times New Roman" w:hint="eastAsia"/>
                      <w:szCs w:val="21"/>
                      <w:u w:val="single"/>
                    </w:rPr>
                    <w:t>100t/d</w:t>
                  </w:r>
                  <w:r>
                    <w:rPr>
                      <w:rFonts w:ascii="Times New Roman" w:hAnsi="Times New Roman" w:hint="eastAsia"/>
                      <w:szCs w:val="21"/>
                      <w:u w:val="single"/>
                    </w:rPr>
                    <w:t>的集中式污水处理系统，配套建设</w:t>
                  </w:r>
                  <w:r>
                    <w:rPr>
                      <w:rFonts w:ascii="Times New Roman" w:hAnsi="Times New Roman" w:hint="eastAsia"/>
                      <w:szCs w:val="21"/>
                      <w:u w:val="single"/>
                    </w:rPr>
                    <w:t>DN200</w:t>
                  </w:r>
                  <w:r>
                    <w:rPr>
                      <w:rFonts w:ascii="Times New Roman" w:hAnsi="Times New Roman" w:hint="eastAsia"/>
                      <w:szCs w:val="21"/>
                      <w:u w:val="single"/>
                    </w:rPr>
                    <w:t>的管网</w:t>
                  </w:r>
                  <w:r>
                    <w:rPr>
                      <w:rFonts w:ascii="Times New Roman" w:hAnsi="Times New Roman" w:hint="eastAsia"/>
                      <w:szCs w:val="21"/>
                      <w:u w:val="single"/>
                    </w:rPr>
                    <w:t>2000m</w:t>
                  </w:r>
                  <w:r>
                    <w:rPr>
                      <w:rFonts w:ascii="Times New Roman" w:hAnsi="Times New Roman" w:hint="eastAsia"/>
                      <w:szCs w:val="21"/>
                      <w:u w:val="single"/>
                    </w:rPr>
                    <w:t>，</w:t>
                  </w:r>
                  <w:r>
                    <w:rPr>
                      <w:rFonts w:ascii="Times New Roman" w:hAnsi="Times New Roman" w:hint="eastAsia"/>
                      <w:szCs w:val="21"/>
                      <w:u w:val="single"/>
                    </w:rPr>
                    <w:t>DN300</w:t>
                  </w:r>
                  <w:r>
                    <w:rPr>
                      <w:rFonts w:ascii="Times New Roman" w:hAnsi="Times New Roman" w:hint="eastAsia"/>
                      <w:szCs w:val="21"/>
                      <w:u w:val="single"/>
                    </w:rPr>
                    <w:t>的管网</w:t>
                  </w:r>
                  <w:r>
                    <w:rPr>
                      <w:rFonts w:ascii="Times New Roman" w:hAnsi="Times New Roman" w:hint="eastAsia"/>
                      <w:szCs w:val="21"/>
                      <w:u w:val="single"/>
                    </w:rPr>
                    <w:t>3500m</w:t>
                  </w:r>
                  <w:r>
                    <w:rPr>
                      <w:rFonts w:ascii="Times New Roman" w:hAnsi="Times New Roman" w:hint="eastAsia"/>
                      <w:szCs w:val="21"/>
                      <w:u w:val="single"/>
                    </w:rPr>
                    <w:t>。在岭北镇东港中学新建</w:t>
                  </w:r>
                  <w:r>
                    <w:rPr>
                      <w:rFonts w:ascii="Times New Roman" w:hAnsi="Times New Roman" w:hint="eastAsia"/>
                      <w:szCs w:val="21"/>
                      <w:u w:val="single"/>
                    </w:rPr>
                    <w:t>1</w:t>
                  </w:r>
                  <w:r>
                    <w:rPr>
                      <w:rFonts w:ascii="Times New Roman" w:hAnsi="Times New Roman" w:hint="eastAsia"/>
                      <w:szCs w:val="21"/>
                      <w:u w:val="single"/>
                    </w:rPr>
                    <w:t>座处理规模</w:t>
                  </w:r>
                  <w:r>
                    <w:rPr>
                      <w:rFonts w:ascii="Times New Roman" w:hAnsi="Times New Roman" w:hint="eastAsia"/>
                      <w:szCs w:val="21"/>
                      <w:u w:val="single"/>
                    </w:rPr>
                    <w:t>20t/d</w:t>
                  </w:r>
                  <w:r>
                    <w:rPr>
                      <w:rFonts w:ascii="Times New Roman" w:hAnsi="Times New Roman" w:hint="eastAsia"/>
                      <w:szCs w:val="21"/>
                      <w:u w:val="single"/>
                    </w:rPr>
                    <w:t>的集中式污水处理系统，配套建设</w:t>
                  </w:r>
                  <w:r>
                    <w:rPr>
                      <w:rFonts w:ascii="Times New Roman" w:hAnsi="Times New Roman" w:hint="eastAsia"/>
                      <w:szCs w:val="21"/>
                      <w:u w:val="single"/>
                    </w:rPr>
                    <w:t>DN200</w:t>
                  </w:r>
                  <w:r>
                    <w:rPr>
                      <w:rFonts w:ascii="Times New Roman" w:hAnsi="Times New Roman" w:hint="eastAsia"/>
                      <w:szCs w:val="21"/>
                      <w:u w:val="single"/>
                    </w:rPr>
                    <w:t>的管网</w:t>
                  </w:r>
                  <w:r>
                    <w:rPr>
                      <w:rFonts w:ascii="Times New Roman" w:hAnsi="Times New Roman" w:hint="eastAsia"/>
                      <w:szCs w:val="21"/>
                      <w:u w:val="single"/>
                    </w:rPr>
                    <w:t>500m</w:t>
                  </w:r>
                  <w:r>
                    <w:rPr>
                      <w:rFonts w:ascii="Times New Roman" w:hAnsi="Times New Roman" w:hint="eastAsia"/>
                      <w:szCs w:val="21"/>
                      <w:u w:val="single"/>
                    </w:rPr>
                    <w:t>，在</w:t>
                  </w:r>
                  <w:r>
                    <w:rPr>
                      <w:rFonts w:ascii="Times New Roman" w:hAnsi="Times New Roman" w:hint="eastAsia"/>
                      <w:szCs w:val="21"/>
                      <w:u w:val="single"/>
                    </w:rPr>
                    <w:t>DN300</w:t>
                  </w:r>
                  <w:r>
                    <w:rPr>
                      <w:rFonts w:ascii="Times New Roman" w:hAnsi="Times New Roman" w:hint="eastAsia"/>
                      <w:szCs w:val="21"/>
                      <w:u w:val="single"/>
                    </w:rPr>
                    <w:t>的管网</w:t>
                  </w:r>
                  <w:r>
                    <w:rPr>
                      <w:rFonts w:ascii="Times New Roman" w:hAnsi="Times New Roman" w:hint="eastAsia"/>
                      <w:szCs w:val="21"/>
                      <w:u w:val="single"/>
                    </w:rPr>
                    <w:t>500m</w:t>
                  </w:r>
                  <w:r>
                    <w:rPr>
                      <w:rFonts w:ascii="Times New Roman" w:hAnsi="Times New Roman" w:hint="eastAsia"/>
                      <w:szCs w:val="21"/>
                      <w:u w:val="single"/>
                    </w:rPr>
                    <w:t>。</w:t>
                  </w:r>
                </w:p>
                <w:p w:rsidR="00FD0B1E" w:rsidRDefault="0088750A">
                  <w:pPr>
                    <w:topLinePunct/>
                    <w:rPr>
                      <w:rFonts w:ascii="Times New Roman" w:hAnsi="Times New Roman"/>
                      <w:szCs w:val="21"/>
                      <w:u w:val="single"/>
                    </w:rPr>
                  </w:pPr>
                  <w:r>
                    <w:rPr>
                      <w:rFonts w:ascii="Times New Roman" w:hAnsi="Times New Roman" w:hint="eastAsia"/>
                      <w:szCs w:val="21"/>
                      <w:u w:val="single"/>
                    </w:rPr>
                    <w:t>在岭北镇躲风亭中学新建</w:t>
                  </w:r>
                  <w:r>
                    <w:rPr>
                      <w:rFonts w:ascii="Times New Roman" w:hAnsi="Times New Roman" w:hint="eastAsia"/>
                      <w:szCs w:val="21"/>
                      <w:u w:val="single"/>
                    </w:rPr>
                    <w:t>1</w:t>
                  </w:r>
                  <w:r>
                    <w:rPr>
                      <w:rFonts w:ascii="Times New Roman" w:hAnsi="Times New Roman" w:hint="eastAsia"/>
                      <w:szCs w:val="21"/>
                      <w:u w:val="single"/>
                    </w:rPr>
                    <w:t>座处理规模</w:t>
                  </w:r>
                  <w:r>
                    <w:rPr>
                      <w:rFonts w:ascii="Times New Roman" w:hAnsi="Times New Roman" w:hint="eastAsia"/>
                      <w:szCs w:val="21"/>
                      <w:u w:val="single"/>
                    </w:rPr>
                    <w:t>40t/d</w:t>
                  </w:r>
                  <w:r>
                    <w:rPr>
                      <w:rFonts w:ascii="Times New Roman" w:hAnsi="Times New Roman" w:hint="eastAsia"/>
                      <w:szCs w:val="21"/>
                      <w:u w:val="single"/>
                    </w:rPr>
                    <w:t>的集中式污水处理系统，配套建设</w:t>
                  </w:r>
                  <w:r>
                    <w:rPr>
                      <w:rFonts w:ascii="Times New Roman" w:hAnsi="Times New Roman" w:hint="eastAsia"/>
                      <w:szCs w:val="21"/>
                      <w:u w:val="single"/>
                    </w:rPr>
                    <w:t>DN200</w:t>
                  </w:r>
                  <w:r>
                    <w:rPr>
                      <w:rFonts w:ascii="Times New Roman" w:hAnsi="Times New Roman" w:hint="eastAsia"/>
                      <w:szCs w:val="21"/>
                      <w:u w:val="single"/>
                    </w:rPr>
                    <w:t>的管网</w:t>
                  </w:r>
                  <w:r>
                    <w:rPr>
                      <w:rFonts w:ascii="Times New Roman" w:hAnsi="Times New Roman" w:hint="eastAsia"/>
                      <w:szCs w:val="21"/>
                      <w:u w:val="single"/>
                    </w:rPr>
                    <w:t>500m</w:t>
                  </w:r>
                  <w:r>
                    <w:rPr>
                      <w:rFonts w:ascii="Times New Roman" w:hAnsi="Times New Roman" w:hint="eastAsia"/>
                      <w:szCs w:val="21"/>
                      <w:u w:val="single"/>
                    </w:rPr>
                    <w:t>，在</w:t>
                  </w:r>
                  <w:r>
                    <w:rPr>
                      <w:rFonts w:ascii="Times New Roman" w:hAnsi="Times New Roman" w:hint="eastAsia"/>
                      <w:szCs w:val="21"/>
                      <w:u w:val="single"/>
                    </w:rPr>
                    <w:t xml:space="preserve">DN300 </w:t>
                  </w:r>
                  <w:r>
                    <w:rPr>
                      <w:rFonts w:ascii="Times New Roman" w:hAnsi="Times New Roman" w:hint="eastAsia"/>
                      <w:szCs w:val="21"/>
                      <w:u w:val="single"/>
                    </w:rPr>
                    <w:t>的管网</w:t>
                  </w:r>
                  <w:r>
                    <w:rPr>
                      <w:rFonts w:ascii="Times New Roman" w:hAnsi="Times New Roman" w:hint="eastAsia"/>
                      <w:szCs w:val="21"/>
                      <w:u w:val="single"/>
                    </w:rPr>
                    <w:t>500m</w:t>
                  </w:r>
                  <w:r>
                    <w:rPr>
                      <w:rFonts w:ascii="Times New Roman" w:hAnsi="Times New Roman" w:hint="eastAsia"/>
                      <w:szCs w:val="21"/>
                      <w:u w:val="single"/>
                    </w:rPr>
                    <w:t>。在岭北镇躲风亭社区新建</w:t>
                  </w:r>
                  <w:r>
                    <w:rPr>
                      <w:rFonts w:ascii="Times New Roman" w:hAnsi="Times New Roman" w:hint="eastAsia"/>
                      <w:szCs w:val="21"/>
                      <w:u w:val="single"/>
                    </w:rPr>
                    <w:t xml:space="preserve">1 </w:t>
                  </w:r>
                  <w:r>
                    <w:rPr>
                      <w:rFonts w:ascii="Times New Roman" w:hAnsi="Times New Roman" w:hint="eastAsia"/>
                      <w:szCs w:val="21"/>
                      <w:u w:val="single"/>
                    </w:rPr>
                    <w:t>座处理规模</w:t>
                  </w:r>
                  <w:r>
                    <w:rPr>
                      <w:rFonts w:ascii="Times New Roman" w:hAnsi="Times New Roman" w:hint="eastAsia"/>
                      <w:szCs w:val="21"/>
                      <w:u w:val="single"/>
                    </w:rPr>
                    <w:t>40t/d</w:t>
                  </w:r>
                  <w:r>
                    <w:rPr>
                      <w:rFonts w:ascii="Times New Roman" w:hAnsi="Times New Roman" w:hint="eastAsia"/>
                      <w:szCs w:val="21"/>
                      <w:u w:val="single"/>
                    </w:rPr>
                    <w:t>的集中式污水处理系统，配套建设</w:t>
                  </w:r>
                  <w:r>
                    <w:rPr>
                      <w:rFonts w:ascii="Times New Roman" w:hAnsi="Times New Roman" w:hint="eastAsia"/>
                      <w:szCs w:val="21"/>
                      <w:u w:val="single"/>
                    </w:rPr>
                    <w:t>DN200</w:t>
                  </w:r>
                  <w:r>
                    <w:rPr>
                      <w:rFonts w:ascii="Times New Roman" w:hAnsi="Times New Roman" w:hint="eastAsia"/>
                      <w:szCs w:val="21"/>
                      <w:u w:val="single"/>
                    </w:rPr>
                    <w:t>的管网</w:t>
                  </w:r>
                  <w:r>
                    <w:rPr>
                      <w:rFonts w:ascii="Times New Roman" w:hAnsi="Times New Roman" w:hint="eastAsia"/>
                      <w:szCs w:val="21"/>
                      <w:u w:val="single"/>
                    </w:rPr>
                    <w:t>1000m</w:t>
                  </w:r>
                  <w:r>
                    <w:rPr>
                      <w:rFonts w:ascii="Times New Roman" w:hAnsi="Times New Roman" w:hint="eastAsia"/>
                      <w:szCs w:val="21"/>
                      <w:u w:val="single"/>
                    </w:rPr>
                    <w:t>，在</w:t>
                  </w:r>
                  <w:r>
                    <w:rPr>
                      <w:rFonts w:ascii="Times New Roman" w:hAnsi="Times New Roman" w:hint="eastAsia"/>
                      <w:szCs w:val="21"/>
                      <w:u w:val="single"/>
                    </w:rPr>
                    <w:t>DN300</w:t>
                  </w:r>
                  <w:r>
                    <w:rPr>
                      <w:rFonts w:ascii="Times New Roman" w:hAnsi="Times New Roman" w:hint="eastAsia"/>
                      <w:szCs w:val="21"/>
                      <w:u w:val="single"/>
                    </w:rPr>
                    <w:t>的管网</w:t>
                  </w:r>
                  <w:r>
                    <w:rPr>
                      <w:rFonts w:ascii="Times New Roman" w:hAnsi="Times New Roman" w:hint="eastAsia"/>
                      <w:szCs w:val="21"/>
                      <w:u w:val="single"/>
                    </w:rPr>
                    <w:t>2000m</w:t>
                  </w:r>
                  <w:r>
                    <w:rPr>
                      <w:rFonts w:ascii="Times New Roman" w:hAnsi="Times New Roman" w:hint="eastAsia"/>
                      <w:szCs w:val="21"/>
                      <w:u w:val="single"/>
                    </w:rPr>
                    <w:t>。</w:t>
                  </w:r>
                </w:p>
              </w:tc>
              <w:tc>
                <w:tcPr>
                  <w:tcW w:w="14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尾水外排至</w:t>
                  </w:r>
                  <w:r>
                    <w:rPr>
                      <w:rFonts w:ascii="Times New Roman" w:hAnsi="Times New Roman" w:hint="eastAsia"/>
                      <w:szCs w:val="21"/>
                      <w:u w:val="single"/>
                    </w:rPr>
                    <w:t>附近渠道</w:t>
                  </w:r>
                </w:p>
              </w:tc>
            </w:tr>
            <w:tr w:rsidR="00FD0B1E">
              <w:trPr>
                <w:trHeight w:val="619"/>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生态岸坡工程</w:t>
                  </w:r>
                </w:p>
              </w:tc>
              <w:tc>
                <w:tcPr>
                  <w:tcW w:w="2491" w:type="pct"/>
                  <w:vAlign w:val="center"/>
                </w:tcPr>
                <w:p w:rsidR="00FD0B1E" w:rsidRDefault="0088750A">
                  <w:pPr>
                    <w:wordWrap w:val="0"/>
                    <w:topLinePunct/>
                    <w:rPr>
                      <w:rFonts w:ascii="Times New Roman" w:hAnsi="Times New Roman"/>
                      <w:szCs w:val="21"/>
                      <w:u w:val="single"/>
                    </w:rPr>
                  </w:pPr>
                  <w:r>
                    <w:rPr>
                      <w:rFonts w:ascii="Times New Roman" w:hAnsi="Times New Roman" w:hint="eastAsia"/>
                      <w:szCs w:val="21"/>
                      <w:u w:val="single"/>
                    </w:rPr>
                    <w:t>鼻湖</w:t>
                  </w:r>
                  <w:r>
                    <w:rPr>
                      <w:rFonts w:ascii="Times New Roman" w:hAnsi="Times New Roman" w:hint="eastAsia"/>
                      <w:szCs w:val="21"/>
                      <w:u w:val="single"/>
                    </w:rPr>
                    <w:t>7950m</w:t>
                  </w:r>
                  <w:r>
                    <w:rPr>
                      <w:rFonts w:ascii="Times New Roman" w:hAnsi="Times New Roman" w:hint="eastAsia"/>
                      <w:szCs w:val="21"/>
                      <w:u w:val="single"/>
                    </w:rPr>
                    <w:t>岸坡实施生态岸坡修复，在鼻湖西北角</w:t>
                  </w:r>
                  <w:r>
                    <w:rPr>
                      <w:rFonts w:ascii="Times New Roman" w:hAnsi="Times New Roman" w:hint="eastAsia"/>
                      <w:szCs w:val="21"/>
                      <w:u w:val="single"/>
                    </w:rPr>
                    <w:t>1.1</w:t>
                  </w:r>
                  <w:r>
                    <w:rPr>
                      <w:rFonts w:ascii="Times New Roman" w:hAnsi="Times New Roman" w:hint="eastAsia"/>
                      <w:szCs w:val="21"/>
                      <w:u w:val="single"/>
                    </w:rPr>
                    <w:t>公里的边坡进行护岸，其余已完成硬化的坡岸，只需对有破损的地方进行修复及边坡杂草清除；鹅公湖</w:t>
                  </w:r>
                  <w:r>
                    <w:rPr>
                      <w:rFonts w:ascii="Times New Roman" w:hAnsi="Times New Roman" w:hint="eastAsia"/>
                      <w:szCs w:val="21"/>
                      <w:u w:val="single"/>
                    </w:rPr>
                    <w:t>4880m</w:t>
                  </w:r>
                  <w:r>
                    <w:rPr>
                      <w:rFonts w:ascii="Times New Roman" w:hAnsi="Times New Roman" w:hint="eastAsia"/>
                      <w:szCs w:val="21"/>
                      <w:u w:val="single"/>
                    </w:rPr>
                    <w:t>岸坡实施生态岸坡修复，其中生态网格护坡</w:t>
                  </w:r>
                  <w:r>
                    <w:rPr>
                      <w:rFonts w:ascii="Times New Roman" w:hAnsi="Times New Roman" w:hint="eastAsia"/>
                      <w:szCs w:val="21"/>
                      <w:u w:val="single"/>
                    </w:rPr>
                    <w:t>2000</w:t>
                  </w:r>
                  <w:r>
                    <w:rPr>
                      <w:rFonts w:ascii="Times New Roman" w:hAnsi="Times New Roman" w:hint="eastAsia"/>
                      <w:szCs w:val="21"/>
                      <w:u w:val="single"/>
                    </w:rPr>
                    <w:t>米，植草护坡</w:t>
                  </w:r>
                  <w:r>
                    <w:rPr>
                      <w:rFonts w:ascii="Times New Roman" w:hAnsi="Times New Roman" w:hint="eastAsia"/>
                      <w:szCs w:val="21"/>
                      <w:u w:val="single"/>
                    </w:rPr>
                    <w:t>2880</w:t>
                  </w:r>
                  <w:r>
                    <w:rPr>
                      <w:rFonts w:ascii="Times New Roman" w:hAnsi="Times New Roman" w:hint="eastAsia"/>
                      <w:szCs w:val="21"/>
                      <w:u w:val="single"/>
                    </w:rPr>
                    <w:t>米。</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619"/>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河滩湖滨湿地建设工程</w:t>
                  </w:r>
                </w:p>
              </w:tc>
              <w:tc>
                <w:tcPr>
                  <w:tcW w:w="2491" w:type="pct"/>
                  <w:vAlign w:val="center"/>
                </w:tcPr>
                <w:p w:rsidR="00FD0B1E" w:rsidRDefault="0088750A">
                  <w:pPr>
                    <w:wordWrap w:val="0"/>
                    <w:topLinePunct/>
                    <w:rPr>
                      <w:rFonts w:ascii="Times New Roman" w:hAnsi="Times New Roman"/>
                      <w:szCs w:val="21"/>
                      <w:u w:val="single"/>
                    </w:rPr>
                  </w:pPr>
                  <w:r>
                    <w:rPr>
                      <w:rFonts w:ascii="Times New Roman" w:hAnsi="Times New Roman" w:hint="eastAsia"/>
                      <w:szCs w:val="21"/>
                      <w:u w:val="single"/>
                    </w:rPr>
                    <w:t>建设镜明河河滩湿地面积</w:t>
                  </w:r>
                  <w:r>
                    <w:rPr>
                      <w:rFonts w:ascii="Times New Roman" w:hAnsi="Times New Roman" w:hint="eastAsia"/>
                      <w:szCs w:val="21"/>
                      <w:u w:val="single"/>
                    </w:rPr>
                    <w:t>743</w:t>
                  </w:r>
                  <w:r>
                    <w:rPr>
                      <w:rFonts w:ascii="Times New Roman" w:hAnsi="Times New Roman" w:hint="eastAsia"/>
                      <w:szCs w:val="21"/>
                      <w:u w:val="single"/>
                    </w:rPr>
                    <w:t>亩，鼻湖湖滨湿地面积</w:t>
                  </w:r>
                  <w:r>
                    <w:rPr>
                      <w:rFonts w:ascii="Times New Roman" w:hAnsi="Times New Roman" w:hint="eastAsia"/>
                      <w:szCs w:val="21"/>
                      <w:u w:val="single"/>
                    </w:rPr>
                    <w:t>21</w:t>
                  </w:r>
                  <w:r>
                    <w:rPr>
                      <w:rFonts w:ascii="Times New Roman" w:hAnsi="Times New Roman" w:hint="eastAsia"/>
                      <w:szCs w:val="21"/>
                      <w:u w:val="single"/>
                    </w:rPr>
                    <w:t>亩，鹅公湖湖滨湿地面积</w:t>
                  </w:r>
                  <w:r>
                    <w:rPr>
                      <w:rFonts w:ascii="Times New Roman" w:hAnsi="Times New Roman" w:hint="eastAsia"/>
                      <w:szCs w:val="21"/>
                      <w:u w:val="single"/>
                    </w:rPr>
                    <w:t>12</w:t>
                  </w:r>
                  <w:r>
                    <w:rPr>
                      <w:rFonts w:ascii="Times New Roman" w:hAnsi="Times New Roman" w:hint="eastAsia"/>
                      <w:szCs w:val="21"/>
                      <w:u w:val="single"/>
                    </w:rPr>
                    <w:t>亩。</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619"/>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鼻湖入湖口湿地净化工程</w:t>
                  </w:r>
                </w:p>
              </w:tc>
              <w:tc>
                <w:tcPr>
                  <w:tcW w:w="2491" w:type="pct"/>
                  <w:vAlign w:val="center"/>
                </w:tcPr>
                <w:p w:rsidR="00FD0B1E" w:rsidRDefault="0088750A">
                  <w:pPr>
                    <w:topLinePunct/>
                    <w:rPr>
                      <w:rFonts w:ascii="Times New Roman" w:hAnsi="Times New Roman"/>
                      <w:szCs w:val="21"/>
                      <w:u w:val="single"/>
                    </w:rPr>
                  </w:pPr>
                  <w:r>
                    <w:rPr>
                      <w:rFonts w:ascii="Times New Roman" w:hAnsi="Times New Roman" w:hint="eastAsia"/>
                      <w:szCs w:val="21"/>
                      <w:u w:val="single"/>
                    </w:rPr>
                    <w:t>在鼻湖沟渠入湖口采用建设人工湿地、种植水生植物等进行水质净化，湿地建设面积约</w:t>
                  </w:r>
                  <w:r>
                    <w:rPr>
                      <w:rFonts w:ascii="Times New Roman" w:hAnsi="Times New Roman" w:hint="eastAsia"/>
                      <w:szCs w:val="21"/>
                      <w:u w:val="single"/>
                    </w:rPr>
                    <w:t>9.5</w:t>
                  </w:r>
                  <w:r>
                    <w:rPr>
                      <w:rFonts w:ascii="Times New Roman" w:hAnsi="Times New Roman" w:hint="eastAsia"/>
                      <w:szCs w:val="21"/>
                      <w:u w:val="single"/>
                    </w:rPr>
                    <w:t>亩。</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619"/>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鹅公湖入湖沟渠生态拦截工程</w:t>
                  </w:r>
                </w:p>
              </w:tc>
              <w:tc>
                <w:tcPr>
                  <w:tcW w:w="2491" w:type="pct"/>
                  <w:vAlign w:val="center"/>
                </w:tcPr>
                <w:p w:rsidR="00FD0B1E" w:rsidRDefault="0088750A">
                  <w:pPr>
                    <w:topLinePunct/>
                    <w:rPr>
                      <w:rFonts w:ascii="Times New Roman" w:hAnsi="Times New Roman"/>
                      <w:szCs w:val="21"/>
                      <w:u w:val="single"/>
                    </w:rPr>
                  </w:pPr>
                  <w:r>
                    <w:rPr>
                      <w:rFonts w:ascii="Times New Roman" w:hAnsi="Times New Roman" w:hint="eastAsia"/>
                      <w:szCs w:val="21"/>
                      <w:u w:val="single"/>
                    </w:rPr>
                    <w:t>在鹅公湖红旗渠及渔场排水渠建设生态沟渠，长度约</w:t>
                  </w:r>
                  <w:r>
                    <w:rPr>
                      <w:rFonts w:ascii="Times New Roman" w:hAnsi="Times New Roman" w:hint="eastAsia"/>
                      <w:szCs w:val="21"/>
                      <w:u w:val="single"/>
                    </w:rPr>
                    <w:t>9000m</w:t>
                  </w:r>
                  <w:r>
                    <w:rPr>
                      <w:rFonts w:ascii="Times New Roman" w:hAnsi="Times New Roman" w:hint="eastAsia"/>
                      <w:szCs w:val="21"/>
                      <w:u w:val="single"/>
                    </w:rPr>
                    <w:t>，对此沟渠原有硬化破损处进行修复，清除渠道内水葫芦等外来入侵物种</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739"/>
              </w:trPr>
              <w:tc>
                <w:tcPr>
                  <w:tcW w:w="476" w:type="pct"/>
                  <w:vMerge w:val="restar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辅助工程</w:t>
                  </w:r>
                </w:p>
              </w:tc>
              <w:tc>
                <w:tcPr>
                  <w:tcW w:w="543" w:type="pct"/>
                  <w:vAlign w:val="center"/>
                </w:tcPr>
                <w:p w:rsidR="00FD0B1E" w:rsidRDefault="0088750A">
                  <w:pPr>
                    <w:ind w:leftChars="-29" w:left="-17" w:rightChars="-49" w:right="-103" w:hangingChars="21" w:hanging="44"/>
                    <w:jc w:val="center"/>
                    <w:rPr>
                      <w:rFonts w:ascii="Times New Roman" w:hAnsi="Times New Roman"/>
                      <w:szCs w:val="21"/>
                      <w:u w:val="single"/>
                    </w:rPr>
                  </w:pPr>
                  <w:r>
                    <w:rPr>
                      <w:rFonts w:ascii="Times New Roman" w:hAnsi="Times New Roman"/>
                      <w:szCs w:val="21"/>
                      <w:u w:val="single"/>
                    </w:rPr>
                    <w:t>施工营地</w:t>
                  </w:r>
                </w:p>
              </w:tc>
              <w:tc>
                <w:tcPr>
                  <w:tcW w:w="2491" w:type="pct"/>
                  <w:vAlign w:val="center"/>
                </w:tcPr>
                <w:p w:rsidR="00FD0B1E" w:rsidRDefault="0088750A">
                  <w:pPr>
                    <w:ind w:leftChars="-28" w:left="-28" w:rightChars="-49" w:right="-103" w:hangingChars="15" w:hanging="31"/>
                    <w:jc w:val="left"/>
                    <w:rPr>
                      <w:rFonts w:ascii="Times New Roman" w:hAnsi="Times New Roman"/>
                      <w:szCs w:val="21"/>
                      <w:u w:val="single"/>
                    </w:rPr>
                  </w:pPr>
                  <w:r>
                    <w:rPr>
                      <w:rFonts w:ascii="Times New Roman" w:hAnsi="Times New Roman"/>
                      <w:szCs w:val="21"/>
                      <w:u w:val="single"/>
                    </w:rPr>
                    <w:t>项目不设施工营地，为租用项目周边居民民房作为办公住宿用房。</w:t>
                  </w:r>
                </w:p>
              </w:tc>
              <w:tc>
                <w:tcPr>
                  <w:tcW w:w="1490"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r>
            <w:tr w:rsidR="00FD0B1E">
              <w:trPr>
                <w:trHeight w:val="751"/>
              </w:trPr>
              <w:tc>
                <w:tcPr>
                  <w:tcW w:w="476" w:type="pct"/>
                  <w:vMerge/>
                  <w:vAlign w:val="center"/>
                </w:tcPr>
                <w:p w:rsidR="00FD0B1E" w:rsidRDefault="00FD0B1E">
                  <w:pPr>
                    <w:adjustRightInd w:val="0"/>
                    <w:snapToGrid w:val="0"/>
                    <w:jc w:val="center"/>
                    <w:rPr>
                      <w:rFonts w:ascii="Times New Roman" w:hAnsi="Times New Roman"/>
                      <w:szCs w:val="21"/>
                      <w:u w:val="single"/>
                    </w:rPr>
                  </w:pPr>
                </w:p>
              </w:tc>
              <w:tc>
                <w:tcPr>
                  <w:tcW w:w="543" w:type="pct"/>
                  <w:vAlign w:val="center"/>
                </w:tcPr>
                <w:p w:rsidR="00FD0B1E" w:rsidRDefault="0088750A">
                  <w:pPr>
                    <w:ind w:leftChars="-29" w:left="-17" w:rightChars="-49" w:right="-103" w:hangingChars="21" w:hanging="44"/>
                    <w:jc w:val="center"/>
                    <w:rPr>
                      <w:rFonts w:ascii="Times New Roman" w:hAnsi="Times New Roman"/>
                      <w:szCs w:val="21"/>
                      <w:u w:val="single"/>
                    </w:rPr>
                  </w:pPr>
                  <w:r>
                    <w:rPr>
                      <w:rFonts w:ascii="Times New Roman" w:hAnsi="Times New Roman" w:hint="eastAsia"/>
                      <w:szCs w:val="21"/>
                      <w:u w:val="single"/>
                    </w:rPr>
                    <w:t>施工临建设施</w:t>
                  </w:r>
                </w:p>
              </w:tc>
              <w:tc>
                <w:tcPr>
                  <w:tcW w:w="2491" w:type="pct"/>
                  <w:vAlign w:val="center"/>
                </w:tcPr>
                <w:p w:rsidR="00FD0B1E" w:rsidRDefault="0088750A">
                  <w:pPr>
                    <w:tabs>
                      <w:tab w:val="left" w:pos="1294"/>
                    </w:tabs>
                    <w:ind w:leftChars="-28" w:left="-28" w:rightChars="-49" w:right="-103" w:hangingChars="15" w:hanging="31"/>
                    <w:jc w:val="left"/>
                    <w:rPr>
                      <w:rFonts w:ascii="Times New Roman" w:hAnsi="Times New Roman"/>
                      <w:szCs w:val="21"/>
                      <w:u w:val="single"/>
                    </w:rPr>
                  </w:pPr>
                  <w:r>
                    <w:rPr>
                      <w:rFonts w:ascii="Times New Roman" w:hAnsi="Times New Roman" w:hint="eastAsia"/>
                      <w:szCs w:val="21"/>
                      <w:u w:val="single"/>
                    </w:rPr>
                    <w:t>施工工厂、施工仓库、各种堆场等施工临时设施占地合计</w:t>
                  </w:r>
                  <w:r>
                    <w:rPr>
                      <w:rFonts w:ascii="Times New Roman" w:hAnsi="Times New Roman" w:hint="eastAsia"/>
                      <w:szCs w:val="21"/>
                      <w:u w:val="single"/>
                    </w:rPr>
                    <w:t>900m</w:t>
                  </w:r>
                  <w:r>
                    <w:rPr>
                      <w:rFonts w:ascii="Times New Roman" w:hAnsi="Times New Roman" w:hint="eastAsia"/>
                      <w:szCs w:val="21"/>
                      <w:u w:val="single"/>
                      <w:vertAlign w:val="superscript"/>
                    </w:rPr>
                    <w:t>2</w:t>
                  </w:r>
                  <w:r>
                    <w:rPr>
                      <w:rFonts w:ascii="Times New Roman" w:hAnsi="Times New Roman" w:hint="eastAsia"/>
                      <w:szCs w:val="21"/>
                      <w:u w:val="single"/>
                    </w:rPr>
                    <w:t>。</w:t>
                  </w:r>
                </w:p>
              </w:tc>
              <w:tc>
                <w:tcPr>
                  <w:tcW w:w="1490"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新建临建设施均采用棚式结构，生态岸坡工程</w:t>
                  </w:r>
                </w:p>
              </w:tc>
            </w:tr>
            <w:tr w:rsidR="00FD0B1E">
              <w:trPr>
                <w:trHeight w:val="751"/>
              </w:trPr>
              <w:tc>
                <w:tcPr>
                  <w:tcW w:w="476" w:type="pct"/>
                  <w:vMerge/>
                  <w:vAlign w:val="center"/>
                </w:tcPr>
                <w:p w:rsidR="00FD0B1E" w:rsidRDefault="00FD0B1E">
                  <w:pPr>
                    <w:adjustRightInd w:val="0"/>
                    <w:snapToGrid w:val="0"/>
                    <w:jc w:val="center"/>
                    <w:rPr>
                      <w:rFonts w:ascii="Times New Roman" w:hAnsi="Times New Roman"/>
                      <w:szCs w:val="21"/>
                      <w:u w:val="single"/>
                    </w:rPr>
                  </w:pPr>
                </w:p>
              </w:tc>
              <w:tc>
                <w:tcPr>
                  <w:tcW w:w="543" w:type="pct"/>
                  <w:vAlign w:val="center"/>
                </w:tcPr>
                <w:p w:rsidR="00FD0B1E" w:rsidRDefault="0088750A">
                  <w:pPr>
                    <w:ind w:leftChars="-29" w:left="-17" w:rightChars="-49" w:right="-103" w:hangingChars="21" w:hanging="44"/>
                    <w:jc w:val="center"/>
                    <w:rPr>
                      <w:rFonts w:ascii="Times New Roman" w:hAnsi="Times New Roman"/>
                      <w:szCs w:val="21"/>
                      <w:u w:val="single"/>
                    </w:rPr>
                  </w:pPr>
                  <w:r>
                    <w:rPr>
                      <w:rFonts w:ascii="Times New Roman" w:hAnsi="Times New Roman" w:hint="eastAsia"/>
                      <w:szCs w:val="21"/>
                      <w:u w:val="single"/>
                    </w:rPr>
                    <w:t>临时道路</w:t>
                  </w:r>
                </w:p>
              </w:tc>
              <w:tc>
                <w:tcPr>
                  <w:tcW w:w="2491" w:type="pct"/>
                  <w:vAlign w:val="center"/>
                </w:tcPr>
                <w:p w:rsidR="00FD0B1E" w:rsidRDefault="0088750A">
                  <w:pPr>
                    <w:tabs>
                      <w:tab w:val="left" w:pos="1294"/>
                    </w:tabs>
                    <w:ind w:leftChars="-28" w:left="-28" w:rightChars="-49" w:right="-103" w:hangingChars="15" w:hanging="31"/>
                    <w:jc w:val="left"/>
                    <w:rPr>
                      <w:rFonts w:ascii="Times New Roman" w:hAnsi="Times New Roman"/>
                      <w:szCs w:val="21"/>
                      <w:u w:val="single"/>
                    </w:rPr>
                  </w:pPr>
                  <w:r>
                    <w:rPr>
                      <w:rFonts w:ascii="Times New Roman" w:hAnsi="Times New Roman" w:hint="eastAsia"/>
                      <w:szCs w:val="21"/>
                      <w:u w:val="single"/>
                    </w:rPr>
                    <w:t>本工程对外交通方便，现有公路可满足本工程施工运输要求，不需另修公路。</w:t>
                  </w:r>
                </w:p>
              </w:tc>
              <w:tc>
                <w:tcPr>
                  <w:tcW w:w="1490"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r>
            <w:tr w:rsidR="00FD0B1E">
              <w:trPr>
                <w:trHeight w:val="393"/>
              </w:trPr>
              <w:tc>
                <w:tcPr>
                  <w:tcW w:w="476" w:type="pct"/>
                  <w:vMerge w:val="restar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公用工程</w:t>
                  </w: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供电</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szCs w:val="21"/>
                      <w:u w:val="single"/>
                    </w:rPr>
                    <w:t>由当地农电电网提供</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93"/>
              </w:trPr>
              <w:tc>
                <w:tcPr>
                  <w:tcW w:w="476" w:type="pct"/>
                  <w:vMerge/>
                  <w:vAlign w:val="center"/>
                </w:tcPr>
                <w:p w:rsidR="00FD0B1E" w:rsidRDefault="00FD0B1E">
                  <w:pPr>
                    <w:adjustRightInd w:val="0"/>
                    <w:snapToGrid w:val="0"/>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供水</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hint="eastAsia"/>
                      <w:szCs w:val="21"/>
                      <w:u w:val="single"/>
                    </w:rPr>
                    <w:t>施工用水由水泵从附近水域直接取水，生活用水</w:t>
                  </w:r>
                  <w:r>
                    <w:rPr>
                      <w:rFonts w:ascii="Times New Roman" w:hAnsi="Times New Roman"/>
                      <w:szCs w:val="21"/>
                      <w:u w:val="single"/>
                    </w:rPr>
                    <w:t>由当地自来水管网</w:t>
                  </w:r>
                  <w:r>
                    <w:rPr>
                      <w:rFonts w:ascii="Times New Roman" w:hAnsi="Times New Roman" w:hint="eastAsia"/>
                      <w:szCs w:val="21"/>
                      <w:u w:val="single"/>
                    </w:rPr>
                    <w:t>供给。</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610"/>
              </w:trPr>
              <w:tc>
                <w:tcPr>
                  <w:tcW w:w="476" w:type="pct"/>
                  <w:vMerge w:val="restar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环保工程</w:t>
                  </w: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废水处理工程</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szCs w:val="21"/>
                      <w:u w:val="single"/>
                    </w:rPr>
                    <w:t>施工人员生活污水利用现有居民住房化粪池处理后</w:t>
                  </w:r>
                  <w:r>
                    <w:rPr>
                      <w:rFonts w:ascii="Times New Roman" w:hAnsi="Times New Roman" w:hint="eastAsia"/>
                      <w:szCs w:val="21"/>
                      <w:u w:val="single"/>
                    </w:rPr>
                    <w:t>作为农肥用于周边菜地、农田施肥</w:t>
                  </w:r>
                  <w:r>
                    <w:rPr>
                      <w:rFonts w:ascii="Times New Roman" w:hAnsi="Times New Roman"/>
                      <w:szCs w:val="21"/>
                      <w:u w:val="single"/>
                    </w:rPr>
                    <w:t>。</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610"/>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废气处理工程</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szCs w:val="21"/>
                      <w:u w:val="single"/>
                    </w:rPr>
                    <w:t>场区和道路根据实际情况进行洒水降尘作业</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r>
            <w:tr w:rsidR="00FD0B1E">
              <w:trPr>
                <w:trHeight w:val="610"/>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噪声处理工程</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szCs w:val="21"/>
                      <w:u w:val="single"/>
                    </w:rPr>
                    <w:t>设备选型时尽量采购低噪声设备，设置围挡等，人工湿地水泵设置隔声罩等密闭结构，安装减震垫减震等</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108"/>
              </w:trPr>
              <w:tc>
                <w:tcPr>
                  <w:tcW w:w="476" w:type="pct"/>
                  <w:vMerge/>
                  <w:vAlign w:val="center"/>
                </w:tcPr>
                <w:p w:rsidR="00FD0B1E" w:rsidRDefault="00FD0B1E">
                  <w:pPr>
                    <w:widowControl/>
                    <w:jc w:val="center"/>
                    <w:rPr>
                      <w:rFonts w:ascii="Times New Roman" w:hAnsi="Times New Roman"/>
                      <w:szCs w:val="21"/>
                      <w:u w:val="single"/>
                    </w:rPr>
                  </w:pPr>
                </w:p>
              </w:tc>
              <w:tc>
                <w:tcPr>
                  <w:tcW w:w="54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固废处理工程</w:t>
                  </w:r>
                </w:p>
              </w:tc>
              <w:tc>
                <w:tcPr>
                  <w:tcW w:w="2491" w:type="pct"/>
                  <w:vAlign w:val="center"/>
                </w:tcPr>
                <w:p w:rsidR="00FD0B1E" w:rsidRDefault="0088750A">
                  <w:pPr>
                    <w:adjustRightInd w:val="0"/>
                    <w:snapToGrid w:val="0"/>
                    <w:jc w:val="left"/>
                    <w:rPr>
                      <w:rFonts w:ascii="Times New Roman" w:hAnsi="Times New Roman"/>
                      <w:szCs w:val="21"/>
                      <w:u w:val="single"/>
                    </w:rPr>
                  </w:pPr>
                  <w:r>
                    <w:rPr>
                      <w:rFonts w:ascii="Times New Roman" w:hAnsi="Times New Roman"/>
                      <w:szCs w:val="21"/>
                      <w:u w:val="single"/>
                    </w:rPr>
                    <w:t>生活垃圾由环卫部门收集清运，</w:t>
                  </w:r>
                  <w:r>
                    <w:rPr>
                      <w:rFonts w:ascii="Times New Roman" w:hAnsi="Times New Roman" w:hint="eastAsia"/>
                      <w:szCs w:val="21"/>
                      <w:u w:val="single"/>
                    </w:rPr>
                    <w:t>施工土方回填，无弃土外运</w:t>
                  </w:r>
                  <w:r>
                    <w:rPr>
                      <w:rFonts w:ascii="Times New Roman" w:hAnsi="Times New Roman"/>
                      <w:szCs w:val="21"/>
                      <w:u w:val="single"/>
                    </w:rPr>
                    <w:t>。</w:t>
                  </w:r>
                </w:p>
              </w:tc>
              <w:tc>
                <w:tcPr>
                  <w:tcW w:w="1490"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bl>
          <w:p w:rsidR="00FD0B1E" w:rsidRDefault="0088750A">
            <w:pPr>
              <w:jc w:val="center"/>
              <w:rPr>
                <w:rFonts w:ascii="Times New Roman" w:hAnsi="Times New Roman"/>
                <w:b/>
                <w:szCs w:val="21"/>
                <w:u w:val="single"/>
              </w:rPr>
            </w:pPr>
            <w:r>
              <w:rPr>
                <w:rFonts w:ascii="Times New Roman" w:hAnsi="Times New Roman"/>
                <w:b/>
                <w:szCs w:val="21"/>
                <w:u w:val="single"/>
              </w:rPr>
              <w:t>表</w:t>
            </w:r>
            <w:r>
              <w:rPr>
                <w:rFonts w:ascii="Times New Roman" w:hAnsi="Times New Roman"/>
                <w:b/>
                <w:szCs w:val="21"/>
                <w:u w:val="single"/>
              </w:rPr>
              <w:t xml:space="preserve">2.2-2  </w:t>
            </w:r>
            <w:r>
              <w:rPr>
                <w:rFonts w:ascii="Times New Roman" w:hAnsi="Times New Roman"/>
                <w:b/>
                <w:szCs w:val="21"/>
                <w:u w:val="single"/>
              </w:rPr>
              <w:t>项目原辅材料一览表</w:t>
            </w:r>
          </w:p>
          <w:tbl>
            <w:tblPr>
              <w:tblW w:w="49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39"/>
              <w:gridCol w:w="1686"/>
              <w:gridCol w:w="1729"/>
              <w:gridCol w:w="1298"/>
              <w:gridCol w:w="2385"/>
            </w:tblGrid>
            <w:tr w:rsidR="00FD0B1E">
              <w:trPr>
                <w:trHeight w:val="499"/>
                <w:jc w:val="center"/>
              </w:trPr>
              <w:tc>
                <w:tcPr>
                  <w:tcW w:w="503" w:type="pct"/>
                  <w:tcBorders>
                    <w:top w:val="single" w:sz="12"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序号</w:t>
                  </w:r>
                </w:p>
              </w:tc>
              <w:tc>
                <w:tcPr>
                  <w:tcW w:w="1107"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szCs w:val="21"/>
                      <w:u w:val="single"/>
                    </w:rPr>
                    <w:t>名称</w:t>
                  </w:r>
                </w:p>
              </w:tc>
              <w:tc>
                <w:tcPr>
                  <w:tcW w:w="1134"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szCs w:val="21"/>
                      <w:u w:val="single"/>
                    </w:rPr>
                    <w:t>数量</w:t>
                  </w:r>
                </w:p>
              </w:tc>
              <w:tc>
                <w:tcPr>
                  <w:tcW w:w="859"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szCs w:val="21"/>
                      <w:u w:val="single"/>
                    </w:rPr>
                    <w:t>单位</w:t>
                  </w:r>
                </w:p>
              </w:tc>
              <w:tc>
                <w:tcPr>
                  <w:tcW w:w="1397" w:type="pct"/>
                  <w:tcBorders>
                    <w:top w:val="single" w:sz="12"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来源</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1</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污水管网</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10500</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km</w:t>
                  </w:r>
                </w:p>
              </w:tc>
              <w:tc>
                <w:tcPr>
                  <w:tcW w:w="1397" w:type="pct"/>
                  <w:tcBorders>
                    <w:top w:val="single" w:sz="6" w:space="0" w:color="auto"/>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HDPE/PVC</w:t>
                  </w: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2</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机制砂</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3668</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m</w:t>
                  </w:r>
                  <w:r>
                    <w:rPr>
                      <w:rFonts w:ascii="Times New Roman" w:hAnsi="Times New Roman" w:hint="eastAsia"/>
                      <w:szCs w:val="21"/>
                      <w:u w:val="single"/>
                      <w:vertAlign w:val="superscript"/>
                    </w:rPr>
                    <w:t>3</w:t>
                  </w:r>
                </w:p>
              </w:tc>
              <w:tc>
                <w:tcPr>
                  <w:tcW w:w="1397" w:type="pct"/>
                  <w:tcBorders>
                    <w:top w:val="single" w:sz="6" w:space="0" w:color="auto"/>
                    <w:left w:val="single" w:sz="6" w:space="0" w:color="auto"/>
                    <w:right w:val="single" w:sz="12" w:space="0" w:color="auto"/>
                  </w:tcBorders>
                  <w:vAlign w:val="center"/>
                </w:tcPr>
                <w:p w:rsidR="00FD0B1E" w:rsidRDefault="0088750A">
                  <w:pPr>
                    <w:widowControl/>
                    <w:jc w:val="center"/>
                    <w:rPr>
                      <w:rFonts w:ascii="Times New Roman" w:hAnsi="Times New Roman"/>
                      <w:bCs/>
                      <w:szCs w:val="21"/>
                      <w:u w:val="single"/>
                    </w:rPr>
                  </w:pPr>
                  <w:r>
                    <w:rPr>
                      <w:rFonts w:ascii="Times New Roman" w:hAnsi="Times New Roman"/>
                      <w:color w:val="000000"/>
                      <w:kern w:val="0"/>
                      <w:sz w:val="20"/>
                      <w:szCs w:val="20"/>
                      <w:u w:val="single"/>
                    </w:rPr>
                    <w:t>200mm×60mm×100mm</w:t>
                  </w: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3</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碎石</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402</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m</w:t>
                  </w:r>
                  <w:r>
                    <w:rPr>
                      <w:rFonts w:ascii="Times New Roman" w:hAnsi="Times New Roman" w:hint="eastAsia"/>
                      <w:szCs w:val="21"/>
                      <w:u w:val="single"/>
                      <w:vertAlign w:val="superscript"/>
                    </w:rPr>
                    <w:t>3</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bCs/>
                      <w:szCs w:val="21"/>
                      <w:u w:val="single"/>
                    </w:rPr>
                    <w:t>4</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块石</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2370</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m</w:t>
                  </w:r>
                  <w:r>
                    <w:rPr>
                      <w:rFonts w:ascii="Times New Roman" w:hAnsi="Times New Roman" w:hint="eastAsia"/>
                      <w:szCs w:val="21"/>
                      <w:u w:val="single"/>
                      <w:vertAlign w:val="superscript"/>
                    </w:rPr>
                    <w:t>3</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5</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土工布</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172610</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szCs w:val="21"/>
                      <w:u w:val="single"/>
                    </w:rPr>
                    <w:t>m</w:t>
                  </w:r>
                  <w:r>
                    <w:rPr>
                      <w:rFonts w:ascii="Times New Roman" w:hAnsi="Times New Roman" w:hint="eastAsia"/>
                      <w:szCs w:val="21"/>
                      <w:u w:val="single"/>
                      <w:vertAlign w:val="superscript"/>
                    </w:rPr>
                    <w:t>2</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6</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混凝土</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4166</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m</w:t>
                  </w:r>
                  <w:r>
                    <w:rPr>
                      <w:rFonts w:ascii="Times New Roman" w:hAnsi="Times New Roman" w:hint="eastAsia"/>
                      <w:szCs w:val="21"/>
                      <w:u w:val="single"/>
                      <w:vertAlign w:val="superscript"/>
                    </w:rPr>
                    <w:t>3</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r>
                    <w:rPr>
                      <w:rFonts w:ascii="Times New Roman" w:hAnsi="Times New Roman"/>
                      <w:bCs/>
                      <w:szCs w:val="21"/>
                      <w:u w:val="single"/>
                    </w:rPr>
                    <w:t>商品混凝土</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7</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美人蕉</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5654</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株（从）</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8</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黄菖蒲</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2740</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u w:val="single"/>
                    </w:rPr>
                  </w:pPr>
                  <w:r>
                    <w:rPr>
                      <w:rFonts w:ascii="Times New Roman" w:hAnsi="Times New Roman" w:hint="eastAsia"/>
                      <w:szCs w:val="21"/>
                      <w:u w:val="single"/>
                    </w:rPr>
                    <w:t>株（从）</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9</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旱伞草</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2740</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u w:val="single"/>
                    </w:rPr>
                  </w:pPr>
                  <w:r>
                    <w:rPr>
                      <w:rFonts w:ascii="Times New Roman" w:hAnsi="Times New Roman" w:hint="eastAsia"/>
                      <w:szCs w:val="21"/>
                      <w:u w:val="single"/>
                    </w:rPr>
                    <w:t>株（从）</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10</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香蒲</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405365</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u w:val="single"/>
                    </w:rPr>
                  </w:pPr>
                  <w:r>
                    <w:rPr>
                      <w:rFonts w:ascii="Times New Roman" w:hAnsi="Times New Roman" w:hint="eastAsia"/>
                      <w:szCs w:val="21"/>
                      <w:u w:val="single"/>
                    </w:rPr>
                    <w:t>株（从）</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11</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观赏莲</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405365</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u w:val="single"/>
                    </w:rPr>
                  </w:pPr>
                  <w:r>
                    <w:rPr>
                      <w:rFonts w:ascii="Times New Roman" w:hAnsi="Times New Roman" w:hint="eastAsia"/>
                      <w:szCs w:val="21"/>
                      <w:u w:val="single"/>
                    </w:rPr>
                    <w:t>株（从）</w:t>
                  </w:r>
                </w:p>
              </w:tc>
              <w:tc>
                <w:tcPr>
                  <w:tcW w:w="1397" w:type="pct"/>
                  <w:tcBorders>
                    <w:left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r w:rsidR="00FD0B1E">
              <w:trPr>
                <w:trHeight w:val="499"/>
                <w:jc w:val="center"/>
              </w:trPr>
              <w:tc>
                <w:tcPr>
                  <w:tcW w:w="50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12</w:t>
                  </w:r>
                </w:p>
              </w:tc>
              <w:tc>
                <w:tcPr>
                  <w:tcW w:w="1107"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苦草</w:t>
                  </w:r>
                  <w:r>
                    <w:rPr>
                      <w:rFonts w:ascii="Times New Roman" w:hAnsi="Times New Roman" w:hint="eastAsia"/>
                      <w:bCs/>
                      <w:szCs w:val="21"/>
                      <w:u w:val="single"/>
                    </w:rPr>
                    <w:t>/</w:t>
                  </w:r>
                  <w:r>
                    <w:rPr>
                      <w:rFonts w:ascii="Times New Roman" w:hAnsi="Times New Roman" w:hint="eastAsia"/>
                      <w:bCs/>
                      <w:szCs w:val="21"/>
                      <w:u w:val="single"/>
                    </w:rPr>
                    <w:t>黑草</w:t>
                  </w:r>
                </w:p>
              </w:tc>
              <w:tc>
                <w:tcPr>
                  <w:tcW w:w="1134"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84229</w:t>
                  </w:r>
                </w:p>
              </w:tc>
              <w:tc>
                <w:tcPr>
                  <w:tcW w:w="8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szCs w:val="21"/>
                      <w:u w:val="single"/>
                    </w:rPr>
                    <w:t>m</w:t>
                  </w:r>
                  <w:r>
                    <w:rPr>
                      <w:rFonts w:ascii="Times New Roman" w:hAnsi="Times New Roman" w:hint="eastAsia"/>
                      <w:szCs w:val="21"/>
                      <w:u w:val="single"/>
                      <w:vertAlign w:val="superscript"/>
                    </w:rPr>
                    <w:t>2</w:t>
                  </w:r>
                </w:p>
              </w:tc>
              <w:tc>
                <w:tcPr>
                  <w:tcW w:w="1397" w:type="pct"/>
                  <w:tcBorders>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bCs/>
                      <w:szCs w:val="21"/>
                      <w:u w:val="single"/>
                    </w:rPr>
                  </w:pPr>
                  <w:r>
                    <w:rPr>
                      <w:rFonts w:ascii="Times New Roman" w:hAnsi="Times New Roman" w:hint="eastAsia"/>
                      <w:bCs/>
                      <w:szCs w:val="21"/>
                      <w:u w:val="single"/>
                    </w:rPr>
                    <w:t>外购</w:t>
                  </w:r>
                </w:p>
              </w:tc>
            </w:tr>
          </w:tbl>
          <w:p w:rsidR="00FD0B1E" w:rsidRDefault="0088750A">
            <w:pPr>
              <w:jc w:val="center"/>
              <w:rPr>
                <w:rFonts w:ascii="Times New Roman" w:hAnsi="Times New Roman"/>
                <w:b/>
                <w:szCs w:val="21"/>
                <w:u w:val="single"/>
              </w:rPr>
            </w:pPr>
            <w:r>
              <w:rPr>
                <w:rFonts w:ascii="Times New Roman" w:hAnsi="Times New Roman"/>
                <w:b/>
                <w:szCs w:val="21"/>
                <w:u w:val="single"/>
              </w:rPr>
              <w:t>表</w:t>
            </w:r>
            <w:r>
              <w:rPr>
                <w:rFonts w:ascii="Times New Roman" w:hAnsi="Times New Roman"/>
                <w:b/>
                <w:szCs w:val="21"/>
                <w:u w:val="single"/>
              </w:rPr>
              <w:t>2.2-</w:t>
            </w:r>
            <w:r>
              <w:rPr>
                <w:rFonts w:ascii="Times New Roman" w:hAnsi="Times New Roman" w:hint="eastAsia"/>
                <w:b/>
                <w:szCs w:val="21"/>
                <w:u w:val="single"/>
              </w:rPr>
              <w:t>3</w:t>
            </w:r>
            <w:r>
              <w:rPr>
                <w:rFonts w:ascii="Times New Roman" w:hAnsi="Times New Roman"/>
                <w:b/>
                <w:szCs w:val="21"/>
                <w:u w:val="single"/>
              </w:rPr>
              <w:t xml:space="preserve">  </w:t>
            </w:r>
            <w:r>
              <w:rPr>
                <w:rFonts w:ascii="Times New Roman" w:hAnsi="Times New Roman"/>
                <w:b/>
                <w:szCs w:val="21"/>
                <w:u w:val="single"/>
              </w:rPr>
              <w:t>项目</w:t>
            </w:r>
            <w:r>
              <w:rPr>
                <w:rFonts w:ascii="Times New Roman" w:hAnsi="Times New Roman" w:hint="eastAsia"/>
                <w:b/>
                <w:szCs w:val="21"/>
                <w:u w:val="single"/>
              </w:rPr>
              <w:t>设备</w:t>
            </w:r>
            <w:r>
              <w:rPr>
                <w:rFonts w:ascii="Times New Roman" w:hAnsi="Times New Roman"/>
                <w:b/>
                <w:szCs w:val="21"/>
                <w:u w:val="single"/>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81"/>
              <w:gridCol w:w="2288"/>
              <w:gridCol w:w="1936"/>
              <w:gridCol w:w="1162"/>
              <w:gridCol w:w="1484"/>
            </w:tblGrid>
            <w:tr w:rsidR="00FD0B1E">
              <w:trPr>
                <w:tblHeader/>
                <w:jc w:val="center"/>
              </w:trPr>
              <w:tc>
                <w:tcPr>
                  <w:tcW w:w="625" w:type="pct"/>
                  <w:tcBorders>
                    <w:top w:val="single" w:sz="12"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序号</w:t>
                  </w:r>
                </w:p>
              </w:tc>
              <w:tc>
                <w:tcPr>
                  <w:tcW w:w="1457" w:type="pct"/>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设备名称</w:t>
                  </w:r>
                </w:p>
              </w:tc>
              <w:tc>
                <w:tcPr>
                  <w:tcW w:w="1233" w:type="pct"/>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规</w:t>
                  </w:r>
                  <w:r>
                    <w:rPr>
                      <w:rFonts w:ascii="Times New Roman" w:hAnsi="Times New Roman"/>
                      <w:szCs w:val="21"/>
                      <w:u w:val="single"/>
                    </w:rPr>
                    <w:t xml:space="preserve"> </w:t>
                  </w:r>
                  <w:r>
                    <w:rPr>
                      <w:rFonts w:ascii="Times New Roman" w:hAnsi="Times New Roman" w:cs="宋体" w:hint="eastAsia"/>
                      <w:szCs w:val="21"/>
                      <w:u w:val="single"/>
                    </w:rPr>
                    <w:t>格</w:t>
                  </w:r>
                </w:p>
              </w:tc>
              <w:tc>
                <w:tcPr>
                  <w:tcW w:w="740" w:type="pct"/>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单</w:t>
                  </w:r>
                  <w:r>
                    <w:rPr>
                      <w:rFonts w:ascii="Times New Roman" w:hAnsi="Times New Roman"/>
                      <w:szCs w:val="21"/>
                      <w:u w:val="single"/>
                    </w:rPr>
                    <w:t xml:space="preserve"> </w:t>
                  </w:r>
                  <w:r>
                    <w:rPr>
                      <w:rFonts w:ascii="Times New Roman" w:hAnsi="Times New Roman" w:cs="宋体" w:hint="eastAsia"/>
                      <w:szCs w:val="21"/>
                      <w:u w:val="single"/>
                    </w:rPr>
                    <w:t>位</w:t>
                  </w:r>
                </w:p>
              </w:tc>
              <w:tc>
                <w:tcPr>
                  <w:tcW w:w="945" w:type="pct"/>
                  <w:tcBorders>
                    <w:top w:val="single" w:sz="12"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数</w:t>
                  </w:r>
                  <w:r>
                    <w:rPr>
                      <w:rFonts w:ascii="Times New Roman" w:hAnsi="Times New Roman"/>
                      <w:szCs w:val="21"/>
                      <w:u w:val="single"/>
                    </w:rPr>
                    <w:t xml:space="preserve"> </w:t>
                  </w:r>
                  <w:r>
                    <w:rPr>
                      <w:rFonts w:ascii="Times New Roman" w:hAnsi="Times New Roman" w:cs="宋体" w:hint="eastAsia"/>
                      <w:szCs w:val="21"/>
                      <w:u w:val="single"/>
                    </w:rPr>
                    <w:t>量</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自卸汽车</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10</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2</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载重汽车</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5-8t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8</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3</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kern w:val="0"/>
                      <w:szCs w:val="21"/>
                      <w:u w:val="single"/>
                    </w:rPr>
                  </w:pPr>
                  <w:r>
                    <w:rPr>
                      <w:rFonts w:hint="eastAsia"/>
                      <w:kern w:val="0"/>
                      <w:szCs w:val="21"/>
                      <w:u w:val="single"/>
                    </w:rPr>
                    <w:t>推土机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59-74kw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4</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4</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kern w:val="0"/>
                      <w:szCs w:val="21"/>
                      <w:u w:val="single"/>
                    </w:rPr>
                  </w:pPr>
                  <w:r>
                    <w:rPr>
                      <w:rFonts w:hint="eastAsia"/>
                      <w:kern w:val="0"/>
                      <w:szCs w:val="21"/>
                      <w:u w:val="single"/>
                    </w:rPr>
                    <w:t>拖拉机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59-74kw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6</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5</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kern w:val="0"/>
                      <w:szCs w:val="21"/>
                      <w:u w:val="single"/>
                    </w:rPr>
                  </w:pPr>
                  <w:r>
                    <w:rPr>
                      <w:rFonts w:hint="eastAsia"/>
                      <w:kern w:val="0"/>
                      <w:szCs w:val="21"/>
                      <w:u w:val="single"/>
                    </w:rPr>
                    <w:t>反铲挖掘机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液压</w:t>
                  </w:r>
                  <w:r>
                    <w:rPr>
                      <w:rFonts w:ascii="Times New Roman" w:hAnsi="Times New Roman"/>
                      <w:szCs w:val="21"/>
                      <w:u w:val="single"/>
                    </w:rPr>
                    <w:t>1.0m</w:t>
                  </w:r>
                  <w:r>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6</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6</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kern w:val="0"/>
                      <w:szCs w:val="21"/>
                      <w:u w:val="single"/>
                    </w:rPr>
                    <w:t>手扶拖拉机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工农</w:t>
                  </w:r>
                  <w:r>
                    <w:rPr>
                      <w:rFonts w:hint="eastAsia"/>
                      <w:szCs w:val="21"/>
                      <w:u w:val="single"/>
                    </w:rPr>
                    <w:t>12</w:t>
                  </w:r>
                  <w:r>
                    <w:rPr>
                      <w:rFonts w:hint="eastAsia"/>
                      <w:szCs w:val="21"/>
                      <w:u w:val="single"/>
                    </w:rPr>
                    <w:t>型</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7</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蛙式打夯机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2.8kw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6</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8</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自卸汽车</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5t/8t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辆</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6/</w:t>
                  </w:r>
                  <w:r>
                    <w:rPr>
                      <w:rFonts w:ascii="Times New Roman" w:hAnsi="Times New Roman" w:hint="eastAsia"/>
                      <w:szCs w:val="21"/>
                      <w:u w:val="single"/>
                    </w:rPr>
                    <w:t>8</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9</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羊角碾</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8-12t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3</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10</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双轮胶车</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0.2m</w:t>
                  </w:r>
                  <w:r>
                    <w:rPr>
                      <w:rFonts w:hint="eastAsia"/>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hint="eastAsia"/>
                      <w:szCs w:val="21"/>
                      <w:u w:val="single"/>
                    </w:rPr>
                    <w:t>10</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11</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砼拌和机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移动式</w:t>
                  </w:r>
                  <w:r>
                    <w:rPr>
                      <w:rFonts w:ascii="Times New Roman" w:hAnsi="Times New Roman"/>
                      <w:szCs w:val="21"/>
                      <w:u w:val="single"/>
                    </w:rPr>
                    <w:t>0.8m</w:t>
                  </w:r>
                  <w:r>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12</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砂浆拌和机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移动式</w:t>
                  </w:r>
                  <w:r>
                    <w:rPr>
                      <w:rFonts w:ascii="Times New Roman" w:hAnsi="Times New Roman"/>
                      <w:szCs w:val="21"/>
                      <w:u w:val="single"/>
                    </w:rPr>
                    <w:t>0.</w:t>
                  </w:r>
                  <w:r>
                    <w:rPr>
                      <w:rFonts w:ascii="Times New Roman" w:hAnsi="Times New Roman" w:hint="eastAsia"/>
                      <w:szCs w:val="21"/>
                      <w:u w:val="single"/>
                    </w:rPr>
                    <w:t>2</w:t>
                  </w:r>
                  <w:r>
                    <w:rPr>
                      <w:rFonts w:ascii="Times New Roman" w:hAnsi="Times New Roman"/>
                      <w:szCs w:val="21"/>
                      <w:u w:val="single"/>
                    </w:rPr>
                    <w:t>m</w:t>
                  </w:r>
                  <w:r>
                    <w:rPr>
                      <w:rFonts w:ascii="Times New Roman" w:hAnsi="Times New Roman"/>
                      <w:szCs w:val="21"/>
                      <w:u w:val="single"/>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13</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振捣器</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2.2-3.2kw</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9</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14</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污水提升泵</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IS80-65-125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2</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lastRenderedPageBreak/>
                    <w:t>15</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空压机电动移动式</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排气</w:t>
                  </w:r>
                  <w:r>
                    <w:rPr>
                      <w:rFonts w:ascii="Times New Roman" w:hAnsi="Times New Roman" w:hint="eastAsia"/>
                      <w:szCs w:val="21"/>
                      <w:u w:val="single"/>
                    </w:rPr>
                    <w:t>9m</w:t>
                  </w:r>
                  <w:r>
                    <w:rPr>
                      <w:rFonts w:ascii="Times New Roman" w:hAnsi="Times New Roman" w:hint="eastAsia"/>
                      <w:szCs w:val="21"/>
                      <w:u w:val="single"/>
                      <w:vertAlign w:val="superscript"/>
                    </w:rPr>
                    <w:t>3</w:t>
                  </w:r>
                  <w:r>
                    <w:rPr>
                      <w:rFonts w:ascii="Times New Roman" w:hAnsi="Times New Roman" w:hint="eastAsia"/>
                      <w:szCs w:val="21"/>
                      <w:u w:val="single"/>
                    </w:rPr>
                    <w:t>/min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10</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16</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汽车起重机</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hint="eastAsia"/>
                      <w:szCs w:val="21"/>
                      <w:u w:val="single"/>
                    </w:rPr>
                    <w:t>5</w:t>
                  </w:r>
                  <w:r>
                    <w:rPr>
                      <w:rFonts w:ascii="Times New Roman" w:hAnsi="Times New Roman"/>
                      <w:szCs w:val="21"/>
                      <w:u w:val="single"/>
                    </w:rPr>
                    <w:t>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szCs w:val="21"/>
                      <w:u w:val="single"/>
                    </w:rPr>
                  </w:pPr>
                  <w:r>
                    <w:rPr>
                      <w:rFonts w:ascii="Times New Roman" w:hAnsi="Times New Roman"/>
                      <w:szCs w:val="21"/>
                      <w:u w:val="single"/>
                    </w:rPr>
                    <w:t>1</w:t>
                  </w:r>
                </w:p>
              </w:tc>
            </w:tr>
            <w:tr w:rsidR="00FD0B1E">
              <w:trPr>
                <w:jc w:val="center"/>
              </w:trPr>
              <w:tc>
                <w:tcPr>
                  <w:tcW w:w="625" w:type="pct"/>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17</w:t>
                  </w:r>
                </w:p>
              </w:tc>
              <w:tc>
                <w:tcPr>
                  <w:tcW w:w="1457"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rFonts w:ascii="Times New Roman" w:hAnsi="Times New Roman" w:cs="宋体"/>
                      <w:szCs w:val="21"/>
                      <w:u w:val="single"/>
                    </w:rPr>
                  </w:pPr>
                  <w:r>
                    <w:rPr>
                      <w:rFonts w:ascii="Times New Roman" w:hAnsi="Times New Roman" w:cs="宋体" w:hint="eastAsia"/>
                      <w:szCs w:val="21"/>
                      <w:u w:val="single"/>
                    </w:rPr>
                    <w:t>一体化处理设备</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生物膜</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jc w:val="center"/>
                    <w:rPr>
                      <w:rFonts w:ascii="Times New Roman" w:hAnsi="Times New Roman" w:cs="宋体"/>
                      <w:szCs w:val="21"/>
                      <w:u w:val="single"/>
                    </w:rPr>
                  </w:pPr>
                  <w:r>
                    <w:rPr>
                      <w:rFonts w:ascii="Times New Roman" w:hAnsi="Times New Roman" w:cs="宋体" w:hint="eastAsia"/>
                      <w:szCs w:val="21"/>
                      <w:u w:val="single"/>
                    </w:rPr>
                    <w:t>台</w:t>
                  </w:r>
                </w:p>
              </w:tc>
              <w:tc>
                <w:tcPr>
                  <w:tcW w:w="945" w:type="pct"/>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w:t>
                  </w:r>
                </w:p>
              </w:tc>
            </w:tr>
          </w:tbl>
          <w:p w:rsidR="00FD0B1E" w:rsidRDefault="00FD0B1E">
            <w:pPr>
              <w:spacing w:line="360" w:lineRule="auto"/>
              <w:rPr>
                <w:rFonts w:ascii="Times New Roman" w:hAnsi="Times New Roman"/>
                <w:kern w:val="0"/>
                <w:szCs w:val="21"/>
              </w:rPr>
            </w:pPr>
          </w:p>
        </w:tc>
      </w:tr>
      <w:tr w:rsidR="00FD0B1E">
        <w:trPr>
          <w:trHeight w:val="1266"/>
          <w:jc w:val="center"/>
        </w:trPr>
        <w:tc>
          <w:tcPr>
            <w:tcW w:w="248"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lastRenderedPageBreak/>
              <w:t>总平面及现场布置</w:t>
            </w:r>
          </w:p>
        </w:tc>
        <w:tc>
          <w:tcPr>
            <w:tcW w:w="4751" w:type="pct"/>
            <w:vAlign w:val="center"/>
          </w:tcPr>
          <w:p w:rsidR="00FD0B1E" w:rsidRDefault="0088750A">
            <w:pPr>
              <w:adjustRightInd w:val="0"/>
              <w:spacing w:line="360" w:lineRule="auto"/>
              <w:ind w:firstLineChars="200" w:firstLine="420"/>
              <w:rPr>
                <w:rFonts w:ascii="Times New Roman" w:eastAsia="黑体" w:hAnsi="Times New Roman"/>
                <w:bCs/>
                <w:szCs w:val="21"/>
                <w:u w:val="single"/>
              </w:rPr>
            </w:pPr>
            <w:r>
              <w:rPr>
                <w:rFonts w:ascii="Times New Roman" w:eastAsia="黑体" w:hAnsi="Times New Roman"/>
                <w:bCs/>
                <w:szCs w:val="21"/>
                <w:u w:val="single"/>
              </w:rPr>
              <w:t>2.3</w:t>
            </w:r>
            <w:r>
              <w:rPr>
                <w:rFonts w:ascii="Times New Roman" w:eastAsia="黑体" w:hAnsi="Times New Roman"/>
                <w:bCs/>
                <w:szCs w:val="21"/>
                <w:u w:val="single"/>
              </w:rPr>
              <w:t>工程总平面布置</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项目</w:t>
            </w:r>
            <w:r>
              <w:rPr>
                <w:rFonts w:ascii="Times New Roman" w:hAnsi="Times New Roman" w:hint="eastAsia"/>
                <w:szCs w:val="21"/>
                <w:u w:val="single"/>
              </w:rPr>
              <w:t>工程内容主要为在新泉镇关公潭社区、岭北镇东港中学、躲风亭中学、躲风亭社区共建设</w:t>
            </w:r>
            <w:r>
              <w:rPr>
                <w:rFonts w:ascii="Times New Roman" w:hAnsi="Times New Roman" w:hint="eastAsia"/>
                <w:szCs w:val="21"/>
                <w:u w:val="single"/>
              </w:rPr>
              <w:t>4</w:t>
            </w:r>
            <w:r>
              <w:rPr>
                <w:rFonts w:ascii="Times New Roman" w:hAnsi="Times New Roman" w:hint="eastAsia"/>
                <w:szCs w:val="21"/>
                <w:u w:val="single"/>
              </w:rPr>
              <w:t>套集中式污水处理站，合计处理规模为</w:t>
            </w:r>
            <w:r>
              <w:rPr>
                <w:rFonts w:ascii="Times New Roman" w:hAnsi="Times New Roman" w:hint="eastAsia"/>
                <w:szCs w:val="21"/>
                <w:u w:val="single"/>
              </w:rPr>
              <w:t>200m3/d</w:t>
            </w:r>
            <w:r>
              <w:rPr>
                <w:rFonts w:ascii="Times New Roman" w:hAnsi="Times New Roman" w:hint="eastAsia"/>
                <w:szCs w:val="21"/>
                <w:u w:val="single"/>
              </w:rPr>
              <w:t>，并建设配套污水管网；鼻湖</w:t>
            </w:r>
            <w:r>
              <w:rPr>
                <w:rFonts w:ascii="Times New Roman" w:hAnsi="Times New Roman" w:hint="eastAsia"/>
                <w:szCs w:val="21"/>
                <w:u w:val="single"/>
              </w:rPr>
              <w:t xml:space="preserve">7950m </w:t>
            </w:r>
            <w:r>
              <w:rPr>
                <w:rFonts w:ascii="Times New Roman" w:hAnsi="Times New Roman" w:hint="eastAsia"/>
                <w:szCs w:val="21"/>
                <w:u w:val="single"/>
              </w:rPr>
              <w:t>岸坡实施生态岸坡修复，鹅公湖</w:t>
            </w:r>
            <w:r>
              <w:rPr>
                <w:rFonts w:ascii="Times New Roman" w:hAnsi="Times New Roman" w:hint="eastAsia"/>
                <w:szCs w:val="21"/>
                <w:u w:val="single"/>
              </w:rPr>
              <w:t>4880m</w:t>
            </w:r>
            <w:r>
              <w:rPr>
                <w:rFonts w:ascii="Times New Roman" w:hAnsi="Times New Roman" w:hint="eastAsia"/>
                <w:szCs w:val="21"/>
                <w:u w:val="single"/>
              </w:rPr>
              <w:t>岸坡实施生态岸坡修复；建设镜明河河滩湿地面积</w:t>
            </w:r>
            <w:r>
              <w:rPr>
                <w:rFonts w:ascii="Times New Roman" w:hAnsi="Times New Roman" w:hint="eastAsia"/>
                <w:szCs w:val="21"/>
                <w:u w:val="single"/>
              </w:rPr>
              <w:t>743</w:t>
            </w:r>
            <w:r>
              <w:rPr>
                <w:rFonts w:ascii="Times New Roman" w:hAnsi="Times New Roman" w:hint="eastAsia"/>
                <w:szCs w:val="21"/>
                <w:u w:val="single"/>
              </w:rPr>
              <w:t>亩，鼻湖湖滨湿地面积</w:t>
            </w:r>
            <w:r>
              <w:rPr>
                <w:rFonts w:ascii="Times New Roman" w:hAnsi="Times New Roman" w:hint="eastAsia"/>
                <w:szCs w:val="21"/>
                <w:u w:val="single"/>
              </w:rPr>
              <w:t>21</w:t>
            </w:r>
            <w:r>
              <w:rPr>
                <w:rFonts w:ascii="Times New Roman" w:hAnsi="Times New Roman" w:hint="eastAsia"/>
                <w:szCs w:val="21"/>
                <w:u w:val="single"/>
              </w:rPr>
              <w:t>亩，鹅公湖湖滨湿地面积</w:t>
            </w:r>
            <w:r>
              <w:rPr>
                <w:rFonts w:ascii="Times New Roman" w:hAnsi="Times New Roman" w:hint="eastAsia"/>
                <w:szCs w:val="21"/>
                <w:u w:val="single"/>
              </w:rPr>
              <w:t>12</w:t>
            </w:r>
            <w:r>
              <w:rPr>
                <w:rFonts w:ascii="Times New Roman" w:hAnsi="Times New Roman" w:hint="eastAsia"/>
                <w:szCs w:val="21"/>
                <w:u w:val="single"/>
              </w:rPr>
              <w:t>亩；在鼻湖沟渠入湖口采用建设人工湿地、种植水生植物等进行水质净化，湿地建设面积约</w:t>
            </w:r>
            <w:r>
              <w:rPr>
                <w:rFonts w:ascii="Times New Roman" w:hAnsi="Times New Roman" w:hint="eastAsia"/>
                <w:szCs w:val="21"/>
                <w:u w:val="single"/>
              </w:rPr>
              <w:t>9.5</w:t>
            </w:r>
            <w:r>
              <w:rPr>
                <w:rFonts w:ascii="Times New Roman" w:hAnsi="Times New Roman" w:hint="eastAsia"/>
                <w:szCs w:val="21"/>
                <w:u w:val="single"/>
              </w:rPr>
              <w:t>亩；在鹅公湖红旗渠及渔场排水渠建设生态沟渠，长度约</w:t>
            </w:r>
            <w:r>
              <w:rPr>
                <w:rFonts w:ascii="Times New Roman" w:hAnsi="Times New Roman" w:hint="eastAsia"/>
                <w:szCs w:val="21"/>
                <w:u w:val="single"/>
              </w:rPr>
              <w:t>9000m</w:t>
            </w:r>
            <w:r>
              <w:rPr>
                <w:rFonts w:ascii="Times New Roman" w:hAnsi="Times New Roman" w:hint="eastAsia"/>
                <w:szCs w:val="21"/>
                <w:u w:val="single"/>
              </w:rPr>
              <w:t>。</w:t>
            </w:r>
          </w:p>
          <w:p w:rsidR="00FD0B1E" w:rsidRDefault="0088750A">
            <w:pPr>
              <w:adjustRightInd w:val="0"/>
              <w:spacing w:line="360" w:lineRule="auto"/>
              <w:ind w:firstLineChars="200" w:firstLine="420"/>
              <w:rPr>
                <w:rFonts w:ascii="Times New Roman" w:hAnsi="Times New Roman"/>
                <w:color w:val="FF0000"/>
                <w:szCs w:val="21"/>
                <w:u w:val="single"/>
              </w:rPr>
            </w:pPr>
            <w:r>
              <w:rPr>
                <w:rFonts w:ascii="Times New Roman" w:hAnsi="Times New Roman"/>
                <w:szCs w:val="21"/>
                <w:u w:val="single"/>
              </w:rPr>
              <w:t>项目不设施工营地</w:t>
            </w:r>
            <w:r>
              <w:rPr>
                <w:rFonts w:ascii="Times New Roman" w:hAnsi="Times New Roman" w:hint="eastAsia"/>
                <w:szCs w:val="21"/>
                <w:u w:val="single"/>
              </w:rPr>
              <w:t>和土料堆场</w:t>
            </w:r>
            <w:r>
              <w:rPr>
                <w:rFonts w:ascii="Times New Roman" w:hAnsi="Times New Roman"/>
                <w:szCs w:val="21"/>
                <w:u w:val="single"/>
              </w:rPr>
              <w:t>，为租用项目周边居民民房作为办公住宿用房。</w:t>
            </w:r>
            <w:r>
              <w:rPr>
                <w:rFonts w:ascii="Times New Roman" w:hAnsi="Times New Roman" w:hint="eastAsia"/>
                <w:szCs w:val="21"/>
                <w:u w:val="single"/>
              </w:rPr>
              <w:t>施工仓库、综合加工间、临时堆料场等合计</w:t>
            </w:r>
            <w:r>
              <w:rPr>
                <w:rFonts w:ascii="Times New Roman" w:hAnsi="Times New Roman" w:hint="eastAsia"/>
                <w:szCs w:val="21"/>
                <w:u w:val="single"/>
              </w:rPr>
              <w:t>900m</w:t>
            </w:r>
            <w:r>
              <w:rPr>
                <w:rFonts w:ascii="Times New Roman" w:hAnsi="Times New Roman" w:hint="eastAsia"/>
                <w:szCs w:val="21"/>
                <w:u w:val="single"/>
                <w:vertAlign w:val="superscript"/>
              </w:rPr>
              <w:t>2</w:t>
            </w:r>
            <w:r>
              <w:rPr>
                <w:rFonts w:ascii="Times New Roman" w:hAnsi="Times New Roman" w:hint="eastAsia"/>
                <w:szCs w:val="21"/>
                <w:u w:val="single"/>
              </w:rPr>
              <w:t>，主要服务于生态护岸工程，位于鹅公湖北侧（</w:t>
            </w:r>
            <w:r>
              <w:rPr>
                <w:rFonts w:ascii="Times New Roman" w:hAnsi="Times New Roman" w:hint="eastAsia"/>
                <w:szCs w:val="21"/>
                <w:u w:val="single"/>
              </w:rPr>
              <w:t>E</w:t>
            </w:r>
            <w:r>
              <w:rPr>
                <w:rFonts w:ascii="Times New Roman" w:hAnsi="Times New Roman"/>
                <w:szCs w:val="21"/>
                <w:u w:val="single"/>
              </w:rPr>
              <w:t>112.634126546°</w:t>
            </w:r>
            <w:r>
              <w:rPr>
                <w:rFonts w:ascii="Times New Roman" w:hAnsi="Times New Roman" w:hint="eastAsia"/>
                <w:szCs w:val="21"/>
                <w:u w:val="single"/>
              </w:rPr>
              <w:t>，</w:t>
            </w:r>
            <w:r>
              <w:rPr>
                <w:rFonts w:ascii="Times New Roman" w:hAnsi="Times New Roman" w:hint="eastAsia"/>
                <w:szCs w:val="21"/>
                <w:u w:val="single"/>
              </w:rPr>
              <w:t xml:space="preserve"> N</w:t>
            </w:r>
            <w:r>
              <w:rPr>
                <w:rFonts w:ascii="Times New Roman" w:hAnsi="Times New Roman"/>
                <w:szCs w:val="21"/>
                <w:u w:val="single"/>
              </w:rPr>
              <w:t xml:space="preserve"> 28.625141680°</w:t>
            </w:r>
            <w:r>
              <w:rPr>
                <w:rFonts w:ascii="Times New Roman" w:hAnsi="Times New Roman" w:hint="eastAsia"/>
                <w:szCs w:val="21"/>
                <w:u w:val="single"/>
              </w:rPr>
              <w:t>）</w:t>
            </w:r>
            <w:r>
              <w:rPr>
                <w:rFonts w:ascii="Times New Roman" w:hAnsi="Times New Roman" w:hint="eastAsia"/>
                <w:szCs w:val="21"/>
                <w:u w:val="single"/>
              </w:rPr>
              <w:t>。</w:t>
            </w:r>
          </w:p>
          <w:p w:rsidR="00FD0B1E" w:rsidRDefault="0088750A">
            <w:pPr>
              <w:adjustRightInd w:val="0"/>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2.4 </w:t>
            </w:r>
            <w:r>
              <w:rPr>
                <w:rFonts w:ascii="Times New Roman" w:eastAsia="黑体" w:hAnsi="Times New Roman"/>
                <w:bCs/>
                <w:szCs w:val="21"/>
              </w:rPr>
              <w:t>工程施工布置</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1</w:t>
            </w:r>
            <w:r>
              <w:rPr>
                <w:rFonts w:ascii="Times New Roman" w:hAnsi="Times New Roman"/>
                <w:bCs/>
                <w:szCs w:val="21"/>
              </w:rPr>
              <w:t>）供电</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本项目供电采用农电电网供电，能满足项目施工期、营运期用电需求。</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2</w:t>
            </w:r>
            <w:r>
              <w:rPr>
                <w:rFonts w:ascii="Times New Roman" w:hAnsi="Times New Roman"/>
                <w:bCs/>
                <w:szCs w:val="21"/>
              </w:rPr>
              <w:t>）供水</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项目生活用水采用自来水，施工用水取自</w:t>
            </w:r>
            <w:r>
              <w:rPr>
                <w:rFonts w:ascii="Times New Roman" w:hAnsi="Times New Roman" w:hint="eastAsia"/>
                <w:bCs/>
                <w:szCs w:val="21"/>
              </w:rPr>
              <w:t>附近地表水</w:t>
            </w:r>
            <w:r>
              <w:rPr>
                <w:rFonts w:ascii="Times New Roman" w:hAnsi="Times New Roman"/>
                <w:bCs/>
                <w:szCs w:val="21"/>
              </w:rPr>
              <w:t>。</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3</w:t>
            </w:r>
            <w:r>
              <w:rPr>
                <w:rFonts w:ascii="Times New Roman" w:hAnsi="Times New Roman"/>
                <w:bCs/>
                <w:szCs w:val="21"/>
              </w:rPr>
              <w:t>）管理及生活设置布置</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本项目租用附近民房作为施工宿舍用房，施工现场不设置施工营地，项目所需预制</w:t>
            </w:r>
            <w:r>
              <w:rPr>
                <w:rFonts w:ascii="Times New Roman" w:hAnsi="Times New Roman" w:hint="eastAsia"/>
                <w:bCs/>
                <w:szCs w:val="21"/>
              </w:rPr>
              <w:t>砌块</w:t>
            </w:r>
            <w:r>
              <w:rPr>
                <w:rFonts w:ascii="Times New Roman" w:hAnsi="Times New Roman"/>
                <w:bCs/>
                <w:szCs w:val="21"/>
              </w:rPr>
              <w:t>为外购成品，不设置预制场进行现场制作。</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4</w:t>
            </w:r>
            <w:r>
              <w:rPr>
                <w:rFonts w:ascii="Times New Roman" w:hAnsi="Times New Roman"/>
                <w:bCs/>
                <w:szCs w:val="21"/>
              </w:rPr>
              <w:t>）施工导流</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hint="eastAsia"/>
                <w:bCs/>
                <w:szCs w:val="21"/>
              </w:rPr>
              <w:t>本项目施工内容均为水上工程，不涉及水下清淤等水下施工，无需进行施工导流。</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hint="eastAsia"/>
                <w:bCs/>
                <w:szCs w:val="21"/>
              </w:rPr>
              <w:t>（</w:t>
            </w:r>
            <w:r>
              <w:rPr>
                <w:rFonts w:ascii="Times New Roman" w:hAnsi="Times New Roman" w:hint="eastAsia"/>
                <w:bCs/>
                <w:szCs w:val="21"/>
              </w:rPr>
              <w:t>5</w:t>
            </w:r>
            <w:r>
              <w:rPr>
                <w:rFonts w:ascii="Times New Roman" w:hAnsi="Times New Roman" w:hint="eastAsia"/>
                <w:bCs/>
                <w:szCs w:val="21"/>
              </w:rPr>
              <w:t>）基坑排水</w:t>
            </w:r>
          </w:p>
          <w:p w:rsidR="00FD0B1E" w:rsidRDefault="0088750A">
            <w:pPr>
              <w:adjustRightInd w:val="0"/>
              <w:spacing w:line="360" w:lineRule="auto"/>
              <w:ind w:firstLineChars="200" w:firstLine="420"/>
              <w:rPr>
                <w:rFonts w:ascii="Times New Roman" w:hAnsi="Times New Roman"/>
                <w:szCs w:val="21"/>
              </w:rPr>
            </w:pPr>
            <w:r>
              <w:rPr>
                <w:rFonts w:ascii="Times New Roman" w:hAnsi="Times New Roman" w:hint="eastAsia"/>
                <w:bCs/>
                <w:szCs w:val="21"/>
              </w:rPr>
              <w:t>基坑排水分为初期排水和经常性排水。因本工程建筑物施工基坑较小，施工时段较短，基坑渗水和雨水组成的经常性排水量较小，基坑排水主要为初期排水。</w:t>
            </w:r>
          </w:p>
        </w:tc>
      </w:tr>
      <w:tr w:rsidR="00FD0B1E">
        <w:trPr>
          <w:trHeight w:val="841"/>
          <w:jc w:val="center"/>
        </w:trPr>
        <w:tc>
          <w:tcPr>
            <w:tcW w:w="248" w:type="pct"/>
            <w:vAlign w:val="center"/>
          </w:tcPr>
          <w:p w:rsidR="00FD0B1E" w:rsidRDefault="0088750A">
            <w:pPr>
              <w:spacing w:line="360" w:lineRule="auto"/>
              <w:rPr>
                <w:rFonts w:ascii="Times New Roman" w:hAnsi="Times New Roman"/>
                <w:kern w:val="0"/>
                <w:szCs w:val="21"/>
              </w:rPr>
            </w:pPr>
            <w:r>
              <w:rPr>
                <w:rFonts w:ascii="Times New Roman" w:hAnsi="Times New Roman"/>
                <w:kern w:val="0"/>
                <w:szCs w:val="21"/>
              </w:rPr>
              <w:t>施工方案</w:t>
            </w:r>
          </w:p>
        </w:tc>
        <w:tc>
          <w:tcPr>
            <w:tcW w:w="4751" w:type="pct"/>
          </w:tcPr>
          <w:p w:rsidR="00FD0B1E" w:rsidRDefault="0088750A">
            <w:pPr>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2.5 </w:t>
            </w:r>
            <w:r>
              <w:rPr>
                <w:rFonts w:ascii="Times New Roman" w:eastAsia="黑体" w:hAnsi="Times New Roman"/>
                <w:bCs/>
                <w:szCs w:val="21"/>
              </w:rPr>
              <w:t>施工工艺</w:t>
            </w:r>
          </w:p>
          <w:p w:rsidR="00FD0B1E" w:rsidRDefault="0088750A">
            <w:pPr>
              <w:pStyle w:val="a5"/>
              <w:snapToGrid/>
              <w:spacing w:before="0" w:after="0" w:line="360" w:lineRule="auto"/>
              <w:ind w:right="0" w:firstLineChars="200" w:firstLine="420"/>
              <w:rPr>
                <w:rFonts w:ascii="Times New Roman" w:hAnsi="Times New Roman"/>
                <w:sz w:val="21"/>
                <w:szCs w:val="21"/>
              </w:rPr>
            </w:pPr>
            <w:bookmarkStart w:id="10" w:name="_Hlk111385899"/>
            <w:r>
              <w:rPr>
                <w:rFonts w:ascii="Times New Roman" w:hAnsi="Times New Roman" w:hint="eastAsia"/>
                <w:sz w:val="21"/>
                <w:szCs w:val="21"/>
              </w:rPr>
              <w:t>本次设计主要的工程项目有：新泉镇关公潭社区、岭北镇东港中学、躲风亭中学、躲风亭社区共建设</w:t>
            </w:r>
            <w:r>
              <w:rPr>
                <w:rFonts w:ascii="Times New Roman" w:hAnsi="Times New Roman" w:hint="eastAsia"/>
                <w:sz w:val="21"/>
                <w:szCs w:val="21"/>
              </w:rPr>
              <w:t>4</w:t>
            </w:r>
            <w:r>
              <w:rPr>
                <w:rFonts w:ascii="Times New Roman" w:hAnsi="Times New Roman" w:hint="eastAsia"/>
                <w:sz w:val="21"/>
                <w:szCs w:val="21"/>
              </w:rPr>
              <w:t>套集中式污水处理站及陪她管网工程、鼻湖</w:t>
            </w:r>
            <w:r>
              <w:rPr>
                <w:rFonts w:ascii="Times New Roman" w:hAnsi="Times New Roman" w:hint="eastAsia"/>
                <w:sz w:val="21"/>
                <w:szCs w:val="21"/>
              </w:rPr>
              <w:t xml:space="preserve">7950m </w:t>
            </w:r>
            <w:r>
              <w:rPr>
                <w:rFonts w:ascii="Times New Roman" w:hAnsi="Times New Roman" w:hint="eastAsia"/>
                <w:sz w:val="21"/>
                <w:szCs w:val="21"/>
              </w:rPr>
              <w:t>岸坡实施生态岸坡修复，鹅公湖</w:t>
            </w:r>
            <w:r>
              <w:rPr>
                <w:rFonts w:ascii="Times New Roman" w:hAnsi="Times New Roman" w:hint="eastAsia"/>
                <w:sz w:val="21"/>
                <w:szCs w:val="21"/>
              </w:rPr>
              <w:t>4880m</w:t>
            </w:r>
            <w:r>
              <w:rPr>
                <w:rFonts w:ascii="Times New Roman" w:hAnsi="Times New Roman" w:hint="eastAsia"/>
                <w:sz w:val="21"/>
                <w:szCs w:val="21"/>
              </w:rPr>
              <w:t>岸坡实施生态岸坡修复，建设镜明河河滩湿地面积</w:t>
            </w:r>
            <w:r>
              <w:rPr>
                <w:rFonts w:ascii="Times New Roman" w:hAnsi="Times New Roman" w:hint="eastAsia"/>
                <w:sz w:val="21"/>
                <w:szCs w:val="21"/>
              </w:rPr>
              <w:t>743</w:t>
            </w:r>
            <w:r>
              <w:rPr>
                <w:rFonts w:ascii="Times New Roman" w:hAnsi="Times New Roman" w:hint="eastAsia"/>
                <w:sz w:val="21"/>
                <w:szCs w:val="21"/>
              </w:rPr>
              <w:t>亩，鼻湖湖滨湿地面积</w:t>
            </w:r>
            <w:r>
              <w:rPr>
                <w:rFonts w:ascii="Times New Roman" w:hAnsi="Times New Roman" w:hint="eastAsia"/>
                <w:sz w:val="21"/>
                <w:szCs w:val="21"/>
              </w:rPr>
              <w:t>21</w:t>
            </w:r>
            <w:r>
              <w:rPr>
                <w:rFonts w:ascii="Times New Roman" w:hAnsi="Times New Roman" w:hint="eastAsia"/>
                <w:sz w:val="21"/>
                <w:szCs w:val="21"/>
              </w:rPr>
              <w:t>亩，鹅公湖湖滨湿地面积</w:t>
            </w:r>
            <w:r>
              <w:rPr>
                <w:rFonts w:ascii="Times New Roman" w:hAnsi="Times New Roman" w:hint="eastAsia"/>
                <w:sz w:val="21"/>
                <w:szCs w:val="21"/>
              </w:rPr>
              <w:t>12</w:t>
            </w:r>
            <w:r>
              <w:rPr>
                <w:rFonts w:ascii="Times New Roman" w:hAnsi="Times New Roman" w:hint="eastAsia"/>
                <w:sz w:val="21"/>
                <w:szCs w:val="21"/>
              </w:rPr>
              <w:t>亩；在鼻湖沟渠入湖口采用建设人工</w:t>
            </w:r>
            <w:r>
              <w:rPr>
                <w:rFonts w:ascii="Times New Roman" w:hAnsi="Times New Roman" w:hint="eastAsia"/>
                <w:sz w:val="21"/>
                <w:szCs w:val="21"/>
              </w:rPr>
              <w:lastRenderedPageBreak/>
              <w:t>湿地、种植水生植物等进行水质净化</w:t>
            </w:r>
            <w:r>
              <w:rPr>
                <w:rFonts w:ascii="Times New Roman" w:hAnsi="Times New Roman" w:hint="eastAsia"/>
                <w:sz w:val="21"/>
                <w:szCs w:val="21"/>
              </w:rPr>
              <w:t>，湿地建设面积约</w:t>
            </w:r>
            <w:r>
              <w:rPr>
                <w:rFonts w:ascii="Times New Roman" w:hAnsi="Times New Roman" w:hint="eastAsia"/>
                <w:sz w:val="21"/>
                <w:szCs w:val="21"/>
              </w:rPr>
              <w:t>9.5</w:t>
            </w:r>
            <w:r>
              <w:rPr>
                <w:rFonts w:ascii="Times New Roman" w:hAnsi="Times New Roman" w:hint="eastAsia"/>
                <w:sz w:val="21"/>
                <w:szCs w:val="21"/>
              </w:rPr>
              <w:t>亩；在鹅公湖红旗渠及渔场排水渠建设生态沟渠，长度约</w:t>
            </w:r>
            <w:r>
              <w:rPr>
                <w:rFonts w:ascii="Times New Roman" w:hAnsi="Times New Roman" w:hint="eastAsia"/>
                <w:sz w:val="21"/>
                <w:szCs w:val="21"/>
              </w:rPr>
              <w:t>9000m</w:t>
            </w:r>
            <w:r>
              <w:rPr>
                <w:rFonts w:ascii="Times New Roman" w:hAnsi="Times New Roman" w:hint="eastAsia"/>
                <w:sz w:val="21"/>
                <w:szCs w:val="21"/>
              </w:rPr>
              <w:t>。针对项目工程量大小、施工技术复杂程度以及工程战线长特点，采用招投标的方法确定有类似工程施工经验和资质施工单位进行施工。本工程施工以机械化为主，人工为辅。</w:t>
            </w:r>
            <w:bookmarkEnd w:id="10"/>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w:t>
            </w:r>
            <w:r>
              <w:rPr>
                <w:rFonts w:ascii="Times New Roman" w:hAnsi="Times New Roman" w:hint="eastAsia"/>
                <w:sz w:val="21"/>
                <w:szCs w:val="21"/>
              </w:rPr>
              <w:t>无河湖清淤疏浚工程，不涉及水下施工。红旗渠及渔场排水渠建设生态沟渠施工均在无水条件下施工，鼻湖、鹅公湖生态岸坡修复在陆域施工，采用</w:t>
            </w:r>
            <w:r>
              <w:rPr>
                <w:rFonts w:ascii="Times New Roman" w:hAnsi="Times New Roman" w:hint="eastAsia"/>
                <w:sz w:val="21"/>
                <w:szCs w:val="21"/>
              </w:rPr>
              <w:t>1m</w:t>
            </w:r>
            <w:r>
              <w:rPr>
                <w:rFonts w:ascii="Times New Roman" w:hAnsi="Times New Roman" w:hint="eastAsia"/>
                <w:sz w:val="21"/>
                <w:szCs w:val="21"/>
                <w:vertAlign w:val="superscript"/>
              </w:rPr>
              <w:t>3</w:t>
            </w:r>
            <w:r>
              <w:rPr>
                <w:rFonts w:ascii="Times New Roman" w:hAnsi="Times New Roman" w:hint="eastAsia"/>
                <w:sz w:val="21"/>
                <w:szCs w:val="21"/>
              </w:rPr>
              <w:t>挖掘机进行边坡</w:t>
            </w:r>
            <w:r>
              <w:rPr>
                <w:rFonts w:ascii="Times New Roman" w:hAnsi="Times New Roman"/>
                <w:sz w:val="21"/>
                <w:szCs w:val="21"/>
              </w:rPr>
              <w:t>施工，</w:t>
            </w:r>
            <w:r>
              <w:rPr>
                <w:rFonts w:ascii="Times New Roman" w:hAnsi="Times New Roman" w:hint="eastAsia"/>
                <w:sz w:val="21"/>
                <w:szCs w:val="21"/>
              </w:rPr>
              <w:t>镜明河河滩湿地、鼻湖湖滨湿地面、鹅公湖湖滨湿地及鼻湖沟渠入湖口湿地均在低水位无水条件下进行施工，</w:t>
            </w:r>
            <w:r>
              <w:rPr>
                <w:rFonts w:ascii="Times New Roman" w:hAnsi="Times New Roman"/>
                <w:sz w:val="21"/>
                <w:szCs w:val="21"/>
              </w:rPr>
              <w:t>对</w:t>
            </w:r>
            <w:r>
              <w:rPr>
                <w:rFonts w:ascii="Times New Roman" w:hAnsi="Times New Roman" w:hint="eastAsia"/>
                <w:sz w:val="21"/>
                <w:szCs w:val="21"/>
              </w:rPr>
              <w:t>镜明河、鼻湖、</w:t>
            </w:r>
            <w:r>
              <w:rPr>
                <w:rFonts w:ascii="Times New Roman" w:hAnsi="Times New Roman" w:hint="eastAsia"/>
                <w:sz w:val="21"/>
                <w:szCs w:val="21"/>
              </w:rPr>
              <w:t>鹅公湖水质</w:t>
            </w:r>
            <w:r>
              <w:rPr>
                <w:rFonts w:ascii="Times New Roman" w:hAnsi="Times New Roman"/>
                <w:sz w:val="21"/>
                <w:szCs w:val="21"/>
              </w:rPr>
              <w:t>水质基本无影响。管网工程采用直接开挖的方式进行。</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一、</w:t>
            </w:r>
            <w:r>
              <w:rPr>
                <w:rFonts w:ascii="Times New Roman" w:hAnsi="Times New Roman" w:hint="eastAsia"/>
                <w:sz w:val="21"/>
                <w:szCs w:val="21"/>
              </w:rPr>
              <w:t>生态岸坡工程</w:t>
            </w:r>
          </w:p>
          <w:p w:rsidR="00FD0B1E" w:rsidRDefault="0088750A">
            <w:pPr>
              <w:spacing w:line="360" w:lineRule="auto"/>
              <w:ind w:firstLineChars="200" w:firstLine="420"/>
              <w:rPr>
                <w:rFonts w:ascii="Times New Roman" w:hAnsi="Times New Roman"/>
                <w:szCs w:val="21"/>
              </w:rPr>
            </w:pPr>
            <w:r>
              <w:rPr>
                <w:rFonts w:ascii="Times New Roman" w:hAnsi="Times New Roman" w:hint="eastAsia"/>
                <w:szCs w:val="21"/>
              </w:rPr>
              <w:t>鼻湖</w:t>
            </w:r>
            <w:r>
              <w:rPr>
                <w:rFonts w:ascii="Times New Roman" w:hAnsi="Times New Roman" w:hint="eastAsia"/>
                <w:szCs w:val="21"/>
              </w:rPr>
              <w:t xml:space="preserve">7950m </w:t>
            </w:r>
            <w:r>
              <w:rPr>
                <w:rFonts w:ascii="Times New Roman" w:hAnsi="Times New Roman" w:hint="eastAsia"/>
                <w:szCs w:val="21"/>
              </w:rPr>
              <w:t>岸坡实施生态岸坡修复，在鼻湖西北角</w:t>
            </w:r>
            <w:r>
              <w:rPr>
                <w:rFonts w:ascii="Times New Roman" w:hAnsi="Times New Roman" w:hint="eastAsia"/>
                <w:szCs w:val="21"/>
              </w:rPr>
              <w:t>1.1</w:t>
            </w:r>
            <w:r>
              <w:rPr>
                <w:rFonts w:ascii="Times New Roman" w:hAnsi="Times New Roman" w:hint="eastAsia"/>
                <w:szCs w:val="21"/>
              </w:rPr>
              <w:t>公里的边坡进行护岸，其余已完成硬化的坡岸，只需对有破损的地方进行修复及边坡杂草清除；鹅公湖</w:t>
            </w:r>
            <w:r>
              <w:rPr>
                <w:rFonts w:ascii="Times New Roman" w:hAnsi="Times New Roman" w:hint="eastAsia"/>
                <w:szCs w:val="21"/>
              </w:rPr>
              <w:t>4880m</w:t>
            </w:r>
            <w:r>
              <w:rPr>
                <w:rFonts w:ascii="Times New Roman" w:hAnsi="Times New Roman" w:hint="eastAsia"/>
                <w:szCs w:val="21"/>
              </w:rPr>
              <w:t>岸坡实施生态岸坡修复，</w:t>
            </w:r>
            <w:r>
              <w:rPr>
                <w:rFonts w:ascii="Times New Roman" w:hAnsi="Times New Roman" w:hint="eastAsia"/>
                <w:kern w:val="0"/>
                <w:szCs w:val="21"/>
              </w:rPr>
              <w:t>其中生态网格护坡</w:t>
            </w:r>
            <w:r>
              <w:rPr>
                <w:rFonts w:ascii="Times New Roman" w:hAnsi="Times New Roman" w:hint="eastAsia"/>
                <w:kern w:val="0"/>
                <w:szCs w:val="21"/>
              </w:rPr>
              <w:t>2000</w:t>
            </w:r>
            <w:r>
              <w:rPr>
                <w:rFonts w:ascii="Times New Roman" w:hAnsi="Times New Roman" w:hint="eastAsia"/>
                <w:kern w:val="0"/>
                <w:szCs w:val="21"/>
              </w:rPr>
              <w:t>米，植草护坡</w:t>
            </w:r>
            <w:r>
              <w:rPr>
                <w:rFonts w:ascii="Times New Roman" w:hAnsi="Times New Roman" w:hint="eastAsia"/>
                <w:kern w:val="0"/>
                <w:szCs w:val="21"/>
              </w:rPr>
              <w:t>2880</w:t>
            </w:r>
            <w:r>
              <w:rPr>
                <w:rFonts w:ascii="Times New Roman" w:hAnsi="Times New Roman" w:hint="eastAsia"/>
                <w:kern w:val="0"/>
                <w:szCs w:val="21"/>
              </w:rPr>
              <w:t>米</w:t>
            </w:r>
            <w:r>
              <w:rPr>
                <w:rFonts w:ascii="Times New Roman" w:hAnsi="Times New Roman" w:hint="eastAsia"/>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、鼻湖生态护岸设计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鼻湖原有大部分已进行硬化，但后因缺少维护，现部分坡岸杂草重生，部分坡岸破损。本方案对西北角未进行护岸修复的进行生态网格护坡，长度</w:t>
            </w:r>
            <w:r>
              <w:rPr>
                <w:rFonts w:ascii="Times New Roman" w:hAnsi="Times New Roman" w:hint="eastAsia"/>
                <w:sz w:val="21"/>
                <w:szCs w:val="21"/>
              </w:rPr>
              <w:t>1100</w:t>
            </w:r>
            <w:r>
              <w:rPr>
                <w:rFonts w:ascii="Times New Roman" w:hAnsi="Times New Roman" w:hint="eastAsia"/>
                <w:sz w:val="21"/>
                <w:szCs w:val="21"/>
              </w:rPr>
              <w:t>米，对剩余</w:t>
            </w:r>
            <w:r>
              <w:rPr>
                <w:rFonts w:ascii="Times New Roman" w:hAnsi="Times New Roman" w:hint="eastAsia"/>
                <w:sz w:val="21"/>
                <w:szCs w:val="21"/>
              </w:rPr>
              <w:t>6850</w:t>
            </w:r>
            <w:r>
              <w:rPr>
                <w:rFonts w:ascii="Times New Roman" w:hAnsi="Times New Roman" w:hint="eastAsia"/>
                <w:sz w:val="21"/>
                <w:szCs w:val="21"/>
              </w:rPr>
              <w:t>米已硬化坡岸清表并对破损处修复。</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Cs w:val="21"/>
              </w:rPr>
              <w:drawing>
                <wp:inline distT="0" distB="0" distL="0" distR="0">
                  <wp:extent cx="3744595" cy="3165475"/>
                  <wp:effectExtent l="19050" t="0" r="77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srcRect/>
                          <a:stretch>
                            <a:fillRect/>
                          </a:stretch>
                        </pic:blipFill>
                        <pic:spPr>
                          <a:xfrm>
                            <a:off x="0" y="0"/>
                            <a:ext cx="3747339" cy="3167885"/>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 xml:space="preserve">2.5-1 </w:t>
            </w:r>
            <w:r>
              <w:rPr>
                <w:rFonts w:ascii="Times New Roman" w:hAnsi="Times New Roman" w:hint="eastAsia"/>
                <w:b/>
                <w:sz w:val="21"/>
                <w:szCs w:val="21"/>
              </w:rPr>
              <w:t>鼻湖生态护坡平面图</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新建护坡采用生态网格护坡，坡顶、坡脚分别采用</w:t>
            </w:r>
            <w:r>
              <w:rPr>
                <w:rFonts w:ascii="Times New Roman" w:hAnsi="Times New Roman" w:hint="eastAsia"/>
                <w:sz w:val="21"/>
                <w:szCs w:val="21"/>
              </w:rPr>
              <w:t>400*200</w:t>
            </w:r>
            <w:r>
              <w:rPr>
                <w:rFonts w:ascii="Times New Roman" w:hAnsi="Times New Roman" w:hint="eastAsia"/>
                <w:sz w:val="21"/>
                <w:szCs w:val="21"/>
              </w:rPr>
              <w:t>、</w:t>
            </w:r>
            <w:r>
              <w:rPr>
                <w:rFonts w:ascii="Times New Roman" w:hAnsi="Times New Roman" w:hint="eastAsia"/>
                <w:sz w:val="21"/>
                <w:szCs w:val="21"/>
              </w:rPr>
              <w:t>800*400</w:t>
            </w:r>
            <w:r>
              <w:rPr>
                <w:rFonts w:ascii="Times New Roman" w:hAnsi="Times New Roman" w:hint="eastAsia"/>
                <w:sz w:val="21"/>
                <w:szCs w:val="21"/>
              </w:rPr>
              <w:t>的</w:t>
            </w:r>
            <w:r>
              <w:rPr>
                <w:rFonts w:ascii="Times New Roman" w:hAnsi="Times New Roman" w:hint="eastAsia"/>
                <w:sz w:val="21"/>
                <w:szCs w:val="21"/>
              </w:rPr>
              <w:t>C20</w:t>
            </w:r>
            <w:r>
              <w:rPr>
                <w:rFonts w:ascii="Times New Roman" w:hAnsi="Times New Roman" w:hint="eastAsia"/>
                <w:sz w:val="21"/>
                <w:szCs w:val="21"/>
              </w:rPr>
              <w:t>混凝土进行压顶跟压脚，坡岸长度长度</w:t>
            </w:r>
            <w:r>
              <w:rPr>
                <w:rFonts w:ascii="Times New Roman" w:hAnsi="Times New Roman" w:hint="eastAsia"/>
                <w:sz w:val="21"/>
                <w:szCs w:val="21"/>
              </w:rPr>
              <w:t xml:space="preserve">4 </w:t>
            </w:r>
            <w:r>
              <w:rPr>
                <w:rFonts w:ascii="Times New Roman" w:hAnsi="Times New Roman" w:hint="eastAsia"/>
                <w:sz w:val="21"/>
                <w:szCs w:val="21"/>
              </w:rPr>
              <w:t>米，水岸线以上撒播黑麦草、狗牙根的草籽，水岸线以下种植香蒲、莲子草及慈姑等植物。</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Cs w:val="21"/>
              </w:rPr>
              <w:lastRenderedPageBreak/>
              <w:drawing>
                <wp:inline distT="0" distB="0" distL="0" distR="0">
                  <wp:extent cx="5001260" cy="2878455"/>
                  <wp:effectExtent l="1905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srcRect/>
                          <a:stretch>
                            <a:fillRect/>
                          </a:stretch>
                        </pic:blipFill>
                        <pic:spPr>
                          <a:xfrm>
                            <a:off x="0" y="0"/>
                            <a:ext cx="5001260" cy="2878455"/>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 xml:space="preserve">2.5-2 </w:t>
            </w:r>
            <w:r>
              <w:rPr>
                <w:rFonts w:ascii="Times New Roman" w:hAnsi="Times New Roman" w:hint="eastAsia"/>
                <w:b/>
                <w:sz w:val="21"/>
                <w:szCs w:val="21"/>
              </w:rPr>
              <w:t>鼻湖新建生态护岸断面图</w:t>
            </w:r>
            <w:r>
              <w:rPr>
                <w:rFonts w:ascii="Times New Roman" w:hAnsi="Times New Roman" w:hint="eastAsia"/>
                <w:b/>
                <w:sz w:val="21"/>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1</w:t>
            </w:r>
            <w:r>
              <w:rPr>
                <w:rFonts w:ascii="Times New Roman" w:hAnsi="Times New Roman"/>
                <w:b/>
                <w:szCs w:val="21"/>
              </w:rPr>
              <w:t xml:space="preserve">  </w:t>
            </w:r>
            <w:r>
              <w:rPr>
                <w:rFonts w:ascii="Times New Roman" w:hAnsi="Times New Roman" w:hint="eastAsia"/>
                <w:b/>
                <w:szCs w:val="21"/>
              </w:rPr>
              <w:t>鼻湖生态护岸工程量</w:t>
            </w:r>
            <w:r>
              <w:rPr>
                <w:rFonts w:ascii="Times New Roman" w:hAnsi="Times New Roman"/>
                <w:b/>
                <w:szCs w:val="21"/>
              </w:rPr>
              <w:t>一览</w:t>
            </w:r>
            <w:r>
              <w:rPr>
                <w:rFonts w:ascii="Times New Roman" w:hAnsi="Times New Roman"/>
                <w:b/>
                <w:szCs w:val="21"/>
              </w:rPr>
              <w:t>表</w:t>
            </w:r>
          </w:p>
          <w:tbl>
            <w:tblPr>
              <w:tblStyle w:val="ae"/>
              <w:tblW w:w="5000" w:type="pct"/>
              <w:jc w:val="center"/>
              <w:tblLook w:val="04A0"/>
            </w:tblPr>
            <w:tblGrid>
              <w:gridCol w:w="697"/>
              <w:gridCol w:w="1991"/>
              <w:gridCol w:w="1277"/>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鼻湖新建生态护岸</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1100</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m</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桩号</w:t>
                  </w:r>
                  <w:r>
                    <w:rPr>
                      <w:rFonts w:ascii="Times New Roman" w:hAnsi="Times New Roman" w:hint="eastAsia"/>
                      <w:sz w:val="21"/>
                      <w:szCs w:val="21"/>
                    </w:rPr>
                    <w:t>BH0</w:t>
                  </w:r>
                  <w:r>
                    <w:rPr>
                      <w:rFonts w:ascii="Times New Roman" w:hAnsi="Times New Roman" w:hint="eastAsia"/>
                      <w:sz w:val="21"/>
                      <w:szCs w:val="21"/>
                    </w:rPr>
                    <w:t>至</w:t>
                  </w:r>
                  <w:r>
                    <w:rPr>
                      <w:rFonts w:ascii="Times New Roman" w:hAnsi="Times New Roman" w:hint="eastAsia"/>
                      <w:sz w:val="21"/>
                      <w:szCs w:val="21"/>
                    </w:rPr>
                    <w:t>BH1300</w:t>
                  </w:r>
                  <w:r>
                    <w:rPr>
                      <w:rFonts w:ascii="Times New Roman" w:hAnsi="Times New Roman" w:hint="eastAsia"/>
                      <w:sz w:val="21"/>
                      <w:szCs w:val="21"/>
                    </w:rPr>
                    <w:t>、</w:t>
                  </w:r>
                  <w:r>
                    <w:rPr>
                      <w:rFonts w:ascii="Times New Roman" w:hAnsi="Times New Roman" w:hint="eastAsia"/>
                      <w:sz w:val="21"/>
                      <w:szCs w:val="21"/>
                    </w:rPr>
                    <w:t xml:space="preserve">BH1900 </w:t>
                  </w:r>
                  <w:r>
                    <w:rPr>
                      <w:rFonts w:ascii="Times New Roman" w:hAnsi="Times New Roman" w:hint="eastAsia"/>
                      <w:sz w:val="21"/>
                      <w:szCs w:val="21"/>
                    </w:rPr>
                    <w:t>至</w:t>
                  </w:r>
                  <w:r>
                    <w:rPr>
                      <w:rFonts w:ascii="Times New Roman" w:hAnsi="Times New Roman" w:hint="eastAsia"/>
                      <w:sz w:val="21"/>
                      <w:szCs w:val="21"/>
                    </w:rPr>
                    <w:t>2300</w:t>
                  </w:r>
                  <w:r>
                    <w:rPr>
                      <w:rFonts w:ascii="Times New Roman" w:hAnsi="Times New Roman" w:hint="eastAsia"/>
                      <w:sz w:val="21"/>
                      <w:szCs w:val="21"/>
                    </w:rPr>
                    <w:t>、</w:t>
                  </w:r>
                  <w:r>
                    <w:rPr>
                      <w:rFonts w:ascii="Times New Roman" w:hAnsi="Times New Roman" w:hint="eastAsia"/>
                      <w:sz w:val="21"/>
                      <w:szCs w:val="21"/>
                    </w:rPr>
                    <w:t>BH3800</w:t>
                  </w:r>
                  <w:r>
                    <w:rPr>
                      <w:rFonts w:ascii="Times New Roman" w:hAnsi="Times New Roman" w:hint="eastAsia"/>
                      <w:sz w:val="21"/>
                      <w:szCs w:val="21"/>
                    </w:rPr>
                    <w:t>至</w:t>
                  </w:r>
                  <w:r>
                    <w:rPr>
                      <w:rFonts w:ascii="Times New Roman" w:hAnsi="Times New Roman" w:hint="eastAsia"/>
                      <w:sz w:val="21"/>
                      <w:szCs w:val="21"/>
                    </w:rPr>
                    <w:t>BH7950</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C20</w:t>
                  </w:r>
                  <w:r>
                    <w:rPr>
                      <w:rFonts w:ascii="Times New Roman" w:hAnsi="Times New Roman" w:hint="eastAsia"/>
                      <w:sz w:val="21"/>
                      <w:szCs w:val="21"/>
                    </w:rPr>
                    <w:t>混凝土</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3</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压脚、压顶</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坡面清理</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62"/>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1.3</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生态网格框架</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35"/>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1.4</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播撒草籽</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黑麦草</w:t>
                  </w:r>
                  <w:r>
                    <w:rPr>
                      <w:rFonts w:ascii="Times New Roman" w:hAnsi="Times New Roman" w:hint="eastAsia"/>
                      <w:sz w:val="21"/>
                      <w:szCs w:val="21"/>
                    </w:rPr>
                    <w:t>、慈姑、</w:t>
                  </w:r>
                  <w:r>
                    <w:rPr>
                      <w:rFonts w:ascii="Times New Roman" w:hAnsi="Times New Roman"/>
                      <w:sz w:val="21"/>
                      <w:szCs w:val="21"/>
                    </w:rPr>
                    <w:t>香蒲等</w:t>
                  </w:r>
                </w:p>
              </w:tc>
            </w:tr>
            <w:tr w:rsidR="00FD0B1E">
              <w:trPr>
                <w:trHeight w:val="362"/>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1.5</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生态混凝土</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76"/>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1.6</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营养土层</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4400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76"/>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鼻湖已硬化生态护岸修复</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6850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现有已硬化坡岸杂草清理，破损修复</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、鼻湖入湖口湿地设计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位于鼻湖东北角入湖口出有一处沟渠及水塘（</w:t>
            </w:r>
            <w:r>
              <w:rPr>
                <w:rFonts w:ascii="Times New Roman" w:hAnsi="Times New Roman" w:hint="eastAsia"/>
                <w:sz w:val="21"/>
                <w:szCs w:val="21"/>
              </w:rPr>
              <w:t>112.77238</w:t>
            </w:r>
            <w:r>
              <w:rPr>
                <w:rFonts w:ascii="Times New Roman" w:hAnsi="Times New Roman" w:hint="eastAsia"/>
                <w:sz w:val="21"/>
                <w:szCs w:val="21"/>
              </w:rPr>
              <w:t>°，</w:t>
            </w:r>
            <w:r>
              <w:rPr>
                <w:rFonts w:ascii="Times New Roman" w:hAnsi="Times New Roman" w:hint="eastAsia"/>
                <w:sz w:val="21"/>
                <w:szCs w:val="21"/>
              </w:rPr>
              <w:t>28.59199</w:t>
            </w:r>
            <w:r>
              <w:rPr>
                <w:rFonts w:ascii="Times New Roman" w:hAnsi="Times New Roman" w:hint="eastAsia"/>
                <w:sz w:val="21"/>
                <w:szCs w:val="21"/>
              </w:rPr>
              <w:t>°），面积约</w:t>
            </w:r>
            <w:r>
              <w:rPr>
                <w:rFonts w:ascii="Times New Roman" w:hAnsi="Times New Roman" w:hint="eastAsia"/>
                <w:sz w:val="21"/>
                <w:szCs w:val="21"/>
              </w:rPr>
              <w:t xml:space="preserve">6231 </w:t>
            </w:r>
            <w:r>
              <w:rPr>
                <w:rFonts w:ascii="Times New Roman" w:hAnsi="Times New Roman" w:hint="eastAsia"/>
                <w:sz w:val="21"/>
                <w:szCs w:val="21"/>
              </w:rPr>
              <w:t>平米，将此沟渠跟水塘改造成入湖湿地。首先，将沟渠及水塘边坡进行清理，并用素土压实后进行水生植被播种，主要种植沉水跟挺水植被，其中沉水植被选择净化能力强的苦草跟黑藻，轮换播种，种植密度</w:t>
            </w:r>
            <w:r>
              <w:rPr>
                <w:rFonts w:ascii="Times New Roman" w:hAnsi="Times New Roman" w:hint="eastAsia"/>
                <w:sz w:val="21"/>
                <w:szCs w:val="21"/>
              </w:rPr>
              <w:t>25</w:t>
            </w:r>
            <w:r>
              <w:rPr>
                <w:rFonts w:ascii="Times New Roman" w:hAnsi="Times New Roman" w:hint="eastAsia"/>
                <w:sz w:val="21"/>
                <w:szCs w:val="21"/>
              </w:rPr>
              <w:t>株（丛）</w:t>
            </w:r>
            <w:r>
              <w:rPr>
                <w:rFonts w:ascii="Times New Roman" w:hAnsi="Times New Roman" w:hint="eastAsia"/>
                <w:sz w:val="21"/>
                <w:szCs w:val="21"/>
              </w:rPr>
              <w:t>/m</w:t>
            </w:r>
            <w:r>
              <w:rPr>
                <w:rFonts w:ascii="Times New Roman" w:hAnsi="Times New Roman" w:hint="eastAsia"/>
                <w:sz w:val="21"/>
                <w:szCs w:val="21"/>
                <w:vertAlign w:val="superscript"/>
              </w:rPr>
              <w:t>2</w:t>
            </w:r>
            <w:r>
              <w:rPr>
                <w:rFonts w:ascii="Times New Roman" w:hAnsi="Times New Roman" w:hint="eastAsia"/>
                <w:sz w:val="21"/>
                <w:szCs w:val="21"/>
              </w:rPr>
              <w:t>，挺水植物选择香蒲、黄菖蒲、美人蕉等植物，种植密度</w:t>
            </w:r>
            <w:r>
              <w:rPr>
                <w:rFonts w:ascii="Times New Roman" w:hAnsi="Times New Roman" w:hint="eastAsia"/>
                <w:sz w:val="21"/>
                <w:szCs w:val="21"/>
              </w:rPr>
              <w:t>15</w:t>
            </w:r>
            <w:r>
              <w:rPr>
                <w:rFonts w:ascii="Times New Roman" w:hAnsi="Times New Roman" w:hint="eastAsia"/>
                <w:sz w:val="21"/>
                <w:szCs w:val="21"/>
              </w:rPr>
              <w:t>株</w:t>
            </w:r>
            <w:r>
              <w:rPr>
                <w:rFonts w:ascii="Times New Roman" w:hAnsi="Times New Roman" w:hint="eastAsia"/>
                <w:sz w:val="21"/>
                <w:szCs w:val="21"/>
              </w:rPr>
              <w:t>/m</w:t>
            </w:r>
            <w:r>
              <w:rPr>
                <w:rFonts w:ascii="Times New Roman" w:hAnsi="Times New Roman" w:hint="eastAsia"/>
                <w:sz w:val="21"/>
                <w:szCs w:val="21"/>
                <w:vertAlign w:val="superscript"/>
              </w:rPr>
              <w:t>2</w:t>
            </w:r>
            <w:r>
              <w:rPr>
                <w:rFonts w:ascii="Times New Roman" w:hAnsi="Times New Roman" w:hint="eastAsia"/>
                <w:sz w:val="21"/>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2</w:t>
            </w:r>
            <w:r>
              <w:rPr>
                <w:rFonts w:ascii="Times New Roman" w:hAnsi="Times New Roman"/>
                <w:b/>
                <w:szCs w:val="21"/>
              </w:rPr>
              <w:t xml:space="preserve">  </w:t>
            </w:r>
            <w:r>
              <w:rPr>
                <w:rFonts w:ascii="Times New Roman" w:hAnsi="Times New Roman" w:hint="eastAsia"/>
                <w:b/>
                <w:szCs w:val="21"/>
              </w:rPr>
              <w:t>鼻湖生态护岸工程量</w:t>
            </w:r>
            <w:r>
              <w:rPr>
                <w:rFonts w:ascii="Times New Roman" w:hAnsi="Times New Roman"/>
                <w:b/>
                <w:szCs w:val="21"/>
              </w:rPr>
              <w:t>一览表</w:t>
            </w:r>
          </w:p>
          <w:tbl>
            <w:tblPr>
              <w:tblStyle w:val="ae"/>
              <w:tblW w:w="5000" w:type="pct"/>
              <w:jc w:val="center"/>
              <w:tblLook w:val="04A0"/>
            </w:tblPr>
            <w:tblGrid>
              <w:gridCol w:w="697"/>
              <w:gridCol w:w="1991"/>
              <w:gridCol w:w="1277"/>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沉水植物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3000</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种植密度</w:t>
                  </w:r>
                  <w:r>
                    <w:rPr>
                      <w:rFonts w:ascii="Times New Roman" w:hAnsi="Times New Roman" w:hint="eastAsia"/>
                      <w:sz w:val="21"/>
                      <w:szCs w:val="21"/>
                    </w:rPr>
                    <w:t>25</w:t>
                  </w:r>
                  <w:r>
                    <w:rPr>
                      <w:rFonts w:ascii="Times New Roman" w:hAnsi="Times New Roman" w:hint="eastAsia"/>
                      <w:sz w:val="21"/>
                      <w:szCs w:val="21"/>
                    </w:rPr>
                    <w:t>株（丛）</w:t>
                  </w:r>
                  <w:r>
                    <w:rPr>
                      <w:rFonts w:ascii="Times New Roman" w:hAnsi="Times New Roman" w:hint="eastAsia"/>
                      <w:sz w:val="21"/>
                      <w:szCs w:val="21"/>
                    </w:rPr>
                    <w:t>/m</w:t>
                  </w:r>
                  <w:r>
                    <w:rPr>
                      <w:rFonts w:ascii="Times New Roman" w:hAnsi="Times New Roman" w:hint="eastAsia"/>
                      <w:sz w:val="21"/>
                      <w:szCs w:val="21"/>
                      <w:vertAlign w:val="superscript"/>
                    </w:rPr>
                    <w:t>2</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挺</w:t>
                  </w:r>
                  <w:r>
                    <w:rPr>
                      <w:rFonts w:ascii="Times New Roman" w:hAnsi="Times New Roman"/>
                      <w:sz w:val="21"/>
                      <w:szCs w:val="21"/>
                    </w:rPr>
                    <w:t>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3337</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种植密度</w:t>
                  </w:r>
                  <w:r>
                    <w:rPr>
                      <w:rFonts w:ascii="Times New Roman" w:hAnsi="Times New Roman" w:hint="eastAsia"/>
                      <w:sz w:val="21"/>
                      <w:szCs w:val="21"/>
                    </w:rPr>
                    <w:t>15</w:t>
                  </w:r>
                  <w:r>
                    <w:rPr>
                      <w:rFonts w:ascii="Times New Roman" w:hAnsi="Times New Roman" w:hint="eastAsia"/>
                      <w:sz w:val="21"/>
                      <w:szCs w:val="21"/>
                    </w:rPr>
                    <w:t>株</w:t>
                  </w:r>
                  <w:r>
                    <w:rPr>
                      <w:rFonts w:ascii="Times New Roman" w:hAnsi="Times New Roman" w:hint="eastAsia"/>
                      <w:sz w:val="21"/>
                      <w:szCs w:val="21"/>
                    </w:rPr>
                    <w:t>/m</w:t>
                  </w:r>
                  <w:r>
                    <w:rPr>
                      <w:rFonts w:ascii="Times New Roman" w:hAnsi="Times New Roman" w:hint="eastAsia"/>
                      <w:sz w:val="21"/>
                      <w:szCs w:val="21"/>
                      <w:vertAlign w:val="superscript"/>
                    </w:rPr>
                    <w:t>2</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坡岸清表</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750</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坡长</w:t>
                  </w:r>
                  <w:r>
                    <w:rPr>
                      <w:rFonts w:ascii="Times New Roman" w:hAnsi="Times New Roman" w:hint="eastAsia"/>
                      <w:sz w:val="21"/>
                      <w:szCs w:val="21"/>
                    </w:rPr>
                    <w:t xml:space="preserve">2.5 </w:t>
                  </w:r>
                  <w:r>
                    <w:rPr>
                      <w:rFonts w:ascii="Times New Roman" w:hAnsi="Times New Roman" w:hint="eastAsia"/>
                      <w:sz w:val="21"/>
                      <w:szCs w:val="21"/>
                    </w:rPr>
                    <w:t>米</w:t>
                  </w:r>
                </w:p>
              </w:tc>
            </w:tr>
            <w:tr w:rsidR="00FD0B1E">
              <w:trPr>
                <w:trHeight w:val="362"/>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坡岸播撒草籽</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1875</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坡长</w:t>
                  </w:r>
                  <w:r>
                    <w:rPr>
                      <w:rFonts w:ascii="Times New Roman" w:hAnsi="Times New Roman" w:hint="eastAsia"/>
                      <w:sz w:val="21"/>
                      <w:szCs w:val="21"/>
                    </w:rPr>
                    <w:t xml:space="preserve">2.5 </w:t>
                  </w:r>
                  <w:r>
                    <w:rPr>
                      <w:rFonts w:ascii="Times New Roman" w:hAnsi="Times New Roman" w:hint="eastAsia"/>
                      <w:sz w:val="21"/>
                      <w:szCs w:val="21"/>
                    </w:rPr>
                    <w:t>米</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3</w:t>
            </w:r>
            <w:r>
              <w:rPr>
                <w:rFonts w:ascii="Times New Roman" w:hAnsi="Times New Roman" w:hint="eastAsia"/>
                <w:sz w:val="21"/>
                <w:szCs w:val="21"/>
              </w:rPr>
              <w:t>、鹅公湖生态护岸设计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鹅公湖位于湘阴县新泉镇以西</w:t>
            </w:r>
            <w:r>
              <w:rPr>
                <w:rFonts w:ascii="Times New Roman" w:hAnsi="Times New Roman" w:hint="eastAsia"/>
                <w:sz w:val="21"/>
                <w:szCs w:val="21"/>
              </w:rPr>
              <w:t>6.5km</w:t>
            </w:r>
            <w:r>
              <w:rPr>
                <w:rFonts w:ascii="Times New Roman" w:hAnsi="Times New Roman" w:hint="eastAsia"/>
                <w:sz w:val="21"/>
                <w:szCs w:val="21"/>
              </w:rPr>
              <w:t>，紧临省道</w:t>
            </w:r>
            <w:r>
              <w:rPr>
                <w:rFonts w:ascii="Times New Roman" w:hAnsi="Times New Roman" w:hint="eastAsia"/>
                <w:sz w:val="21"/>
                <w:szCs w:val="21"/>
              </w:rPr>
              <w:t>S308</w:t>
            </w:r>
            <w:r>
              <w:rPr>
                <w:rFonts w:ascii="Times New Roman" w:hAnsi="Times New Roman" w:hint="eastAsia"/>
                <w:sz w:val="21"/>
                <w:szCs w:val="21"/>
              </w:rPr>
              <w:t>线，属资江流域。涉及湘阴县新泉镇兴新村、红旗桥社区</w:t>
            </w:r>
            <w:r>
              <w:rPr>
                <w:rFonts w:ascii="Times New Roman" w:hAnsi="Times New Roman" w:hint="eastAsia"/>
                <w:sz w:val="21"/>
                <w:szCs w:val="21"/>
              </w:rPr>
              <w:t xml:space="preserve">2 </w:t>
            </w:r>
            <w:r>
              <w:rPr>
                <w:rFonts w:ascii="Times New Roman" w:hAnsi="Times New Roman" w:hint="eastAsia"/>
                <w:sz w:val="21"/>
                <w:szCs w:val="21"/>
              </w:rPr>
              <w:t>个行政村，西林渔场、南叉渔场、鹅公湖渔场</w:t>
            </w:r>
            <w:r>
              <w:rPr>
                <w:rFonts w:ascii="Times New Roman" w:hAnsi="Times New Roman" w:hint="eastAsia"/>
                <w:sz w:val="21"/>
                <w:szCs w:val="21"/>
              </w:rPr>
              <w:t xml:space="preserve">3 </w:t>
            </w:r>
            <w:r>
              <w:rPr>
                <w:rFonts w:ascii="Times New Roman" w:hAnsi="Times New Roman" w:hint="eastAsia"/>
                <w:sz w:val="21"/>
                <w:szCs w:val="21"/>
              </w:rPr>
              <w:t>个渔场。鹅公湖围垦水域用于小龙虾养殖，分为四个养殖分场，鹅公湖未围垦水域用于莲藕种植。鹅公湖为新泉镇的骨干调蓄湖泊，兼具灌溉作用。经实地测量，鹅公湖水面面积</w:t>
            </w:r>
            <w:r>
              <w:rPr>
                <w:rFonts w:ascii="Times New Roman" w:hAnsi="Times New Roman" w:hint="eastAsia"/>
                <w:sz w:val="21"/>
                <w:szCs w:val="21"/>
              </w:rPr>
              <w:t>0.84km2</w:t>
            </w:r>
            <w:r>
              <w:rPr>
                <w:rFonts w:ascii="Times New Roman" w:hAnsi="Times New Roman" w:hint="eastAsia"/>
                <w:sz w:val="21"/>
                <w:szCs w:val="21"/>
              </w:rPr>
              <w:t>（</w:t>
            </w:r>
            <w:r>
              <w:rPr>
                <w:rFonts w:ascii="Times New Roman" w:hAnsi="Times New Roman" w:hint="eastAsia"/>
                <w:sz w:val="21"/>
                <w:szCs w:val="21"/>
              </w:rPr>
              <w:t>1260</w:t>
            </w:r>
            <w:r>
              <w:rPr>
                <w:rFonts w:ascii="Times New Roman" w:hAnsi="Times New Roman" w:hint="eastAsia"/>
                <w:sz w:val="21"/>
                <w:szCs w:val="21"/>
              </w:rPr>
              <w:t>亩），水资源总量约</w:t>
            </w:r>
            <w:r>
              <w:rPr>
                <w:rFonts w:ascii="Times New Roman" w:hAnsi="Times New Roman" w:hint="eastAsia"/>
                <w:sz w:val="21"/>
                <w:szCs w:val="21"/>
              </w:rPr>
              <w:t xml:space="preserve">168 </w:t>
            </w:r>
            <w:r>
              <w:rPr>
                <w:rFonts w:ascii="Times New Roman" w:hAnsi="Times New Roman" w:hint="eastAsia"/>
                <w:sz w:val="21"/>
                <w:szCs w:val="21"/>
              </w:rPr>
              <w:t>万</w:t>
            </w:r>
            <w:r>
              <w:rPr>
                <w:rFonts w:ascii="Times New Roman" w:hAnsi="Times New Roman" w:hint="eastAsia"/>
                <w:sz w:val="21"/>
                <w:szCs w:val="21"/>
              </w:rPr>
              <w:t>m3</w:t>
            </w:r>
            <w:r>
              <w:rPr>
                <w:rFonts w:ascii="Times New Roman" w:hAnsi="Times New Roman" w:hint="eastAsia"/>
                <w:sz w:val="21"/>
                <w:szCs w:val="21"/>
              </w:rPr>
              <w:t>，集雨面积约</w:t>
            </w:r>
            <w:r>
              <w:rPr>
                <w:rFonts w:ascii="Times New Roman" w:hAnsi="Times New Roman" w:hint="eastAsia"/>
                <w:sz w:val="21"/>
                <w:szCs w:val="21"/>
              </w:rPr>
              <w:t>15km2</w:t>
            </w:r>
            <w:r>
              <w:rPr>
                <w:rFonts w:ascii="Times New Roman" w:hAnsi="Times New Roman" w:hint="eastAsia"/>
                <w:sz w:val="21"/>
                <w:szCs w:val="21"/>
              </w:rPr>
              <w:t>，湖堤总长</w:t>
            </w:r>
            <w:r>
              <w:rPr>
                <w:rFonts w:ascii="Times New Roman" w:hAnsi="Times New Roman" w:hint="eastAsia"/>
                <w:sz w:val="21"/>
                <w:szCs w:val="21"/>
              </w:rPr>
              <w:t>5.0km</w:t>
            </w:r>
            <w:r>
              <w:rPr>
                <w:rFonts w:ascii="Times New Roman" w:hAnsi="Times New Roman" w:hint="eastAsia"/>
                <w:sz w:val="21"/>
                <w:szCs w:val="21"/>
              </w:rPr>
              <w:t>，堤顶高程</w:t>
            </w:r>
            <w:r>
              <w:rPr>
                <w:rFonts w:ascii="Times New Roman" w:hAnsi="Times New Roman" w:hint="eastAsia"/>
                <w:sz w:val="21"/>
                <w:szCs w:val="21"/>
              </w:rPr>
              <w:t>27.00m</w:t>
            </w:r>
            <w:r>
              <w:rPr>
                <w:rFonts w:ascii="Times New Roman" w:hAnsi="Times New Roman" w:hint="eastAsia"/>
                <w:sz w:val="21"/>
                <w:szCs w:val="21"/>
              </w:rPr>
              <w:t>左右（</w:t>
            </w:r>
            <w:r>
              <w:rPr>
                <w:rFonts w:ascii="Times New Roman" w:hAnsi="Times New Roman" w:hint="eastAsia"/>
                <w:sz w:val="21"/>
                <w:szCs w:val="21"/>
              </w:rPr>
              <w:t>85</w:t>
            </w:r>
            <w:r>
              <w:rPr>
                <w:rFonts w:ascii="Times New Roman" w:hAnsi="Times New Roman" w:hint="eastAsia"/>
                <w:sz w:val="21"/>
                <w:szCs w:val="21"/>
              </w:rPr>
              <w:t>高程系统，下同），现有堤顶宽度一般为</w:t>
            </w:r>
            <w:r>
              <w:rPr>
                <w:rFonts w:ascii="Times New Roman" w:hAnsi="Times New Roman" w:hint="eastAsia"/>
                <w:sz w:val="21"/>
                <w:szCs w:val="21"/>
              </w:rPr>
              <w:t>1.0</w:t>
            </w:r>
            <w:r>
              <w:rPr>
                <w:rFonts w:ascii="Times New Roman" w:hAnsi="Times New Roman" w:hint="eastAsia"/>
                <w:sz w:val="21"/>
                <w:szCs w:val="21"/>
              </w:rPr>
              <w:t>～</w:t>
            </w:r>
            <w:r>
              <w:rPr>
                <w:rFonts w:ascii="Times New Roman" w:hAnsi="Times New Roman" w:hint="eastAsia"/>
                <w:sz w:val="21"/>
                <w:szCs w:val="21"/>
              </w:rPr>
              <w:t>2.0m</w:t>
            </w:r>
            <w:r>
              <w:rPr>
                <w:rFonts w:ascii="Times New Roman" w:hAnsi="Times New Roman" w:hint="eastAsia"/>
                <w:sz w:val="21"/>
                <w:szCs w:val="21"/>
              </w:rPr>
              <w:t>，内坡比</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w:t>
            </w:r>
            <w:r>
              <w:rPr>
                <w:rFonts w:ascii="Times New Roman" w:hAnsi="Times New Roman" w:hint="eastAsia"/>
                <w:sz w:val="21"/>
                <w:szCs w:val="21"/>
              </w:rPr>
              <w:t>1.5</w:t>
            </w:r>
            <w:r>
              <w:rPr>
                <w:rFonts w:ascii="Times New Roman" w:hAnsi="Times New Roman" w:hint="eastAsia"/>
                <w:sz w:val="21"/>
                <w:szCs w:val="21"/>
              </w:rPr>
              <w:t>，外坡比</w:t>
            </w:r>
            <w:r>
              <w:rPr>
                <w:rFonts w:ascii="Times New Roman" w:hAnsi="Times New Roman" w:hint="eastAsia"/>
                <w:sz w:val="21"/>
                <w:szCs w:val="21"/>
              </w:rPr>
              <w:t>1:1.0</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w:t>
            </w:r>
            <w:r>
              <w:rPr>
                <w:rFonts w:ascii="Times New Roman" w:hAnsi="Times New Roman" w:hint="eastAsia"/>
                <w:sz w:val="21"/>
                <w:szCs w:val="21"/>
              </w:rPr>
              <w:t>1.5</w:t>
            </w:r>
            <w:r>
              <w:rPr>
                <w:rFonts w:ascii="Times New Roman" w:hAnsi="Times New Roman" w:hint="eastAsia"/>
                <w:sz w:val="21"/>
                <w:szCs w:val="21"/>
              </w:rPr>
              <w:t>。流域平均年降雨量</w:t>
            </w:r>
            <w:r>
              <w:rPr>
                <w:rFonts w:ascii="Times New Roman" w:hAnsi="Times New Roman" w:hint="eastAsia"/>
                <w:sz w:val="21"/>
                <w:szCs w:val="21"/>
              </w:rPr>
              <w:t>1436.06mm</w:t>
            </w:r>
            <w:r>
              <w:rPr>
                <w:rFonts w:ascii="Times New Roman" w:hAnsi="Times New Roman" w:hint="eastAsia"/>
                <w:sz w:val="21"/>
                <w:szCs w:val="21"/>
              </w:rPr>
              <w:t>，流域控制鱼塘面积</w:t>
            </w:r>
            <w:r>
              <w:rPr>
                <w:rFonts w:ascii="Times New Roman" w:hAnsi="Times New Roman" w:hint="eastAsia"/>
                <w:sz w:val="21"/>
                <w:szCs w:val="21"/>
              </w:rPr>
              <w:t xml:space="preserve">0.15 </w:t>
            </w:r>
            <w:r>
              <w:rPr>
                <w:rFonts w:ascii="Times New Roman" w:hAnsi="Times New Roman" w:hint="eastAsia"/>
                <w:sz w:val="21"/>
                <w:szCs w:val="21"/>
              </w:rPr>
              <w:t>万亩，流域控制耕地面积</w:t>
            </w:r>
            <w:r>
              <w:rPr>
                <w:rFonts w:ascii="Times New Roman" w:hAnsi="Times New Roman" w:hint="eastAsia"/>
                <w:sz w:val="21"/>
                <w:szCs w:val="21"/>
              </w:rPr>
              <w:t>1.56</w:t>
            </w:r>
            <w:r>
              <w:rPr>
                <w:rFonts w:ascii="Times New Roman" w:hAnsi="Times New Roman" w:hint="eastAsia"/>
                <w:sz w:val="21"/>
                <w:szCs w:val="21"/>
              </w:rPr>
              <w:t>万亩，人口</w:t>
            </w:r>
            <w:r>
              <w:rPr>
                <w:rFonts w:ascii="Times New Roman" w:hAnsi="Times New Roman" w:hint="eastAsia"/>
                <w:sz w:val="21"/>
                <w:szCs w:val="21"/>
              </w:rPr>
              <w:t>0.84</w:t>
            </w:r>
            <w:r>
              <w:rPr>
                <w:rFonts w:ascii="Times New Roman" w:hAnsi="Times New Roman" w:hint="eastAsia"/>
                <w:sz w:val="21"/>
                <w:szCs w:val="21"/>
              </w:rPr>
              <w:t>万</w:t>
            </w:r>
            <w:r>
              <w:rPr>
                <w:rFonts w:ascii="Times New Roman" w:hAnsi="Times New Roman" w:hint="eastAsia"/>
                <w:sz w:val="21"/>
                <w:szCs w:val="21"/>
              </w:rPr>
              <w:t>人。</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鹅公湖生态护岸采用生物网格护岸及植草护岸两种形式进行，对现有坡岸裸露及冲刷严重的地方，桩号</w:t>
            </w:r>
            <w:r>
              <w:rPr>
                <w:rFonts w:ascii="Times New Roman" w:hAnsi="Times New Roman" w:hint="eastAsia"/>
                <w:sz w:val="21"/>
                <w:szCs w:val="21"/>
              </w:rPr>
              <w:t xml:space="preserve">K0+000 </w:t>
            </w:r>
            <w:r>
              <w:rPr>
                <w:rFonts w:ascii="Times New Roman" w:hAnsi="Times New Roman" w:hint="eastAsia"/>
                <w:sz w:val="21"/>
                <w:szCs w:val="21"/>
              </w:rPr>
              <w:t>至桩号</w:t>
            </w:r>
            <w:r>
              <w:rPr>
                <w:rFonts w:ascii="Times New Roman" w:hAnsi="Times New Roman" w:hint="eastAsia"/>
                <w:sz w:val="21"/>
                <w:szCs w:val="21"/>
              </w:rPr>
              <w:t xml:space="preserve">K0+950 </w:t>
            </w:r>
            <w:r>
              <w:rPr>
                <w:rFonts w:ascii="Times New Roman" w:hAnsi="Times New Roman" w:hint="eastAsia"/>
                <w:sz w:val="21"/>
                <w:szCs w:val="21"/>
              </w:rPr>
              <w:t>及桩号</w:t>
            </w:r>
            <w:r>
              <w:rPr>
                <w:rFonts w:ascii="Times New Roman" w:hAnsi="Times New Roman" w:hint="eastAsia"/>
                <w:sz w:val="21"/>
                <w:szCs w:val="21"/>
              </w:rPr>
              <w:t>K3+850</w:t>
            </w:r>
            <w:r>
              <w:rPr>
                <w:rFonts w:ascii="Times New Roman" w:hAnsi="Times New Roman" w:hint="eastAsia"/>
                <w:sz w:val="21"/>
                <w:szCs w:val="21"/>
              </w:rPr>
              <w:t>至桩号</w:t>
            </w:r>
            <w:r>
              <w:rPr>
                <w:rFonts w:ascii="Times New Roman" w:hAnsi="Times New Roman" w:hint="eastAsia"/>
                <w:sz w:val="21"/>
                <w:szCs w:val="21"/>
              </w:rPr>
              <w:t xml:space="preserve">K4+880 </w:t>
            </w:r>
            <w:r>
              <w:rPr>
                <w:rFonts w:ascii="Times New Roman" w:hAnsi="Times New Roman" w:hint="eastAsia"/>
                <w:sz w:val="21"/>
                <w:szCs w:val="21"/>
              </w:rPr>
              <w:t>采用生态网格护坡，对现有坡岸裸露及冲刷没有那么严重的地方，桩号</w:t>
            </w:r>
            <w:r>
              <w:rPr>
                <w:rFonts w:ascii="Times New Roman" w:hAnsi="Times New Roman" w:hint="eastAsia"/>
                <w:sz w:val="21"/>
                <w:szCs w:val="21"/>
              </w:rPr>
              <w:t>K0+950</w:t>
            </w:r>
            <w:r>
              <w:rPr>
                <w:rFonts w:ascii="Times New Roman" w:hAnsi="Times New Roman" w:hint="eastAsia"/>
                <w:sz w:val="21"/>
                <w:szCs w:val="21"/>
              </w:rPr>
              <w:t>至桩号桩号</w:t>
            </w:r>
            <w:r>
              <w:rPr>
                <w:rFonts w:ascii="Times New Roman" w:hAnsi="Times New Roman" w:hint="eastAsia"/>
                <w:sz w:val="21"/>
                <w:szCs w:val="21"/>
              </w:rPr>
              <w:t>K3+850</w:t>
            </w:r>
            <w:r>
              <w:rPr>
                <w:rFonts w:ascii="Times New Roman" w:hAnsi="Times New Roman" w:hint="eastAsia"/>
                <w:sz w:val="21"/>
                <w:szCs w:val="21"/>
              </w:rPr>
              <w:t>对坡岸进行清理，采用植草护坡防护。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二、河滩湖滨湿地建设工程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本项目需对镜明河西支、东支河滩进行生态缓冲带的修复，建设湖滨湿地。本项目拟利用现场地形，在河滩积水去种植沉水挺水等植物，在地势较高的地段种植灌草植被，恢复河滩的湿地功能，改善镜明河水质。</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 w:val="21"/>
                <w:szCs w:val="21"/>
              </w:rPr>
              <w:drawing>
                <wp:inline distT="0" distB="0" distL="0" distR="0">
                  <wp:extent cx="4751705" cy="28067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srcRect/>
                          <a:stretch>
                            <a:fillRect/>
                          </a:stretch>
                        </pic:blipFill>
                        <pic:spPr>
                          <a:xfrm>
                            <a:off x="0" y="0"/>
                            <a:ext cx="4752030" cy="2806985"/>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2.5-3</w:t>
            </w:r>
            <w:r>
              <w:rPr>
                <w:rFonts w:ascii="Times New Roman" w:hAnsi="Times New Roman" w:hint="eastAsia"/>
                <w:b/>
                <w:sz w:val="21"/>
                <w:szCs w:val="21"/>
              </w:rPr>
              <w:t>镜明河湖滨湿地建设大样图</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、镜明河西支湖滨湿地建设</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 w:val="21"/>
                <w:szCs w:val="21"/>
              </w:rPr>
              <w:lastRenderedPageBreak/>
              <w:drawing>
                <wp:inline distT="0" distB="0" distL="0" distR="0">
                  <wp:extent cx="4950460" cy="2804795"/>
                  <wp:effectExtent l="19050" t="0" r="24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srcRect/>
                          <a:stretch>
                            <a:fillRect/>
                          </a:stretch>
                        </pic:blipFill>
                        <pic:spPr>
                          <a:xfrm>
                            <a:off x="0" y="0"/>
                            <a:ext cx="4953666" cy="2806700"/>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2.5-4</w:t>
            </w:r>
            <w:r>
              <w:rPr>
                <w:rFonts w:ascii="Times New Roman" w:hAnsi="Times New Roman" w:hint="eastAsia"/>
                <w:b/>
                <w:sz w:val="21"/>
                <w:szCs w:val="21"/>
              </w:rPr>
              <w:t>镜明河西支湖滨湿地建设平面图</w:t>
            </w:r>
            <w:r>
              <w:rPr>
                <w:rFonts w:ascii="Times New Roman" w:hAnsi="Times New Roman" w:hint="eastAsia"/>
                <w:b/>
                <w:sz w:val="21"/>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3</w:t>
            </w:r>
            <w:r>
              <w:rPr>
                <w:rFonts w:ascii="Times New Roman" w:hAnsi="Times New Roman"/>
                <w:b/>
                <w:szCs w:val="21"/>
              </w:rPr>
              <w:t xml:space="preserve">  </w:t>
            </w:r>
            <w:r>
              <w:rPr>
                <w:rFonts w:ascii="Times New Roman" w:hAnsi="Times New Roman" w:hint="eastAsia"/>
                <w:b/>
                <w:szCs w:val="21"/>
              </w:rPr>
              <w:t>镜明河西支湖滨湿地工程量</w:t>
            </w:r>
            <w:r>
              <w:rPr>
                <w:rFonts w:ascii="Times New Roman" w:hAnsi="Times New Roman"/>
                <w:b/>
                <w:szCs w:val="21"/>
              </w:rPr>
              <w:t>一览表</w:t>
            </w:r>
          </w:p>
          <w:tbl>
            <w:tblPr>
              <w:tblStyle w:val="ae"/>
              <w:tblW w:w="5000" w:type="pct"/>
              <w:jc w:val="center"/>
              <w:tblLook w:val="04A0"/>
            </w:tblPr>
            <w:tblGrid>
              <w:gridCol w:w="697"/>
              <w:gridCol w:w="1991"/>
              <w:gridCol w:w="1277"/>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沉水植物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49921</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挺</w:t>
                  </w:r>
                  <w:r>
                    <w:rPr>
                      <w:rFonts w:ascii="Times New Roman" w:hAnsi="Times New Roman"/>
                      <w:sz w:val="21"/>
                      <w:szCs w:val="21"/>
                    </w:rPr>
                    <w:t>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26651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草本植物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72566</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62"/>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地面</w:t>
                  </w:r>
                  <w:r>
                    <w:rPr>
                      <w:rFonts w:ascii="Times New Roman" w:hAnsi="Times New Roman"/>
                      <w:sz w:val="21"/>
                      <w:szCs w:val="21"/>
                    </w:rPr>
                    <w:t>平整</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99217</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、镜明河西支湖滨湿地建设</w:t>
            </w:r>
          </w:p>
          <w:p w:rsidR="00FD0B1E" w:rsidRDefault="00FD0B1E">
            <w:pPr>
              <w:pStyle w:val="a5"/>
              <w:snapToGrid/>
              <w:spacing w:before="0" w:after="0" w:line="360" w:lineRule="auto"/>
              <w:ind w:right="0" w:firstLineChars="200" w:firstLine="420"/>
              <w:rPr>
                <w:rFonts w:ascii="Times New Roman" w:hAnsi="Times New Roman"/>
                <w:sz w:val="21"/>
                <w:szCs w:val="21"/>
              </w:rPr>
            </w:pPr>
          </w:p>
          <w:p w:rsidR="00FD0B1E" w:rsidRDefault="00FD0B1E">
            <w:pPr>
              <w:pStyle w:val="a5"/>
              <w:snapToGrid/>
              <w:spacing w:before="0" w:after="0" w:line="360" w:lineRule="auto"/>
              <w:ind w:right="0" w:firstLineChars="200" w:firstLine="420"/>
              <w:rPr>
                <w:rFonts w:ascii="Times New Roman" w:hAnsi="Times New Roman"/>
                <w:sz w:val="21"/>
                <w:szCs w:val="21"/>
              </w:rPr>
            </w:pPr>
          </w:p>
          <w:p w:rsidR="00FD0B1E" w:rsidRDefault="0088750A">
            <w:pPr>
              <w:pStyle w:val="a5"/>
              <w:snapToGrid/>
              <w:spacing w:before="0" w:after="0" w:line="360" w:lineRule="auto"/>
              <w:ind w:right="0"/>
              <w:rPr>
                <w:rFonts w:ascii="Times New Roman" w:hAnsi="Times New Roman"/>
                <w:sz w:val="21"/>
                <w:szCs w:val="21"/>
              </w:rPr>
            </w:pPr>
            <w:r>
              <w:rPr>
                <w:rFonts w:ascii="Times New Roman" w:hAnsi="Times New Roman" w:hint="eastAsia"/>
                <w:noProof/>
                <w:sz w:val="21"/>
                <w:szCs w:val="21"/>
              </w:rPr>
              <w:drawing>
                <wp:inline distT="0" distB="0" distL="0" distR="0">
                  <wp:extent cx="4870450" cy="2742565"/>
                  <wp:effectExtent l="19050" t="0" r="579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srcRect/>
                          <a:stretch>
                            <a:fillRect/>
                          </a:stretch>
                        </pic:blipFill>
                        <pic:spPr>
                          <a:xfrm>
                            <a:off x="0" y="0"/>
                            <a:ext cx="4871308" cy="2743200"/>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2.5-5</w:t>
            </w:r>
            <w:r>
              <w:rPr>
                <w:rFonts w:ascii="Times New Roman" w:hAnsi="Times New Roman" w:hint="eastAsia"/>
                <w:b/>
                <w:sz w:val="21"/>
                <w:szCs w:val="21"/>
              </w:rPr>
              <w:t>镜明河东支</w:t>
            </w:r>
            <w:r>
              <w:rPr>
                <w:rFonts w:ascii="Times New Roman" w:hAnsi="Times New Roman" w:hint="eastAsia"/>
                <w:b/>
                <w:sz w:val="21"/>
                <w:szCs w:val="21"/>
              </w:rPr>
              <w:t>1</w:t>
            </w:r>
            <w:r>
              <w:rPr>
                <w:rFonts w:ascii="Times New Roman" w:hAnsi="Times New Roman" w:hint="eastAsia"/>
                <w:b/>
                <w:sz w:val="21"/>
                <w:szCs w:val="21"/>
              </w:rPr>
              <w:t>湖滨湿地建设平面图</w:t>
            </w:r>
            <w:r>
              <w:rPr>
                <w:rFonts w:ascii="Times New Roman" w:hAnsi="Times New Roman" w:hint="eastAsia"/>
                <w:b/>
                <w:sz w:val="21"/>
                <w:szCs w:val="21"/>
              </w:rPr>
              <w:t>.</w:t>
            </w:r>
          </w:p>
          <w:p w:rsidR="00FD0B1E" w:rsidRDefault="00FD0B1E">
            <w:pPr>
              <w:jc w:val="center"/>
              <w:rPr>
                <w:rFonts w:ascii="Times New Roman" w:hAnsi="Times New Roman"/>
                <w:b/>
                <w:szCs w:val="21"/>
              </w:rPr>
            </w:pPr>
          </w:p>
          <w:p w:rsidR="00FD0B1E" w:rsidRDefault="00FD0B1E">
            <w:pPr>
              <w:jc w:val="center"/>
              <w:rPr>
                <w:rFonts w:ascii="Times New Roman" w:hAnsi="Times New Roman"/>
                <w:b/>
                <w:szCs w:val="21"/>
              </w:rPr>
            </w:pPr>
          </w:p>
          <w:p w:rsidR="00FD0B1E" w:rsidRDefault="0088750A">
            <w:pPr>
              <w:jc w:val="center"/>
              <w:rPr>
                <w:rFonts w:ascii="Times New Roman" w:hAnsi="Times New Roman"/>
                <w:b/>
                <w:szCs w:val="21"/>
              </w:rPr>
            </w:pPr>
            <w:r>
              <w:rPr>
                <w:rFonts w:ascii="Times New Roman" w:hAnsi="Times New Roman"/>
                <w:b/>
                <w:szCs w:val="21"/>
              </w:rPr>
              <w:lastRenderedPageBreak/>
              <w:t>表</w:t>
            </w:r>
            <w:r>
              <w:rPr>
                <w:rFonts w:ascii="Times New Roman" w:hAnsi="Times New Roman"/>
                <w:b/>
                <w:szCs w:val="21"/>
              </w:rPr>
              <w:t>2.5-</w:t>
            </w:r>
            <w:r>
              <w:rPr>
                <w:rFonts w:ascii="Times New Roman" w:hAnsi="Times New Roman" w:hint="eastAsia"/>
                <w:b/>
                <w:szCs w:val="21"/>
              </w:rPr>
              <w:t>4</w:t>
            </w:r>
            <w:r>
              <w:rPr>
                <w:rFonts w:ascii="Times New Roman" w:hAnsi="Times New Roman"/>
                <w:b/>
                <w:szCs w:val="21"/>
              </w:rPr>
              <w:t xml:space="preserve">  </w:t>
            </w:r>
            <w:r>
              <w:rPr>
                <w:rFonts w:ascii="Times New Roman" w:hAnsi="Times New Roman" w:hint="eastAsia"/>
                <w:b/>
                <w:szCs w:val="21"/>
              </w:rPr>
              <w:t>镜明河东支</w:t>
            </w:r>
            <w:r>
              <w:rPr>
                <w:rFonts w:ascii="Times New Roman" w:hAnsi="Times New Roman" w:hint="eastAsia"/>
                <w:b/>
                <w:szCs w:val="21"/>
              </w:rPr>
              <w:t>1</w:t>
            </w:r>
            <w:r>
              <w:rPr>
                <w:rFonts w:ascii="Times New Roman" w:hAnsi="Times New Roman" w:hint="eastAsia"/>
                <w:b/>
                <w:szCs w:val="21"/>
              </w:rPr>
              <w:t>湖滨湿地工程量</w:t>
            </w:r>
            <w:r>
              <w:rPr>
                <w:rFonts w:ascii="Times New Roman" w:hAnsi="Times New Roman"/>
                <w:b/>
                <w:szCs w:val="21"/>
              </w:rPr>
              <w:t>一览表</w:t>
            </w:r>
          </w:p>
          <w:tbl>
            <w:tblPr>
              <w:tblStyle w:val="ae"/>
              <w:tblW w:w="5000" w:type="pct"/>
              <w:jc w:val="center"/>
              <w:tblLook w:val="04A0"/>
            </w:tblPr>
            <w:tblGrid>
              <w:gridCol w:w="697"/>
              <w:gridCol w:w="1991"/>
              <w:gridCol w:w="1277"/>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沉水植物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16504</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挺</w:t>
                  </w:r>
                  <w:r>
                    <w:rPr>
                      <w:rFonts w:ascii="Times New Roman" w:hAnsi="Times New Roman"/>
                      <w:sz w:val="21"/>
                      <w:szCs w:val="21"/>
                    </w:rPr>
                    <w:t>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13086</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草本植物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19531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62"/>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地面</w:t>
                  </w:r>
                  <w:r>
                    <w:rPr>
                      <w:rFonts w:ascii="Times New Roman" w:hAnsi="Times New Roman"/>
                      <w:sz w:val="21"/>
                      <w:szCs w:val="21"/>
                    </w:rPr>
                    <w:t>平整</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32618</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、镜明河东支</w:t>
            </w:r>
            <w:r>
              <w:rPr>
                <w:rFonts w:ascii="Times New Roman" w:hAnsi="Times New Roman" w:hint="eastAsia"/>
                <w:sz w:val="21"/>
                <w:szCs w:val="21"/>
              </w:rPr>
              <w:t>2</w:t>
            </w:r>
            <w:r>
              <w:rPr>
                <w:rFonts w:ascii="Times New Roman" w:hAnsi="Times New Roman" w:hint="eastAsia"/>
                <w:sz w:val="21"/>
                <w:szCs w:val="21"/>
              </w:rPr>
              <w:t>湖滨湿地建设</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 w:val="21"/>
                <w:szCs w:val="21"/>
              </w:rPr>
              <w:drawing>
                <wp:inline distT="0" distB="0" distL="0" distR="0">
                  <wp:extent cx="4872990" cy="2710815"/>
                  <wp:effectExtent l="19050" t="0" r="3562"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srcRect/>
                          <a:stretch>
                            <a:fillRect/>
                          </a:stretch>
                        </pic:blipFill>
                        <pic:spPr>
                          <a:xfrm>
                            <a:off x="0" y="0"/>
                            <a:ext cx="4873544" cy="2711450"/>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2.5-6</w:t>
            </w:r>
            <w:r>
              <w:rPr>
                <w:rFonts w:ascii="Times New Roman" w:hAnsi="Times New Roman" w:hint="eastAsia"/>
                <w:b/>
                <w:sz w:val="21"/>
                <w:szCs w:val="21"/>
              </w:rPr>
              <w:t>镜明河东支</w:t>
            </w:r>
            <w:r>
              <w:rPr>
                <w:rFonts w:ascii="Times New Roman" w:hAnsi="Times New Roman" w:hint="eastAsia"/>
                <w:b/>
                <w:sz w:val="21"/>
                <w:szCs w:val="21"/>
              </w:rPr>
              <w:t>2</w:t>
            </w:r>
            <w:r>
              <w:rPr>
                <w:rFonts w:ascii="Times New Roman" w:hAnsi="Times New Roman" w:hint="eastAsia"/>
                <w:b/>
                <w:sz w:val="21"/>
                <w:szCs w:val="21"/>
              </w:rPr>
              <w:t>湖滨湿地建设平面图</w:t>
            </w:r>
            <w:r>
              <w:rPr>
                <w:rFonts w:ascii="Times New Roman" w:hAnsi="Times New Roman" w:hint="eastAsia"/>
                <w:b/>
                <w:sz w:val="21"/>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4</w:t>
            </w:r>
            <w:r>
              <w:rPr>
                <w:rFonts w:ascii="Times New Roman" w:hAnsi="Times New Roman"/>
                <w:b/>
                <w:szCs w:val="21"/>
              </w:rPr>
              <w:t xml:space="preserve">  </w:t>
            </w:r>
            <w:r>
              <w:rPr>
                <w:rFonts w:ascii="Times New Roman" w:hAnsi="Times New Roman" w:hint="eastAsia"/>
                <w:b/>
                <w:szCs w:val="21"/>
              </w:rPr>
              <w:t>镜明河东支</w:t>
            </w:r>
            <w:r>
              <w:rPr>
                <w:rFonts w:ascii="Times New Roman" w:hAnsi="Times New Roman" w:hint="eastAsia"/>
                <w:b/>
                <w:szCs w:val="21"/>
              </w:rPr>
              <w:t>2</w:t>
            </w:r>
            <w:r>
              <w:rPr>
                <w:rFonts w:ascii="Times New Roman" w:hAnsi="Times New Roman" w:hint="eastAsia"/>
                <w:b/>
                <w:szCs w:val="21"/>
              </w:rPr>
              <w:t>湖滨湿地工程量</w:t>
            </w:r>
            <w:r>
              <w:rPr>
                <w:rFonts w:ascii="Times New Roman" w:hAnsi="Times New Roman"/>
                <w:b/>
                <w:szCs w:val="21"/>
              </w:rPr>
              <w:t>一览表</w:t>
            </w:r>
          </w:p>
          <w:tbl>
            <w:tblPr>
              <w:tblStyle w:val="ae"/>
              <w:tblW w:w="5000" w:type="pct"/>
              <w:jc w:val="center"/>
              <w:tblLook w:val="04A0"/>
            </w:tblPr>
            <w:tblGrid>
              <w:gridCol w:w="697"/>
              <w:gridCol w:w="1991"/>
              <w:gridCol w:w="1277"/>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沉水植物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7532</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挺</w:t>
                  </w:r>
                  <w:r>
                    <w:rPr>
                      <w:rFonts w:ascii="Times New Roman" w:hAnsi="Times New Roman"/>
                      <w:sz w:val="21"/>
                      <w:szCs w:val="21"/>
                    </w:rPr>
                    <w:t>水植物</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21921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265"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地面</w:t>
                  </w:r>
                  <w:r>
                    <w:rPr>
                      <w:rFonts w:ascii="Times New Roman" w:hAnsi="Times New Roman"/>
                      <w:sz w:val="21"/>
                      <w:szCs w:val="21"/>
                    </w:rPr>
                    <w:t>平整</w:t>
                  </w:r>
                </w:p>
              </w:tc>
              <w:tc>
                <w:tcPr>
                  <w:tcW w:w="81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21921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2</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三、鹅公湖入湖沟渠生态拦截工程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、鹅公湖渔场排水渠（</w:t>
            </w:r>
            <w:r>
              <w:rPr>
                <w:rFonts w:ascii="Times New Roman" w:hAnsi="Times New Roman" w:hint="eastAsia"/>
                <w:sz w:val="21"/>
                <w:szCs w:val="21"/>
              </w:rPr>
              <w:t>1#</w:t>
            </w:r>
            <w:r>
              <w:rPr>
                <w:rFonts w:ascii="Times New Roman" w:hAnsi="Times New Roman" w:hint="eastAsia"/>
                <w:sz w:val="21"/>
                <w:szCs w:val="21"/>
              </w:rPr>
              <w:t>渠）生态拦截工程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对鹅公湖</w:t>
            </w:r>
            <w:r>
              <w:rPr>
                <w:rFonts w:ascii="Times New Roman" w:hAnsi="Times New Roman" w:hint="eastAsia"/>
                <w:sz w:val="21"/>
                <w:szCs w:val="21"/>
              </w:rPr>
              <w:t xml:space="preserve">3900 </w:t>
            </w:r>
            <w:r>
              <w:rPr>
                <w:rFonts w:ascii="Times New Roman" w:hAnsi="Times New Roman" w:hint="eastAsia"/>
                <w:sz w:val="21"/>
                <w:szCs w:val="21"/>
              </w:rPr>
              <w:t>米渔场排水渠进行清理，并对渠道两侧坡岸进行整平压实，撒播草籽，进行植草护坡。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、鹅公湖红旗渠（</w:t>
            </w:r>
            <w:r>
              <w:rPr>
                <w:rFonts w:ascii="Times New Roman" w:hAnsi="Times New Roman" w:hint="eastAsia"/>
                <w:sz w:val="21"/>
                <w:szCs w:val="21"/>
              </w:rPr>
              <w:t>2#</w:t>
            </w:r>
            <w:r>
              <w:rPr>
                <w:rFonts w:ascii="Times New Roman" w:hAnsi="Times New Roman" w:hint="eastAsia"/>
                <w:sz w:val="21"/>
                <w:szCs w:val="21"/>
              </w:rPr>
              <w:t>渠）生态拦截工程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红旗渠生态拦截沟渠分别进行生态网格护坡及植草护坡两种形式护坡。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、鹅公湖南叉排水渠（</w:t>
            </w:r>
            <w:r>
              <w:rPr>
                <w:rFonts w:ascii="Times New Roman" w:hAnsi="Times New Roman" w:hint="eastAsia"/>
                <w:sz w:val="21"/>
                <w:szCs w:val="21"/>
              </w:rPr>
              <w:t>3#</w:t>
            </w:r>
            <w:r>
              <w:rPr>
                <w:rFonts w:ascii="Times New Roman" w:hAnsi="Times New Roman" w:hint="eastAsia"/>
                <w:sz w:val="21"/>
                <w:szCs w:val="21"/>
              </w:rPr>
              <w:t>渠）生态拦截工程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南叉渔场现有边坡已经硬化，本工程主要为清除水葫芦等外来入侵物种，恢复其生态功能。</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四、生活污水处理工程</w:t>
            </w:r>
          </w:p>
          <w:p w:rsidR="00FD0B1E" w:rsidRDefault="0088750A">
            <w:pPr>
              <w:spacing w:line="360" w:lineRule="auto"/>
              <w:ind w:firstLineChars="200" w:firstLine="420"/>
              <w:rPr>
                <w:rFonts w:ascii="Times New Roman" w:hAnsi="Times New Roman"/>
                <w:kern w:val="0"/>
                <w:szCs w:val="21"/>
              </w:rPr>
            </w:pPr>
            <w:r>
              <w:rPr>
                <w:rFonts w:ascii="Times New Roman" w:hAnsi="Times New Roman" w:hint="eastAsia"/>
                <w:kern w:val="0"/>
                <w:szCs w:val="21"/>
              </w:rPr>
              <w:lastRenderedPageBreak/>
              <w:t>在新泉镇关公潭社区新建</w:t>
            </w:r>
            <w:r>
              <w:rPr>
                <w:rFonts w:ascii="Times New Roman" w:hAnsi="Times New Roman" w:hint="eastAsia"/>
                <w:kern w:val="0"/>
                <w:szCs w:val="21"/>
              </w:rPr>
              <w:t xml:space="preserve">1 </w:t>
            </w:r>
            <w:r>
              <w:rPr>
                <w:rFonts w:ascii="Times New Roman" w:hAnsi="Times New Roman" w:hint="eastAsia"/>
                <w:kern w:val="0"/>
                <w:szCs w:val="21"/>
              </w:rPr>
              <w:t>座处理规模</w:t>
            </w:r>
            <w:r>
              <w:rPr>
                <w:rFonts w:ascii="Times New Roman" w:hAnsi="Times New Roman" w:hint="eastAsia"/>
                <w:kern w:val="0"/>
                <w:szCs w:val="21"/>
              </w:rPr>
              <w:t>100t/d</w:t>
            </w:r>
            <w:r>
              <w:rPr>
                <w:rFonts w:ascii="Times New Roman" w:hAnsi="Times New Roman" w:hint="eastAsia"/>
                <w:kern w:val="0"/>
                <w:szCs w:val="21"/>
              </w:rPr>
              <w:t>的集中式污水处理系统，配套建设</w:t>
            </w:r>
            <w:r>
              <w:rPr>
                <w:rFonts w:ascii="Times New Roman" w:hAnsi="Times New Roman" w:hint="eastAsia"/>
                <w:kern w:val="0"/>
                <w:szCs w:val="21"/>
              </w:rPr>
              <w:t>DN200</w:t>
            </w:r>
            <w:r>
              <w:rPr>
                <w:rFonts w:ascii="Times New Roman" w:hAnsi="Times New Roman" w:hint="eastAsia"/>
                <w:kern w:val="0"/>
                <w:szCs w:val="21"/>
              </w:rPr>
              <w:t>的管网</w:t>
            </w:r>
            <w:r>
              <w:rPr>
                <w:rFonts w:ascii="Times New Roman" w:hAnsi="Times New Roman" w:hint="eastAsia"/>
                <w:kern w:val="0"/>
                <w:szCs w:val="21"/>
              </w:rPr>
              <w:t>2000m</w:t>
            </w:r>
            <w:r>
              <w:rPr>
                <w:rFonts w:ascii="Times New Roman" w:hAnsi="Times New Roman" w:hint="eastAsia"/>
                <w:kern w:val="0"/>
                <w:szCs w:val="21"/>
              </w:rPr>
              <w:t>，</w:t>
            </w:r>
            <w:r>
              <w:rPr>
                <w:rFonts w:ascii="Times New Roman" w:hAnsi="Times New Roman" w:hint="eastAsia"/>
                <w:kern w:val="0"/>
                <w:szCs w:val="21"/>
              </w:rPr>
              <w:t>DN300</w:t>
            </w:r>
            <w:r>
              <w:rPr>
                <w:rFonts w:ascii="Times New Roman" w:hAnsi="Times New Roman" w:hint="eastAsia"/>
                <w:kern w:val="0"/>
                <w:szCs w:val="21"/>
              </w:rPr>
              <w:t>的管网</w:t>
            </w:r>
            <w:r>
              <w:rPr>
                <w:rFonts w:ascii="Times New Roman" w:hAnsi="Times New Roman" w:hint="eastAsia"/>
                <w:kern w:val="0"/>
                <w:szCs w:val="21"/>
              </w:rPr>
              <w:t>3500m</w:t>
            </w:r>
            <w:r>
              <w:rPr>
                <w:rFonts w:ascii="Times New Roman" w:hAnsi="Times New Roman" w:hint="eastAsia"/>
                <w:kern w:val="0"/>
                <w:szCs w:val="21"/>
              </w:rPr>
              <w:t>。在岭北镇东港中学新建</w:t>
            </w:r>
            <w:r>
              <w:rPr>
                <w:rFonts w:ascii="Times New Roman" w:hAnsi="Times New Roman" w:hint="eastAsia"/>
                <w:kern w:val="0"/>
                <w:szCs w:val="21"/>
              </w:rPr>
              <w:t>1</w:t>
            </w:r>
            <w:r>
              <w:rPr>
                <w:rFonts w:ascii="Times New Roman" w:hAnsi="Times New Roman" w:hint="eastAsia"/>
                <w:kern w:val="0"/>
                <w:szCs w:val="21"/>
              </w:rPr>
              <w:t>座处理规模</w:t>
            </w:r>
            <w:r>
              <w:rPr>
                <w:rFonts w:ascii="Times New Roman" w:hAnsi="Times New Roman" w:hint="eastAsia"/>
                <w:kern w:val="0"/>
                <w:szCs w:val="21"/>
              </w:rPr>
              <w:t>20t/d</w:t>
            </w:r>
            <w:r>
              <w:rPr>
                <w:rFonts w:ascii="Times New Roman" w:hAnsi="Times New Roman" w:hint="eastAsia"/>
                <w:kern w:val="0"/>
                <w:szCs w:val="21"/>
              </w:rPr>
              <w:t>的集中</w:t>
            </w:r>
            <w:r>
              <w:rPr>
                <w:rFonts w:ascii="Times New Roman" w:hAnsi="Times New Roman" w:hint="eastAsia"/>
                <w:kern w:val="0"/>
                <w:szCs w:val="21"/>
              </w:rPr>
              <w:t>式污水处理系统，配套建设</w:t>
            </w:r>
            <w:r>
              <w:rPr>
                <w:rFonts w:ascii="Times New Roman" w:hAnsi="Times New Roman" w:hint="eastAsia"/>
                <w:kern w:val="0"/>
                <w:szCs w:val="21"/>
              </w:rPr>
              <w:t>DN200</w:t>
            </w:r>
            <w:r>
              <w:rPr>
                <w:rFonts w:ascii="Times New Roman" w:hAnsi="Times New Roman" w:hint="eastAsia"/>
                <w:kern w:val="0"/>
                <w:szCs w:val="21"/>
              </w:rPr>
              <w:t>的管网</w:t>
            </w:r>
            <w:r>
              <w:rPr>
                <w:rFonts w:ascii="Times New Roman" w:hAnsi="Times New Roman" w:hint="eastAsia"/>
                <w:kern w:val="0"/>
                <w:szCs w:val="21"/>
              </w:rPr>
              <w:t>500m</w:t>
            </w:r>
            <w:r>
              <w:rPr>
                <w:rFonts w:ascii="Times New Roman" w:hAnsi="Times New Roman" w:hint="eastAsia"/>
                <w:kern w:val="0"/>
                <w:szCs w:val="21"/>
              </w:rPr>
              <w:t>，在</w:t>
            </w:r>
            <w:r>
              <w:rPr>
                <w:rFonts w:ascii="Times New Roman" w:hAnsi="Times New Roman" w:hint="eastAsia"/>
                <w:kern w:val="0"/>
                <w:szCs w:val="21"/>
              </w:rPr>
              <w:t>DN300</w:t>
            </w:r>
            <w:r>
              <w:rPr>
                <w:rFonts w:ascii="Times New Roman" w:hAnsi="Times New Roman" w:hint="eastAsia"/>
                <w:kern w:val="0"/>
                <w:szCs w:val="21"/>
              </w:rPr>
              <w:t>的管网</w:t>
            </w:r>
            <w:r>
              <w:rPr>
                <w:rFonts w:ascii="Times New Roman" w:hAnsi="Times New Roman" w:hint="eastAsia"/>
                <w:kern w:val="0"/>
                <w:szCs w:val="21"/>
              </w:rPr>
              <w:t>500m</w:t>
            </w:r>
            <w:r>
              <w:rPr>
                <w:rFonts w:ascii="Times New Roman" w:hAnsi="Times New Roman" w:hint="eastAsia"/>
                <w:kern w:val="0"/>
                <w:szCs w:val="21"/>
              </w:rPr>
              <w:t>。</w:t>
            </w:r>
          </w:p>
          <w:p w:rsidR="00FD0B1E" w:rsidRDefault="0088750A">
            <w:pPr>
              <w:spacing w:line="360" w:lineRule="auto"/>
              <w:ind w:firstLineChars="200" w:firstLine="420"/>
              <w:rPr>
                <w:rFonts w:ascii="Times New Roman" w:hAnsi="Times New Roman"/>
                <w:szCs w:val="21"/>
              </w:rPr>
            </w:pPr>
            <w:r>
              <w:rPr>
                <w:rFonts w:ascii="Times New Roman" w:hAnsi="Times New Roman" w:hint="eastAsia"/>
                <w:kern w:val="0"/>
                <w:szCs w:val="21"/>
              </w:rPr>
              <w:t>在岭北镇躲风亭中学新建</w:t>
            </w:r>
            <w:r>
              <w:rPr>
                <w:rFonts w:ascii="Times New Roman" w:hAnsi="Times New Roman" w:hint="eastAsia"/>
                <w:kern w:val="0"/>
                <w:szCs w:val="21"/>
              </w:rPr>
              <w:t>1</w:t>
            </w:r>
            <w:r>
              <w:rPr>
                <w:rFonts w:ascii="Times New Roman" w:hAnsi="Times New Roman" w:hint="eastAsia"/>
                <w:kern w:val="0"/>
                <w:szCs w:val="21"/>
              </w:rPr>
              <w:t>座处理规模</w:t>
            </w:r>
            <w:r>
              <w:rPr>
                <w:rFonts w:ascii="Times New Roman" w:hAnsi="Times New Roman" w:hint="eastAsia"/>
                <w:kern w:val="0"/>
                <w:szCs w:val="21"/>
              </w:rPr>
              <w:t>40t/d</w:t>
            </w:r>
            <w:r>
              <w:rPr>
                <w:rFonts w:ascii="Times New Roman" w:hAnsi="Times New Roman" w:hint="eastAsia"/>
                <w:kern w:val="0"/>
                <w:szCs w:val="21"/>
              </w:rPr>
              <w:t>的集中式污水处理系统，配套建设</w:t>
            </w:r>
            <w:r>
              <w:rPr>
                <w:rFonts w:ascii="Times New Roman" w:hAnsi="Times New Roman" w:hint="eastAsia"/>
                <w:kern w:val="0"/>
                <w:szCs w:val="21"/>
              </w:rPr>
              <w:t>DN200</w:t>
            </w:r>
            <w:r>
              <w:rPr>
                <w:rFonts w:ascii="Times New Roman" w:hAnsi="Times New Roman" w:hint="eastAsia"/>
                <w:kern w:val="0"/>
                <w:szCs w:val="21"/>
              </w:rPr>
              <w:t>的管网</w:t>
            </w:r>
            <w:r>
              <w:rPr>
                <w:rFonts w:ascii="Times New Roman" w:hAnsi="Times New Roman" w:hint="eastAsia"/>
                <w:kern w:val="0"/>
                <w:szCs w:val="21"/>
              </w:rPr>
              <w:t>500m</w:t>
            </w:r>
            <w:r>
              <w:rPr>
                <w:rFonts w:ascii="Times New Roman" w:hAnsi="Times New Roman" w:hint="eastAsia"/>
                <w:kern w:val="0"/>
                <w:szCs w:val="21"/>
              </w:rPr>
              <w:t>，在</w:t>
            </w:r>
            <w:r>
              <w:rPr>
                <w:rFonts w:ascii="Times New Roman" w:hAnsi="Times New Roman" w:hint="eastAsia"/>
                <w:kern w:val="0"/>
                <w:szCs w:val="21"/>
              </w:rPr>
              <w:t xml:space="preserve">DN300 </w:t>
            </w:r>
            <w:r>
              <w:rPr>
                <w:rFonts w:ascii="Times New Roman" w:hAnsi="Times New Roman" w:hint="eastAsia"/>
                <w:kern w:val="0"/>
                <w:szCs w:val="21"/>
              </w:rPr>
              <w:t>的管网</w:t>
            </w:r>
            <w:r>
              <w:rPr>
                <w:rFonts w:ascii="Times New Roman" w:hAnsi="Times New Roman" w:hint="eastAsia"/>
                <w:kern w:val="0"/>
                <w:szCs w:val="21"/>
              </w:rPr>
              <w:t>500m</w:t>
            </w:r>
            <w:r>
              <w:rPr>
                <w:rFonts w:ascii="Times New Roman" w:hAnsi="Times New Roman" w:hint="eastAsia"/>
                <w:kern w:val="0"/>
                <w:szCs w:val="21"/>
              </w:rPr>
              <w:t>。在岭北镇躲风亭社区新建</w:t>
            </w:r>
            <w:r>
              <w:rPr>
                <w:rFonts w:ascii="Times New Roman" w:hAnsi="Times New Roman" w:hint="eastAsia"/>
                <w:kern w:val="0"/>
                <w:szCs w:val="21"/>
              </w:rPr>
              <w:t xml:space="preserve">1 </w:t>
            </w:r>
            <w:r>
              <w:rPr>
                <w:rFonts w:ascii="Times New Roman" w:hAnsi="Times New Roman" w:hint="eastAsia"/>
                <w:kern w:val="0"/>
                <w:szCs w:val="21"/>
              </w:rPr>
              <w:t>座处理规模</w:t>
            </w:r>
            <w:r>
              <w:rPr>
                <w:rFonts w:ascii="Times New Roman" w:hAnsi="Times New Roman" w:hint="eastAsia"/>
                <w:kern w:val="0"/>
                <w:szCs w:val="21"/>
              </w:rPr>
              <w:t>40t/d</w:t>
            </w:r>
            <w:r>
              <w:rPr>
                <w:rFonts w:ascii="Times New Roman" w:hAnsi="Times New Roman" w:hint="eastAsia"/>
                <w:kern w:val="0"/>
                <w:szCs w:val="21"/>
              </w:rPr>
              <w:t>的集中式污水处理系统，配套建设</w:t>
            </w:r>
            <w:r>
              <w:rPr>
                <w:rFonts w:ascii="Times New Roman" w:hAnsi="Times New Roman" w:hint="eastAsia"/>
                <w:kern w:val="0"/>
                <w:szCs w:val="21"/>
              </w:rPr>
              <w:t>DN200</w:t>
            </w:r>
            <w:r>
              <w:rPr>
                <w:rFonts w:ascii="Times New Roman" w:hAnsi="Times New Roman" w:hint="eastAsia"/>
                <w:kern w:val="0"/>
                <w:szCs w:val="21"/>
              </w:rPr>
              <w:t>的管网</w:t>
            </w:r>
            <w:r>
              <w:rPr>
                <w:rFonts w:ascii="Times New Roman" w:hAnsi="Times New Roman" w:hint="eastAsia"/>
                <w:kern w:val="0"/>
                <w:szCs w:val="21"/>
              </w:rPr>
              <w:t>1000m</w:t>
            </w:r>
            <w:r>
              <w:rPr>
                <w:rFonts w:ascii="Times New Roman" w:hAnsi="Times New Roman" w:hint="eastAsia"/>
                <w:kern w:val="0"/>
                <w:szCs w:val="21"/>
              </w:rPr>
              <w:t>，在</w:t>
            </w:r>
            <w:r>
              <w:rPr>
                <w:rFonts w:ascii="Times New Roman" w:hAnsi="Times New Roman" w:hint="eastAsia"/>
                <w:kern w:val="0"/>
                <w:szCs w:val="21"/>
              </w:rPr>
              <w:t>DN300</w:t>
            </w:r>
            <w:r>
              <w:rPr>
                <w:rFonts w:ascii="Times New Roman" w:hAnsi="Times New Roman" w:hint="eastAsia"/>
                <w:kern w:val="0"/>
                <w:szCs w:val="21"/>
              </w:rPr>
              <w:t>的管网</w:t>
            </w:r>
            <w:r>
              <w:rPr>
                <w:rFonts w:ascii="Times New Roman" w:hAnsi="Times New Roman" w:hint="eastAsia"/>
                <w:kern w:val="0"/>
                <w:szCs w:val="21"/>
              </w:rPr>
              <w:t>2000m</w:t>
            </w:r>
            <w:r>
              <w:rPr>
                <w:rFonts w:ascii="Times New Roman" w:hAnsi="Times New Roman" w:hint="eastAsia"/>
                <w:kern w:val="0"/>
                <w:szCs w:val="21"/>
              </w:rPr>
              <w:t>。</w:t>
            </w:r>
            <w:r>
              <w:rPr>
                <w:rFonts w:ascii="Times New Roman" w:hAnsi="Times New Roman" w:hint="eastAsia"/>
                <w:szCs w:val="21"/>
              </w:rPr>
              <w:t>设计出水标准为《农村生活污水处理设施水污染物排放标准》（</w:t>
            </w:r>
            <w:r>
              <w:rPr>
                <w:rFonts w:ascii="Times New Roman" w:hAnsi="Times New Roman" w:hint="eastAsia"/>
                <w:szCs w:val="21"/>
              </w:rPr>
              <w:t>DB43/1665-2019</w:t>
            </w:r>
            <w:r>
              <w:rPr>
                <w:rFonts w:ascii="Times New Roman" w:hAnsi="Times New Roman" w:hint="eastAsia"/>
                <w:szCs w:val="21"/>
              </w:rPr>
              <w:t>）一级标准。</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2.5-5</w:t>
            </w:r>
            <w:r>
              <w:rPr>
                <w:rFonts w:ascii="Times New Roman" w:hAnsi="Times New Roman" w:hint="eastAsia"/>
                <w:b/>
                <w:szCs w:val="21"/>
              </w:rPr>
              <w:t>设计</w:t>
            </w:r>
            <w:r>
              <w:rPr>
                <w:rFonts w:ascii="Times New Roman" w:hAnsi="Times New Roman"/>
                <w:b/>
                <w:szCs w:val="21"/>
              </w:rPr>
              <w:t>进出水水质参数表</w:t>
            </w:r>
          </w:p>
          <w:tbl>
            <w:tblPr>
              <w:tblStyle w:val="ae"/>
              <w:tblW w:w="0" w:type="auto"/>
              <w:jc w:val="center"/>
              <w:tblLook w:val="04A0"/>
            </w:tblPr>
            <w:tblGrid>
              <w:gridCol w:w="1408"/>
              <w:gridCol w:w="1276"/>
              <w:gridCol w:w="1417"/>
              <w:gridCol w:w="1418"/>
              <w:gridCol w:w="1276"/>
              <w:gridCol w:w="1063"/>
            </w:tblGrid>
            <w:tr w:rsidR="00FD0B1E">
              <w:trPr>
                <w:trHeight w:val="407"/>
                <w:jc w:val="center"/>
              </w:trPr>
              <w:tc>
                <w:tcPr>
                  <w:tcW w:w="140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指标</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p</w:t>
                  </w:r>
                  <w:r>
                    <w:rPr>
                      <w:rFonts w:ascii="Times New Roman" w:hAnsi="Times New Roman" w:hint="eastAsia"/>
                      <w:sz w:val="21"/>
                      <w:szCs w:val="21"/>
                    </w:rPr>
                    <w:t>H</w:t>
                  </w:r>
                </w:p>
              </w:tc>
              <w:tc>
                <w:tcPr>
                  <w:tcW w:w="1417"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COD</w:t>
                  </w:r>
                </w:p>
              </w:tc>
              <w:tc>
                <w:tcPr>
                  <w:tcW w:w="141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SS</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氨氮</w:t>
                  </w:r>
                </w:p>
              </w:tc>
              <w:tc>
                <w:tcPr>
                  <w:tcW w:w="1063"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总磷</w:t>
                  </w:r>
                </w:p>
              </w:tc>
            </w:tr>
            <w:tr w:rsidR="00FD0B1E">
              <w:trPr>
                <w:trHeight w:val="407"/>
                <w:jc w:val="center"/>
              </w:trPr>
              <w:tc>
                <w:tcPr>
                  <w:tcW w:w="140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进水（</w:t>
                  </w:r>
                  <w:r>
                    <w:rPr>
                      <w:rFonts w:ascii="Times New Roman" w:hAnsi="Times New Roman" w:hint="eastAsia"/>
                      <w:sz w:val="21"/>
                      <w:szCs w:val="21"/>
                    </w:rPr>
                    <w:t>mg/L</w:t>
                  </w:r>
                  <w:r>
                    <w:rPr>
                      <w:rFonts w:ascii="Times New Roman" w:hAnsi="Times New Roman" w:hint="eastAsia"/>
                      <w:sz w:val="21"/>
                      <w:szCs w:val="21"/>
                    </w:rPr>
                    <w:t>）</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6-9</w:t>
                  </w:r>
                </w:p>
              </w:tc>
              <w:tc>
                <w:tcPr>
                  <w:tcW w:w="1417"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300</w:t>
                  </w:r>
                </w:p>
              </w:tc>
              <w:tc>
                <w:tcPr>
                  <w:tcW w:w="141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150</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35</w:t>
                  </w:r>
                </w:p>
              </w:tc>
              <w:tc>
                <w:tcPr>
                  <w:tcW w:w="1063"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r>
            <w:tr w:rsidR="00FD0B1E">
              <w:trPr>
                <w:trHeight w:val="407"/>
                <w:jc w:val="center"/>
              </w:trPr>
              <w:tc>
                <w:tcPr>
                  <w:tcW w:w="140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出水（</w:t>
                  </w:r>
                  <w:r>
                    <w:rPr>
                      <w:rFonts w:ascii="Times New Roman" w:hAnsi="Times New Roman" w:hint="eastAsia"/>
                      <w:sz w:val="21"/>
                      <w:szCs w:val="21"/>
                    </w:rPr>
                    <w:t>mg/L</w:t>
                  </w:r>
                  <w:r>
                    <w:rPr>
                      <w:rFonts w:ascii="Times New Roman" w:hAnsi="Times New Roman" w:hint="eastAsia"/>
                      <w:sz w:val="21"/>
                      <w:szCs w:val="21"/>
                    </w:rPr>
                    <w:t>）</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6-9</w:t>
                  </w:r>
                </w:p>
              </w:tc>
              <w:tc>
                <w:tcPr>
                  <w:tcW w:w="1417"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60</w:t>
                  </w:r>
                </w:p>
              </w:tc>
              <w:tc>
                <w:tcPr>
                  <w:tcW w:w="141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8</w:t>
                  </w:r>
                  <w:r>
                    <w:rPr>
                      <w:rFonts w:ascii="Times New Roman" w:hAnsi="Times New Roman" w:hint="eastAsia"/>
                      <w:sz w:val="21"/>
                      <w:szCs w:val="21"/>
                    </w:rPr>
                    <w:t>（</w:t>
                  </w:r>
                  <w:r>
                    <w:rPr>
                      <w:rFonts w:ascii="Times New Roman" w:hAnsi="Times New Roman" w:hint="eastAsia"/>
                      <w:sz w:val="21"/>
                      <w:szCs w:val="21"/>
                    </w:rPr>
                    <w:t>15</w:t>
                  </w:r>
                  <w:r>
                    <w:rPr>
                      <w:rFonts w:ascii="Times New Roman" w:hAnsi="Times New Roman" w:hint="eastAsia"/>
                      <w:sz w:val="21"/>
                      <w:szCs w:val="21"/>
                    </w:rPr>
                    <w:t>）</w:t>
                  </w:r>
                </w:p>
              </w:tc>
              <w:tc>
                <w:tcPr>
                  <w:tcW w:w="1063"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、东港中学污水处理系统</w:t>
            </w:r>
          </w:p>
          <w:p w:rsidR="00FD0B1E" w:rsidRDefault="0088750A">
            <w:pPr>
              <w:pStyle w:val="a5"/>
              <w:spacing w:line="360" w:lineRule="auto"/>
              <w:ind w:firstLineChars="200" w:firstLine="420"/>
              <w:rPr>
                <w:rFonts w:ascii="Times New Roman" w:hAnsi="Times New Roman"/>
                <w:sz w:val="21"/>
                <w:szCs w:val="21"/>
              </w:rPr>
            </w:pPr>
            <w:r>
              <w:rPr>
                <w:rFonts w:ascii="Times New Roman" w:hAnsi="Times New Roman" w:hint="eastAsia"/>
                <w:sz w:val="21"/>
                <w:szCs w:val="21"/>
              </w:rPr>
              <w:t>东港中学污水设计规模</w:t>
            </w:r>
            <w:r>
              <w:rPr>
                <w:rFonts w:ascii="Times New Roman" w:hAnsi="Times New Roman" w:hint="eastAsia"/>
                <w:sz w:val="21"/>
                <w:szCs w:val="21"/>
              </w:rPr>
              <w:t>20m</w:t>
            </w:r>
            <w:r>
              <w:rPr>
                <w:rFonts w:ascii="Times New Roman" w:hAnsi="Times New Roman" w:hint="eastAsia"/>
                <w:sz w:val="21"/>
                <w:szCs w:val="21"/>
              </w:rPr>
              <w:t>³</w:t>
            </w:r>
            <w:r>
              <w:rPr>
                <w:rFonts w:ascii="Times New Roman" w:hAnsi="Times New Roman" w:hint="eastAsia"/>
                <w:sz w:val="21"/>
                <w:szCs w:val="21"/>
              </w:rPr>
              <w:t>/d</w:t>
            </w:r>
            <w:r>
              <w:rPr>
                <w:rFonts w:ascii="Times New Roman" w:hAnsi="Times New Roman" w:hint="eastAsia"/>
                <w:sz w:val="21"/>
                <w:szCs w:val="21"/>
              </w:rPr>
              <w:t>，考虑到学校校内用地紧张，处理工艺采用地埋式一体化污水处理设备。东港中学污水处理设施拟建于学校东南角，现状为绿化用地，地处北纬</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37</w:t>
            </w:r>
            <w:r>
              <w:rPr>
                <w:rFonts w:ascii="Times New Roman" w:hAnsi="Times New Roman" w:hint="eastAsia"/>
                <w:sz w:val="21"/>
                <w:szCs w:val="21"/>
              </w:rPr>
              <w:t>′</w:t>
            </w:r>
            <w:r>
              <w:rPr>
                <w:rFonts w:ascii="Times New Roman" w:hAnsi="Times New Roman" w:hint="eastAsia"/>
                <w:sz w:val="21"/>
                <w:szCs w:val="21"/>
              </w:rPr>
              <w:t>21.14</w:t>
            </w:r>
            <w:r>
              <w:rPr>
                <w:rFonts w:ascii="Times New Roman" w:hAnsi="Times New Roman" w:hint="eastAsia"/>
                <w:sz w:val="21"/>
                <w:szCs w:val="21"/>
              </w:rPr>
              <w:t>″，东经</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44</w:t>
            </w:r>
            <w:r>
              <w:rPr>
                <w:rFonts w:ascii="Times New Roman" w:hAnsi="Times New Roman" w:hint="eastAsia"/>
                <w:sz w:val="21"/>
                <w:szCs w:val="21"/>
              </w:rPr>
              <w:t>′</w:t>
            </w:r>
            <w:r>
              <w:rPr>
                <w:rFonts w:ascii="Times New Roman" w:hAnsi="Times New Roman" w:hint="eastAsia"/>
                <w:sz w:val="21"/>
                <w:szCs w:val="21"/>
              </w:rPr>
              <w:t>59.05</w:t>
            </w:r>
            <w:r>
              <w:rPr>
                <w:rFonts w:ascii="Times New Roman" w:hAnsi="Times New Roman" w:hint="eastAsia"/>
                <w:sz w:val="21"/>
                <w:szCs w:val="21"/>
              </w:rPr>
              <w:t>″，服务对象为东港中学，处理后的尾水排入东侧渠道。</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hint="eastAsia"/>
                <w:noProof/>
                <w:szCs w:val="21"/>
              </w:rPr>
              <w:drawing>
                <wp:inline distT="0" distB="0" distL="0" distR="0">
                  <wp:extent cx="4371975" cy="2533650"/>
                  <wp:effectExtent l="19050" t="0" r="8891"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srcRect/>
                          <a:stretch>
                            <a:fillRect/>
                          </a:stretch>
                        </pic:blipFill>
                        <pic:spPr>
                          <a:xfrm>
                            <a:off x="0" y="0"/>
                            <a:ext cx="4370344" cy="2532338"/>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2.5-7</w:t>
            </w:r>
            <w:r>
              <w:rPr>
                <w:rFonts w:ascii="Times New Roman" w:hAnsi="Times New Roman" w:hint="eastAsia"/>
                <w:b/>
                <w:sz w:val="21"/>
                <w:szCs w:val="21"/>
              </w:rPr>
              <w:t>东港中学污水处理站拟建地现状</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一体化污水处理设备：利用一体化设备中的生物膜对污水进行净化，去除污水中大部分的污染物，主要有</w:t>
            </w:r>
            <w:r>
              <w:rPr>
                <w:rFonts w:ascii="Times New Roman" w:hAnsi="Times New Roman" w:hint="eastAsia"/>
                <w:sz w:val="21"/>
                <w:szCs w:val="21"/>
              </w:rPr>
              <w:t>COD</w:t>
            </w:r>
            <w:r>
              <w:rPr>
                <w:rFonts w:ascii="Times New Roman" w:hAnsi="Times New Roman" w:hint="eastAsia"/>
                <w:sz w:val="21"/>
                <w:szCs w:val="21"/>
              </w:rPr>
              <w:t>、氨氮、</w:t>
            </w:r>
            <w:r>
              <w:rPr>
                <w:rFonts w:ascii="Times New Roman" w:hAnsi="Times New Roman" w:hint="eastAsia"/>
                <w:sz w:val="21"/>
                <w:szCs w:val="21"/>
              </w:rPr>
              <w:t>SS</w:t>
            </w:r>
            <w:r>
              <w:rPr>
                <w:rFonts w:ascii="Times New Roman" w:hAnsi="Times New Roman" w:hint="eastAsia"/>
                <w:sz w:val="21"/>
                <w:szCs w:val="21"/>
              </w:rPr>
              <w:t>及总氮。</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生化池设备尺寸：φ</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7m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有效池容：</w:t>
            </w:r>
            <w:r>
              <w:rPr>
                <w:rFonts w:ascii="Times New Roman" w:hAnsi="Times New Roman" w:hint="eastAsia"/>
                <w:sz w:val="21"/>
                <w:szCs w:val="21"/>
              </w:rPr>
              <w:t>24m3</w:t>
            </w:r>
            <w:r>
              <w:rPr>
                <w:rFonts w:ascii="Times New Roman" w:hAnsi="Times New Roman" w:hint="eastAsia"/>
                <w:sz w:val="21"/>
                <w:szCs w:val="21"/>
              </w:rPr>
              <w:t>，停留时间</w:t>
            </w:r>
            <w:r>
              <w:rPr>
                <w:rFonts w:ascii="Times New Roman" w:hAnsi="Times New Roman" w:hint="eastAsia"/>
                <w:sz w:val="21"/>
                <w:szCs w:val="21"/>
              </w:rPr>
              <w:t>24h</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沉淀池设备尺寸：</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2m</w:t>
            </w:r>
            <w:r>
              <w:rPr>
                <w:rFonts w:ascii="Times New Roman" w:hAnsi="Times New Roman" w:hint="eastAsia"/>
                <w:sz w:val="21"/>
                <w:szCs w:val="21"/>
              </w:rPr>
              <w:t>，一套；</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鼓风机：</w:t>
            </w:r>
            <w:r>
              <w:rPr>
                <w:rFonts w:ascii="Times New Roman" w:hAnsi="Times New Roman" w:hint="eastAsia"/>
                <w:sz w:val="21"/>
                <w:szCs w:val="21"/>
              </w:rPr>
              <w:t>N=1.1KW</w:t>
            </w:r>
            <w:r>
              <w:rPr>
                <w:rFonts w:ascii="Times New Roman" w:hAnsi="Times New Roman" w:hint="eastAsia"/>
                <w:sz w:val="21"/>
                <w:szCs w:val="21"/>
              </w:rPr>
              <w:t>，两台。</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6</w:t>
            </w:r>
            <w:r>
              <w:rPr>
                <w:rFonts w:ascii="Times New Roman" w:hAnsi="Times New Roman"/>
                <w:b/>
                <w:szCs w:val="21"/>
              </w:rPr>
              <w:t xml:space="preserve">  </w:t>
            </w:r>
            <w:r>
              <w:rPr>
                <w:rFonts w:ascii="Times New Roman" w:hAnsi="Times New Roman" w:hint="eastAsia"/>
                <w:b/>
                <w:szCs w:val="21"/>
              </w:rPr>
              <w:t>东港中学污水处理站工程量</w:t>
            </w:r>
            <w:r>
              <w:rPr>
                <w:rFonts w:ascii="Times New Roman" w:hAnsi="Times New Roman"/>
                <w:b/>
                <w:szCs w:val="21"/>
              </w:rPr>
              <w:t>一览表</w:t>
            </w:r>
          </w:p>
          <w:tbl>
            <w:tblPr>
              <w:tblStyle w:val="ae"/>
              <w:tblW w:w="5000" w:type="pct"/>
              <w:jc w:val="center"/>
              <w:tblLook w:val="04A0"/>
            </w:tblPr>
            <w:tblGrid>
              <w:gridCol w:w="697"/>
              <w:gridCol w:w="2135"/>
              <w:gridCol w:w="1133"/>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一体化</w:t>
                  </w:r>
                  <w:r>
                    <w:rPr>
                      <w:rFonts w:ascii="Times New Roman" w:hAnsi="Times New Roman"/>
                      <w:sz w:val="21"/>
                      <w:szCs w:val="21"/>
                    </w:rPr>
                    <w:t>污水处理设备</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生物膜法</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1.1</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一体化设备</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hint="eastAsia"/>
                      <w:szCs w:val="21"/>
                    </w:rPr>
                    <w:t>座</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Φ</w:t>
                  </w:r>
                  <w:r>
                    <w:rPr>
                      <w:rFonts w:ascii="Times New Roman" w:hAnsi="Times New Roman" w:hint="eastAsia"/>
                      <w:sz w:val="21"/>
                      <w:szCs w:val="21"/>
                    </w:rPr>
                    <w:t>2.8*7m</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2.2</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组合填料</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12</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m</w:t>
                  </w:r>
                  <w:r>
                    <w:rPr>
                      <w:rFonts w:ascii="Times New Roman" w:hAnsi="Times New Roman" w:hint="eastAsia"/>
                      <w:szCs w:val="21"/>
                      <w:vertAlign w:val="superscript"/>
                    </w:rPr>
                    <w:t>3</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PP</w:t>
                  </w:r>
                  <w:r>
                    <w:rPr>
                      <w:rFonts w:ascii="Times New Roman" w:hAnsi="Times New Roman" w:hint="eastAsia"/>
                      <w:sz w:val="21"/>
                      <w:szCs w:val="21"/>
                    </w:rPr>
                    <w:t>材质，直径</w:t>
                  </w:r>
                  <w:r>
                    <w:rPr>
                      <w:rFonts w:ascii="Times New Roman" w:hAnsi="Times New Roman" w:hint="eastAsia"/>
                      <w:sz w:val="21"/>
                      <w:szCs w:val="21"/>
                    </w:rPr>
                    <w:t>150mm</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2.3</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鼓风机</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台</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N=1.1kw</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设备间</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间</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3.5*2.5*2.8</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护栏</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批</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简介牌</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2000*1400mm</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、躲风亭中学生活污水处理系统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躲风亭中学设计规模</w:t>
            </w:r>
            <w:r>
              <w:rPr>
                <w:rFonts w:ascii="Times New Roman" w:hAnsi="Times New Roman" w:hint="eastAsia"/>
                <w:sz w:val="21"/>
                <w:szCs w:val="21"/>
              </w:rPr>
              <w:t>40m</w:t>
            </w:r>
            <w:r>
              <w:rPr>
                <w:rFonts w:ascii="Times New Roman" w:hAnsi="Times New Roman" w:hint="eastAsia"/>
                <w:sz w:val="21"/>
                <w:szCs w:val="21"/>
              </w:rPr>
              <w:t>³</w:t>
            </w:r>
            <w:r>
              <w:rPr>
                <w:rFonts w:ascii="Times New Roman" w:hAnsi="Times New Roman" w:hint="eastAsia"/>
                <w:sz w:val="21"/>
                <w:szCs w:val="21"/>
              </w:rPr>
              <w:t>/d</w:t>
            </w:r>
            <w:r>
              <w:rPr>
                <w:rFonts w:ascii="Times New Roman" w:hAnsi="Times New Roman" w:hint="eastAsia"/>
                <w:sz w:val="21"/>
                <w:szCs w:val="21"/>
              </w:rPr>
              <w:t>，采用厌氧生物反应池</w:t>
            </w:r>
            <w:r>
              <w:rPr>
                <w:rFonts w:ascii="Times New Roman" w:hAnsi="Times New Roman" w:hint="eastAsia"/>
                <w:sz w:val="21"/>
                <w:szCs w:val="21"/>
              </w:rPr>
              <w:t>+</w:t>
            </w:r>
            <w:r>
              <w:rPr>
                <w:rFonts w:ascii="Times New Roman" w:hAnsi="Times New Roman" w:hint="eastAsia"/>
                <w:sz w:val="21"/>
                <w:szCs w:val="21"/>
              </w:rPr>
              <w:t>水平潜流人工湿地处理工艺，拟建于学校北部的一口废弃池塘，地处北纬</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34</w:t>
            </w:r>
            <w:r>
              <w:rPr>
                <w:rFonts w:ascii="Times New Roman" w:hAnsi="Times New Roman" w:hint="eastAsia"/>
                <w:sz w:val="21"/>
                <w:szCs w:val="21"/>
              </w:rPr>
              <w:t>′</w:t>
            </w:r>
            <w:r>
              <w:rPr>
                <w:rFonts w:ascii="Times New Roman" w:hAnsi="Times New Roman" w:hint="eastAsia"/>
                <w:sz w:val="21"/>
                <w:szCs w:val="21"/>
              </w:rPr>
              <w:t>30.2</w:t>
            </w:r>
            <w:r>
              <w:rPr>
                <w:rFonts w:ascii="Times New Roman" w:hAnsi="Times New Roman" w:hint="eastAsia"/>
                <w:sz w:val="21"/>
                <w:szCs w:val="21"/>
              </w:rPr>
              <w:t>″，东经</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48</w:t>
            </w:r>
            <w:r>
              <w:rPr>
                <w:rFonts w:ascii="Times New Roman" w:hAnsi="Times New Roman" w:hint="eastAsia"/>
                <w:sz w:val="21"/>
                <w:szCs w:val="21"/>
              </w:rPr>
              <w:t>′</w:t>
            </w:r>
            <w:r>
              <w:rPr>
                <w:rFonts w:ascii="Times New Roman" w:hAnsi="Times New Roman" w:hint="eastAsia"/>
                <w:sz w:val="21"/>
                <w:szCs w:val="21"/>
              </w:rPr>
              <w:t>11.21</w:t>
            </w:r>
            <w:r>
              <w:rPr>
                <w:rFonts w:ascii="Times New Roman" w:hAnsi="Times New Roman" w:hint="eastAsia"/>
                <w:sz w:val="21"/>
                <w:szCs w:val="21"/>
              </w:rPr>
              <w:t>″，服务对象为躲风亭中学。</w:t>
            </w:r>
          </w:p>
          <w:p w:rsidR="00FD0B1E" w:rsidRDefault="0088750A">
            <w:pPr>
              <w:pStyle w:val="a5"/>
              <w:spacing w:before="0" w:after="0" w:line="360" w:lineRule="auto"/>
              <w:ind w:right="0"/>
              <w:jc w:val="center"/>
              <w:rPr>
                <w:rFonts w:ascii="Times New Roman" w:hAnsi="Times New Roman"/>
                <w:sz w:val="21"/>
                <w:szCs w:val="21"/>
              </w:rPr>
            </w:pPr>
            <w:r>
              <w:rPr>
                <w:rFonts w:ascii="Times New Roman" w:hAnsi="Times New Roman" w:hint="eastAsia"/>
                <w:noProof/>
                <w:szCs w:val="21"/>
              </w:rPr>
              <w:drawing>
                <wp:inline distT="0" distB="0" distL="0" distR="0">
                  <wp:extent cx="4419600" cy="3181350"/>
                  <wp:effectExtent l="1905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18" cstate="print"/>
                          <a:srcRect/>
                          <a:stretch>
                            <a:fillRect/>
                          </a:stretch>
                        </pic:blipFill>
                        <pic:spPr>
                          <a:xfrm>
                            <a:off x="0" y="0"/>
                            <a:ext cx="4435886" cy="3193073"/>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2.5-8</w:t>
            </w:r>
            <w:r>
              <w:rPr>
                <w:rFonts w:ascii="Times New Roman" w:hAnsi="Times New Roman" w:hint="eastAsia"/>
                <w:b/>
                <w:sz w:val="21"/>
                <w:szCs w:val="21"/>
              </w:rPr>
              <w:t>躲风亭中学污水处理站拟建地现状</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厌氧生物反应池：厌氧生物反应池中设置了生物填料，经过接种、培养驯化相关的厌氧微生物，在微生物的作用下，水中的污染物质被微生物吸附摄取，部分被分解成二氧化碳和水，供微生物新陈代谢，部分转化成微生物本身，从而减低污水中的污染指标。</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为确保厌氧发酵充分，厌氧池设计的水力停留时间设计为</w:t>
            </w:r>
            <w:r>
              <w:rPr>
                <w:rFonts w:ascii="Times New Roman" w:hAnsi="Times New Roman" w:hint="eastAsia"/>
                <w:sz w:val="21"/>
                <w:szCs w:val="21"/>
              </w:rPr>
              <w:t>2d</w:t>
            </w:r>
            <w:r>
              <w:rPr>
                <w:rFonts w:ascii="Times New Roman" w:hAnsi="Times New Roman" w:hint="eastAsia"/>
                <w:sz w:val="21"/>
                <w:szCs w:val="21"/>
              </w:rPr>
              <w:t>，厌氧池有效容积</w:t>
            </w:r>
            <w:r>
              <w:rPr>
                <w:rFonts w:ascii="Times New Roman" w:hAnsi="Times New Roman" w:hint="eastAsia"/>
                <w:sz w:val="21"/>
                <w:szCs w:val="21"/>
              </w:rPr>
              <w:t>80m</w:t>
            </w:r>
            <w:r>
              <w:rPr>
                <w:rFonts w:ascii="Times New Roman" w:hAnsi="Times New Roman" w:hint="eastAsia"/>
                <w:sz w:val="21"/>
                <w:szCs w:val="21"/>
                <w:vertAlign w:val="superscript"/>
              </w:rPr>
              <w:t>3</w:t>
            </w:r>
            <w:r>
              <w:rPr>
                <w:rFonts w:ascii="Times New Roman" w:hAnsi="Times New Roman" w:hint="eastAsia"/>
                <w:sz w:val="21"/>
                <w:szCs w:val="21"/>
              </w:rPr>
              <w:t>，采用钢砼结构。</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人工湿地：人工湿地的能为微生物提供生长的场所，也为湿地植物提供根系生长的基础。通过过滤、吸附、沉淀及微生物同化分解和植物吸收等途径去除废水中的悬浮物、</w:t>
            </w:r>
            <w:r>
              <w:rPr>
                <w:rFonts w:ascii="Times New Roman" w:hAnsi="Times New Roman" w:hint="eastAsia"/>
                <w:sz w:val="21"/>
                <w:szCs w:val="21"/>
              </w:rPr>
              <w:lastRenderedPageBreak/>
              <w:t>有机物、氮、磷等。人工湿地系统就是人工</w:t>
            </w:r>
            <w:r>
              <w:rPr>
                <w:rFonts w:ascii="Times New Roman" w:hAnsi="Times New Roman" w:hint="eastAsia"/>
                <w:sz w:val="21"/>
                <w:szCs w:val="21"/>
              </w:rPr>
              <w:t>基质、水生植物和微生物这个复合生态系统的物理和生物作用的共同结果，经过人工湿地处理后的污水达标排放。</w:t>
            </w:r>
            <w:r>
              <w:rPr>
                <w:rFonts w:hint="eastAsia"/>
                <w:sz w:val="21"/>
                <w:szCs w:val="21"/>
              </w:rPr>
              <w:t>本项目人工湿地为水平潜流人工湿地，面积为</w:t>
            </w:r>
            <w:r>
              <w:rPr>
                <w:rFonts w:hint="eastAsia"/>
                <w:sz w:val="21"/>
                <w:szCs w:val="21"/>
              </w:rPr>
              <w:t>200m</w:t>
            </w:r>
            <w:r>
              <w:rPr>
                <w:rFonts w:hint="eastAsia"/>
                <w:sz w:val="21"/>
                <w:szCs w:val="21"/>
                <w:vertAlign w:val="superscript"/>
              </w:rPr>
              <w:t>2</w:t>
            </w:r>
            <w:r>
              <w:rPr>
                <w:rFonts w:hint="eastAsia"/>
                <w:sz w:val="21"/>
                <w:szCs w:val="21"/>
              </w:rPr>
              <w:t>，水力停留时间为</w:t>
            </w:r>
            <w:r>
              <w:rPr>
                <w:rFonts w:hint="eastAsia"/>
                <w:sz w:val="21"/>
                <w:szCs w:val="21"/>
              </w:rPr>
              <w:t>1.6d</w:t>
            </w:r>
            <w:r>
              <w:rPr>
                <w:rFonts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设计参数：</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单套构筑物平面尺寸：</w:t>
            </w:r>
            <w:r>
              <w:rPr>
                <w:rFonts w:ascii="Times New Roman" w:hAnsi="Times New Roman" w:hint="eastAsia"/>
                <w:sz w:val="21"/>
                <w:szCs w:val="21"/>
              </w:rPr>
              <w:t>20</w:t>
            </w:r>
            <w:r>
              <w:rPr>
                <w:rFonts w:ascii="Times New Roman" w:hAnsi="Times New Roman" w:hint="eastAsia"/>
                <w:sz w:val="21"/>
                <w:szCs w:val="21"/>
              </w:rPr>
              <w:t>×</w:t>
            </w:r>
            <w:r>
              <w:rPr>
                <w:rFonts w:ascii="Times New Roman" w:hAnsi="Times New Roman" w:hint="eastAsia"/>
                <w:sz w:val="21"/>
                <w:szCs w:val="21"/>
              </w:rPr>
              <w:t>10</w:t>
            </w:r>
            <w:r>
              <w:rPr>
                <w:rFonts w:ascii="Times New Roman" w:hAnsi="Times New Roman" w:hint="eastAsia"/>
                <w:sz w:val="21"/>
                <w:szCs w:val="21"/>
              </w:rPr>
              <w:t>×</w:t>
            </w:r>
            <w:r>
              <w:rPr>
                <w:rFonts w:ascii="Times New Roman" w:hAnsi="Times New Roman" w:hint="eastAsia"/>
                <w:sz w:val="21"/>
                <w:szCs w:val="21"/>
              </w:rPr>
              <w:t>1.2m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配套设施：</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）填料层：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a</w:t>
            </w:r>
            <w:r>
              <w:rPr>
                <w:rFonts w:ascii="Times New Roman" w:hAnsi="Times New Roman" w:hint="eastAsia"/>
                <w:sz w:val="21"/>
                <w:szCs w:val="21"/>
              </w:rPr>
              <w:t>、填料层</w:t>
            </w:r>
            <w:r>
              <w:rPr>
                <w:rFonts w:ascii="Times New Roman" w:hAnsi="Times New Roman" w:hint="eastAsia"/>
                <w:sz w:val="21"/>
                <w:szCs w:val="21"/>
              </w:rPr>
              <w:t>1</w:t>
            </w:r>
            <w:r>
              <w:rPr>
                <w:rFonts w:ascii="Times New Roman" w:hAnsi="Times New Roman" w:hint="eastAsia"/>
                <w:sz w:val="21"/>
                <w:szCs w:val="21"/>
              </w:rPr>
              <w:t>，碎石或卵石，粒径</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b</w:t>
            </w:r>
            <w:r>
              <w:rPr>
                <w:rFonts w:ascii="Times New Roman" w:hAnsi="Times New Roman" w:hint="eastAsia"/>
                <w:sz w:val="21"/>
                <w:szCs w:val="21"/>
              </w:rPr>
              <w:t>、填料层</w:t>
            </w:r>
            <w:r>
              <w:rPr>
                <w:rFonts w:ascii="Times New Roman" w:hAnsi="Times New Roman" w:hint="eastAsia"/>
                <w:sz w:val="21"/>
                <w:szCs w:val="21"/>
              </w:rPr>
              <w:t>2</w:t>
            </w:r>
            <w:r>
              <w:rPr>
                <w:rFonts w:ascii="Times New Roman" w:hAnsi="Times New Roman" w:hint="eastAsia"/>
                <w:sz w:val="21"/>
                <w:szCs w:val="21"/>
              </w:rPr>
              <w:t>，碎石或细沙、粒径</w:t>
            </w:r>
            <w:r>
              <w:rPr>
                <w:rFonts w:ascii="Times New Roman" w:hAnsi="Times New Roman" w:hint="eastAsia"/>
                <w:sz w:val="21"/>
                <w:szCs w:val="21"/>
              </w:rPr>
              <w:t>5-10mm,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c</w:t>
            </w:r>
            <w:r>
              <w:rPr>
                <w:rFonts w:ascii="Times New Roman" w:hAnsi="Times New Roman" w:hint="eastAsia"/>
                <w:sz w:val="21"/>
                <w:szCs w:val="21"/>
              </w:rPr>
              <w:t>、填料层</w:t>
            </w:r>
            <w:r>
              <w:rPr>
                <w:rFonts w:ascii="Times New Roman" w:hAnsi="Times New Roman" w:hint="eastAsia"/>
                <w:sz w:val="21"/>
                <w:szCs w:val="21"/>
              </w:rPr>
              <w:t>3</w:t>
            </w:r>
            <w:r>
              <w:rPr>
                <w:rFonts w:ascii="Times New Roman" w:hAnsi="Times New Roman" w:hint="eastAsia"/>
                <w:sz w:val="21"/>
                <w:szCs w:val="21"/>
              </w:rPr>
              <w:t>，卵石，粒径</w:t>
            </w:r>
            <w:r>
              <w:rPr>
                <w:rFonts w:ascii="Times New Roman" w:hAnsi="Times New Roman" w:hint="eastAsia"/>
                <w:sz w:val="21"/>
                <w:szCs w:val="21"/>
              </w:rPr>
              <w:t>10-30mm,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d</w:t>
            </w:r>
            <w:r>
              <w:rPr>
                <w:rFonts w:ascii="Times New Roman" w:hAnsi="Times New Roman" w:hint="eastAsia"/>
                <w:sz w:val="21"/>
                <w:szCs w:val="21"/>
              </w:rPr>
              <w:t>、填料层</w:t>
            </w:r>
            <w:r>
              <w:rPr>
                <w:rFonts w:ascii="Times New Roman" w:hAnsi="Times New Roman" w:hint="eastAsia"/>
                <w:sz w:val="21"/>
                <w:szCs w:val="21"/>
              </w:rPr>
              <w:t>4</w:t>
            </w:r>
            <w:r>
              <w:rPr>
                <w:rFonts w:ascii="Times New Roman" w:hAnsi="Times New Roman" w:hint="eastAsia"/>
                <w:sz w:val="21"/>
                <w:szCs w:val="21"/>
              </w:rPr>
              <w:t>，碎石或卵石，</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）湿地植物美人蕉，黄菖蒲、风车草</w:t>
            </w:r>
            <w:r>
              <w:rPr>
                <w:rFonts w:ascii="Times New Roman" w:hAnsi="Times New Roman" w:hint="eastAsia"/>
                <w:sz w:val="21"/>
                <w:szCs w:val="21"/>
              </w:rPr>
              <w:t xml:space="preserve">1 </w:t>
            </w:r>
            <w:r>
              <w:rPr>
                <w:rFonts w:ascii="Times New Roman" w:hAnsi="Times New Roman" w:hint="eastAsia"/>
                <w:sz w:val="21"/>
                <w:szCs w:val="21"/>
              </w:rPr>
              <w:t>批。</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结构形式：砖混</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7</w:t>
            </w:r>
            <w:r>
              <w:rPr>
                <w:rFonts w:ascii="Times New Roman" w:hAnsi="Times New Roman"/>
                <w:b/>
                <w:szCs w:val="21"/>
              </w:rPr>
              <w:t xml:space="preserve">  </w:t>
            </w:r>
            <w:r>
              <w:rPr>
                <w:rFonts w:ascii="Times New Roman" w:hAnsi="Times New Roman" w:hint="eastAsia"/>
                <w:b/>
                <w:szCs w:val="21"/>
              </w:rPr>
              <w:t>躲风亭中学污水处理站工程量</w:t>
            </w:r>
            <w:r>
              <w:rPr>
                <w:rFonts w:ascii="Times New Roman" w:hAnsi="Times New Roman"/>
                <w:b/>
                <w:szCs w:val="21"/>
              </w:rPr>
              <w:t>一览表</w:t>
            </w:r>
          </w:p>
          <w:tbl>
            <w:tblPr>
              <w:tblStyle w:val="ae"/>
              <w:tblW w:w="5000" w:type="pct"/>
              <w:jc w:val="center"/>
              <w:tblLook w:val="04A0"/>
            </w:tblPr>
            <w:tblGrid>
              <w:gridCol w:w="697"/>
              <w:gridCol w:w="2135"/>
              <w:gridCol w:w="1133"/>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厌氧生物反应池</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8*4*3m</w:t>
                  </w:r>
                  <w:r>
                    <w:rPr>
                      <w:rFonts w:ascii="Times New Roman" w:hAnsi="Times New Roman" w:hint="eastAsia"/>
                      <w:sz w:val="21"/>
                      <w:szCs w:val="21"/>
                    </w:rPr>
                    <w:t>，钢混结构</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人工湿地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hint="eastAsia"/>
                      <w:szCs w:val="21"/>
                    </w:rPr>
                    <w:t>座</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20*10*1.2m</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护栏</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批</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简介牌</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2000*1400mm</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、躲风亭社区生活污水处理系统</w:t>
            </w:r>
          </w:p>
          <w:p w:rsidR="00FD0B1E" w:rsidRDefault="0088750A">
            <w:pPr>
              <w:pStyle w:val="a5"/>
              <w:spacing w:line="360" w:lineRule="auto"/>
              <w:ind w:firstLineChars="200" w:firstLine="420"/>
              <w:rPr>
                <w:rFonts w:ascii="Times New Roman" w:hAnsi="Times New Roman"/>
                <w:sz w:val="21"/>
                <w:szCs w:val="21"/>
              </w:rPr>
            </w:pPr>
            <w:r>
              <w:rPr>
                <w:rFonts w:ascii="Times New Roman" w:hAnsi="Times New Roman" w:hint="eastAsia"/>
                <w:sz w:val="21"/>
                <w:szCs w:val="21"/>
              </w:rPr>
              <w:t>躲风亭社区设计规模</w:t>
            </w:r>
            <w:r>
              <w:rPr>
                <w:rFonts w:ascii="Times New Roman" w:hAnsi="Times New Roman" w:hint="eastAsia"/>
                <w:sz w:val="21"/>
                <w:szCs w:val="21"/>
              </w:rPr>
              <w:t>40m</w:t>
            </w:r>
            <w:r>
              <w:rPr>
                <w:rFonts w:ascii="Times New Roman" w:hAnsi="Times New Roman" w:hint="eastAsia"/>
                <w:sz w:val="21"/>
                <w:szCs w:val="21"/>
              </w:rPr>
              <w:t>³</w:t>
            </w:r>
            <w:r>
              <w:rPr>
                <w:rFonts w:ascii="Times New Roman" w:hAnsi="Times New Roman" w:hint="eastAsia"/>
                <w:sz w:val="21"/>
                <w:szCs w:val="21"/>
              </w:rPr>
              <w:t>/d</w:t>
            </w:r>
            <w:r>
              <w:rPr>
                <w:rFonts w:ascii="Times New Roman" w:hAnsi="Times New Roman" w:hint="eastAsia"/>
                <w:sz w:val="21"/>
                <w:szCs w:val="21"/>
              </w:rPr>
              <w:t>，采用厌氧生物反应池</w:t>
            </w:r>
            <w:r>
              <w:rPr>
                <w:rFonts w:ascii="Times New Roman" w:hAnsi="Times New Roman" w:hint="eastAsia"/>
                <w:sz w:val="21"/>
                <w:szCs w:val="21"/>
              </w:rPr>
              <w:t>+</w:t>
            </w:r>
            <w:r>
              <w:rPr>
                <w:rFonts w:ascii="Times New Roman" w:hAnsi="Times New Roman" w:hint="eastAsia"/>
                <w:sz w:val="21"/>
                <w:szCs w:val="21"/>
              </w:rPr>
              <w:t>水平潜流人工湿地处理工艺，建于社区西北角一块废弃的空地，地处北纬</w:t>
            </w:r>
            <w:r>
              <w:rPr>
                <w:rFonts w:ascii="Times New Roman" w:hAnsi="Times New Roman" w:hint="eastAsia"/>
                <w:sz w:val="21"/>
                <w:szCs w:val="21"/>
              </w:rPr>
              <w:t>28</w:t>
            </w:r>
            <w:r>
              <w:rPr>
                <w:rFonts w:ascii="Times New Roman" w:hAnsi="Times New Roman" w:hint="eastAsia"/>
                <w:sz w:val="21"/>
                <w:szCs w:val="21"/>
              </w:rPr>
              <w:t>°</w:t>
            </w:r>
            <w:r>
              <w:rPr>
                <w:rFonts w:ascii="Times New Roman" w:hAnsi="Times New Roman" w:hint="eastAsia"/>
                <w:sz w:val="21"/>
                <w:szCs w:val="21"/>
              </w:rPr>
              <w:t>33</w:t>
            </w:r>
            <w:r>
              <w:rPr>
                <w:rFonts w:ascii="Times New Roman" w:hAnsi="Times New Roman" w:hint="eastAsia"/>
                <w:sz w:val="21"/>
                <w:szCs w:val="21"/>
              </w:rPr>
              <w:t>′</w:t>
            </w:r>
            <w:r>
              <w:rPr>
                <w:rFonts w:ascii="Times New Roman" w:hAnsi="Times New Roman" w:hint="eastAsia"/>
                <w:sz w:val="21"/>
                <w:szCs w:val="21"/>
              </w:rPr>
              <w:t>51.07</w:t>
            </w:r>
            <w:r>
              <w:rPr>
                <w:rFonts w:ascii="Times New Roman" w:hAnsi="Times New Roman" w:hint="eastAsia"/>
                <w:sz w:val="21"/>
                <w:szCs w:val="21"/>
              </w:rPr>
              <w:t>″，东经</w:t>
            </w:r>
            <w:r>
              <w:rPr>
                <w:rFonts w:ascii="Times New Roman" w:hAnsi="Times New Roman" w:hint="eastAsia"/>
                <w:sz w:val="21"/>
                <w:szCs w:val="21"/>
              </w:rPr>
              <w:t>112</w:t>
            </w:r>
            <w:r>
              <w:rPr>
                <w:rFonts w:ascii="Times New Roman" w:hAnsi="Times New Roman" w:hint="eastAsia"/>
                <w:sz w:val="21"/>
                <w:szCs w:val="21"/>
              </w:rPr>
              <w:t>°</w:t>
            </w:r>
            <w:r>
              <w:rPr>
                <w:rFonts w:ascii="Times New Roman" w:hAnsi="Times New Roman" w:hint="eastAsia"/>
                <w:sz w:val="21"/>
                <w:szCs w:val="21"/>
              </w:rPr>
              <w:t>47</w:t>
            </w:r>
            <w:r>
              <w:rPr>
                <w:rFonts w:ascii="Times New Roman" w:hAnsi="Times New Roman" w:hint="eastAsia"/>
                <w:sz w:val="21"/>
                <w:szCs w:val="21"/>
              </w:rPr>
              <w:t>′</w:t>
            </w:r>
            <w:r>
              <w:rPr>
                <w:rFonts w:ascii="Times New Roman" w:hAnsi="Times New Roman" w:hint="eastAsia"/>
                <w:sz w:val="21"/>
                <w:szCs w:val="21"/>
              </w:rPr>
              <w:t>36.76</w:t>
            </w:r>
            <w:r>
              <w:rPr>
                <w:rFonts w:ascii="Times New Roman" w:hAnsi="Times New Roman" w:hint="eastAsia"/>
                <w:sz w:val="21"/>
                <w:szCs w:val="21"/>
              </w:rPr>
              <w:t>″，服务对象为躲风亭社区。</w:t>
            </w:r>
          </w:p>
          <w:p w:rsidR="00FD0B1E" w:rsidRDefault="0088750A">
            <w:pPr>
              <w:pStyle w:val="a5"/>
              <w:spacing w:before="0" w:after="0" w:line="360" w:lineRule="auto"/>
              <w:ind w:right="0"/>
              <w:jc w:val="center"/>
              <w:rPr>
                <w:rFonts w:ascii="Times New Roman" w:hAnsi="Times New Roman"/>
                <w:sz w:val="21"/>
                <w:szCs w:val="21"/>
              </w:rPr>
            </w:pPr>
            <w:r>
              <w:rPr>
                <w:rFonts w:ascii="Times New Roman" w:hAnsi="Times New Roman" w:hint="eastAsia"/>
                <w:noProof/>
                <w:sz w:val="21"/>
                <w:szCs w:val="21"/>
              </w:rPr>
              <w:drawing>
                <wp:inline distT="0" distB="0" distL="0" distR="0">
                  <wp:extent cx="3562350" cy="241935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cstate="print"/>
                          <a:srcRect/>
                          <a:stretch>
                            <a:fillRect/>
                          </a:stretch>
                        </pic:blipFill>
                        <pic:spPr>
                          <a:xfrm>
                            <a:off x="0" y="0"/>
                            <a:ext cx="3569970" cy="2424525"/>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2.5-9</w:t>
            </w:r>
            <w:r>
              <w:rPr>
                <w:rFonts w:ascii="Times New Roman" w:hAnsi="Times New Roman" w:hint="eastAsia"/>
                <w:b/>
                <w:sz w:val="21"/>
                <w:szCs w:val="21"/>
              </w:rPr>
              <w:t>躲风亭社区污水处理站拟建地现状</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厌氧生物反应池：厌氧生物反应池中设置了生物填料，经过接种、培养驯化相关的厌氧微生物，在微生物的作用下，水中的污染物质被微生物吸附摄取，部分被分解成二氧化碳和水，供微生物新陈代谢，部分转化成微生物本身，从而减低污水中的污染指标。</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为确保厌氧发酵充分，厌氧池设计的水力停留时间设计为</w:t>
            </w:r>
            <w:r>
              <w:rPr>
                <w:rFonts w:ascii="Times New Roman" w:hAnsi="Times New Roman" w:hint="eastAsia"/>
                <w:sz w:val="21"/>
                <w:szCs w:val="21"/>
              </w:rPr>
              <w:t>2d</w:t>
            </w:r>
            <w:r>
              <w:rPr>
                <w:rFonts w:ascii="Times New Roman" w:hAnsi="Times New Roman" w:hint="eastAsia"/>
                <w:sz w:val="21"/>
                <w:szCs w:val="21"/>
              </w:rPr>
              <w:t>，厌氧池有效容积</w:t>
            </w:r>
            <w:r>
              <w:rPr>
                <w:rFonts w:ascii="Times New Roman" w:hAnsi="Times New Roman" w:hint="eastAsia"/>
                <w:sz w:val="21"/>
                <w:szCs w:val="21"/>
              </w:rPr>
              <w:t>80m</w:t>
            </w:r>
            <w:r>
              <w:rPr>
                <w:rFonts w:ascii="Times New Roman" w:hAnsi="Times New Roman" w:hint="eastAsia"/>
                <w:sz w:val="21"/>
                <w:szCs w:val="21"/>
                <w:vertAlign w:val="superscript"/>
              </w:rPr>
              <w:t>3</w:t>
            </w:r>
            <w:r>
              <w:rPr>
                <w:rFonts w:ascii="Times New Roman" w:hAnsi="Times New Roman" w:hint="eastAsia"/>
                <w:sz w:val="21"/>
                <w:szCs w:val="21"/>
              </w:rPr>
              <w:t>，采用钢砼结构。</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人工湿地：人工湿地的能为微生物提供生长的场所，也为湿地植物提供根系生长的基础。通过过滤、吸附、沉淀及微生物同化分解和植物吸收等途径去除废水中的悬浮物、有机物、氮、磷等。人工湿地系统就是人工基质、水生植物和微生物这个复合生态系统的物理和生物作用的共同结果，经过人工湿地处理后的污水达标排放。</w:t>
            </w:r>
            <w:r>
              <w:rPr>
                <w:rFonts w:hint="eastAsia"/>
                <w:sz w:val="21"/>
                <w:szCs w:val="21"/>
              </w:rPr>
              <w:t>本项目人工湿地为水平潜流人工湿地，面积为</w:t>
            </w:r>
            <w:r>
              <w:rPr>
                <w:rFonts w:hint="eastAsia"/>
                <w:sz w:val="21"/>
                <w:szCs w:val="21"/>
              </w:rPr>
              <w:t>200m</w:t>
            </w:r>
            <w:r>
              <w:rPr>
                <w:rFonts w:hint="eastAsia"/>
                <w:sz w:val="21"/>
                <w:szCs w:val="21"/>
                <w:vertAlign w:val="superscript"/>
              </w:rPr>
              <w:t>2</w:t>
            </w:r>
            <w:r>
              <w:rPr>
                <w:rFonts w:hint="eastAsia"/>
                <w:sz w:val="21"/>
                <w:szCs w:val="21"/>
              </w:rPr>
              <w:t>，水力停留时间为</w:t>
            </w:r>
            <w:r>
              <w:rPr>
                <w:rFonts w:hint="eastAsia"/>
                <w:sz w:val="21"/>
                <w:szCs w:val="21"/>
              </w:rPr>
              <w:t>1.6d</w:t>
            </w:r>
            <w:r>
              <w:rPr>
                <w:rFonts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设计参数：</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单套构筑物平面尺寸：</w:t>
            </w:r>
            <w:r>
              <w:rPr>
                <w:rFonts w:ascii="Times New Roman" w:hAnsi="Times New Roman" w:hint="eastAsia"/>
                <w:sz w:val="21"/>
                <w:szCs w:val="21"/>
              </w:rPr>
              <w:t>20</w:t>
            </w:r>
            <w:r>
              <w:rPr>
                <w:rFonts w:ascii="Times New Roman" w:hAnsi="Times New Roman" w:hint="eastAsia"/>
                <w:sz w:val="21"/>
                <w:szCs w:val="21"/>
              </w:rPr>
              <w:t>×</w:t>
            </w:r>
            <w:r>
              <w:rPr>
                <w:rFonts w:ascii="Times New Roman" w:hAnsi="Times New Roman" w:hint="eastAsia"/>
                <w:sz w:val="21"/>
                <w:szCs w:val="21"/>
              </w:rPr>
              <w:t>10</w:t>
            </w:r>
            <w:r>
              <w:rPr>
                <w:rFonts w:ascii="Times New Roman" w:hAnsi="Times New Roman" w:hint="eastAsia"/>
                <w:sz w:val="21"/>
                <w:szCs w:val="21"/>
              </w:rPr>
              <w:t>×</w:t>
            </w:r>
            <w:r>
              <w:rPr>
                <w:rFonts w:ascii="Times New Roman" w:hAnsi="Times New Roman" w:hint="eastAsia"/>
                <w:sz w:val="21"/>
                <w:szCs w:val="21"/>
              </w:rPr>
              <w:t>1.2</w:t>
            </w:r>
            <w:r>
              <w:rPr>
                <w:rFonts w:ascii="Times New Roman" w:hAnsi="Times New Roman" w:hint="eastAsia"/>
                <w:sz w:val="21"/>
                <w:szCs w:val="21"/>
              </w:rPr>
              <w:t>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配套设施：</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）填料层：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a</w:t>
            </w:r>
            <w:r>
              <w:rPr>
                <w:rFonts w:ascii="Times New Roman" w:hAnsi="Times New Roman" w:hint="eastAsia"/>
                <w:sz w:val="21"/>
                <w:szCs w:val="21"/>
              </w:rPr>
              <w:t>、填料层</w:t>
            </w:r>
            <w:r>
              <w:rPr>
                <w:rFonts w:ascii="Times New Roman" w:hAnsi="Times New Roman" w:hint="eastAsia"/>
                <w:sz w:val="21"/>
                <w:szCs w:val="21"/>
              </w:rPr>
              <w:t>1</w:t>
            </w:r>
            <w:r>
              <w:rPr>
                <w:rFonts w:ascii="Times New Roman" w:hAnsi="Times New Roman" w:hint="eastAsia"/>
                <w:sz w:val="21"/>
                <w:szCs w:val="21"/>
              </w:rPr>
              <w:t>，碎石或卵石，粒径</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b</w:t>
            </w:r>
            <w:r>
              <w:rPr>
                <w:rFonts w:ascii="Times New Roman" w:hAnsi="Times New Roman" w:hint="eastAsia"/>
                <w:sz w:val="21"/>
                <w:szCs w:val="21"/>
              </w:rPr>
              <w:t>、填料层</w:t>
            </w:r>
            <w:r>
              <w:rPr>
                <w:rFonts w:ascii="Times New Roman" w:hAnsi="Times New Roman" w:hint="eastAsia"/>
                <w:sz w:val="21"/>
                <w:szCs w:val="21"/>
              </w:rPr>
              <w:t>2</w:t>
            </w:r>
            <w:r>
              <w:rPr>
                <w:rFonts w:ascii="Times New Roman" w:hAnsi="Times New Roman" w:hint="eastAsia"/>
                <w:sz w:val="21"/>
                <w:szCs w:val="21"/>
              </w:rPr>
              <w:t>，碎石或细沙、粒径</w:t>
            </w:r>
            <w:r>
              <w:rPr>
                <w:rFonts w:ascii="Times New Roman" w:hAnsi="Times New Roman" w:hint="eastAsia"/>
                <w:sz w:val="21"/>
                <w:szCs w:val="21"/>
              </w:rPr>
              <w:t>5-10mm,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c</w:t>
            </w:r>
            <w:r>
              <w:rPr>
                <w:rFonts w:ascii="Times New Roman" w:hAnsi="Times New Roman" w:hint="eastAsia"/>
                <w:sz w:val="21"/>
                <w:szCs w:val="21"/>
              </w:rPr>
              <w:t>、填料层</w:t>
            </w:r>
            <w:r>
              <w:rPr>
                <w:rFonts w:ascii="Times New Roman" w:hAnsi="Times New Roman" w:hint="eastAsia"/>
                <w:sz w:val="21"/>
                <w:szCs w:val="21"/>
              </w:rPr>
              <w:t>3</w:t>
            </w:r>
            <w:r>
              <w:rPr>
                <w:rFonts w:ascii="Times New Roman" w:hAnsi="Times New Roman" w:hint="eastAsia"/>
                <w:sz w:val="21"/>
                <w:szCs w:val="21"/>
              </w:rPr>
              <w:t>，卵石，粒径</w:t>
            </w:r>
            <w:r>
              <w:rPr>
                <w:rFonts w:ascii="Times New Roman" w:hAnsi="Times New Roman" w:hint="eastAsia"/>
                <w:sz w:val="21"/>
                <w:szCs w:val="21"/>
              </w:rPr>
              <w:t>10-30mm,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d</w:t>
            </w:r>
            <w:r>
              <w:rPr>
                <w:rFonts w:ascii="Times New Roman" w:hAnsi="Times New Roman" w:hint="eastAsia"/>
                <w:sz w:val="21"/>
                <w:szCs w:val="21"/>
              </w:rPr>
              <w:t>、填料层</w:t>
            </w:r>
            <w:r>
              <w:rPr>
                <w:rFonts w:ascii="Times New Roman" w:hAnsi="Times New Roman" w:hint="eastAsia"/>
                <w:sz w:val="21"/>
                <w:szCs w:val="21"/>
              </w:rPr>
              <w:t>4</w:t>
            </w:r>
            <w:r>
              <w:rPr>
                <w:rFonts w:ascii="Times New Roman" w:hAnsi="Times New Roman" w:hint="eastAsia"/>
                <w:sz w:val="21"/>
                <w:szCs w:val="21"/>
              </w:rPr>
              <w:t>，碎石或卵石，</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）湿地植物美人蕉，黄菖蒲、风车草</w:t>
            </w:r>
            <w:r>
              <w:rPr>
                <w:rFonts w:ascii="Times New Roman" w:hAnsi="Times New Roman" w:hint="eastAsia"/>
                <w:sz w:val="21"/>
                <w:szCs w:val="21"/>
              </w:rPr>
              <w:t xml:space="preserve">1 </w:t>
            </w:r>
            <w:r>
              <w:rPr>
                <w:rFonts w:ascii="Times New Roman" w:hAnsi="Times New Roman" w:hint="eastAsia"/>
                <w:sz w:val="21"/>
                <w:szCs w:val="21"/>
              </w:rPr>
              <w:t>批。</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结构形式：砖混</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8</w:t>
            </w:r>
            <w:r>
              <w:rPr>
                <w:rFonts w:ascii="Times New Roman" w:hAnsi="Times New Roman"/>
                <w:b/>
                <w:szCs w:val="21"/>
              </w:rPr>
              <w:t xml:space="preserve">  </w:t>
            </w:r>
            <w:r>
              <w:rPr>
                <w:rFonts w:ascii="Times New Roman" w:hAnsi="Times New Roman" w:hint="eastAsia"/>
                <w:b/>
                <w:szCs w:val="21"/>
              </w:rPr>
              <w:t>躲风亭社区污水处理站工程量</w:t>
            </w:r>
            <w:r>
              <w:rPr>
                <w:rFonts w:ascii="Times New Roman" w:hAnsi="Times New Roman"/>
                <w:b/>
                <w:szCs w:val="21"/>
              </w:rPr>
              <w:t>一览表</w:t>
            </w:r>
          </w:p>
          <w:tbl>
            <w:tblPr>
              <w:tblStyle w:val="ae"/>
              <w:tblW w:w="5000" w:type="pct"/>
              <w:jc w:val="center"/>
              <w:tblLook w:val="04A0"/>
            </w:tblPr>
            <w:tblGrid>
              <w:gridCol w:w="697"/>
              <w:gridCol w:w="2135"/>
              <w:gridCol w:w="1133"/>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厌氧生物反应池</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8*4*3m</w:t>
                  </w:r>
                  <w:r>
                    <w:rPr>
                      <w:rFonts w:ascii="Times New Roman" w:hAnsi="Times New Roman" w:hint="eastAsia"/>
                      <w:sz w:val="21"/>
                      <w:szCs w:val="21"/>
                    </w:rPr>
                    <w:t>，钢混结构</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人工湿地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hint="eastAsia"/>
                      <w:szCs w:val="21"/>
                    </w:rPr>
                    <w:t>座</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20*10*1.2m</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护栏</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批</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简介牌</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2000*1400mm</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4</w:t>
            </w:r>
            <w:r>
              <w:rPr>
                <w:rFonts w:ascii="Times New Roman" w:hAnsi="Times New Roman" w:hint="eastAsia"/>
                <w:sz w:val="21"/>
                <w:szCs w:val="21"/>
              </w:rPr>
              <w:t>、关公潭社区生活污水处理系统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关公潭社区设计水量</w:t>
            </w:r>
            <w:r>
              <w:rPr>
                <w:rFonts w:ascii="Times New Roman" w:hAnsi="Times New Roman" w:hint="eastAsia"/>
                <w:sz w:val="21"/>
                <w:szCs w:val="21"/>
              </w:rPr>
              <w:t xml:space="preserve"> 100m</w:t>
            </w:r>
            <w:r>
              <w:rPr>
                <w:rFonts w:ascii="Times New Roman" w:hAnsi="Times New Roman" w:hint="eastAsia"/>
                <w:sz w:val="21"/>
                <w:szCs w:val="21"/>
              </w:rPr>
              <w:t>³</w:t>
            </w:r>
            <w:r>
              <w:rPr>
                <w:rFonts w:ascii="Times New Roman" w:hAnsi="Times New Roman" w:hint="eastAsia"/>
                <w:sz w:val="21"/>
                <w:szCs w:val="21"/>
              </w:rPr>
              <w:t>/d</w:t>
            </w:r>
            <w:r>
              <w:rPr>
                <w:rFonts w:ascii="Times New Roman" w:hAnsi="Times New Roman" w:hint="eastAsia"/>
                <w:sz w:val="21"/>
                <w:szCs w:val="21"/>
              </w:rPr>
              <w:t>，设计采用调节池</w:t>
            </w:r>
            <w:r>
              <w:rPr>
                <w:rFonts w:ascii="Times New Roman" w:hAnsi="Times New Roman" w:hint="eastAsia"/>
                <w:sz w:val="21"/>
                <w:szCs w:val="21"/>
              </w:rPr>
              <w:t>+</w:t>
            </w:r>
            <w:r>
              <w:rPr>
                <w:rFonts w:ascii="Times New Roman" w:hAnsi="Times New Roman" w:hint="eastAsia"/>
                <w:sz w:val="21"/>
                <w:szCs w:val="21"/>
              </w:rPr>
              <w:t>一体化设备</w:t>
            </w:r>
            <w:r>
              <w:rPr>
                <w:rFonts w:ascii="Times New Roman" w:hAnsi="Times New Roman" w:hint="eastAsia"/>
                <w:sz w:val="21"/>
                <w:szCs w:val="21"/>
              </w:rPr>
              <w:t>+</w:t>
            </w:r>
            <w:r>
              <w:rPr>
                <w:rFonts w:ascii="Times New Roman" w:hAnsi="Times New Roman" w:hint="eastAsia"/>
                <w:sz w:val="21"/>
                <w:szCs w:val="21"/>
              </w:rPr>
              <w:t>人工湿地处理工艺，建设在新西街与红旗渠交界处以北</w:t>
            </w:r>
            <w:r>
              <w:rPr>
                <w:rFonts w:ascii="Times New Roman" w:hAnsi="Times New Roman" w:hint="eastAsia"/>
                <w:sz w:val="21"/>
                <w:szCs w:val="21"/>
              </w:rPr>
              <w:t xml:space="preserve"> 110 </w:t>
            </w:r>
            <w:r>
              <w:rPr>
                <w:rFonts w:ascii="Times New Roman" w:hAnsi="Times New Roman" w:hint="eastAsia"/>
                <w:sz w:val="21"/>
                <w:szCs w:val="21"/>
              </w:rPr>
              <w:t>米处的一个荷塘，地处北纬</w:t>
            </w:r>
            <w:r>
              <w:rPr>
                <w:rFonts w:ascii="Times New Roman" w:hAnsi="Times New Roman" w:hint="eastAsia"/>
                <w:sz w:val="21"/>
                <w:szCs w:val="21"/>
              </w:rPr>
              <w:t xml:space="preserve"> 28</w:t>
            </w:r>
            <w:r>
              <w:rPr>
                <w:rFonts w:ascii="Times New Roman" w:hAnsi="Times New Roman" w:hint="eastAsia"/>
                <w:sz w:val="21"/>
                <w:szCs w:val="21"/>
              </w:rPr>
              <w:t>°</w:t>
            </w:r>
            <w:r>
              <w:rPr>
                <w:rFonts w:ascii="Times New Roman" w:hAnsi="Times New Roman" w:hint="eastAsia"/>
                <w:sz w:val="21"/>
                <w:szCs w:val="21"/>
              </w:rPr>
              <w:t>37</w:t>
            </w:r>
            <w:r>
              <w:rPr>
                <w:rFonts w:ascii="Times New Roman" w:hAnsi="Times New Roman" w:hint="eastAsia"/>
                <w:sz w:val="21"/>
                <w:szCs w:val="21"/>
              </w:rPr>
              <w:t>′</w:t>
            </w:r>
            <w:r>
              <w:rPr>
                <w:rFonts w:ascii="Times New Roman" w:hAnsi="Times New Roman" w:hint="eastAsia"/>
                <w:sz w:val="21"/>
                <w:szCs w:val="21"/>
              </w:rPr>
              <w:t>39.5</w:t>
            </w:r>
            <w:r>
              <w:rPr>
                <w:rFonts w:ascii="Times New Roman" w:hAnsi="Times New Roman" w:hint="eastAsia"/>
                <w:sz w:val="21"/>
                <w:szCs w:val="21"/>
              </w:rPr>
              <w:t>″，东经</w:t>
            </w:r>
            <w:r>
              <w:rPr>
                <w:rFonts w:ascii="Times New Roman" w:hAnsi="Times New Roman" w:hint="eastAsia"/>
                <w:sz w:val="21"/>
                <w:szCs w:val="21"/>
              </w:rPr>
              <w:t xml:space="preserve"> 112</w:t>
            </w:r>
            <w:r>
              <w:rPr>
                <w:rFonts w:ascii="Times New Roman" w:hAnsi="Times New Roman" w:hint="eastAsia"/>
                <w:sz w:val="21"/>
                <w:szCs w:val="21"/>
              </w:rPr>
              <w:t>°</w:t>
            </w:r>
            <w:r>
              <w:rPr>
                <w:rFonts w:ascii="Times New Roman" w:hAnsi="Times New Roman" w:hint="eastAsia"/>
                <w:sz w:val="21"/>
                <w:szCs w:val="21"/>
              </w:rPr>
              <w:t>39</w:t>
            </w:r>
            <w:r>
              <w:rPr>
                <w:rFonts w:ascii="Times New Roman" w:hAnsi="Times New Roman" w:hint="eastAsia"/>
                <w:sz w:val="21"/>
                <w:szCs w:val="21"/>
              </w:rPr>
              <w:t>′</w:t>
            </w:r>
            <w:r>
              <w:rPr>
                <w:rFonts w:ascii="Times New Roman" w:hAnsi="Times New Roman" w:hint="eastAsia"/>
                <w:sz w:val="21"/>
                <w:szCs w:val="21"/>
              </w:rPr>
              <w:t>25.69</w:t>
            </w:r>
            <w:r>
              <w:rPr>
                <w:rFonts w:ascii="Times New Roman" w:hAnsi="Times New Roman" w:hint="eastAsia"/>
                <w:sz w:val="21"/>
                <w:szCs w:val="21"/>
              </w:rPr>
              <w:t>″，服务对象为关公潭社区居民。</w:t>
            </w:r>
          </w:p>
          <w:p w:rsidR="00FD0B1E" w:rsidRDefault="0088750A">
            <w:pPr>
              <w:pStyle w:val="a5"/>
              <w:snapToGrid/>
              <w:spacing w:before="0" w:after="0" w:line="360" w:lineRule="auto"/>
              <w:ind w:right="0"/>
              <w:jc w:val="center"/>
              <w:rPr>
                <w:rFonts w:ascii="Times New Roman" w:hAnsi="Times New Roman"/>
                <w:sz w:val="21"/>
                <w:szCs w:val="21"/>
              </w:rPr>
            </w:pPr>
            <w:r>
              <w:rPr>
                <w:rFonts w:ascii="Times New Roman" w:hAnsi="Times New Roman"/>
                <w:noProof/>
                <w:szCs w:val="21"/>
              </w:rPr>
              <w:lastRenderedPageBreak/>
              <w:drawing>
                <wp:inline distT="0" distB="0" distL="0" distR="0">
                  <wp:extent cx="4361180" cy="3292475"/>
                  <wp:effectExtent l="19050" t="0" r="886"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0" cstate="print"/>
                          <a:srcRect/>
                          <a:stretch>
                            <a:fillRect/>
                          </a:stretch>
                        </pic:blipFill>
                        <pic:spPr>
                          <a:xfrm>
                            <a:off x="0" y="0"/>
                            <a:ext cx="4361360" cy="3292726"/>
                          </a:xfrm>
                          <a:prstGeom prst="rect">
                            <a:avLst/>
                          </a:prstGeom>
                          <a:noFill/>
                          <a:ln w="9525">
                            <a:noFill/>
                            <a:miter lim="800000"/>
                            <a:headEnd/>
                            <a:tailEnd/>
                          </a:ln>
                        </pic:spPr>
                      </pic:pic>
                    </a:graphicData>
                  </a:graphic>
                </wp:inline>
              </w:drawing>
            </w:r>
          </w:p>
          <w:p w:rsidR="00FD0B1E" w:rsidRDefault="0088750A">
            <w:pPr>
              <w:pStyle w:val="a5"/>
              <w:snapToGrid/>
              <w:spacing w:before="0" w:after="0" w:line="360" w:lineRule="auto"/>
              <w:ind w:right="0"/>
              <w:jc w:val="center"/>
              <w:rPr>
                <w:rFonts w:ascii="Times New Roman" w:hAnsi="Times New Roman"/>
                <w:b/>
                <w:sz w:val="21"/>
                <w:szCs w:val="21"/>
              </w:rPr>
            </w:pPr>
            <w:r>
              <w:rPr>
                <w:rFonts w:ascii="Times New Roman" w:hAnsi="Times New Roman" w:hint="eastAsia"/>
                <w:b/>
                <w:sz w:val="21"/>
                <w:szCs w:val="21"/>
              </w:rPr>
              <w:t>图</w:t>
            </w:r>
            <w:r>
              <w:rPr>
                <w:rFonts w:ascii="Times New Roman" w:hAnsi="Times New Roman" w:hint="eastAsia"/>
                <w:b/>
                <w:sz w:val="21"/>
                <w:szCs w:val="21"/>
              </w:rPr>
              <w:t xml:space="preserve">2.5-10 </w:t>
            </w:r>
            <w:r>
              <w:rPr>
                <w:rFonts w:ascii="Times New Roman" w:hAnsi="Times New Roman" w:hint="eastAsia"/>
                <w:b/>
                <w:sz w:val="21"/>
                <w:szCs w:val="21"/>
              </w:rPr>
              <w:t>关公潭社区污水处理站拟建地现状</w:t>
            </w:r>
            <w:r>
              <w:rPr>
                <w:rFonts w:ascii="Times New Roman" w:hAnsi="Times New Roman" w:hint="eastAsia"/>
                <w:b/>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调节池：</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结构形式：钢筋混凝土结构</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池子形式：长方体；</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有效深度：</w:t>
            </w:r>
            <w:r>
              <w:rPr>
                <w:rFonts w:ascii="Times New Roman" w:hAnsi="Times New Roman" w:hint="eastAsia"/>
                <w:sz w:val="21"/>
                <w:szCs w:val="21"/>
              </w:rPr>
              <w:t>2.5m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结构尺寸：</w:t>
            </w:r>
            <w:r>
              <w:rPr>
                <w:rFonts w:ascii="Times New Roman" w:hAnsi="Times New Roman" w:hint="eastAsia"/>
                <w:sz w:val="21"/>
                <w:szCs w:val="21"/>
              </w:rPr>
              <w:t>6m</w:t>
            </w:r>
            <w:r>
              <w:rPr>
                <w:rFonts w:ascii="Times New Roman" w:hAnsi="Times New Roman" w:hint="eastAsia"/>
                <w:sz w:val="21"/>
                <w:szCs w:val="21"/>
              </w:rPr>
              <w:t>×</w:t>
            </w:r>
            <w:r>
              <w:rPr>
                <w:rFonts w:ascii="Times New Roman" w:hAnsi="Times New Roman" w:hint="eastAsia"/>
                <w:sz w:val="21"/>
                <w:szCs w:val="21"/>
              </w:rPr>
              <w:t>4m</w:t>
            </w:r>
            <w:r>
              <w:rPr>
                <w:rFonts w:ascii="Times New Roman" w:hAnsi="Times New Roman" w:hint="eastAsia"/>
                <w:sz w:val="21"/>
                <w:szCs w:val="21"/>
              </w:rPr>
              <w:t>×</w:t>
            </w:r>
            <w:r>
              <w:rPr>
                <w:rFonts w:ascii="Times New Roman" w:hAnsi="Times New Roman" w:hint="eastAsia"/>
                <w:sz w:val="21"/>
                <w:szCs w:val="21"/>
              </w:rPr>
              <w:t>3m</w:t>
            </w:r>
            <w:r>
              <w:rPr>
                <w:rFonts w:ascii="Times New Roman" w:hAnsi="Times New Roman" w:hint="eastAsia"/>
                <w:sz w:val="21"/>
                <w:szCs w:val="21"/>
              </w:rPr>
              <w:t>，有效池容</w:t>
            </w:r>
            <w:r>
              <w:rPr>
                <w:rFonts w:ascii="Times New Roman" w:hAnsi="Times New Roman" w:hint="eastAsia"/>
                <w:sz w:val="21"/>
                <w:szCs w:val="21"/>
              </w:rPr>
              <w:t xml:space="preserve"> </w:t>
            </w:r>
            <w:r>
              <w:rPr>
                <w:rFonts w:ascii="Times New Roman" w:hAnsi="Times New Roman" w:hint="eastAsia"/>
                <w:sz w:val="21"/>
                <w:szCs w:val="21"/>
              </w:rPr>
              <w:t>60m3</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配套设施：</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）污水提升泵</w:t>
            </w:r>
            <w:r>
              <w:rPr>
                <w:rFonts w:ascii="Times New Roman" w:hAnsi="Times New Roman" w:hint="eastAsia"/>
                <w:sz w:val="21"/>
                <w:szCs w:val="21"/>
              </w:rPr>
              <w:t xml:space="preserve"> 2 </w:t>
            </w:r>
            <w:r>
              <w:rPr>
                <w:rFonts w:ascii="Times New Roman" w:hAnsi="Times New Roman" w:hint="eastAsia"/>
                <w:sz w:val="21"/>
                <w:szCs w:val="21"/>
              </w:rPr>
              <w:t>台（一用一备）</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N=0.37kw</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一体化污水处理设备：利用一体化设备中的生物膜对污水进行净化，去除污水中大部分的污染物，主要有</w:t>
            </w:r>
            <w:r>
              <w:rPr>
                <w:rFonts w:ascii="Times New Roman" w:hAnsi="Times New Roman" w:hint="eastAsia"/>
                <w:sz w:val="21"/>
                <w:szCs w:val="21"/>
              </w:rPr>
              <w:t xml:space="preserve"> COD</w:t>
            </w:r>
            <w:r>
              <w:rPr>
                <w:rFonts w:ascii="Times New Roman" w:hAnsi="Times New Roman" w:hint="eastAsia"/>
                <w:sz w:val="21"/>
                <w:szCs w:val="21"/>
              </w:rPr>
              <w:t>、氨氮、</w:t>
            </w:r>
            <w:r>
              <w:rPr>
                <w:rFonts w:ascii="Times New Roman" w:hAnsi="Times New Roman" w:hint="eastAsia"/>
                <w:sz w:val="21"/>
                <w:szCs w:val="21"/>
              </w:rPr>
              <w:t xml:space="preserve">SS </w:t>
            </w:r>
            <w:r>
              <w:rPr>
                <w:rFonts w:ascii="Times New Roman" w:hAnsi="Times New Roman" w:hint="eastAsia"/>
                <w:sz w:val="21"/>
                <w:szCs w:val="21"/>
              </w:rPr>
              <w:t>及总氮，为地埋式建筑。</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生化池设备尺寸：φ</w:t>
            </w:r>
            <w:r>
              <w:rPr>
                <w:rFonts w:ascii="Times New Roman" w:hAnsi="Times New Roman" w:hint="eastAsia"/>
                <w:sz w:val="21"/>
                <w:szCs w:val="21"/>
              </w:rPr>
              <w:t>3.2</w:t>
            </w:r>
            <w:r>
              <w:rPr>
                <w:rFonts w:ascii="Times New Roman" w:hAnsi="Times New Roman" w:hint="eastAsia"/>
                <w:sz w:val="21"/>
                <w:szCs w:val="21"/>
              </w:rPr>
              <w:t>×</w:t>
            </w:r>
            <w:r>
              <w:rPr>
                <w:rFonts w:ascii="Times New Roman" w:hAnsi="Times New Roman" w:hint="eastAsia"/>
                <w:sz w:val="21"/>
                <w:szCs w:val="21"/>
              </w:rPr>
              <w:t>12.5m</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有效池容：</w:t>
            </w:r>
            <w:r>
              <w:rPr>
                <w:rFonts w:ascii="Times New Roman" w:hAnsi="Times New Roman" w:hint="eastAsia"/>
                <w:sz w:val="21"/>
                <w:szCs w:val="21"/>
              </w:rPr>
              <w:t>69m</w:t>
            </w:r>
            <w:r>
              <w:rPr>
                <w:rFonts w:ascii="Times New Roman" w:hAnsi="Times New Roman" w:hint="eastAsia"/>
                <w:sz w:val="21"/>
                <w:szCs w:val="21"/>
                <w:vertAlign w:val="superscript"/>
              </w:rPr>
              <w:t>3</w:t>
            </w:r>
            <w:r>
              <w:rPr>
                <w:rFonts w:ascii="Times New Roman" w:hAnsi="Times New Roman" w:hint="eastAsia"/>
                <w:sz w:val="21"/>
                <w:szCs w:val="21"/>
              </w:rPr>
              <w:t>，停留时间</w:t>
            </w:r>
            <w:r>
              <w:rPr>
                <w:rFonts w:ascii="Times New Roman" w:hAnsi="Times New Roman" w:hint="eastAsia"/>
                <w:sz w:val="21"/>
                <w:szCs w:val="21"/>
              </w:rPr>
              <w:t xml:space="preserve"> 17h</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沉淀池设备尺寸：φ</w:t>
            </w:r>
            <w:r>
              <w:rPr>
                <w:rFonts w:ascii="Times New Roman" w:hAnsi="Times New Roman" w:hint="eastAsia"/>
                <w:sz w:val="21"/>
                <w:szCs w:val="21"/>
              </w:rPr>
              <w:t>3.2</w:t>
            </w:r>
            <w:r>
              <w:rPr>
                <w:rFonts w:ascii="Times New Roman" w:hAnsi="Times New Roman" w:hint="eastAsia"/>
                <w:sz w:val="21"/>
                <w:szCs w:val="21"/>
              </w:rPr>
              <w:t>×</w:t>
            </w:r>
            <w:r>
              <w:rPr>
                <w:rFonts w:ascii="Times New Roman" w:hAnsi="Times New Roman" w:hint="eastAsia"/>
                <w:sz w:val="21"/>
                <w:szCs w:val="21"/>
              </w:rPr>
              <w:t>4.8m</w:t>
            </w:r>
            <w:r>
              <w:rPr>
                <w:rFonts w:ascii="Times New Roman" w:hAnsi="Times New Roman" w:hint="eastAsia"/>
                <w:sz w:val="21"/>
                <w:szCs w:val="21"/>
              </w:rPr>
              <w:t>，一套</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鼓风机：</w:t>
            </w:r>
            <w:r>
              <w:rPr>
                <w:rFonts w:ascii="Times New Roman" w:hAnsi="Times New Roman" w:hint="eastAsia"/>
                <w:sz w:val="21"/>
                <w:szCs w:val="21"/>
              </w:rPr>
              <w:t>N=2.2KW</w:t>
            </w:r>
            <w:r>
              <w:rPr>
                <w:rFonts w:ascii="Times New Roman" w:hAnsi="Times New Roman" w:hint="eastAsia"/>
                <w:sz w:val="21"/>
                <w:szCs w:val="21"/>
              </w:rPr>
              <w:t>，两台。</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人工湿地：人工湿地的能为微生物提供生长的场所，也为湿地植物提供根系生长的基础。通过过滤、吸附、沉淀及微生物同化分解和植物吸收等途径去除废水中的悬</w:t>
            </w:r>
            <w:r>
              <w:rPr>
                <w:rFonts w:ascii="Times New Roman" w:hAnsi="Times New Roman" w:hint="eastAsia"/>
                <w:sz w:val="21"/>
                <w:szCs w:val="21"/>
              </w:rPr>
              <w:t>浮物、有机物、氮、磷等。人工湿地系统就是人工基质、水生植物和微生物这个复合生态系统的物理和生物作用的共同结果，经过人工湿地处理后的污水达标排放。</w:t>
            </w:r>
            <w:r>
              <w:rPr>
                <w:rFonts w:hint="eastAsia"/>
                <w:sz w:val="21"/>
                <w:szCs w:val="21"/>
              </w:rPr>
              <w:t>本项目人工湿地为水平潜流人工湿地，面积为</w:t>
            </w:r>
            <w:r>
              <w:rPr>
                <w:rFonts w:hint="eastAsia"/>
                <w:sz w:val="21"/>
                <w:szCs w:val="21"/>
              </w:rPr>
              <w:t>200m</w:t>
            </w:r>
            <w:r>
              <w:rPr>
                <w:rFonts w:hint="eastAsia"/>
                <w:sz w:val="21"/>
                <w:szCs w:val="21"/>
                <w:vertAlign w:val="superscript"/>
              </w:rPr>
              <w:t>2</w:t>
            </w:r>
            <w:r>
              <w:rPr>
                <w:rFonts w:hint="eastAsia"/>
                <w:sz w:val="21"/>
                <w:szCs w:val="21"/>
              </w:rPr>
              <w:t>，水力停留时间为</w:t>
            </w:r>
            <w:r>
              <w:rPr>
                <w:rFonts w:hint="eastAsia"/>
                <w:sz w:val="21"/>
                <w:szCs w:val="21"/>
              </w:rPr>
              <w:t>0.6d</w:t>
            </w:r>
            <w:r>
              <w:rPr>
                <w:rFonts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设计参数：</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单套构筑物平面尺寸：</w:t>
            </w:r>
            <w:r>
              <w:rPr>
                <w:rFonts w:ascii="Times New Roman" w:hAnsi="Times New Roman" w:hint="eastAsia"/>
                <w:sz w:val="21"/>
                <w:szCs w:val="21"/>
              </w:rPr>
              <w:t>20</w:t>
            </w:r>
            <w:r>
              <w:rPr>
                <w:rFonts w:ascii="Times New Roman" w:hAnsi="Times New Roman" w:hint="eastAsia"/>
                <w:sz w:val="21"/>
                <w:szCs w:val="21"/>
              </w:rPr>
              <w:t>×</w:t>
            </w:r>
            <w:r>
              <w:rPr>
                <w:rFonts w:ascii="Times New Roman" w:hAnsi="Times New Roman" w:hint="eastAsia"/>
                <w:sz w:val="21"/>
                <w:szCs w:val="21"/>
              </w:rPr>
              <w:t>10</w:t>
            </w:r>
            <w:r>
              <w:rPr>
                <w:rFonts w:ascii="Times New Roman" w:hAnsi="Times New Roman" w:hint="eastAsia"/>
                <w:sz w:val="21"/>
                <w:szCs w:val="21"/>
              </w:rPr>
              <w:t>×</w:t>
            </w:r>
            <w:r>
              <w:rPr>
                <w:rFonts w:ascii="Times New Roman" w:hAnsi="Times New Roman" w:hint="eastAsia"/>
                <w:sz w:val="21"/>
                <w:szCs w:val="21"/>
              </w:rPr>
              <w:t>1.2m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配套设施：</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）填料层：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a</w:t>
            </w:r>
            <w:r>
              <w:rPr>
                <w:rFonts w:ascii="Times New Roman" w:hAnsi="Times New Roman" w:hint="eastAsia"/>
                <w:sz w:val="21"/>
                <w:szCs w:val="21"/>
              </w:rPr>
              <w:t>、填料层</w:t>
            </w:r>
            <w:r>
              <w:rPr>
                <w:rFonts w:ascii="Times New Roman" w:hAnsi="Times New Roman" w:hint="eastAsia"/>
                <w:sz w:val="21"/>
                <w:szCs w:val="21"/>
              </w:rPr>
              <w:t>1</w:t>
            </w:r>
            <w:r>
              <w:rPr>
                <w:rFonts w:ascii="Times New Roman" w:hAnsi="Times New Roman" w:hint="eastAsia"/>
                <w:sz w:val="21"/>
                <w:szCs w:val="21"/>
              </w:rPr>
              <w:t>，碎石或卵石，粒径</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b</w:t>
            </w:r>
            <w:r>
              <w:rPr>
                <w:rFonts w:ascii="Times New Roman" w:hAnsi="Times New Roman" w:hint="eastAsia"/>
                <w:sz w:val="21"/>
                <w:szCs w:val="21"/>
              </w:rPr>
              <w:t>、填料层</w:t>
            </w:r>
            <w:r>
              <w:rPr>
                <w:rFonts w:ascii="Times New Roman" w:hAnsi="Times New Roman" w:hint="eastAsia"/>
                <w:sz w:val="21"/>
                <w:szCs w:val="21"/>
              </w:rPr>
              <w:t>2</w:t>
            </w:r>
            <w:r>
              <w:rPr>
                <w:rFonts w:ascii="Times New Roman" w:hAnsi="Times New Roman" w:hint="eastAsia"/>
                <w:sz w:val="21"/>
                <w:szCs w:val="21"/>
              </w:rPr>
              <w:t>，碎石或细沙、粒径</w:t>
            </w:r>
            <w:r>
              <w:rPr>
                <w:rFonts w:ascii="Times New Roman" w:hAnsi="Times New Roman" w:hint="eastAsia"/>
                <w:sz w:val="21"/>
                <w:szCs w:val="21"/>
              </w:rPr>
              <w:t>5-10mm,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c</w:t>
            </w:r>
            <w:r>
              <w:rPr>
                <w:rFonts w:ascii="Times New Roman" w:hAnsi="Times New Roman" w:hint="eastAsia"/>
                <w:sz w:val="21"/>
                <w:szCs w:val="21"/>
              </w:rPr>
              <w:t>、填料层</w:t>
            </w:r>
            <w:r>
              <w:rPr>
                <w:rFonts w:ascii="Times New Roman" w:hAnsi="Times New Roman" w:hint="eastAsia"/>
                <w:sz w:val="21"/>
                <w:szCs w:val="21"/>
              </w:rPr>
              <w:t>3</w:t>
            </w:r>
            <w:r>
              <w:rPr>
                <w:rFonts w:ascii="Times New Roman" w:hAnsi="Times New Roman" w:hint="eastAsia"/>
                <w:sz w:val="21"/>
                <w:szCs w:val="21"/>
              </w:rPr>
              <w:t>，卵石，粒径</w:t>
            </w:r>
            <w:r>
              <w:rPr>
                <w:rFonts w:ascii="Times New Roman" w:hAnsi="Times New Roman" w:hint="eastAsia"/>
                <w:sz w:val="21"/>
                <w:szCs w:val="21"/>
              </w:rPr>
              <w:t>10-30mm,</w:t>
            </w:r>
            <w:r>
              <w:rPr>
                <w:rFonts w:ascii="Times New Roman" w:hAnsi="Times New Roman" w:hint="eastAsia"/>
                <w:sz w:val="21"/>
                <w:szCs w:val="21"/>
              </w:rPr>
              <w:t>厚度</w:t>
            </w:r>
            <w:r>
              <w:rPr>
                <w:rFonts w:ascii="Times New Roman" w:hAnsi="Times New Roman" w:hint="eastAsia"/>
                <w:sz w:val="21"/>
                <w:szCs w:val="21"/>
              </w:rPr>
              <w:t>250mm</w:t>
            </w:r>
            <w:r>
              <w:rPr>
                <w:rFonts w:ascii="Times New Roman" w:hAnsi="Times New Roman" w:hint="eastAsia"/>
                <w:sz w:val="21"/>
                <w:szCs w:val="21"/>
              </w:rPr>
              <w:t>。</w:t>
            </w:r>
          </w:p>
          <w:p w:rsidR="00FD0B1E" w:rsidRDefault="0088750A">
            <w:pPr>
              <w:pStyle w:val="a5"/>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d</w:t>
            </w:r>
            <w:r>
              <w:rPr>
                <w:rFonts w:ascii="Times New Roman" w:hAnsi="Times New Roman" w:hint="eastAsia"/>
                <w:sz w:val="21"/>
                <w:szCs w:val="21"/>
              </w:rPr>
              <w:t>、填料层</w:t>
            </w:r>
            <w:r>
              <w:rPr>
                <w:rFonts w:ascii="Times New Roman" w:hAnsi="Times New Roman" w:hint="eastAsia"/>
                <w:sz w:val="21"/>
                <w:szCs w:val="21"/>
              </w:rPr>
              <w:t>4</w:t>
            </w:r>
            <w:r>
              <w:rPr>
                <w:rFonts w:ascii="Times New Roman" w:hAnsi="Times New Roman" w:hint="eastAsia"/>
                <w:sz w:val="21"/>
                <w:szCs w:val="21"/>
              </w:rPr>
              <w:t>，碎石或卵石，</w:t>
            </w:r>
            <w:r>
              <w:rPr>
                <w:rFonts w:ascii="Times New Roman" w:hAnsi="Times New Roman" w:hint="eastAsia"/>
                <w:sz w:val="21"/>
                <w:szCs w:val="21"/>
              </w:rPr>
              <w:t>20-50mm,</w:t>
            </w:r>
            <w:r>
              <w:rPr>
                <w:rFonts w:ascii="Times New Roman" w:hAnsi="Times New Roman" w:hint="eastAsia"/>
                <w:sz w:val="21"/>
                <w:szCs w:val="21"/>
              </w:rPr>
              <w:t>厚度</w:t>
            </w:r>
            <w:r>
              <w:rPr>
                <w:rFonts w:ascii="Times New Roman" w:hAnsi="Times New Roman" w:hint="eastAsia"/>
                <w:sz w:val="21"/>
                <w:szCs w:val="21"/>
              </w:rPr>
              <w:t>200mm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）湿地植物美人蕉，黄菖蒲、风车草</w:t>
            </w:r>
            <w:r>
              <w:rPr>
                <w:rFonts w:ascii="Times New Roman" w:hAnsi="Times New Roman" w:hint="eastAsia"/>
                <w:sz w:val="21"/>
                <w:szCs w:val="21"/>
              </w:rPr>
              <w:t xml:space="preserve">1 </w:t>
            </w:r>
            <w:r>
              <w:rPr>
                <w:rFonts w:ascii="Times New Roman" w:hAnsi="Times New Roman" w:hint="eastAsia"/>
                <w:sz w:val="21"/>
                <w:szCs w:val="21"/>
              </w:rPr>
              <w:t>批。</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结构形式：砖混</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9</w:t>
            </w:r>
            <w:r>
              <w:rPr>
                <w:rFonts w:ascii="Times New Roman" w:hAnsi="Times New Roman"/>
                <w:b/>
                <w:szCs w:val="21"/>
              </w:rPr>
              <w:t xml:space="preserve">  </w:t>
            </w:r>
            <w:r>
              <w:rPr>
                <w:rFonts w:ascii="Times New Roman" w:hAnsi="Times New Roman" w:hint="eastAsia"/>
                <w:b/>
                <w:szCs w:val="21"/>
              </w:rPr>
              <w:t>关公潭社区污水处理站工程量</w:t>
            </w:r>
            <w:r>
              <w:rPr>
                <w:rFonts w:ascii="Times New Roman" w:hAnsi="Times New Roman"/>
                <w:b/>
                <w:szCs w:val="21"/>
              </w:rPr>
              <w:t>一览表</w:t>
            </w:r>
          </w:p>
          <w:tbl>
            <w:tblPr>
              <w:tblStyle w:val="ae"/>
              <w:tblW w:w="5000" w:type="pct"/>
              <w:jc w:val="center"/>
              <w:tblLook w:val="04A0"/>
            </w:tblPr>
            <w:tblGrid>
              <w:gridCol w:w="697"/>
              <w:gridCol w:w="2135"/>
              <w:gridCol w:w="1133"/>
              <w:gridCol w:w="992"/>
              <w:gridCol w:w="2914"/>
            </w:tblGrid>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名称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数量</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sz w:val="21"/>
                      <w:szCs w:val="21"/>
                    </w:rPr>
                    <w:t>单位</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备注</w:t>
                  </w:r>
                </w:p>
              </w:tc>
            </w:tr>
            <w:tr w:rsidR="00FD0B1E">
              <w:trPr>
                <w:trHeight w:val="40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调节池</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6*4*3m</w:t>
                  </w:r>
                  <w:r>
                    <w:rPr>
                      <w:rFonts w:ascii="Times New Roman" w:hAnsi="Times New Roman" w:hint="eastAsia"/>
                      <w:sz w:val="21"/>
                      <w:szCs w:val="21"/>
                    </w:rPr>
                    <w:t>，钢混结构</w:t>
                  </w:r>
                </w:p>
              </w:tc>
            </w:tr>
            <w:tr w:rsidR="00FD0B1E">
              <w:trPr>
                <w:trHeight w:val="407"/>
                <w:jc w:val="center"/>
              </w:trPr>
              <w:tc>
                <w:tcPr>
                  <w:tcW w:w="443"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一体化设备</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pStyle w:val="a5"/>
                    <w:snapToGrid/>
                    <w:spacing w:before="0" w:after="0" w:line="240" w:lineRule="auto"/>
                    <w:ind w:right="0"/>
                    <w:jc w:val="center"/>
                    <w:rPr>
                      <w:rFonts w:ascii="Times New Roman" w:hAnsi="Times New Roman"/>
                      <w:szCs w:val="21"/>
                    </w:rPr>
                  </w:pPr>
                  <w:r>
                    <w:rPr>
                      <w:rFonts w:ascii="Times New Roman" w:hAnsi="Times New Roman" w:hint="eastAsia"/>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100m</w:t>
                  </w:r>
                  <w:r>
                    <w:rPr>
                      <w:rFonts w:ascii="Times New Roman" w:hAnsi="Times New Roman" w:hint="eastAsia"/>
                      <w:sz w:val="21"/>
                      <w:szCs w:val="21"/>
                      <w:vertAlign w:val="superscript"/>
                    </w:rPr>
                    <w:t>3</w:t>
                  </w:r>
                  <w:r>
                    <w:rPr>
                      <w:rFonts w:ascii="Times New Roman" w:hAnsi="Times New Roman" w:hint="eastAsia"/>
                      <w:sz w:val="21"/>
                      <w:szCs w:val="21"/>
                    </w:rPr>
                    <w:t>/d</w:t>
                  </w:r>
                  <w:r>
                    <w:rPr>
                      <w:rFonts w:ascii="Times New Roman" w:hAnsi="Times New Roman" w:hint="eastAsia"/>
                      <w:sz w:val="21"/>
                      <w:szCs w:val="21"/>
                    </w:rPr>
                    <w:t>，地埋式</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人工湿地</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hint="eastAsia"/>
                      <w:szCs w:val="21"/>
                    </w:rPr>
                    <w:t>座</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20*10*1.2m</w:t>
                  </w: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护栏</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批</w:t>
                  </w:r>
                </w:p>
              </w:tc>
              <w:tc>
                <w:tcPr>
                  <w:tcW w:w="1851" w:type="pct"/>
                  <w:vAlign w:val="center"/>
                </w:tcPr>
                <w:p w:rsidR="00FD0B1E" w:rsidRDefault="00FD0B1E">
                  <w:pPr>
                    <w:pStyle w:val="a5"/>
                    <w:snapToGrid/>
                    <w:spacing w:before="0" w:after="0" w:line="240" w:lineRule="auto"/>
                    <w:ind w:right="0"/>
                    <w:jc w:val="center"/>
                    <w:rPr>
                      <w:rFonts w:ascii="Times New Roman" w:hAnsi="Times New Roman"/>
                      <w:sz w:val="21"/>
                      <w:szCs w:val="21"/>
                    </w:rPr>
                  </w:pPr>
                </w:p>
              </w:tc>
            </w:tr>
            <w:tr w:rsidR="00FD0B1E">
              <w:trPr>
                <w:trHeight w:val="347"/>
                <w:jc w:val="center"/>
              </w:trPr>
              <w:tc>
                <w:tcPr>
                  <w:tcW w:w="443"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356"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简介牌</w:t>
                  </w:r>
                </w:p>
              </w:tc>
              <w:tc>
                <w:tcPr>
                  <w:tcW w:w="720"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630" w:type="pct"/>
                  <w:vAlign w:val="center"/>
                </w:tcPr>
                <w:p w:rsidR="00FD0B1E" w:rsidRDefault="0088750A">
                  <w:pPr>
                    <w:widowControl/>
                    <w:jc w:val="center"/>
                    <w:rPr>
                      <w:rFonts w:ascii="Times New Roman" w:hAnsi="Times New Roman"/>
                      <w:szCs w:val="21"/>
                    </w:rPr>
                  </w:pPr>
                  <w:r>
                    <w:rPr>
                      <w:rFonts w:ascii="Times New Roman" w:hAnsi="Times New Roman"/>
                      <w:szCs w:val="21"/>
                    </w:rPr>
                    <w:t>套</w:t>
                  </w:r>
                </w:p>
              </w:tc>
              <w:tc>
                <w:tcPr>
                  <w:tcW w:w="1851" w:type="pct"/>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2000*1400mm</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、污水收集管道设计</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对于居民区的生活污水，利用收集管网对污水进行收集，排污口位置先设置检查井等前端设施。污水收集主管采用</w:t>
            </w:r>
            <w:r>
              <w:rPr>
                <w:rFonts w:ascii="Times New Roman" w:hAnsi="Times New Roman" w:hint="eastAsia"/>
                <w:sz w:val="21"/>
                <w:szCs w:val="21"/>
              </w:rPr>
              <w:t>DN300mmHDPE</w:t>
            </w:r>
            <w:r>
              <w:rPr>
                <w:rFonts w:ascii="Times New Roman" w:hAnsi="Times New Roman" w:hint="eastAsia"/>
                <w:sz w:val="21"/>
                <w:szCs w:val="21"/>
              </w:rPr>
              <w:t>双壁波纹管</w:t>
            </w:r>
            <w:r>
              <w:rPr>
                <w:rFonts w:ascii="Times New Roman" w:hAnsi="Times New Roman" w:hint="eastAsia"/>
                <w:sz w:val="21"/>
                <w:szCs w:val="21"/>
              </w:rPr>
              <w:t>6500m</w:t>
            </w:r>
            <w:r>
              <w:rPr>
                <w:rFonts w:ascii="Times New Roman" w:hAnsi="Times New Roman" w:hint="eastAsia"/>
                <w:sz w:val="21"/>
                <w:szCs w:val="21"/>
              </w:rPr>
              <w:t>，支管采用</w:t>
            </w:r>
            <w:r>
              <w:rPr>
                <w:rFonts w:ascii="Times New Roman" w:hAnsi="Times New Roman" w:hint="eastAsia"/>
                <w:sz w:val="21"/>
                <w:szCs w:val="21"/>
              </w:rPr>
              <w:t>DN200PVC</w:t>
            </w:r>
            <w:r>
              <w:rPr>
                <w:rFonts w:ascii="Times New Roman" w:hAnsi="Times New Roman" w:hint="eastAsia"/>
                <w:sz w:val="21"/>
                <w:szCs w:val="21"/>
              </w:rPr>
              <w:t>支管</w:t>
            </w:r>
            <w:r>
              <w:rPr>
                <w:rFonts w:ascii="Times New Roman" w:hAnsi="Times New Roman" w:hint="eastAsia"/>
                <w:sz w:val="21"/>
                <w:szCs w:val="21"/>
              </w:rPr>
              <w:t>4000m</w:t>
            </w:r>
            <w:r>
              <w:rPr>
                <w:rFonts w:ascii="Times New Roman" w:hAnsi="Times New Roman" w:hint="eastAsia"/>
                <w:sz w:val="21"/>
                <w:szCs w:val="21"/>
              </w:rPr>
              <w:t>，污水管道最小覆土深度确定为</w:t>
            </w:r>
            <w:r>
              <w:rPr>
                <w:rFonts w:ascii="Times New Roman" w:hAnsi="Times New Roman" w:hint="eastAsia"/>
                <w:sz w:val="21"/>
                <w:szCs w:val="21"/>
              </w:rPr>
              <w:t>1.2m</w:t>
            </w:r>
            <w:r>
              <w:rPr>
                <w:rFonts w:ascii="Times New Roman" w:hAnsi="Times New Roman" w:hint="eastAsia"/>
                <w:sz w:val="21"/>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2.5-</w:t>
            </w:r>
            <w:r>
              <w:rPr>
                <w:rFonts w:ascii="Times New Roman" w:hAnsi="Times New Roman" w:hint="eastAsia"/>
                <w:b/>
                <w:szCs w:val="21"/>
              </w:rPr>
              <w:t>10</w:t>
            </w:r>
            <w:r>
              <w:rPr>
                <w:rFonts w:ascii="Times New Roman" w:hAnsi="Times New Roman"/>
                <w:b/>
                <w:szCs w:val="21"/>
              </w:rPr>
              <w:t xml:space="preserve">  </w:t>
            </w:r>
            <w:r>
              <w:rPr>
                <w:rFonts w:ascii="Times New Roman" w:hAnsi="Times New Roman" w:hint="eastAsia"/>
                <w:b/>
                <w:szCs w:val="21"/>
              </w:rPr>
              <w:t>管网工程量</w:t>
            </w:r>
            <w:r>
              <w:rPr>
                <w:rFonts w:ascii="Times New Roman" w:hAnsi="Times New Roman"/>
                <w:b/>
                <w:szCs w:val="21"/>
              </w:rPr>
              <w:t>一览表</w:t>
            </w:r>
          </w:p>
          <w:tbl>
            <w:tblPr>
              <w:tblStyle w:val="ae"/>
              <w:tblW w:w="0" w:type="auto"/>
              <w:jc w:val="center"/>
              <w:tblLook w:val="04A0"/>
            </w:tblPr>
            <w:tblGrid>
              <w:gridCol w:w="732"/>
              <w:gridCol w:w="1791"/>
              <w:gridCol w:w="2711"/>
              <w:gridCol w:w="1276"/>
              <w:gridCol w:w="1348"/>
            </w:tblGrid>
            <w:tr w:rsidR="00FD0B1E">
              <w:trPr>
                <w:trHeight w:val="407"/>
                <w:jc w:val="center"/>
              </w:trPr>
              <w:tc>
                <w:tcPr>
                  <w:tcW w:w="732"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序号</w:t>
                  </w:r>
                </w:p>
              </w:tc>
              <w:tc>
                <w:tcPr>
                  <w:tcW w:w="179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实施区域</w:t>
                  </w:r>
                </w:p>
              </w:tc>
              <w:tc>
                <w:tcPr>
                  <w:tcW w:w="271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污水处理设备规模</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主管（</w:t>
                  </w:r>
                  <w:r>
                    <w:rPr>
                      <w:rFonts w:ascii="Times New Roman" w:hAnsi="Times New Roman" w:hint="eastAsia"/>
                      <w:sz w:val="21"/>
                      <w:szCs w:val="21"/>
                    </w:rPr>
                    <w:t>m</w:t>
                  </w:r>
                  <w:r>
                    <w:rPr>
                      <w:rFonts w:ascii="Times New Roman" w:hAnsi="Times New Roman" w:hint="eastAsia"/>
                      <w:sz w:val="21"/>
                      <w:szCs w:val="21"/>
                    </w:rPr>
                    <w:t>）</w:t>
                  </w:r>
                </w:p>
              </w:tc>
              <w:tc>
                <w:tcPr>
                  <w:tcW w:w="134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支管（</w:t>
                  </w:r>
                  <w:r>
                    <w:rPr>
                      <w:rFonts w:ascii="Times New Roman" w:hAnsi="Times New Roman" w:hint="eastAsia"/>
                      <w:sz w:val="21"/>
                      <w:szCs w:val="21"/>
                    </w:rPr>
                    <w:t>m</w:t>
                  </w:r>
                  <w:r>
                    <w:rPr>
                      <w:rFonts w:ascii="Times New Roman" w:hAnsi="Times New Roman" w:hint="eastAsia"/>
                      <w:sz w:val="21"/>
                      <w:szCs w:val="21"/>
                    </w:rPr>
                    <w:t>）</w:t>
                  </w:r>
                </w:p>
              </w:tc>
            </w:tr>
            <w:tr w:rsidR="00FD0B1E">
              <w:trPr>
                <w:trHeight w:val="407"/>
                <w:jc w:val="center"/>
              </w:trPr>
              <w:tc>
                <w:tcPr>
                  <w:tcW w:w="732"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w:t>
                  </w:r>
                </w:p>
              </w:tc>
              <w:tc>
                <w:tcPr>
                  <w:tcW w:w="179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东港中学</w:t>
                  </w:r>
                </w:p>
              </w:tc>
              <w:tc>
                <w:tcPr>
                  <w:tcW w:w="271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20t/d</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500</w:t>
                  </w:r>
                </w:p>
              </w:tc>
              <w:tc>
                <w:tcPr>
                  <w:tcW w:w="134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500</w:t>
                  </w:r>
                </w:p>
              </w:tc>
            </w:tr>
            <w:tr w:rsidR="00FD0B1E">
              <w:trPr>
                <w:trHeight w:val="407"/>
                <w:jc w:val="center"/>
              </w:trPr>
              <w:tc>
                <w:tcPr>
                  <w:tcW w:w="732"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w:t>
                  </w:r>
                </w:p>
              </w:tc>
              <w:tc>
                <w:tcPr>
                  <w:tcW w:w="179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躲风亭中学</w:t>
                  </w:r>
                </w:p>
              </w:tc>
              <w:tc>
                <w:tcPr>
                  <w:tcW w:w="271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40t/d</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500</w:t>
                  </w:r>
                </w:p>
              </w:tc>
              <w:tc>
                <w:tcPr>
                  <w:tcW w:w="134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500</w:t>
                  </w:r>
                </w:p>
              </w:tc>
            </w:tr>
            <w:tr w:rsidR="00FD0B1E">
              <w:trPr>
                <w:trHeight w:val="407"/>
                <w:jc w:val="center"/>
              </w:trPr>
              <w:tc>
                <w:tcPr>
                  <w:tcW w:w="732"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w:t>
                  </w:r>
                </w:p>
              </w:tc>
              <w:tc>
                <w:tcPr>
                  <w:tcW w:w="179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躲风亭社区</w:t>
                  </w:r>
                </w:p>
              </w:tc>
              <w:tc>
                <w:tcPr>
                  <w:tcW w:w="271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40t/d</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w:t>
                  </w:r>
                </w:p>
              </w:tc>
              <w:tc>
                <w:tcPr>
                  <w:tcW w:w="134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1000</w:t>
                  </w:r>
                </w:p>
              </w:tc>
            </w:tr>
            <w:tr w:rsidR="00FD0B1E">
              <w:trPr>
                <w:trHeight w:val="407"/>
                <w:jc w:val="center"/>
              </w:trPr>
              <w:tc>
                <w:tcPr>
                  <w:tcW w:w="732"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4</w:t>
                  </w:r>
                </w:p>
              </w:tc>
              <w:tc>
                <w:tcPr>
                  <w:tcW w:w="179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关公潭社区</w:t>
                  </w:r>
                </w:p>
              </w:tc>
              <w:tc>
                <w:tcPr>
                  <w:tcW w:w="2711"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100t/d</w:t>
                  </w:r>
                </w:p>
              </w:tc>
              <w:tc>
                <w:tcPr>
                  <w:tcW w:w="1276"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3500</w:t>
                  </w:r>
                </w:p>
              </w:tc>
              <w:tc>
                <w:tcPr>
                  <w:tcW w:w="1348" w:type="dxa"/>
                  <w:vAlign w:val="center"/>
                </w:tcPr>
                <w:p w:rsidR="00FD0B1E" w:rsidRDefault="0088750A">
                  <w:pPr>
                    <w:pStyle w:val="a5"/>
                    <w:snapToGrid/>
                    <w:spacing w:before="0" w:after="0" w:line="240" w:lineRule="auto"/>
                    <w:ind w:right="0"/>
                    <w:jc w:val="center"/>
                    <w:rPr>
                      <w:rFonts w:ascii="Times New Roman" w:hAnsi="Times New Roman"/>
                      <w:sz w:val="21"/>
                      <w:szCs w:val="21"/>
                    </w:rPr>
                  </w:pPr>
                  <w:r>
                    <w:rPr>
                      <w:rFonts w:ascii="Times New Roman" w:hAnsi="Times New Roman" w:hint="eastAsia"/>
                      <w:sz w:val="21"/>
                      <w:szCs w:val="21"/>
                    </w:rPr>
                    <w:t>2000</w:t>
                  </w:r>
                </w:p>
              </w:tc>
            </w:tr>
          </w:tbl>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四、施工方式</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sz w:val="21"/>
                <w:szCs w:val="21"/>
              </w:rPr>
              <w:t>、土方开挖施工工艺</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土方开挖主要包括护脚基坑开挖以及坡面进行的削坡清基土方开挖。工程措施施工前应先清除表层松土、杂填土、建筑物垃圾、植物根茎，清基厚度</w:t>
            </w:r>
            <w:r>
              <w:rPr>
                <w:rFonts w:ascii="Times New Roman" w:hAnsi="Times New Roman" w:hint="eastAsia"/>
                <w:sz w:val="21"/>
                <w:szCs w:val="21"/>
              </w:rPr>
              <w:t>30cm</w:t>
            </w:r>
            <w:r>
              <w:rPr>
                <w:rFonts w:ascii="Times New Roman" w:hAnsi="Times New Roman" w:hint="eastAsia"/>
                <w:sz w:val="21"/>
                <w:szCs w:val="21"/>
              </w:rPr>
              <w:t>。护脚基坑土方开挖均采用</w:t>
            </w:r>
            <w:r>
              <w:rPr>
                <w:rFonts w:ascii="Times New Roman" w:hAnsi="Times New Roman" w:hint="eastAsia"/>
                <w:sz w:val="21"/>
                <w:szCs w:val="21"/>
              </w:rPr>
              <w:t>1m</w:t>
            </w:r>
            <w:r>
              <w:rPr>
                <w:rFonts w:ascii="Times New Roman" w:hAnsi="Times New Roman" w:hint="eastAsia"/>
                <w:sz w:val="21"/>
                <w:szCs w:val="21"/>
              </w:rPr>
              <w:t>³反铲挖掘机开挖，局部离建筑物较近处采用人工开挖，土方就近堆放，全部回用。</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、土方填筑施工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土方填筑主要为护坡坡面平整及护脚基坑填筑。</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用于填筑的粘土土料不应含有草根、腐殖土、耕植土、杂物等有害回填质量的杂物，同时要求土料土性均一，严禁土石混杂填筑。填筑土料的含水量、土块大小、超径颗粒及压实标准等均须符合规定。土方回填前应对取用土料进行试验确定土料的填筑最佳含水量、压实干密度，碾压遍数等施工参数，并严格按照确定的施工参数进行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填筑前先对基础进行认真检查清理，清除所有的杂物、余土及积水，回填由最低洼部位开始，按水平分层向上填筑，不得顺斜坡填筑，施工时应做到相邻的分段作业面均衡上升，减少施工接缝，如段与段之间不可避免出现高差，应以斜坡相接</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回填铺料与碾压工序必须连续进行，如需短时间停工，其表面风干土层应经常洒水湿润，保持含水量在控制范围内；如需长时间停工，则根据气候条件铺设保护层，复工时予以清除，并检查填筑面。在压实过程中，及时测定填土的干容重，确保达到设计要求，碾压时，注意控制含水量，若含水量过大或过小时，应进行翻晒或洒水拌匀后再压实；压实后的土层无漏压虚土层、弹簧土、剪力破坏和光面不良现象，否则，根据具体情况及时进行处理。冬、雨季回填施工按有关规范进行，并切实作好防雨、防冻措施。</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土料分层填筑，层厚</w:t>
            </w:r>
            <w:r>
              <w:rPr>
                <w:rFonts w:ascii="Times New Roman" w:hAnsi="Times New Roman" w:hint="eastAsia"/>
                <w:sz w:val="21"/>
                <w:szCs w:val="21"/>
              </w:rPr>
              <w:t xml:space="preserve"> 30cm</w:t>
            </w:r>
            <w:r>
              <w:rPr>
                <w:rFonts w:ascii="Times New Roman" w:hAnsi="Times New Roman" w:hint="eastAsia"/>
                <w:sz w:val="21"/>
                <w:szCs w:val="21"/>
              </w:rPr>
              <w:t>，采用进占法铺料，结合部位</w:t>
            </w:r>
            <w:r>
              <w:rPr>
                <w:rFonts w:ascii="Times New Roman" w:hAnsi="Times New Roman" w:hint="eastAsia"/>
                <w:sz w:val="21"/>
                <w:szCs w:val="21"/>
              </w:rPr>
              <w:t>采用后退法，新老结合部位挖成台阶状。机械碾压方向应平行轴线，相邻两个工作面碾迹的搭接长度为</w:t>
            </w:r>
            <w:r>
              <w:rPr>
                <w:rFonts w:ascii="Times New Roman" w:hAnsi="Times New Roman" w:hint="eastAsia"/>
                <w:sz w:val="21"/>
                <w:szCs w:val="21"/>
              </w:rPr>
              <w:t xml:space="preserve"> 3</w:t>
            </w:r>
            <w:r>
              <w:rPr>
                <w:rFonts w:ascii="Times New Roman" w:hAnsi="Times New Roman" w:hint="eastAsia"/>
                <w:sz w:val="21"/>
                <w:szCs w:val="21"/>
              </w:rPr>
              <w:t>～</w:t>
            </w:r>
            <w:r>
              <w:rPr>
                <w:rFonts w:ascii="Times New Roman" w:hAnsi="Times New Roman" w:hint="eastAsia"/>
                <w:sz w:val="21"/>
                <w:szCs w:val="21"/>
              </w:rPr>
              <w:t>6m</w:t>
            </w:r>
            <w:r>
              <w:rPr>
                <w:rFonts w:ascii="Times New Roman" w:hAnsi="Times New Roman" w:hint="eastAsia"/>
                <w:sz w:val="21"/>
                <w:szCs w:val="21"/>
              </w:rPr>
              <w:t>，边角部位采用蛙式打夯机夯实。土料的铺料与压实应连续进行，如间隔时间长，其表面应刨毛或洒水湿润。黏性土填筑标准按压实度确定，本工程黏性土压实度不小于</w:t>
            </w:r>
            <w:r>
              <w:rPr>
                <w:rFonts w:ascii="Times New Roman" w:hAnsi="Times New Roman" w:hint="eastAsia"/>
                <w:sz w:val="21"/>
                <w:szCs w:val="21"/>
              </w:rPr>
              <w:t xml:space="preserve"> 0.93</w:t>
            </w:r>
            <w:r>
              <w:rPr>
                <w:rFonts w:ascii="Times New Roman" w:hAnsi="Times New Roman" w:hint="eastAsia"/>
                <w:sz w:val="21"/>
                <w:szCs w:val="21"/>
              </w:rPr>
              <w:t>；无黏性土填筑标准按相对密度确定，本工程相对密度不小于</w:t>
            </w:r>
            <w:r>
              <w:rPr>
                <w:rFonts w:ascii="Times New Roman" w:hAnsi="Times New Roman" w:hint="eastAsia"/>
                <w:sz w:val="21"/>
                <w:szCs w:val="21"/>
              </w:rPr>
              <w:t xml:space="preserve"> 0.6</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、生态挡墙施工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特点：施工简单快捷，按设计要求进行简单修坡后即可进行施工，能有效大幅度降低施工难度、节约施工成本、缩短施工周期。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基本施工步骤如下：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）施工前应当对施工现场进行作业面整</w:t>
            </w:r>
            <w:r>
              <w:rPr>
                <w:rFonts w:ascii="Times New Roman" w:hAnsi="Times New Roman" w:hint="eastAsia"/>
                <w:sz w:val="21"/>
                <w:szCs w:val="21"/>
              </w:rPr>
              <w:t>理，需要修便道的，便道应能满足施工作业设备顺利通行，保证施工能正常进行。根据设计要求对作业区域进行修坡、支模并浇筑基础；</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所有的生态挡土墙都应按施工图或现场工程师要求的标高和方向进行摆放。墙背原土体应该用土工布铺设，起到保土滤水的作用。生态挡土墙在摆放时需符合生产厂家的建议。垒后的墙面与设计要求相比在水平和竖直方向每</w:t>
            </w:r>
            <w:r>
              <w:rPr>
                <w:rFonts w:ascii="Times New Roman" w:hAnsi="Times New Roman" w:hint="eastAsia"/>
                <w:sz w:val="21"/>
                <w:szCs w:val="21"/>
              </w:rPr>
              <w:t xml:space="preserve"> 3m </w:t>
            </w:r>
            <w:r>
              <w:rPr>
                <w:rFonts w:ascii="Times New Roman" w:hAnsi="Times New Roman" w:hint="eastAsia"/>
                <w:sz w:val="21"/>
                <w:szCs w:val="21"/>
              </w:rPr>
              <w:t>误差±</w:t>
            </w:r>
            <w:r>
              <w:rPr>
                <w:rFonts w:ascii="Times New Roman" w:hAnsi="Times New Roman" w:hint="eastAsia"/>
                <w:sz w:val="21"/>
                <w:szCs w:val="21"/>
              </w:rPr>
              <w:t>3cm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）第一层砌块应放置在垫层（基础）上，第一层砌块必须铺设平整。对放好的砌块进行沿墙纵向平直度和平面水平度检查。为确保墙体的施工质量，第一层砌块的摆放是非常重要的。施工</w:t>
            </w:r>
            <w:r>
              <w:rPr>
                <w:rFonts w:ascii="Times New Roman" w:hAnsi="Times New Roman" w:hint="eastAsia"/>
                <w:sz w:val="21"/>
                <w:szCs w:val="21"/>
              </w:rPr>
              <w:t>人员应确保砌块与垫层完整接触。按照墙体放线位置逐一并肩摆放砌块，可通过拉线进行放线。对于弧形挡土墙，可根据生产厂家的推荐意见进行摆放。检查沿墙纵向的平直度与平面的水平度，若需要则进行调整。锚固（棒）钢筋插入锚固</w:t>
            </w:r>
            <w:r>
              <w:rPr>
                <w:rFonts w:ascii="Times New Roman" w:hAnsi="Times New Roman" w:hint="eastAsia"/>
                <w:sz w:val="21"/>
                <w:szCs w:val="21"/>
              </w:rPr>
              <w:lastRenderedPageBreak/>
              <w:t>孔（加强孔等）时一定要对好位置，如对不好位置应将块体前后左右移动即可插入；对于墙体内外弧拐角处块体可依据实际情况，进行切割处理；</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）第一层砌块全部安装好后，可参考下列工序顺序施工：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在前一层砌块锚固孔中置入锚固钢筋并浇灌混凝土</w:t>
            </w:r>
            <w:r>
              <w:rPr>
                <w:rFonts w:ascii="Times New Roman" w:hAnsi="Times New Roman" w:hint="eastAsia"/>
                <w:sz w:val="21"/>
                <w:szCs w:val="21"/>
              </w:rPr>
              <w:t>----</w:t>
            </w:r>
            <w:r>
              <w:rPr>
                <w:rFonts w:ascii="Times New Roman" w:hAnsi="Times New Roman" w:hint="eastAsia"/>
                <w:sz w:val="21"/>
                <w:szCs w:val="21"/>
              </w:rPr>
              <w:t>放置第二层砌块，且位置摆放正确</w:t>
            </w:r>
            <w:r>
              <w:rPr>
                <w:rFonts w:ascii="Times New Roman" w:hAnsi="Times New Roman" w:hint="eastAsia"/>
                <w:sz w:val="21"/>
                <w:szCs w:val="21"/>
              </w:rPr>
              <w:t>----</w:t>
            </w:r>
            <w:r>
              <w:rPr>
                <w:rFonts w:ascii="Times New Roman" w:hAnsi="Times New Roman" w:hint="eastAsia"/>
                <w:sz w:val="21"/>
                <w:szCs w:val="21"/>
              </w:rPr>
              <w:t>在第二层砌块中按设计要求置入锚固钢筋并浇灌混凝土</w:t>
            </w:r>
            <w:r>
              <w:rPr>
                <w:rFonts w:ascii="Times New Roman" w:hAnsi="Times New Roman" w:hint="eastAsia"/>
                <w:sz w:val="21"/>
                <w:szCs w:val="21"/>
              </w:rPr>
              <w:t>----</w:t>
            </w:r>
            <w:r>
              <w:rPr>
                <w:rFonts w:ascii="Times New Roman" w:hAnsi="Times New Roman" w:hint="eastAsia"/>
                <w:sz w:val="21"/>
                <w:szCs w:val="21"/>
              </w:rPr>
              <w:t>放置第三层砌块，且位置摆放正确</w:t>
            </w:r>
            <w:r>
              <w:rPr>
                <w:rFonts w:ascii="Times New Roman" w:hAnsi="Times New Roman" w:hint="eastAsia"/>
                <w:sz w:val="21"/>
                <w:szCs w:val="21"/>
              </w:rPr>
              <w:t>----</w:t>
            </w:r>
            <w:r>
              <w:rPr>
                <w:rFonts w:ascii="Times New Roman" w:hAnsi="Times New Roman" w:hint="eastAsia"/>
                <w:sz w:val="21"/>
                <w:szCs w:val="21"/>
              </w:rPr>
              <w:t>墙背碎石（碎石与土壤的混合物）填充（厚度</w:t>
            </w:r>
            <w:r>
              <w:rPr>
                <w:rFonts w:ascii="Times New Roman" w:hAnsi="Times New Roman" w:hint="eastAsia"/>
                <w:sz w:val="21"/>
                <w:szCs w:val="21"/>
              </w:rPr>
              <w:t xml:space="preserve"> 0.3m-0.5m</w:t>
            </w:r>
            <w:r>
              <w:rPr>
                <w:rFonts w:ascii="Times New Roman" w:hAnsi="Times New Roman" w:hint="eastAsia"/>
                <w:sz w:val="21"/>
                <w:szCs w:val="21"/>
              </w:rPr>
              <w:t>）</w:t>
            </w:r>
            <w:r>
              <w:rPr>
                <w:rFonts w:ascii="Times New Roman" w:hAnsi="Times New Roman" w:hint="eastAsia"/>
                <w:sz w:val="21"/>
                <w:szCs w:val="21"/>
              </w:rPr>
              <w:t>----</w:t>
            </w:r>
            <w:r>
              <w:rPr>
                <w:rFonts w:ascii="Times New Roman" w:hAnsi="Times New Roman" w:hint="eastAsia"/>
                <w:sz w:val="21"/>
                <w:szCs w:val="21"/>
              </w:rPr>
              <w:t>循环作业到墙顶，放置生态挡土墙（顶）（根据设计要求可以使用</w:t>
            </w:r>
            <w:r>
              <w:rPr>
                <w:rFonts w:ascii="Times New Roman" w:hAnsi="Times New Roman" w:hint="eastAsia"/>
                <w:sz w:val="21"/>
                <w:szCs w:val="21"/>
              </w:rPr>
              <w:t xml:space="preserve"> C20 </w:t>
            </w:r>
            <w:r>
              <w:rPr>
                <w:rFonts w:ascii="Times New Roman" w:hAnsi="Times New Roman" w:hint="eastAsia"/>
                <w:sz w:val="21"/>
                <w:szCs w:val="21"/>
              </w:rPr>
              <w:t>混凝土压顶，尺寸应该符合设计要求），根据设计要求置入锚固钢筋，浇灌混凝土（或按设计图纸用素混凝土压顶）；</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）混凝土基础、混凝土压顶（如有采用）每隔</w:t>
            </w:r>
            <w:r>
              <w:rPr>
                <w:rFonts w:ascii="Times New Roman" w:hAnsi="Times New Roman" w:hint="eastAsia"/>
                <w:sz w:val="21"/>
                <w:szCs w:val="21"/>
              </w:rPr>
              <w:t xml:space="preserve"> 10 </w:t>
            </w:r>
            <w:r>
              <w:rPr>
                <w:rFonts w:ascii="Times New Roman" w:hAnsi="Times New Roman" w:hint="eastAsia"/>
                <w:sz w:val="21"/>
                <w:szCs w:val="21"/>
              </w:rPr>
              <w:t>米设置一条沉降缝</w:t>
            </w:r>
            <w:r>
              <w:rPr>
                <w:rFonts w:ascii="Times New Roman" w:hAnsi="Times New Roman" w:hint="eastAsia"/>
                <w:sz w:val="21"/>
                <w:szCs w:val="21"/>
              </w:rPr>
              <w:t>,</w:t>
            </w:r>
            <w:r>
              <w:rPr>
                <w:rFonts w:ascii="Times New Roman" w:hAnsi="Times New Roman" w:hint="eastAsia"/>
                <w:sz w:val="21"/>
                <w:szCs w:val="21"/>
              </w:rPr>
              <w:t>当使用生态挡土墙</w:t>
            </w:r>
            <w:r>
              <w:rPr>
                <w:rFonts w:ascii="Times New Roman" w:hAnsi="Times New Roman" w:hint="eastAsia"/>
                <w:sz w:val="21"/>
                <w:szCs w:val="21"/>
              </w:rPr>
              <w:t>（顶）压顶时，则无需考虑沉降缝问题；</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、框架施工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框架施工是为了维持护岸的稳定性，可视为生态混凝土浇筑的基础性工程，也是确保河道护岸防洪性能的关键步骤。其实施步骤大致为</w:t>
            </w:r>
            <w:r>
              <w:rPr>
                <w:rFonts w:ascii="Times New Roman" w:hAnsi="Times New Roman" w:hint="eastAsia"/>
                <w:sz w:val="21"/>
                <w:szCs w:val="21"/>
              </w:rPr>
              <w:t xml:space="preserve">: 1) </w:t>
            </w:r>
            <w:r>
              <w:rPr>
                <w:rFonts w:ascii="Times New Roman" w:hAnsi="Times New Roman" w:hint="eastAsia"/>
                <w:sz w:val="21"/>
                <w:szCs w:val="21"/>
              </w:rPr>
              <w:t>坡面清理平整</w:t>
            </w:r>
            <w:r>
              <w:rPr>
                <w:rFonts w:ascii="Times New Roman" w:hAnsi="Times New Roman" w:hint="eastAsia"/>
                <w:sz w:val="21"/>
                <w:szCs w:val="21"/>
              </w:rPr>
              <w:t>; 2)</w:t>
            </w:r>
            <w:r>
              <w:rPr>
                <w:rFonts w:ascii="Times New Roman" w:hAnsi="Times New Roman" w:hint="eastAsia"/>
                <w:sz w:val="21"/>
                <w:szCs w:val="21"/>
              </w:rPr>
              <w:t>钢筋铺设</w:t>
            </w:r>
            <w:r>
              <w:rPr>
                <w:rFonts w:ascii="Times New Roman" w:hAnsi="Times New Roman" w:hint="eastAsia"/>
                <w:sz w:val="21"/>
                <w:szCs w:val="21"/>
              </w:rPr>
              <w:t>; 3)</w:t>
            </w:r>
            <w:r>
              <w:rPr>
                <w:rFonts w:ascii="Times New Roman" w:hAnsi="Times New Roman" w:hint="eastAsia"/>
                <w:sz w:val="21"/>
                <w:szCs w:val="21"/>
              </w:rPr>
              <w:t>支模</w:t>
            </w:r>
            <w:r>
              <w:rPr>
                <w:rFonts w:ascii="Times New Roman" w:hAnsi="Times New Roman" w:hint="eastAsia"/>
                <w:sz w:val="21"/>
                <w:szCs w:val="21"/>
              </w:rPr>
              <w:t>; 4)</w:t>
            </w:r>
            <w:r>
              <w:rPr>
                <w:rFonts w:ascii="Times New Roman" w:hAnsi="Times New Roman" w:hint="eastAsia"/>
                <w:sz w:val="21"/>
                <w:szCs w:val="21"/>
              </w:rPr>
              <w:t>浇筑</w:t>
            </w:r>
            <w:r>
              <w:rPr>
                <w:rFonts w:ascii="Times New Roman" w:hAnsi="Times New Roman" w:hint="eastAsia"/>
                <w:sz w:val="21"/>
                <w:szCs w:val="21"/>
              </w:rPr>
              <w:t>; 5)</w:t>
            </w:r>
            <w:r>
              <w:rPr>
                <w:rFonts w:ascii="Times New Roman" w:hAnsi="Times New Roman" w:hint="eastAsia"/>
                <w:sz w:val="21"/>
                <w:szCs w:val="21"/>
              </w:rPr>
              <w:t>养护。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施工方法</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清理河道边坡，清捡河岸上、河道内的生活垃圾</w:t>
            </w:r>
            <w:r>
              <w:rPr>
                <w:rFonts w:ascii="Times New Roman" w:hAnsi="Times New Roman" w:hint="eastAsia"/>
                <w:sz w:val="21"/>
                <w:szCs w:val="21"/>
              </w:rPr>
              <w:t>;</w:t>
            </w:r>
            <w:r>
              <w:rPr>
                <w:rFonts w:ascii="Times New Roman" w:hAnsi="Times New Roman" w:hint="eastAsia"/>
                <w:sz w:val="21"/>
                <w:szCs w:val="21"/>
              </w:rPr>
              <w:t>修整河道边坡，并勘测放线。对于已经砌筑浆砌石的河岸在不影响其整体结构与稳定性的前提下应拆除。坡面放坡至</w:t>
            </w:r>
            <w:r>
              <w:rPr>
                <w:rFonts w:ascii="Times New Roman" w:hAnsi="Times New Roman" w:hint="eastAsia"/>
                <w:sz w:val="21"/>
                <w:szCs w:val="21"/>
              </w:rPr>
              <w:t xml:space="preserve"> 1:2</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(2)</w:t>
            </w:r>
            <w:r>
              <w:rPr>
                <w:rFonts w:ascii="Times New Roman" w:hAnsi="Times New Roman" w:hint="eastAsia"/>
                <w:sz w:val="21"/>
                <w:szCs w:val="21"/>
              </w:rPr>
              <w:t>在整平的坡面上铺设</w:t>
            </w:r>
            <w:r>
              <w:rPr>
                <w:rFonts w:ascii="Times New Roman" w:hAnsi="Times New Roman" w:hint="eastAsia"/>
                <w:sz w:val="21"/>
                <w:szCs w:val="21"/>
              </w:rPr>
              <w:t xml:space="preserve"> C20 </w:t>
            </w:r>
            <w:r>
              <w:rPr>
                <w:rFonts w:ascii="Times New Roman" w:hAnsi="Times New Roman" w:hint="eastAsia"/>
                <w:sz w:val="21"/>
                <w:szCs w:val="21"/>
              </w:rPr>
              <w:t>砼网格，根据需要可加锚固</w:t>
            </w:r>
            <w:r>
              <w:rPr>
                <w:rFonts w:ascii="Times New Roman" w:hAnsi="Times New Roman" w:hint="eastAsia"/>
                <w:sz w:val="21"/>
                <w:szCs w:val="21"/>
              </w:rPr>
              <w:t>(</w:t>
            </w:r>
            <w:r>
              <w:rPr>
                <w:rFonts w:ascii="Times New Roman" w:hAnsi="Times New Roman" w:hint="eastAsia"/>
                <w:sz w:val="21"/>
                <w:szCs w:val="21"/>
              </w:rPr>
              <w:t>执行《建筑边坡工程技术规范》</w:t>
            </w:r>
            <w:r>
              <w:rPr>
                <w:rFonts w:ascii="Times New Roman" w:hAnsi="Times New Roman" w:hint="eastAsia"/>
                <w:sz w:val="21"/>
                <w:szCs w:val="21"/>
              </w:rPr>
              <w:t xml:space="preserve">(GB50330-2013) </w:t>
            </w:r>
            <w:r>
              <w:rPr>
                <w:rFonts w:ascii="Times New Roman" w:hAnsi="Times New Roman" w:hint="eastAsia"/>
                <w:sz w:val="21"/>
                <w:szCs w:val="21"/>
              </w:rPr>
              <w:t>。锚杆可以有效减少边坡下滑力，起到河道边坡固定的作用。</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混凝土浇铸生态护坡模板是一种预置模型</w:t>
            </w:r>
            <w:r>
              <w:rPr>
                <w:rFonts w:ascii="Times New Roman" w:hAnsi="Times New Roman" w:hint="eastAsia"/>
                <w:sz w:val="21"/>
                <w:szCs w:val="21"/>
              </w:rPr>
              <w:t>,</w:t>
            </w:r>
            <w:r>
              <w:rPr>
                <w:rFonts w:ascii="Times New Roman" w:hAnsi="Times New Roman" w:hint="eastAsia"/>
                <w:sz w:val="21"/>
                <w:szCs w:val="21"/>
              </w:rPr>
              <w:t>浇筑混凝土时应分段分层进行，每层浇筑高度应根据结构特点、钢筋疏密决定。一般分层高度为插入式振动器作用部分长度的</w:t>
            </w:r>
            <w:r>
              <w:rPr>
                <w:rFonts w:ascii="Times New Roman" w:hAnsi="Times New Roman" w:hint="eastAsia"/>
                <w:sz w:val="21"/>
                <w:szCs w:val="21"/>
              </w:rPr>
              <w:t xml:space="preserve"> 1.25</w:t>
            </w:r>
            <w:r>
              <w:rPr>
                <w:rFonts w:ascii="Times New Roman" w:hAnsi="Times New Roman" w:hint="eastAsia"/>
                <w:sz w:val="21"/>
                <w:szCs w:val="21"/>
              </w:rPr>
              <w:t>倍，最大不超过</w:t>
            </w:r>
            <w:r>
              <w:rPr>
                <w:rFonts w:ascii="Times New Roman" w:hAnsi="Times New Roman" w:hint="eastAsia"/>
                <w:sz w:val="21"/>
                <w:szCs w:val="21"/>
              </w:rPr>
              <w:t xml:space="preserve"> 55mm</w:t>
            </w:r>
            <w:r>
              <w:rPr>
                <w:rFonts w:ascii="Times New Roman" w:hAnsi="Times New Roman" w:hint="eastAsia"/>
                <w:sz w:val="21"/>
                <w:szCs w:val="21"/>
              </w:rPr>
              <w:t>，平板振动器的分层厚度为</w:t>
            </w:r>
            <w:r>
              <w:rPr>
                <w:rFonts w:ascii="Times New Roman" w:hAnsi="Times New Roman" w:hint="eastAsia"/>
                <w:sz w:val="21"/>
                <w:szCs w:val="21"/>
              </w:rPr>
              <w:t xml:space="preserve"> 200mm</w:t>
            </w:r>
            <w:r>
              <w:rPr>
                <w:rFonts w:ascii="Times New Roman" w:hAnsi="Times New Roman" w:hint="eastAsia"/>
                <w:sz w:val="21"/>
                <w:szCs w:val="21"/>
              </w:rPr>
              <w:t>。浇筑混。凝士应连续进行，如必须问歇，其间歇时间应尽量缩短，并应在前层混凝土初凝之前，将次层混凝土浇筑完毕，间歇的最长时间应按所用水泥品种及初凝时间确定，一般超过</w:t>
            </w:r>
            <w:r>
              <w:rPr>
                <w:rFonts w:ascii="Times New Roman" w:hAnsi="Times New Roman" w:hint="eastAsia"/>
                <w:sz w:val="21"/>
                <w:szCs w:val="21"/>
              </w:rPr>
              <w:t xml:space="preserve"> 2 </w:t>
            </w:r>
            <w:r>
              <w:rPr>
                <w:rFonts w:ascii="Times New Roman" w:hAnsi="Times New Roman" w:hint="eastAsia"/>
                <w:sz w:val="21"/>
                <w:szCs w:val="21"/>
              </w:rPr>
              <w:t>小时应按施工缝处理。</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根据河</w:t>
            </w:r>
            <w:r>
              <w:rPr>
                <w:rFonts w:ascii="Times New Roman" w:hAnsi="Times New Roman" w:hint="eastAsia"/>
                <w:sz w:val="21"/>
                <w:szCs w:val="21"/>
              </w:rPr>
              <w:t>岸坡体的性质，配比混凝土，搅拌均匀后用浇铸机浇铸。待其凝固后，取下模板，进行养护。将现浇铸网格生态护坡模板套至于钢筋上，依据河岸坡面形势将模板拼接成</w:t>
            </w:r>
            <w:r>
              <w:rPr>
                <w:rFonts w:ascii="Times New Roman" w:hAnsi="Times New Roman" w:hint="eastAsia"/>
                <w:sz w:val="21"/>
                <w:szCs w:val="21"/>
              </w:rPr>
              <w:t>-</w:t>
            </w:r>
            <w:r>
              <w:rPr>
                <w:rFonts w:ascii="Times New Roman" w:hAnsi="Times New Roman" w:hint="eastAsia"/>
                <w:sz w:val="21"/>
                <w:szCs w:val="21"/>
              </w:rPr>
              <w:t>一个整体的连续浇筑系统。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养护</w:t>
            </w:r>
            <w:r>
              <w:rPr>
                <w:rFonts w:ascii="Times New Roman" w:hAnsi="Times New Roman" w:hint="eastAsia"/>
                <w:sz w:val="21"/>
                <w:szCs w:val="21"/>
              </w:rPr>
              <w:t>:</w:t>
            </w:r>
            <w:r>
              <w:rPr>
                <w:rFonts w:ascii="Times New Roman" w:hAnsi="Times New Roman" w:hint="eastAsia"/>
                <w:sz w:val="21"/>
                <w:szCs w:val="21"/>
              </w:rPr>
              <w:t>混凝士带模养护期间，应采取带模包裹、浇水、喷淋洒水等措施进行保湿、潮湿养护，保证模板接缝处不致失水干燥。为了保证顺利拆模，可在混凝，土浇筑</w:t>
            </w:r>
            <w:r>
              <w:rPr>
                <w:rFonts w:ascii="Times New Roman" w:hAnsi="Times New Roman" w:hint="eastAsia"/>
                <w:sz w:val="21"/>
                <w:szCs w:val="21"/>
              </w:rPr>
              <w:t xml:space="preserve"> 24-48h </w:t>
            </w:r>
            <w:r>
              <w:rPr>
                <w:rFonts w:ascii="Times New Roman" w:hAnsi="Times New Roman" w:hint="eastAsia"/>
                <w:sz w:val="21"/>
                <w:szCs w:val="21"/>
              </w:rPr>
              <w:t>后略微松开模板，并继续浇水养护至拆模后再继续保湿至规定龄期。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5</w:t>
            </w:r>
            <w:r>
              <w:rPr>
                <w:rFonts w:ascii="Times New Roman" w:hAnsi="Times New Roman" w:hint="eastAsia"/>
                <w:sz w:val="21"/>
                <w:szCs w:val="21"/>
              </w:rPr>
              <w:t>、生态护岸施工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生态护岸的植生基材施工主要包括</w:t>
            </w:r>
            <w:r>
              <w:rPr>
                <w:rFonts w:ascii="Times New Roman" w:hAnsi="Times New Roman" w:hint="eastAsia"/>
                <w:sz w:val="21"/>
                <w:szCs w:val="21"/>
              </w:rPr>
              <w:t>:</w:t>
            </w:r>
            <w:r>
              <w:rPr>
                <w:rFonts w:ascii="Times New Roman" w:hAnsi="Times New Roman" w:hint="eastAsia"/>
                <w:sz w:val="21"/>
                <w:szCs w:val="21"/>
              </w:rPr>
              <w:t>覆土、撒播和养护三个步骤。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）覆土</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生态混凝土为植物生长提供了</w:t>
            </w:r>
            <w:r>
              <w:rPr>
                <w:rFonts w:ascii="Times New Roman" w:hAnsi="Times New Roman" w:hint="eastAsia"/>
                <w:sz w:val="21"/>
                <w:szCs w:val="21"/>
              </w:rPr>
              <w:t>--</w:t>
            </w:r>
            <w:r>
              <w:rPr>
                <w:rFonts w:ascii="Times New Roman" w:hAnsi="Times New Roman" w:hint="eastAsia"/>
                <w:sz w:val="21"/>
                <w:szCs w:val="21"/>
              </w:rPr>
              <w:t>定的场所，但其坚硬的表面使得植物的根系不能在其上直接生长，故必须在生态混凝士内部空隙中填充一定数量的种植基质，使植物的根系能够有赖以附生的载体。这些种植基质可以不必为植物提供营养成分，而用外加营养液的方法来给植物提供赖以生存的营养。种植基质和营养液一起通过渗透的方法填充生态混凝士的内部空隙，为植物根系的生长及发育提供载体和必要的营养。当然在适当的情况下也可选用提供营养成分的种植基质。另外，种植基质的选择还必须兼顾透气性、保水性和无毒性等方面的要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）撒播</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对于植物物种的选</w:t>
            </w:r>
            <w:r>
              <w:rPr>
                <w:rFonts w:ascii="Times New Roman" w:hAnsi="Times New Roman" w:hint="eastAsia"/>
                <w:sz w:val="21"/>
                <w:szCs w:val="21"/>
              </w:rPr>
              <w:t>择应具备以下条件</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①适应当地的气候条件</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②适应当地的土壤条件</w:t>
            </w:r>
            <w:r>
              <w:rPr>
                <w:rFonts w:ascii="Times New Roman" w:hAnsi="Times New Roman" w:hint="eastAsia"/>
                <w:sz w:val="21"/>
                <w:szCs w:val="21"/>
              </w:rPr>
              <w:t>(</w:t>
            </w:r>
            <w:r>
              <w:rPr>
                <w:rFonts w:ascii="Times New Roman" w:hAnsi="Times New Roman" w:hint="eastAsia"/>
                <w:sz w:val="21"/>
                <w:szCs w:val="21"/>
              </w:rPr>
              <w:t>水分、</w:t>
            </w:r>
            <w:r>
              <w:rPr>
                <w:rFonts w:ascii="Times New Roman" w:hAnsi="Times New Roman" w:hint="eastAsia"/>
                <w:sz w:val="21"/>
                <w:szCs w:val="21"/>
              </w:rPr>
              <w:t xml:space="preserve">pH </w:t>
            </w:r>
            <w:r>
              <w:rPr>
                <w:rFonts w:ascii="Times New Roman" w:hAnsi="Times New Roman" w:hint="eastAsia"/>
                <w:sz w:val="21"/>
                <w:szCs w:val="21"/>
              </w:rPr>
              <w:t>值、土壤性质等</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③抗逆性</w:t>
            </w:r>
            <w:r>
              <w:rPr>
                <w:rFonts w:ascii="Times New Roman" w:hAnsi="Times New Roman" w:hint="eastAsia"/>
                <w:sz w:val="21"/>
                <w:szCs w:val="21"/>
              </w:rPr>
              <w:t>(</w:t>
            </w:r>
            <w:r>
              <w:rPr>
                <w:rFonts w:ascii="Times New Roman" w:hAnsi="Times New Roman" w:hint="eastAsia"/>
                <w:sz w:val="21"/>
                <w:szCs w:val="21"/>
              </w:rPr>
              <w:t>包括抗旱性、抗热性、抗寒性、抗贫瘠性、抗病虫害性等</w:t>
            </w:r>
            <w:r>
              <w:rPr>
                <w:rFonts w:ascii="Times New Roman" w:hAnsi="Times New Roman" w:hint="eastAsia"/>
                <w:sz w:val="21"/>
                <w:szCs w:val="21"/>
              </w:rPr>
              <w:t>)</w:t>
            </w:r>
            <w:r>
              <w:rPr>
                <w:rFonts w:ascii="Times New Roman" w:hAnsi="Times New Roman" w:hint="eastAsia"/>
                <w:sz w:val="21"/>
                <w:szCs w:val="21"/>
              </w:rPr>
              <w:t>强</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④地上部较矮，根系发达，生长迅速，能在短期内覆盖坡面</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⑤越年生或多年生</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⑥适应粗放管理，能产生适量种子</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⑦种子易得且成本合理。</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本工程植物应选择当地优良的乡土植物和先锋植物物种，购买的种子需有质量鉴定书。</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另外，不同种植位置应选择不同种类的植物，如下图所示。可以在河道内种植部分水生植物，常用水生植物包括</w:t>
            </w:r>
            <w:r>
              <w:rPr>
                <w:rFonts w:ascii="Times New Roman" w:hAnsi="Times New Roman" w:hint="eastAsia"/>
                <w:sz w:val="21"/>
                <w:szCs w:val="21"/>
              </w:rPr>
              <w:t>:</w:t>
            </w:r>
            <w:r>
              <w:rPr>
                <w:rFonts w:ascii="Times New Roman" w:hAnsi="Times New Roman" w:hint="eastAsia"/>
                <w:sz w:val="21"/>
                <w:szCs w:val="21"/>
              </w:rPr>
              <w:t>空心莲子草、香蒲、黄菖蒲、鸢尾、慈</w:t>
            </w:r>
            <w:r>
              <w:rPr>
                <w:rFonts w:ascii="Times New Roman" w:hAnsi="Times New Roman" w:hint="eastAsia"/>
                <w:sz w:val="21"/>
                <w:szCs w:val="21"/>
              </w:rPr>
              <w:t>菇、茭白、泽泻、狭叶泽泻、水生美人蕉、铜钱草、黑三棱、狐尾藻、灯心草、水竹、花叶芦竹等。推荐种植吸磷作用较强且具有经济价值的植物，如慈菇、菖蒲等。</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播种方式采用撒播或草坪喷浆播种法。播种前两天在整平的地面上浇透水一次，待地表不粘脚时即可播种。为做到播种均匀</w:t>
            </w:r>
            <w:r>
              <w:rPr>
                <w:rFonts w:ascii="Times New Roman" w:hAnsi="Times New Roman" w:hint="eastAsia"/>
                <w:sz w:val="21"/>
                <w:szCs w:val="21"/>
              </w:rPr>
              <w:t>,</w:t>
            </w:r>
            <w:r>
              <w:rPr>
                <w:rFonts w:ascii="Times New Roman" w:hAnsi="Times New Roman" w:hint="eastAsia"/>
                <w:sz w:val="21"/>
                <w:szCs w:val="21"/>
              </w:rPr>
              <w:t>用种子</w:t>
            </w:r>
            <w:r>
              <w:rPr>
                <w:rFonts w:ascii="Times New Roman" w:hAnsi="Times New Roman" w:hint="eastAsia"/>
                <w:sz w:val="21"/>
                <w:szCs w:val="21"/>
              </w:rPr>
              <w:t xml:space="preserve"> 2~3 </w:t>
            </w:r>
            <w:r>
              <w:rPr>
                <w:rFonts w:ascii="Times New Roman" w:hAnsi="Times New Roman" w:hint="eastAsia"/>
                <w:sz w:val="21"/>
                <w:szCs w:val="21"/>
              </w:rPr>
              <w:t>倍的细土或黄沙与之混合，采用专用播种机械纵、横比向后退撒播</w:t>
            </w:r>
            <w:r>
              <w:rPr>
                <w:rFonts w:ascii="Times New Roman" w:hAnsi="Times New Roman" w:hint="eastAsia"/>
                <w:sz w:val="21"/>
                <w:szCs w:val="21"/>
              </w:rPr>
              <w:t>,</w:t>
            </w:r>
            <w:r>
              <w:rPr>
                <w:rFonts w:ascii="Times New Roman" w:hAnsi="Times New Roman" w:hint="eastAsia"/>
                <w:sz w:val="21"/>
                <w:szCs w:val="21"/>
              </w:rPr>
              <w:t>播后轻轻耙土镇压使种子入土</w:t>
            </w:r>
            <w:r>
              <w:rPr>
                <w:rFonts w:ascii="Times New Roman" w:hAnsi="Times New Roman" w:hint="eastAsia"/>
                <w:sz w:val="21"/>
                <w:szCs w:val="21"/>
              </w:rPr>
              <w:t xml:space="preserve"> 0.2cm~1cm.</w:t>
            </w:r>
            <w:r>
              <w:rPr>
                <w:rFonts w:ascii="Times New Roman" w:hAnsi="Times New Roman" w:hint="eastAsia"/>
                <w:sz w:val="21"/>
                <w:szCs w:val="21"/>
              </w:rPr>
              <w:t>为防止漏播，将地面分成若干小区，按每亩的播种量分摊到每个播种小区。另外，在播种时还可根据时节、土质等考虑添加合适的营养剂。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w:t>
            </w:r>
            <w:r>
              <w:rPr>
                <w:rFonts w:ascii="Times New Roman" w:hAnsi="Times New Roman" w:hint="eastAsia"/>
                <w:sz w:val="21"/>
                <w:szCs w:val="21"/>
              </w:rPr>
              <w:t>养护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播种后及时喷水，水点细密均匀，浸透士层</w:t>
            </w:r>
            <w:r>
              <w:rPr>
                <w:rFonts w:ascii="Times New Roman" w:hAnsi="Times New Roman" w:hint="eastAsia"/>
                <w:sz w:val="21"/>
                <w:szCs w:val="21"/>
              </w:rPr>
              <w:t xml:space="preserve"> 8cm~10cm,</w:t>
            </w:r>
            <w:r>
              <w:rPr>
                <w:rFonts w:ascii="Times New Roman" w:hAnsi="Times New Roman" w:hint="eastAsia"/>
                <w:sz w:val="21"/>
                <w:szCs w:val="21"/>
              </w:rPr>
              <w:t>同时覆盖无纺布等覆盖物防止雨水冲刷，以免使种子流失，保持土壤湿度，确保出苗，幼苗长至</w:t>
            </w:r>
            <w:r>
              <w:rPr>
                <w:rFonts w:ascii="Times New Roman" w:hAnsi="Times New Roman" w:hint="eastAsia"/>
                <w:sz w:val="21"/>
                <w:szCs w:val="21"/>
              </w:rPr>
              <w:t xml:space="preserve"> 3cm~6cm </w:t>
            </w:r>
            <w:r>
              <w:rPr>
                <w:rFonts w:ascii="Times New Roman" w:hAnsi="Times New Roman" w:hint="eastAsia"/>
                <w:sz w:val="21"/>
                <w:szCs w:val="21"/>
              </w:rPr>
              <w:t>时可</w:t>
            </w:r>
            <w:r>
              <w:rPr>
                <w:rFonts w:ascii="Times New Roman" w:hAnsi="Times New Roman" w:hint="eastAsia"/>
                <w:sz w:val="21"/>
                <w:szCs w:val="21"/>
              </w:rPr>
              <w:lastRenderedPageBreak/>
              <w:t>停止喷水，但经常保持土壤湿润。</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6</w:t>
            </w:r>
            <w:r>
              <w:rPr>
                <w:rFonts w:ascii="Times New Roman" w:hAnsi="Times New Roman"/>
                <w:sz w:val="21"/>
                <w:szCs w:val="21"/>
              </w:rPr>
              <w:t>、配套污水管网工程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本项目污水管网工程为</w:t>
            </w:r>
            <w:r>
              <w:rPr>
                <w:rFonts w:ascii="Times New Roman" w:hAnsi="Times New Roman" w:hint="eastAsia"/>
                <w:sz w:val="21"/>
                <w:szCs w:val="21"/>
              </w:rPr>
              <w:t>东港中学污水处理站、躲风亭中学污水处理站、躲风亭社区污水处理站、关公潭社区污水处理站配套污水管网工程，其中主管采用</w:t>
            </w:r>
            <w:r>
              <w:rPr>
                <w:rFonts w:ascii="Times New Roman" w:hAnsi="Times New Roman" w:hint="eastAsia"/>
                <w:sz w:val="21"/>
                <w:szCs w:val="21"/>
              </w:rPr>
              <w:t>DN300mmHDPE</w:t>
            </w:r>
            <w:r>
              <w:rPr>
                <w:rFonts w:ascii="Times New Roman" w:hAnsi="Times New Roman" w:hint="eastAsia"/>
                <w:sz w:val="21"/>
                <w:szCs w:val="21"/>
              </w:rPr>
              <w:t>双壁波纹管</w:t>
            </w:r>
            <w:r>
              <w:rPr>
                <w:rFonts w:ascii="Times New Roman" w:hAnsi="Times New Roman" w:hint="eastAsia"/>
                <w:sz w:val="21"/>
                <w:szCs w:val="21"/>
              </w:rPr>
              <w:t>6500m</w:t>
            </w:r>
            <w:r>
              <w:rPr>
                <w:rFonts w:ascii="Times New Roman" w:hAnsi="Times New Roman" w:hint="eastAsia"/>
                <w:sz w:val="21"/>
                <w:szCs w:val="21"/>
              </w:rPr>
              <w:t>，支管采用</w:t>
            </w:r>
            <w:r>
              <w:rPr>
                <w:rFonts w:ascii="Times New Roman" w:hAnsi="Times New Roman" w:hint="eastAsia"/>
                <w:sz w:val="21"/>
                <w:szCs w:val="21"/>
              </w:rPr>
              <w:t>DN200PVC</w:t>
            </w:r>
            <w:r>
              <w:rPr>
                <w:rFonts w:ascii="Times New Roman" w:hAnsi="Times New Roman" w:hint="eastAsia"/>
                <w:sz w:val="21"/>
                <w:szCs w:val="21"/>
              </w:rPr>
              <w:t>支管</w:t>
            </w:r>
            <w:r>
              <w:rPr>
                <w:rFonts w:ascii="Times New Roman" w:hAnsi="Times New Roman" w:hint="eastAsia"/>
                <w:sz w:val="21"/>
                <w:szCs w:val="21"/>
              </w:rPr>
              <w:t>4000m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管线安装施工顺序包括：施工准备→管道基础开挖→管道敷设及施工→管线防</w:t>
            </w:r>
            <w:r>
              <w:rPr>
                <w:rFonts w:ascii="Times New Roman" w:hAnsi="Times New Roman" w:hint="eastAsia"/>
                <w:sz w:val="21"/>
                <w:szCs w:val="21"/>
              </w:rPr>
              <w:t>腐及保温→管线试压→管道回填。</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①</w:t>
            </w:r>
            <w:r>
              <w:rPr>
                <w:rFonts w:ascii="Times New Roman" w:hAnsi="Times New Roman"/>
                <w:sz w:val="21"/>
                <w:szCs w:val="21"/>
              </w:rPr>
              <w:t>管道基础开挖及回填</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本项目采用机械和人工开挖相结合的方式，管道回填两侧应同时进行，两侧回填高度差不得大于</w:t>
            </w:r>
            <w:r>
              <w:rPr>
                <w:rFonts w:ascii="Times New Roman" w:hAnsi="Times New Roman"/>
                <w:sz w:val="21"/>
                <w:szCs w:val="21"/>
              </w:rPr>
              <w:t>300mm</w:t>
            </w:r>
            <w:r>
              <w:rPr>
                <w:rFonts w:ascii="Times New Roman" w:hAnsi="Times New Roman"/>
                <w:sz w:val="21"/>
                <w:szCs w:val="21"/>
              </w:rPr>
              <w:t>，从管底基础至管项以上</w:t>
            </w:r>
            <w:r>
              <w:rPr>
                <w:rFonts w:ascii="Times New Roman" w:hAnsi="Times New Roman"/>
                <w:sz w:val="21"/>
                <w:szCs w:val="21"/>
              </w:rPr>
              <w:t>0.5m</w:t>
            </w:r>
            <w:r>
              <w:rPr>
                <w:rFonts w:ascii="Times New Roman" w:hAnsi="Times New Roman"/>
                <w:sz w:val="21"/>
                <w:szCs w:val="21"/>
              </w:rPr>
              <w:t>范围内，必须应无积水，不得带水回填，不得回填淤泥，须采用人工回填，严禁用机械推土回填。回填时沟槽内回填土不得含有机物和冻土、不得含有石块、砖及其它坚硬杂物。</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一般村道、村内硬质场地：采用砂石基础，刚性管道采用石灰土类垫层，胸腔回填材料采用中粗砂，上部沟精采用</w:t>
            </w:r>
            <w:r>
              <w:rPr>
                <w:rFonts w:ascii="Times New Roman" w:hAnsi="Times New Roman"/>
                <w:sz w:val="21"/>
                <w:szCs w:val="21"/>
              </w:rPr>
              <w:t>12%</w:t>
            </w:r>
            <w:r>
              <w:rPr>
                <w:rFonts w:ascii="Times New Roman" w:hAnsi="Times New Roman"/>
                <w:sz w:val="21"/>
                <w:szCs w:val="21"/>
              </w:rPr>
              <w:t>灰士分层回填；绿化带及农田、菜地下：采用砂石基础，刚性管道采用石灰土类</w:t>
            </w:r>
            <w:r>
              <w:rPr>
                <w:rFonts w:ascii="Times New Roman" w:hAnsi="Times New Roman"/>
                <w:sz w:val="21"/>
                <w:szCs w:val="21"/>
              </w:rPr>
              <w:t>垫层，胸腔回填材料采用中粗砂，上部沟槽采用素土回填。</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管道基础：</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）管道采用机械开挖基础，其管底以下垫层部分的厚度不小于</w:t>
            </w:r>
            <w:r>
              <w:rPr>
                <w:rFonts w:ascii="Times New Roman" w:hAnsi="Times New Roman"/>
                <w:sz w:val="21"/>
                <w:szCs w:val="21"/>
              </w:rPr>
              <w:t>100mm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）在进行管槽开挖时，应预留</w:t>
            </w:r>
            <w:r>
              <w:rPr>
                <w:rFonts w:ascii="Times New Roman" w:hAnsi="Times New Roman"/>
                <w:sz w:val="21"/>
                <w:szCs w:val="21"/>
              </w:rPr>
              <w:t>0.1</w:t>
            </w:r>
            <w:r>
              <w:rPr>
                <w:rFonts w:ascii="Times New Roman" w:hAnsi="Times New Roman" w:hint="eastAsia"/>
                <w:sz w:val="21"/>
                <w:szCs w:val="21"/>
              </w:rPr>
              <w:t>～</w:t>
            </w:r>
            <w:r>
              <w:rPr>
                <w:rFonts w:ascii="Times New Roman" w:hAnsi="Times New Roman"/>
                <w:sz w:val="21"/>
                <w:szCs w:val="21"/>
              </w:rPr>
              <w:t>0.2m</w:t>
            </w:r>
            <w:r>
              <w:rPr>
                <w:rFonts w:ascii="Times New Roman" w:hAnsi="Times New Roman" w:hint="eastAsia"/>
                <w:sz w:val="21"/>
                <w:szCs w:val="21"/>
              </w:rPr>
              <w:t>。待复测管槽标高后再挖至设计标高，并挖管接头工作坑。管槽开挖时，应注意施工排水，管槽内不得有积水，管槽开挖完成后，应立即进行管线安装，不得隔夜安装。</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）管槽开挖时如发现超挖或地质条件异常：岩石，流沙，松软地基，不均匀地基等，应及时通知设计单位，以便进行特殊处理。</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）管槽开挖应保持管床平整，管床的坡向必须与设计坡向一致，</w:t>
            </w:r>
            <w:r>
              <w:rPr>
                <w:rFonts w:ascii="Times New Roman" w:hAnsi="Times New Roman" w:hint="eastAsia"/>
                <w:sz w:val="21"/>
                <w:szCs w:val="21"/>
              </w:rPr>
              <w:t>严禁铺设成反坡。管床为岩石时应在管床面填</w:t>
            </w:r>
            <w:r>
              <w:rPr>
                <w:rFonts w:ascii="Times New Roman" w:hAnsi="Times New Roman"/>
                <w:sz w:val="21"/>
                <w:szCs w:val="21"/>
              </w:rPr>
              <w:t>100mm</w:t>
            </w:r>
            <w:r>
              <w:rPr>
                <w:rFonts w:ascii="Times New Roman" w:hAnsi="Times New Roman" w:hint="eastAsia"/>
                <w:sz w:val="21"/>
                <w:szCs w:val="21"/>
              </w:rPr>
              <w:t>厚砂石垫层，并夯实到</w:t>
            </w:r>
            <w:r>
              <w:rPr>
                <w:rFonts w:ascii="Times New Roman" w:hAnsi="Times New Roman"/>
                <w:sz w:val="21"/>
                <w:szCs w:val="21"/>
              </w:rPr>
              <w:t>90%</w:t>
            </w:r>
            <w:r>
              <w:rPr>
                <w:rFonts w:ascii="Times New Roman" w:hAnsi="Times New Roman" w:hint="eastAsia"/>
                <w:sz w:val="21"/>
                <w:szCs w:val="21"/>
              </w:rPr>
              <w:t>萄氏密度。</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5</w:t>
            </w:r>
            <w:r>
              <w:rPr>
                <w:rFonts w:ascii="Times New Roman" w:hAnsi="Times New Roman" w:hint="eastAsia"/>
                <w:sz w:val="21"/>
                <w:szCs w:val="21"/>
              </w:rPr>
              <w:t>）管材下到管槽后，在确定管床符合设计要求并确定管槽内无积水的情况下，应立即进行管线安装，防止杂物进入管子中。</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6</w:t>
            </w:r>
            <w:r>
              <w:rPr>
                <w:rFonts w:ascii="Times New Roman" w:hAnsi="Times New Roman" w:hint="eastAsia"/>
                <w:sz w:val="21"/>
                <w:szCs w:val="21"/>
              </w:rPr>
              <w:t>）管线安装完毕后，应立即进行回填，严禁隔夜进行回填，从管床至管顶以上</w:t>
            </w:r>
            <w:r>
              <w:rPr>
                <w:rFonts w:ascii="Times New Roman" w:hAnsi="Times New Roman"/>
                <w:sz w:val="21"/>
                <w:szCs w:val="21"/>
              </w:rPr>
              <w:t>300 mm</w:t>
            </w:r>
            <w:r>
              <w:rPr>
                <w:rFonts w:ascii="Times New Roman" w:hAnsi="Times New Roman" w:hint="eastAsia"/>
                <w:sz w:val="21"/>
                <w:szCs w:val="21"/>
              </w:rPr>
              <w:t>范围内为特殊回填区。严禁单侧回填或用推土机一侧向沟内推填，以防止管线中发生偏移和接头变形。管线两侧必须同时回填，人工夯实，线中间用人工夯实</w:t>
            </w:r>
            <w:r>
              <w:rPr>
                <w:rFonts w:ascii="Times New Roman" w:hAnsi="Times New Roman"/>
                <w:sz w:val="21"/>
                <w:szCs w:val="21"/>
              </w:rPr>
              <w:t>3</w:t>
            </w:r>
            <w:r>
              <w:rPr>
                <w:rFonts w:ascii="Times New Roman" w:hAnsi="Times New Roman" w:hint="eastAsia"/>
                <w:sz w:val="21"/>
                <w:szCs w:val="21"/>
              </w:rPr>
              <w:t>～</w:t>
            </w:r>
            <w:r>
              <w:rPr>
                <w:rFonts w:ascii="Times New Roman" w:hAnsi="Times New Roman"/>
                <w:sz w:val="21"/>
                <w:szCs w:val="21"/>
              </w:rPr>
              <w:t>4</w:t>
            </w:r>
            <w:r>
              <w:rPr>
                <w:rFonts w:ascii="Times New Roman" w:hAnsi="Times New Roman" w:hint="eastAsia"/>
                <w:sz w:val="21"/>
                <w:szCs w:val="21"/>
              </w:rPr>
              <w:t>遍。</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7</w:t>
            </w:r>
            <w:r>
              <w:rPr>
                <w:rFonts w:ascii="Times New Roman" w:hAnsi="Times New Roman" w:hint="eastAsia"/>
                <w:sz w:val="21"/>
                <w:szCs w:val="21"/>
              </w:rPr>
              <w:t>）管线经试压且通过隐蔽工程验收，人工回填到管顶以上</w:t>
            </w:r>
            <w:r>
              <w:rPr>
                <w:rFonts w:ascii="Times New Roman" w:hAnsi="Times New Roman"/>
                <w:sz w:val="21"/>
                <w:szCs w:val="21"/>
              </w:rPr>
              <w:t>0.5m</w:t>
            </w:r>
            <w:r>
              <w:rPr>
                <w:rFonts w:ascii="Times New Roman" w:hAnsi="Times New Roman" w:hint="eastAsia"/>
                <w:sz w:val="21"/>
                <w:szCs w:val="21"/>
              </w:rPr>
              <w:t>后，方可采用机械回填，机械回填应在管线内充满水的情况下进行。</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w:t>
            </w:r>
            <w:r>
              <w:rPr>
                <w:rFonts w:ascii="Times New Roman" w:hAnsi="Times New Roman" w:hint="eastAsia"/>
                <w:sz w:val="21"/>
                <w:szCs w:val="21"/>
              </w:rPr>
              <w:t>8</w:t>
            </w:r>
            <w:r>
              <w:rPr>
                <w:rFonts w:ascii="Times New Roman" w:hAnsi="Times New Roman" w:hint="eastAsia"/>
                <w:sz w:val="21"/>
                <w:szCs w:val="21"/>
              </w:rPr>
              <w:t>）各种阀门设井保护。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9</w:t>
            </w:r>
            <w:r>
              <w:rPr>
                <w:rFonts w:ascii="Times New Roman" w:hAnsi="Times New Roman" w:hint="eastAsia"/>
                <w:sz w:val="21"/>
                <w:szCs w:val="21"/>
              </w:rPr>
              <w:t>）土方开挖主要为管道沟开挖，主管道施工机械设备可到达处采用</w:t>
            </w:r>
            <w:r>
              <w:rPr>
                <w:rFonts w:ascii="Times New Roman" w:hAnsi="Times New Roman"/>
                <w:sz w:val="21"/>
                <w:szCs w:val="21"/>
              </w:rPr>
              <w:t>0.50m</w:t>
            </w:r>
            <w:r>
              <w:rPr>
                <w:rFonts w:ascii="Times New Roman" w:hAnsi="Times New Roman" w:hint="eastAsia"/>
                <w:sz w:val="21"/>
                <w:szCs w:val="21"/>
              </w:rPr>
              <w:t>宽的小型挖掘机开挖管道沟，可就近堆放。</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10</w:t>
            </w:r>
            <w:r>
              <w:rPr>
                <w:rFonts w:ascii="Times New Roman" w:hAnsi="Times New Roman" w:hint="eastAsia"/>
                <w:sz w:val="21"/>
                <w:szCs w:val="21"/>
              </w:rPr>
              <w:t>）管道过路处，砼路面采用电钻拆除，控制拆除面宽，防止超挖，管道安装回填后将路面恢复。</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管道敷设及施工：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）管材下到管槽前必须逐根进行外观质量检查，并抽检管线的抗压强度、刚度、抗渗强度等，合格的管材才能下到管槽中，管材的移动应轻吊轻放，严禁用重锤或利器敲击管身。</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）阀门与管件安装前要检查阀门的开口方</w:t>
            </w:r>
            <w:r>
              <w:rPr>
                <w:rFonts w:ascii="Times New Roman" w:hAnsi="Times New Roman" w:hint="eastAsia"/>
                <w:sz w:val="21"/>
                <w:szCs w:val="21"/>
              </w:rPr>
              <w:t>向及阀门通道的清洁性，有无损坏，有无裂纹，在安装以前阀阀门应该关闭。</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）严格按照《埋地聚乙烯排水管管道工程技施规程》（</w:t>
            </w:r>
            <w:r>
              <w:rPr>
                <w:rFonts w:ascii="Times New Roman" w:hAnsi="Times New Roman"/>
                <w:sz w:val="21"/>
                <w:szCs w:val="21"/>
              </w:rPr>
              <w:tab/>
              <w:t>CECS164:2014</w:t>
            </w:r>
            <w:r>
              <w:rPr>
                <w:rFonts w:ascii="Times New Roman" w:hAnsi="Times New Roman" w:hint="eastAsia"/>
                <w:sz w:val="21"/>
                <w:szCs w:val="21"/>
              </w:rPr>
              <w:t>）、《埋地排水用钢带增强聚乙烯（</w:t>
            </w:r>
            <w:r>
              <w:rPr>
                <w:rFonts w:ascii="Times New Roman" w:hAnsi="Times New Roman"/>
                <w:sz w:val="21"/>
                <w:szCs w:val="21"/>
              </w:rPr>
              <w:t>PE</w:t>
            </w:r>
            <w:r>
              <w:rPr>
                <w:rFonts w:ascii="Times New Roman" w:hAnsi="Times New Roman" w:hint="eastAsia"/>
                <w:sz w:val="21"/>
                <w:szCs w:val="21"/>
              </w:rPr>
              <w:t>）螺旋波纹管》（</w:t>
            </w:r>
            <w:r>
              <w:rPr>
                <w:rFonts w:ascii="Times New Roman" w:hAnsi="Times New Roman"/>
                <w:sz w:val="21"/>
                <w:szCs w:val="21"/>
              </w:rPr>
              <w:t>CJ/T255-2011</w:t>
            </w:r>
            <w:r>
              <w:rPr>
                <w:rFonts w:ascii="Times New Roman" w:hAnsi="Times New Roman" w:hint="eastAsia"/>
                <w:sz w:val="21"/>
                <w:szCs w:val="21"/>
              </w:rPr>
              <w:t>）《给水排水管道施工验收规范》（</w:t>
            </w:r>
            <w:r>
              <w:rPr>
                <w:rFonts w:ascii="Times New Roman" w:hAnsi="Times New Roman"/>
                <w:sz w:val="21"/>
                <w:szCs w:val="21"/>
              </w:rPr>
              <w:t>GB50268-2008</w:t>
            </w:r>
            <w:r>
              <w:rPr>
                <w:rFonts w:ascii="Times New Roman" w:hAnsi="Times New Roman" w:hint="eastAsia"/>
                <w:sz w:val="21"/>
                <w:szCs w:val="21"/>
              </w:rPr>
              <w:t>）及现行的国家技术规范、规程施工安装。</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4</w:t>
            </w:r>
            <w:r>
              <w:rPr>
                <w:rFonts w:ascii="Times New Roman" w:hAnsi="Times New Roman" w:hint="eastAsia"/>
                <w:sz w:val="21"/>
                <w:szCs w:val="21"/>
              </w:rPr>
              <w:t>）钢带增强聚乙烯螺旋波纹管装接施工：</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1</w:t>
            </w:r>
            <w:r>
              <w:rPr>
                <w:rFonts w:ascii="Times New Roman" w:hAnsi="Times New Roman" w:hint="eastAsia"/>
                <w:sz w:val="21"/>
                <w:szCs w:val="21"/>
              </w:rPr>
              <w:t>）钢带增强聚乙烯螺旋波纹管放置：下管之前，应将管沟清理完毕，如沟底有凹凸不平时，亦须先予修整，如沟底仍为砾石层、石层时，应先填砂</w:t>
            </w:r>
            <w:r>
              <w:rPr>
                <w:rFonts w:ascii="Times New Roman" w:hAnsi="Times New Roman"/>
                <w:sz w:val="21"/>
                <w:szCs w:val="21"/>
              </w:rPr>
              <w:t>10cm</w:t>
            </w:r>
            <w:r>
              <w:rPr>
                <w:rFonts w:ascii="Times New Roman" w:hAnsi="Times New Roman" w:hint="eastAsia"/>
                <w:sz w:val="21"/>
                <w:szCs w:val="21"/>
              </w:rPr>
              <w:t>厚，始可下管</w:t>
            </w:r>
            <w:r>
              <w:rPr>
                <w:rFonts w:ascii="Times New Roman" w:hAnsi="Times New Roman" w:hint="eastAsia"/>
                <w:sz w:val="21"/>
                <w:szCs w:val="21"/>
              </w:rPr>
              <w:t>，下管前应检视管件是否有损坏（如有损坏应予删除），无损坏即徐徐用绳索或其他起重设备，将管子放入管沟内。</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）装接施工：钢带增强聚乙烯螺旋波纹管之间采用承插式橡胶密封圈连接。钢带增强聚乙烯螺旋波纹管与检查井连接时，做法详见图集“</w:t>
            </w:r>
            <w:r>
              <w:rPr>
                <w:rFonts w:ascii="Times New Roman" w:hAnsi="Times New Roman"/>
                <w:sz w:val="21"/>
                <w:szCs w:val="21"/>
              </w:rPr>
              <w:t>06MS201-2</w:t>
            </w:r>
            <w:r>
              <w:rPr>
                <w:rFonts w:ascii="Times New Roman" w:hAnsi="Times New Roman" w:hint="eastAsia"/>
                <w:sz w:val="21"/>
                <w:szCs w:val="21"/>
              </w:rPr>
              <w:t>，</w:t>
            </w:r>
            <w:r>
              <w:rPr>
                <w:rFonts w:ascii="Times New Roman" w:hAnsi="Times New Roman"/>
                <w:sz w:val="21"/>
                <w:szCs w:val="21"/>
              </w:rPr>
              <w:t>56</w:t>
            </w:r>
            <w:r>
              <w:rPr>
                <w:rFonts w:ascii="Times New Roman" w:hAnsi="Times New Roman" w:hint="eastAsia"/>
                <w:sz w:val="21"/>
                <w:szCs w:val="21"/>
              </w:rPr>
              <w:t>页，图五”。</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hint="eastAsia"/>
                <w:sz w:val="21"/>
                <w:szCs w:val="21"/>
              </w:rPr>
              <w:t>）管道转变、交汇及管道变径处均应设置排水检查井，且保证水流转角≥</w:t>
            </w:r>
            <w:r>
              <w:rPr>
                <w:rFonts w:ascii="Times New Roman" w:hAnsi="Times New Roman"/>
                <w:sz w:val="21"/>
                <w:szCs w:val="21"/>
              </w:rPr>
              <w:t>90</w:t>
            </w:r>
            <w:r>
              <w:rPr>
                <w:rFonts w:ascii="Times New Roman" w:hAnsi="Times New Roman" w:hint="eastAsia"/>
                <w:sz w:val="21"/>
                <w:szCs w:val="21"/>
              </w:rPr>
              <w:t>°；但当管径≤</w:t>
            </w:r>
            <w:r>
              <w:rPr>
                <w:rFonts w:ascii="Times New Roman" w:hAnsi="Times New Roman"/>
                <w:sz w:val="21"/>
                <w:szCs w:val="21"/>
              </w:rPr>
              <w:t>300mm</w:t>
            </w:r>
            <w:r>
              <w:rPr>
                <w:rFonts w:ascii="Times New Roman" w:hAnsi="Times New Roman" w:hint="eastAsia"/>
                <w:sz w:val="21"/>
                <w:szCs w:val="21"/>
              </w:rPr>
              <w:t>，且跌水高度≥</w:t>
            </w:r>
            <w:r>
              <w:rPr>
                <w:rFonts w:ascii="Times New Roman" w:hAnsi="Times New Roman"/>
                <w:sz w:val="21"/>
                <w:szCs w:val="21"/>
              </w:rPr>
              <w:t>0.3m</w:t>
            </w:r>
            <w:r>
              <w:rPr>
                <w:rFonts w:ascii="Times New Roman" w:hAnsi="Times New Roman" w:hint="eastAsia"/>
                <w:sz w:val="21"/>
                <w:szCs w:val="21"/>
              </w:rPr>
              <w:t>时，可不受此限制</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4</w:t>
            </w:r>
            <w:r>
              <w:rPr>
                <w:rFonts w:ascii="Times New Roman" w:hAnsi="Times New Roman" w:hint="eastAsia"/>
                <w:sz w:val="21"/>
                <w:szCs w:val="21"/>
              </w:rPr>
              <w:t>）施工中之保护：在装接期间，须防止石块或其他坚硬物体嵌入管沟，以免管道受到损伤。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5</w:t>
            </w:r>
            <w:r>
              <w:rPr>
                <w:rFonts w:ascii="Times New Roman" w:hAnsi="Times New Roman" w:hint="eastAsia"/>
                <w:sz w:val="21"/>
                <w:szCs w:val="21"/>
              </w:rPr>
              <w:t>）工作暂停或休息时，一切管口</w:t>
            </w:r>
            <w:r>
              <w:rPr>
                <w:rFonts w:ascii="Times New Roman" w:hAnsi="Times New Roman" w:hint="eastAsia"/>
                <w:sz w:val="21"/>
                <w:szCs w:val="21"/>
              </w:rPr>
              <w:t>均须用盖子遮牢，以防不洁之物渗入管内。管道装接完厚，尚未试压前，应将管身部分先行覆土，以求保护。</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管线试压：</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）管线试压前进行充水浸泡，时间不应小于</w:t>
            </w:r>
            <w:r>
              <w:rPr>
                <w:rFonts w:ascii="Times New Roman" w:hAnsi="Times New Roman"/>
                <w:sz w:val="21"/>
                <w:szCs w:val="21"/>
              </w:rPr>
              <w:t>12h</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）水压试验：管道安装好后，根据管道的静水压力不同分段进行试压。试验压力不小于管线工作压力的</w:t>
            </w:r>
            <w:r>
              <w:rPr>
                <w:rFonts w:ascii="Times New Roman" w:hAnsi="Times New Roman"/>
                <w:sz w:val="21"/>
                <w:szCs w:val="21"/>
              </w:rPr>
              <w:t>1.5</w:t>
            </w:r>
            <w:r>
              <w:rPr>
                <w:rFonts w:ascii="Times New Roman" w:hAnsi="Times New Roman" w:hint="eastAsia"/>
                <w:sz w:val="21"/>
                <w:szCs w:val="21"/>
              </w:rPr>
              <w:t>倍，在分段最高处的试验压力为工作压力的</w:t>
            </w:r>
            <w:r>
              <w:rPr>
                <w:rFonts w:ascii="Times New Roman" w:hAnsi="Times New Roman"/>
                <w:sz w:val="21"/>
                <w:szCs w:val="21"/>
              </w:rPr>
              <w:t>1.25</w:t>
            </w:r>
            <w:r>
              <w:rPr>
                <w:rFonts w:ascii="Times New Roman" w:hAnsi="Times New Roman" w:hint="eastAsia"/>
                <w:sz w:val="21"/>
                <w:szCs w:val="21"/>
              </w:rPr>
              <w:t>倍。</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3</w:t>
            </w:r>
            <w:r>
              <w:rPr>
                <w:rFonts w:ascii="Times New Roman" w:hAnsi="Times New Roman" w:hint="eastAsia"/>
                <w:sz w:val="21"/>
                <w:szCs w:val="21"/>
              </w:rPr>
              <w:t>）管线水压试验长度不宜大于</w:t>
            </w:r>
            <w:r>
              <w:rPr>
                <w:rFonts w:ascii="Times New Roman" w:hAnsi="Times New Roman"/>
                <w:sz w:val="21"/>
                <w:szCs w:val="21"/>
              </w:rPr>
              <w:t>1000m</w:t>
            </w:r>
            <w:r>
              <w:rPr>
                <w:rFonts w:ascii="Times New Roman" w:hAnsi="Times New Roman" w:hint="eastAsia"/>
                <w:sz w:val="21"/>
                <w:szCs w:val="21"/>
              </w:rPr>
              <w:t>。对中间设有附件的管段，水压试验长度不宜大于</w:t>
            </w:r>
            <w:r>
              <w:rPr>
                <w:rFonts w:ascii="Times New Roman" w:hAnsi="Times New Roman"/>
                <w:sz w:val="21"/>
                <w:szCs w:val="21"/>
              </w:rPr>
              <w:t>500 m</w:t>
            </w:r>
            <w:r>
              <w:rPr>
                <w:rFonts w:ascii="Times New Roman" w:hAnsi="Times New Roman" w:hint="eastAsia"/>
                <w:sz w:val="21"/>
                <w:szCs w:val="21"/>
              </w:rPr>
              <w:t>。</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hint="eastAsia"/>
                <w:sz w:val="21"/>
                <w:szCs w:val="21"/>
              </w:rPr>
              <w:lastRenderedPageBreak/>
              <w:t>（</w:t>
            </w:r>
            <w:r>
              <w:rPr>
                <w:rFonts w:ascii="Times New Roman" w:hAnsi="Times New Roman" w:hint="eastAsia"/>
                <w:sz w:val="21"/>
                <w:szCs w:val="21"/>
              </w:rPr>
              <w:t>4</w:t>
            </w:r>
            <w:r>
              <w:rPr>
                <w:rFonts w:ascii="Times New Roman" w:hAnsi="Times New Roman" w:hint="eastAsia"/>
                <w:sz w:val="21"/>
                <w:szCs w:val="21"/>
              </w:rPr>
              <w:t>）管线安装完毕，支墩达到设计强度后，应立即按《给水排水管线工程施工及验收规范》（</w:t>
            </w:r>
            <w:r>
              <w:rPr>
                <w:rFonts w:ascii="Times New Roman" w:hAnsi="Times New Roman"/>
                <w:sz w:val="21"/>
                <w:szCs w:val="21"/>
              </w:rPr>
              <w:t>GB50268</w:t>
            </w:r>
            <w:r>
              <w:rPr>
                <w:rFonts w:ascii="Times New Roman" w:hAnsi="Times New Roman" w:hint="eastAsia"/>
                <w:sz w:val="21"/>
                <w:szCs w:val="21"/>
              </w:rPr>
              <w:t>—</w:t>
            </w:r>
            <w:r>
              <w:rPr>
                <w:rFonts w:ascii="Times New Roman" w:hAnsi="Times New Roman"/>
                <w:sz w:val="21"/>
                <w:szCs w:val="21"/>
              </w:rPr>
              <w:t>2008</w:t>
            </w:r>
            <w:r>
              <w:rPr>
                <w:rFonts w:ascii="Times New Roman" w:hAnsi="Times New Roman" w:hint="eastAsia"/>
                <w:sz w:val="21"/>
                <w:szCs w:val="21"/>
              </w:rPr>
              <w:t>）进行管线试压和严密性试验，管线试压，试验压力为</w:t>
            </w:r>
            <w:r>
              <w:rPr>
                <w:rFonts w:ascii="Times New Roman" w:hAnsi="Times New Roman"/>
                <w:sz w:val="21"/>
                <w:szCs w:val="21"/>
              </w:rPr>
              <w:t>4.8MPa</w:t>
            </w:r>
            <w:r>
              <w:rPr>
                <w:rFonts w:ascii="Times New Roman" w:hAnsi="Times New Roman" w:hint="eastAsia"/>
                <w:sz w:val="21"/>
                <w:szCs w:val="21"/>
              </w:rPr>
              <w:t>。管线试压前，应首先将管线充满水，使其压力至少保持在</w:t>
            </w:r>
            <w:r>
              <w:rPr>
                <w:rFonts w:ascii="Times New Roman" w:hAnsi="Times New Roman"/>
                <w:sz w:val="21"/>
                <w:szCs w:val="21"/>
              </w:rPr>
              <w:t>0.2</w:t>
            </w:r>
            <w:r>
              <w:rPr>
                <w:rFonts w:ascii="Times New Roman" w:hAnsi="Times New Roman" w:hint="eastAsia"/>
                <w:sz w:val="21"/>
                <w:szCs w:val="21"/>
              </w:rPr>
              <w:t>～</w:t>
            </w:r>
            <w:r>
              <w:rPr>
                <w:rFonts w:ascii="Times New Roman" w:hAnsi="Times New Roman"/>
                <w:sz w:val="21"/>
                <w:szCs w:val="21"/>
              </w:rPr>
              <w:t>0.3MPa</w:t>
            </w:r>
            <w:r>
              <w:rPr>
                <w:rFonts w:ascii="Times New Roman" w:hAnsi="Times New Roman" w:hint="eastAsia"/>
                <w:sz w:val="21"/>
                <w:szCs w:val="21"/>
              </w:rPr>
              <w:t>下三天以上，检查排气等设施是否正常后，方可试压，管线验收时必须对管线、接口、阀门、配件、伸缩器以及其他附属构筑物仔细进行外观检查；复测管线的纵断面；并按设计要求检查管线的放气和排水条件。管道验收还须对管线的强度和严密性进行试验，应符合《给水排水管线工程施工及验收规范》（</w:t>
            </w:r>
            <w:r>
              <w:rPr>
                <w:rFonts w:ascii="Times New Roman" w:hAnsi="Times New Roman"/>
                <w:sz w:val="21"/>
                <w:szCs w:val="21"/>
              </w:rPr>
              <w:t>GB50268</w:t>
            </w:r>
            <w:r>
              <w:rPr>
                <w:rFonts w:ascii="Times New Roman" w:hAnsi="Times New Roman" w:hint="eastAsia"/>
                <w:sz w:val="21"/>
                <w:szCs w:val="21"/>
              </w:rPr>
              <w:t>—</w:t>
            </w:r>
            <w:r>
              <w:rPr>
                <w:rFonts w:ascii="Times New Roman" w:hAnsi="Times New Roman"/>
                <w:sz w:val="21"/>
                <w:szCs w:val="21"/>
              </w:rPr>
              <w:t>2008</w:t>
            </w:r>
            <w:r>
              <w:rPr>
                <w:rFonts w:ascii="Times New Roman" w:hAnsi="Times New Roman" w:hint="eastAsia"/>
                <w:sz w:val="21"/>
                <w:szCs w:val="21"/>
              </w:rPr>
              <w:t>）的有关规定。管线分段试压完成合格后，应对整条管线进行消毒。</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、管道施工总体</w:t>
            </w:r>
            <w:r>
              <w:rPr>
                <w:rFonts w:ascii="Times New Roman" w:hAnsi="Times New Roman"/>
                <w:sz w:val="21"/>
                <w:szCs w:val="21"/>
              </w:rPr>
              <w:t>要求：</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）尽量采用不放坡开挖方式，如需穿越主干道的要采用铸铁管加固等特别措施，具体施工要求参照技术标准的相关规定。</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）管道基础或支座应根据地质条件进行设计，对地基松软或沉降不均匀地段，管道基础或支座应采取加固措施，管道接口采用柔性接口，管道须满足中粗砂满包。</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）管网敷设后设计回填工作时，应尽可能使用原土回填，土质较差时换土回填。具体面言，原土土质较好时（无淤泥和淤泥质土、膨胀土，有机质物含量小于</w:t>
            </w:r>
            <w:r>
              <w:rPr>
                <w:rFonts w:ascii="Times New Roman" w:hAnsi="Times New Roman"/>
                <w:sz w:val="21"/>
                <w:szCs w:val="21"/>
              </w:rPr>
              <w:t>8%</w:t>
            </w:r>
            <w:r>
              <w:rPr>
                <w:rFonts w:ascii="Times New Roman" w:hAnsi="Times New Roman"/>
                <w:sz w:val="21"/>
                <w:szCs w:val="21"/>
              </w:rPr>
              <w:t>的士，含水溶性硫酸盐小于</w:t>
            </w:r>
            <w:r>
              <w:rPr>
                <w:rFonts w:ascii="Times New Roman" w:hAnsi="Times New Roman"/>
                <w:sz w:val="21"/>
                <w:szCs w:val="21"/>
              </w:rPr>
              <w:t>5%</w:t>
            </w:r>
            <w:r>
              <w:rPr>
                <w:rFonts w:ascii="Times New Roman" w:hAnsi="Times New Roman"/>
                <w:sz w:val="21"/>
                <w:szCs w:val="21"/>
              </w:rPr>
              <w:t>的土。含水量符合压实要求的黏性土），可用原土回填；原土土质较差时，应采用中粗</w:t>
            </w:r>
            <w:r>
              <w:rPr>
                <w:rFonts w:ascii="Times New Roman" w:hAnsi="Times New Roman"/>
                <w:sz w:val="21"/>
                <w:szCs w:val="21"/>
              </w:rPr>
              <w:t>砂回填。</w:t>
            </w:r>
          </w:p>
          <w:p w:rsidR="00FD0B1E" w:rsidRDefault="0088750A">
            <w:pPr>
              <w:pStyle w:val="a5"/>
              <w:snapToGrid/>
              <w:spacing w:before="0" w:after="0" w:line="360" w:lineRule="auto"/>
              <w:ind w:right="0" w:firstLineChars="200" w:firstLine="420"/>
              <w:rPr>
                <w:rFonts w:ascii="Times New Roman" w:hAnsi="Times New Roman"/>
                <w:sz w:val="21"/>
                <w:szCs w:val="21"/>
              </w:rPr>
            </w:pPr>
            <w:r>
              <w:rPr>
                <w:rFonts w:ascii="Times New Roman" w:hAnsi="Times New Roman"/>
                <w:sz w:val="21"/>
                <w:szCs w:val="21"/>
              </w:rPr>
              <w:t>4</w:t>
            </w:r>
            <w:r>
              <w:rPr>
                <w:rFonts w:ascii="Times New Roman" w:hAnsi="Times New Roman"/>
                <w:sz w:val="21"/>
                <w:szCs w:val="21"/>
              </w:rPr>
              <w:t>）污水管道的主管道的走向应根据地势、人居环境、污水处理设施点等因素综合考虑，尽量避免硬化道路的开挖，如需开挖道路，应在回填后用</w:t>
            </w:r>
            <w:r>
              <w:rPr>
                <w:rFonts w:ascii="Times New Roman" w:hAnsi="Times New Roman"/>
                <w:sz w:val="21"/>
                <w:szCs w:val="21"/>
              </w:rPr>
              <w:t>C30</w:t>
            </w:r>
            <w:r>
              <w:rPr>
                <w:rFonts w:ascii="Times New Roman" w:hAnsi="Times New Roman"/>
                <w:sz w:val="21"/>
                <w:szCs w:val="21"/>
              </w:rPr>
              <w:t>细石混凝土至少浇筑</w:t>
            </w:r>
            <w:r>
              <w:rPr>
                <w:rFonts w:ascii="Times New Roman" w:hAnsi="Times New Roman"/>
                <w:sz w:val="21"/>
                <w:szCs w:val="21"/>
              </w:rPr>
              <w:t>15cm</w:t>
            </w:r>
            <w:r>
              <w:rPr>
                <w:rFonts w:ascii="Times New Roman" w:hAnsi="Times New Roman"/>
                <w:sz w:val="21"/>
                <w:szCs w:val="21"/>
              </w:rPr>
              <w:t>，表观尽量恢复至原状，符合《水泥砼路面施工验收规范》（</w:t>
            </w:r>
            <w:r>
              <w:rPr>
                <w:rFonts w:ascii="Times New Roman" w:hAnsi="Times New Roman"/>
                <w:sz w:val="21"/>
                <w:szCs w:val="21"/>
              </w:rPr>
              <w:t>JTG97-87</w:t>
            </w:r>
            <w:r>
              <w:rPr>
                <w:rFonts w:ascii="Times New Roman" w:hAnsi="Times New Roman"/>
                <w:sz w:val="21"/>
                <w:szCs w:val="21"/>
              </w:rPr>
              <w:t>），如开挖超过路幅宽度的</w:t>
            </w:r>
            <w:r>
              <w:rPr>
                <w:rFonts w:ascii="Times New Roman" w:hAnsi="Times New Roman"/>
                <w:sz w:val="21"/>
                <w:szCs w:val="21"/>
              </w:rPr>
              <w:t>70%</w:t>
            </w:r>
            <w:r>
              <w:rPr>
                <w:rFonts w:ascii="Times New Roman" w:hAnsi="Times New Roman"/>
                <w:sz w:val="21"/>
                <w:szCs w:val="21"/>
              </w:rPr>
              <w:t>，应将管线涉及的道路全部重新浇筑。</w:t>
            </w:r>
          </w:p>
          <w:p w:rsidR="00FD0B1E" w:rsidRDefault="0088750A">
            <w:pPr>
              <w:spacing w:line="360" w:lineRule="auto"/>
              <w:ind w:firstLineChars="200" w:firstLine="420"/>
              <w:rPr>
                <w:rFonts w:ascii="Times New Roman" w:eastAsia="黑体" w:hAnsi="Times New Roman"/>
                <w:bCs/>
                <w:szCs w:val="21"/>
              </w:rPr>
            </w:pPr>
            <w:r>
              <w:rPr>
                <w:rFonts w:ascii="Times New Roman" w:eastAsia="黑体" w:hAnsi="Times New Roman"/>
                <w:bCs/>
                <w:szCs w:val="21"/>
              </w:rPr>
              <w:t xml:space="preserve">2.6 </w:t>
            </w:r>
            <w:r>
              <w:rPr>
                <w:rFonts w:ascii="Times New Roman" w:eastAsia="黑体" w:hAnsi="Times New Roman"/>
                <w:bCs/>
                <w:szCs w:val="21"/>
              </w:rPr>
              <w:t>施工时序及建设周期</w:t>
            </w:r>
          </w:p>
          <w:p w:rsidR="00FD0B1E" w:rsidRDefault="0088750A">
            <w:pPr>
              <w:adjustRightInd w:val="0"/>
              <w:spacing w:line="360" w:lineRule="auto"/>
              <w:ind w:firstLineChars="200" w:firstLine="420"/>
              <w:rPr>
                <w:rFonts w:ascii="Times New Roman" w:hAnsi="Times New Roman"/>
                <w:bCs/>
                <w:szCs w:val="21"/>
              </w:rPr>
            </w:pPr>
            <w:r>
              <w:rPr>
                <w:rFonts w:ascii="Times New Roman" w:hAnsi="Times New Roman"/>
                <w:bCs/>
                <w:szCs w:val="21"/>
              </w:rPr>
              <w:t>本项目整个施工周期为</w:t>
            </w:r>
            <w:r>
              <w:rPr>
                <w:rFonts w:ascii="Times New Roman" w:hAnsi="Times New Roman" w:hint="eastAsia"/>
                <w:bCs/>
                <w:szCs w:val="21"/>
              </w:rPr>
              <w:t>10</w:t>
            </w:r>
            <w:r>
              <w:rPr>
                <w:rFonts w:ascii="Times New Roman" w:hAnsi="Times New Roman"/>
                <w:bCs/>
                <w:szCs w:val="21"/>
              </w:rPr>
              <w:t>个月（</w:t>
            </w:r>
            <w:r>
              <w:rPr>
                <w:rFonts w:ascii="Times New Roman" w:hAnsi="Times New Roman"/>
                <w:bCs/>
                <w:szCs w:val="21"/>
              </w:rPr>
              <w:t>202</w:t>
            </w:r>
            <w:r>
              <w:rPr>
                <w:rFonts w:ascii="Times New Roman" w:hAnsi="Times New Roman" w:hint="eastAsia"/>
                <w:bCs/>
                <w:szCs w:val="21"/>
              </w:rPr>
              <w:t>3</w:t>
            </w:r>
            <w:r>
              <w:rPr>
                <w:rFonts w:ascii="Times New Roman" w:hAnsi="Times New Roman"/>
                <w:bCs/>
                <w:szCs w:val="21"/>
              </w:rPr>
              <w:t>年</w:t>
            </w:r>
            <w:r>
              <w:rPr>
                <w:rFonts w:ascii="Times New Roman" w:hAnsi="Times New Roman" w:hint="eastAsia"/>
                <w:bCs/>
                <w:szCs w:val="21"/>
              </w:rPr>
              <w:t>7</w:t>
            </w:r>
            <w:r>
              <w:rPr>
                <w:rFonts w:ascii="Times New Roman" w:hAnsi="Times New Roman"/>
                <w:bCs/>
                <w:szCs w:val="21"/>
              </w:rPr>
              <w:t>月</w:t>
            </w:r>
            <w:r>
              <w:rPr>
                <w:rFonts w:ascii="Times New Roman" w:hAnsi="Times New Roman"/>
                <w:bCs/>
                <w:szCs w:val="21"/>
              </w:rPr>
              <w:t>-202</w:t>
            </w:r>
            <w:r>
              <w:rPr>
                <w:rFonts w:ascii="Times New Roman" w:hAnsi="Times New Roman" w:hint="eastAsia"/>
                <w:bCs/>
                <w:szCs w:val="21"/>
              </w:rPr>
              <w:t>4</w:t>
            </w:r>
            <w:r>
              <w:rPr>
                <w:rFonts w:ascii="Times New Roman" w:hAnsi="Times New Roman"/>
                <w:bCs/>
                <w:szCs w:val="21"/>
              </w:rPr>
              <w:t>年</w:t>
            </w:r>
            <w:r>
              <w:rPr>
                <w:rFonts w:ascii="Times New Roman" w:hAnsi="Times New Roman" w:hint="eastAsia"/>
                <w:bCs/>
                <w:szCs w:val="21"/>
              </w:rPr>
              <w:t>4</w:t>
            </w:r>
            <w:r>
              <w:rPr>
                <w:rFonts w:ascii="Times New Roman" w:hAnsi="Times New Roman"/>
                <w:bCs/>
                <w:szCs w:val="21"/>
              </w:rPr>
              <w:t>月），劳动定员为</w:t>
            </w:r>
            <w:r>
              <w:rPr>
                <w:rFonts w:ascii="Times New Roman" w:hAnsi="Times New Roman" w:hint="eastAsia"/>
                <w:bCs/>
                <w:szCs w:val="21"/>
              </w:rPr>
              <w:t>120</w:t>
            </w:r>
            <w:r>
              <w:rPr>
                <w:rFonts w:ascii="Times New Roman" w:hAnsi="Times New Roman"/>
                <w:bCs/>
                <w:szCs w:val="21"/>
              </w:rPr>
              <w:t>人。</w:t>
            </w:r>
          </w:p>
        </w:tc>
      </w:tr>
      <w:tr w:rsidR="00FD0B1E">
        <w:trPr>
          <w:trHeight w:val="1093"/>
          <w:jc w:val="center"/>
        </w:trPr>
        <w:tc>
          <w:tcPr>
            <w:tcW w:w="248"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lastRenderedPageBreak/>
              <w:t>其他</w:t>
            </w:r>
          </w:p>
        </w:tc>
        <w:tc>
          <w:tcPr>
            <w:tcW w:w="4751" w:type="pct"/>
          </w:tcPr>
          <w:p w:rsidR="00FD0B1E" w:rsidRDefault="0088750A">
            <w:pPr>
              <w:spacing w:line="360" w:lineRule="auto"/>
              <w:ind w:firstLineChars="200" w:firstLine="420"/>
              <w:rPr>
                <w:rFonts w:ascii="Times New Roman" w:hAnsi="Times New Roman"/>
                <w:bCs/>
                <w:szCs w:val="21"/>
                <w:u w:val="single"/>
              </w:rPr>
            </w:pPr>
            <w:r>
              <w:rPr>
                <w:rFonts w:ascii="Times New Roman" w:eastAsia="黑体" w:hAnsi="Times New Roman"/>
                <w:bCs/>
                <w:szCs w:val="21"/>
                <w:u w:val="single"/>
              </w:rPr>
              <w:t>2.</w:t>
            </w:r>
            <w:r>
              <w:rPr>
                <w:rFonts w:ascii="Times New Roman" w:eastAsia="黑体" w:hAnsi="Times New Roman" w:hint="eastAsia"/>
                <w:bCs/>
                <w:szCs w:val="21"/>
                <w:u w:val="single"/>
              </w:rPr>
              <w:t>7</w:t>
            </w:r>
            <w:r>
              <w:rPr>
                <w:rFonts w:ascii="Times New Roman" w:eastAsia="黑体" w:hAnsi="Times New Roman"/>
                <w:bCs/>
                <w:szCs w:val="21"/>
                <w:u w:val="single"/>
              </w:rPr>
              <w:t>工程占地指标及土石方平衡</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bCs/>
                <w:szCs w:val="21"/>
                <w:u w:val="single"/>
              </w:rPr>
              <w:t>（</w:t>
            </w:r>
            <w:r>
              <w:rPr>
                <w:rFonts w:ascii="Times New Roman" w:hAnsi="Times New Roman"/>
                <w:bCs/>
                <w:szCs w:val="21"/>
                <w:u w:val="single"/>
              </w:rPr>
              <w:t>1</w:t>
            </w:r>
            <w:r>
              <w:rPr>
                <w:rFonts w:ascii="Times New Roman" w:hAnsi="Times New Roman"/>
                <w:bCs/>
                <w:szCs w:val="21"/>
                <w:u w:val="single"/>
              </w:rPr>
              <w:t>）工程占地</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根据《水利水电工程建设征地移民设计规范》（</w:t>
            </w:r>
            <w:r>
              <w:rPr>
                <w:rFonts w:ascii="Times New Roman" w:hAnsi="Times New Roman" w:hint="eastAsia"/>
                <w:bCs/>
                <w:szCs w:val="21"/>
                <w:u w:val="single"/>
              </w:rPr>
              <w:t>SL290-2015</w:t>
            </w:r>
            <w:r>
              <w:rPr>
                <w:rFonts w:ascii="Times New Roman" w:hAnsi="Times New Roman" w:hint="eastAsia"/>
                <w:bCs/>
                <w:szCs w:val="21"/>
                <w:u w:val="single"/>
              </w:rPr>
              <w:t>）中</w:t>
            </w:r>
            <w:r>
              <w:rPr>
                <w:rFonts w:ascii="Times New Roman" w:hAnsi="Times New Roman" w:hint="eastAsia"/>
                <w:bCs/>
                <w:szCs w:val="21"/>
                <w:u w:val="single"/>
              </w:rPr>
              <w:t>3.1.2</w:t>
            </w:r>
            <w:r>
              <w:rPr>
                <w:rFonts w:ascii="Times New Roman" w:hAnsi="Times New Roman" w:hint="eastAsia"/>
                <w:bCs/>
                <w:szCs w:val="21"/>
                <w:u w:val="single"/>
              </w:rPr>
              <w:t>及</w:t>
            </w:r>
            <w:r>
              <w:rPr>
                <w:rFonts w:ascii="Times New Roman" w:hAnsi="Times New Roman" w:hint="eastAsia"/>
                <w:bCs/>
                <w:szCs w:val="21"/>
                <w:u w:val="single"/>
              </w:rPr>
              <w:t>3.1.3</w:t>
            </w:r>
            <w:r>
              <w:rPr>
                <w:rFonts w:ascii="Times New Roman" w:hAnsi="Times New Roman" w:hint="eastAsia"/>
                <w:bCs/>
                <w:szCs w:val="21"/>
                <w:u w:val="single"/>
              </w:rPr>
              <w:t>规定，工程占地范围包括工程永久占地和施工临时占地两个部分。以工程总体布置图、施工组织设计成果划定的红线区范围为依据。</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本工程占地范围包括以下二个方面：</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永久占地范围：主要是新建污水处理站，占用地为绿化用地、坑塘、荒地，占地面积为</w:t>
            </w:r>
            <w:r>
              <w:rPr>
                <w:rFonts w:ascii="Times New Roman" w:hAnsi="Times New Roman" w:hint="eastAsia"/>
                <w:bCs/>
                <w:szCs w:val="21"/>
                <w:u w:val="single"/>
              </w:rPr>
              <w:t>1761m</w:t>
            </w:r>
            <w:r>
              <w:rPr>
                <w:rFonts w:ascii="Times New Roman" w:hAnsi="Times New Roman" w:hint="eastAsia"/>
                <w:bCs/>
                <w:szCs w:val="21"/>
                <w:u w:val="single"/>
                <w:vertAlign w:val="superscript"/>
              </w:rPr>
              <w:t>2</w:t>
            </w:r>
            <w:r>
              <w:rPr>
                <w:rFonts w:ascii="Times New Roman" w:hAnsi="Times New Roman" w:hint="eastAsia"/>
                <w:bCs/>
                <w:szCs w:val="21"/>
                <w:u w:val="single"/>
              </w:rPr>
              <w:t>。</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临时占地范围：含施工临建设施用地、施工工厂、施工仓库和各种堆场等为临时占地范围，占地面积</w:t>
            </w:r>
            <w:r>
              <w:rPr>
                <w:rFonts w:ascii="Times New Roman" w:hAnsi="Times New Roman" w:hint="eastAsia"/>
                <w:bCs/>
                <w:szCs w:val="21"/>
                <w:u w:val="single"/>
              </w:rPr>
              <w:t>900m</w:t>
            </w:r>
            <w:r>
              <w:rPr>
                <w:rFonts w:ascii="Times New Roman" w:hAnsi="Times New Roman" w:hint="eastAsia"/>
                <w:bCs/>
                <w:szCs w:val="21"/>
                <w:u w:val="single"/>
                <w:vertAlign w:val="superscript"/>
              </w:rPr>
              <w:t>2</w:t>
            </w:r>
            <w:r>
              <w:rPr>
                <w:rFonts w:ascii="Times New Roman" w:hAnsi="Times New Roman" w:hint="eastAsia"/>
                <w:bCs/>
                <w:szCs w:val="21"/>
                <w:u w:val="single"/>
              </w:rPr>
              <w:t>。</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lastRenderedPageBreak/>
              <w:t>本工程永久占地及临时占地均不得占用基本农田。</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经调查统计，工程永久占地主要为新</w:t>
            </w:r>
            <w:r>
              <w:rPr>
                <w:rFonts w:ascii="Times New Roman" w:hAnsi="Times New Roman" w:hint="eastAsia"/>
                <w:bCs/>
                <w:szCs w:val="21"/>
                <w:u w:val="single"/>
              </w:rPr>
              <w:t>建污水处理站，占用地</w:t>
            </w:r>
            <w:r>
              <w:rPr>
                <w:rFonts w:ascii="Times New Roman" w:hAnsi="Times New Roman" w:hint="eastAsia"/>
                <w:bCs/>
                <w:szCs w:val="21"/>
                <w:u w:val="single"/>
              </w:rPr>
              <w:t>1761m</w:t>
            </w:r>
            <w:r>
              <w:rPr>
                <w:rFonts w:ascii="Times New Roman" w:hAnsi="Times New Roman" w:hint="eastAsia"/>
                <w:bCs/>
                <w:szCs w:val="21"/>
                <w:u w:val="single"/>
                <w:vertAlign w:val="superscript"/>
              </w:rPr>
              <w:t>2</w:t>
            </w:r>
            <w:r>
              <w:rPr>
                <w:rFonts w:ascii="Times New Roman" w:hAnsi="Times New Roman" w:hint="eastAsia"/>
                <w:bCs/>
                <w:szCs w:val="21"/>
                <w:u w:val="single"/>
              </w:rPr>
              <w:t>，为绿化用地、坑塘、荒地，无基本农田。临时占地主要为施工临建设施占地，位于鹅公湖北侧，约</w:t>
            </w:r>
            <w:r>
              <w:rPr>
                <w:rFonts w:ascii="Times New Roman" w:hAnsi="Times New Roman" w:hint="eastAsia"/>
                <w:bCs/>
                <w:szCs w:val="21"/>
                <w:u w:val="single"/>
              </w:rPr>
              <w:t>900m</w:t>
            </w:r>
            <w:r>
              <w:rPr>
                <w:rFonts w:ascii="Times New Roman" w:hAnsi="Times New Roman" w:hint="eastAsia"/>
                <w:bCs/>
                <w:szCs w:val="21"/>
                <w:u w:val="single"/>
                <w:vertAlign w:val="superscript"/>
              </w:rPr>
              <w:t>2</w:t>
            </w:r>
            <w:r>
              <w:rPr>
                <w:rFonts w:ascii="Times New Roman" w:hAnsi="Times New Roman" w:hint="eastAsia"/>
                <w:bCs/>
                <w:szCs w:val="21"/>
                <w:u w:val="single"/>
              </w:rPr>
              <w:t>，临时占地均为荒地</w:t>
            </w:r>
            <w:r>
              <w:rPr>
                <w:rFonts w:ascii="Times New Roman" w:hAnsi="Times New Roman"/>
                <w:bCs/>
                <w:szCs w:val="21"/>
                <w:u w:val="single"/>
              </w:rPr>
              <w:t>。</w:t>
            </w:r>
          </w:p>
          <w:p w:rsidR="00FD0B1E" w:rsidRDefault="0088750A">
            <w:pPr>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2</w:t>
            </w:r>
            <w:r>
              <w:rPr>
                <w:rFonts w:ascii="Times New Roman" w:hAnsi="Times New Roman" w:hint="eastAsia"/>
                <w:b/>
                <w:bCs/>
                <w:szCs w:val="21"/>
                <w:u w:val="single"/>
              </w:rPr>
              <w:t>.7</w:t>
            </w:r>
            <w:r>
              <w:rPr>
                <w:rFonts w:ascii="Times New Roman" w:hAnsi="Times New Roman"/>
                <w:b/>
                <w:bCs/>
                <w:szCs w:val="21"/>
                <w:u w:val="single"/>
              </w:rPr>
              <w:t xml:space="preserve">-1  </w:t>
            </w:r>
            <w:r>
              <w:rPr>
                <w:rFonts w:ascii="Times New Roman" w:hAnsi="Times New Roman"/>
                <w:b/>
                <w:bCs/>
                <w:szCs w:val="21"/>
                <w:u w:val="single"/>
              </w:rPr>
              <w:t>项目临时占地一览表（单位</w:t>
            </w:r>
            <w:r>
              <w:rPr>
                <w:rFonts w:ascii="Times New Roman" w:hAnsi="Times New Roman" w:hint="eastAsia"/>
                <w:b/>
                <w:bCs/>
                <w:szCs w:val="21"/>
                <w:u w:val="single"/>
              </w:rPr>
              <w:t>：</w:t>
            </w:r>
            <w:r>
              <w:rPr>
                <w:rFonts w:ascii="Times New Roman" w:hAnsi="Times New Roman" w:hint="eastAsia"/>
                <w:b/>
                <w:bCs/>
                <w:szCs w:val="21"/>
                <w:u w:val="single"/>
              </w:rPr>
              <w:t>m</w:t>
            </w:r>
            <w:r>
              <w:rPr>
                <w:rFonts w:ascii="Times New Roman" w:hAnsi="Times New Roman" w:hint="eastAsia"/>
                <w:b/>
                <w:bCs/>
                <w:szCs w:val="21"/>
                <w:u w:val="single"/>
                <w:vertAlign w:val="superscript"/>
              </w:rPr>
              <w:t>2</w:t>
            </w:r>
            <w:r>
              <w:rPr>
                <w:rFonts w:ascii="Times New Roman" w:hAnsi="Times New Roman"/>
                <w:b/>
                <w:bCs/>
                <w:szCs w:val="21"/>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36"/>
              <w:gridCol w:w="1217"/>
              <w:gridCol w:w="975"/>
              <w:gridCol w:w="975"/>
              <w:gridCol w:w="884"/>
              <w:gridCol w:w="1082"/>
              <w:gridCol w:w="1082"/>
            </w:tblGrid>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项目</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占地性质</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水塘</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绿化</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旱地</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bCs/>
                      <w:szCs w:val="21"/>
                      <w:u w:val="single"/>
                    </w:rPr>
                    <w:t>未利用地</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小计</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石料堆放场</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物料仓库</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加工厂</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污水处理站</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永久</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1061</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500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1761</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小计</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1061</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500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2661</w:t>
                  </w:r>
                </w:p>
              </w:tc>
            </w:tr>
          </w:tbl>
          <w:p w:rsidR="00FD0B1E" w:rsidRDefault="0088750A">
            <w:pPr>
              <w:spacing w:line="360" w:lineRule="auto"/>
              <w:ind w:firstLineChars="200" w:firstLine="420"/>
              <w:rPr>
                <w:rFonts w:ascii="Times New Roman" w:hAnsi="Times New Roman"/>
                <w:bCs/>
                <w:szCs w:val="21"/>
              </w:rPr>
            </w:pPr>
            <w:r>
              <w:rPr>
                <w:rFonts w:ascii="Times New Roman" w:hAnsi="Times New Roman"/>
                <w:bCs/>
                <w:szCs w:val="21"/>
              </w:rPr>
              <w:t>（</w:t>
            </w:r>
            <w:r>
              <w:rPr>
                <w:rFonts w:ascii="Times New Roman" w:hAnsi="Times New Roman"/>
                <w:bCs/>
                <w:szCs w:val="21"/>
              </w:rPr>
              <w:t>2</w:t>
            </w:r>
            <w:r>
              <w:rPr>
                <w:rFonts w:ascii="Times New Roman" w:hAnsi="Times New Roman"/>
                <w:bCs/>
                <w:szCs w:val="21"/>
              </w:rPr>
              <w:t>）土石方挖填平衡</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本工程主体工程、临时施工程表土清除</w:t>
            </w:r>
            <w:r>
              <w:rPr>
                <w:rFonts w:ascii="Times New Roman" w:hAnsi="Times New Roman" w:hint="eastAsia"/>
                <w:bCs/>
                <w:szCs w:val="21"/>
                <w:u w:val="single"/>
              </w:rPr>
              <w:t>31200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，开挖土方为</w:t>
            </w:r>
            <w:r>
              <w:rPr>
                <w:rFonts w:ascii="Times New Roman" w:hAnsi="Times New Roman" w:hint="eastAsia"/>
                <w:bCs/>
                <w:szCs w:val="21"/>
                <w:u w:val="single"/>
              </w:rPr>
              <w:t>162100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，土方开挖料可用于自身回填。经平衡规划，共计利用土方开挖料</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，总填方量为</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，可做的自身挖填平衡，无弃土外运。</w:t>
            </w:r>
          </w:p>
          <w:p w:rsidR="00FD0B1E" w:rsidRDefault="0088750A">
            <w:pPr>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2</w:t>
            </w:r>
            <w:r>
              <w:rPr>
                <w:rFonts w:ascii="Times New Roman" w:hAnsi="Times New Roman" w:hint="eastAsia"/>
                <w:b/>
                <w:bCs/>
                <w:szCs w:val="21"/>
                <w:u w:val="single"/>
              </w:rPr>
              <w:t>.7</w:t>
            </w:r>
            <w:r>
              <w:rPr>
                <w:rFonts w:ascii="Times New Roman" w:hAnsi="Times New Roman"/>
                <w:b/>
                <w:bCs/>
                <w:szCs w:val="21"/>
                <w:u w:val="single"/>
              </w:rPr>
              <w:t>-</w:t>
            </w:r>
            <w:r>
              <w:rPr>
                <w:rFonts w:ascii="Times New Roman" w:hAnsi="Times New Roman" w:hint="eastAsia"/>
                <w:b/>
                <w:bCs/>
                <w:szCs w:val="21"/>
                <w:u w:val="single"/>
              </w:rPr>
              <w:t>2</w:t>
            </w:r>
            <w:r>
              <w:rPr>
                <w:rFonts w:ascii="Times New Roman" w:hAnsi="Times New Roman"/>
                <w:b/>
                <w:bCs/>
                <w:szCs w:val="21"/>
                <w:u w:val="single"/>
              </w:rPr>
              <w:t xml:space="preserve">  </w:t>
            </w:r>
            <w:r>
              <w:rPr>
                <w:rFonts w:ascii="Times New Roman" w:hAnsi="Times New Roman"/>
                <w:b/>
                <w:bCs/>
                <w:szCs w:val="21"/>
                <w:u w:val="single"/>
              </w:rPr>
              <w:t>项目</w:t>
            </w:r>
            <w:r>
              <w:rPr>
                <w:rFonts w:ascii="Times New Roman" w:hAnsi="Times New Roman" w:hint="eastAsia"/>
                <w:b/>
                <w:bCs/>
                <w:szCs w:val="21"/>
                <w:u w:val="single"/>
              </w:rPr>
              <w:t>土石方</w:t>
            </w:r>
            <w:r>
              <w:rPr>
                <w:rFonts w:ascii="Times New Roman" w:hAnsi="Times New Roman"/>
                <w:b/>
                <w:bCs/>
                <w:szCs w:val="21"/>
                <w:u w:val="single"/>
              </w:rPr>
              <w:t>平衡一览表（单位</w:t>
            </w:r>
            <w:r>
              <w:rPr>
                <w:rFonts w:ascii="Times New Roman" w:hAnsi="Times New Roman" w:hint="eastAsia"/>
                <w:b/>
                <w:bCs/>
                <w:szCs w:val="21"/>
                <w:u w:val="single"/>
              </w:rPr>
              <w:t>：万</w:t>
            </w:r>
            <w:r>
              <w:rPr>
                <w:rFonts w:ascii="Times New Roman" w:hAnsi="Times New Roman" w:hint="eastAsia"/>
                <w:b/>
                <w:bCs/>
                <w:szCs w:val="21"/>
                <w:u w:val="single"/>
              </w:rPr>
              <w:t>m</w:t>
            </w:r>
            <w:r>
              <w:rPr>
                <w:rFonts w:ascii="Times New Roman" w:hAnsi="Times New Roman" w:hint="eastAsia"/>
                <w:b/>
                <w:bCs/>
                <w:szCs w:val="21"/>
                <w:u w:val="single"/>
                <w:vertAlign w:val="superscript"/>
              </w:rPr>
              <w:t>3</w:t>
            </w:r>
            <w:r>
              <w:rPr>
                <w:rFonts w:ascii="Times New Roman" w:hAnsi="Times New Roman"/>
                <w:b/>
                <w:bCs/>
                <w:szCs w:val="21"/>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26"/>
              <w:gridCol w:w="2029"/>
              <w:gridCol w:w="1625"/>
              <w:gridCol w:w="1471"/>
            </w:tblGrid>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项目</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开挖</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填方</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弃方</w:t>
                  </w: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生态护岸工程</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3.4</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3.4</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w:t>
                  </w: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河滩湖滨湿地建设工程</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10.66</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10.66</w:t>
                  </w:r>
                </w:p>
              </w:tc>
              <w:tc>
                <w:tcPr>
                  <w:tcW w:w="937" w:type="pct"/>
                  <w:vAlign w:val="center"/>
                </w:tcPr>
                <w:p w:rsidR="00FD0B1E" w:rsidRDefault="00FD0B1E">
                  <w:pPr>
                    <w:jc w:val="center"/>
                    <w:rPr>
                      <w:rFonts w:ascii="Times New Roman" w:hAnsi="Times New Roman"/>
                      <w:szCs w:val="21"/>
                      <w:u w:val="single"/>
                    </w:rPr>
                  </w:pP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鼻湖入湖口湿地净化工程</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1.72</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1.72</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w:t>
                  </w: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鹅公湖</w:t>
                  </w:r>
                  <w:r>
                    <w:rPr>
                      <w:rFonts w:ascii="Times New Roman" w:hAnsi="Times New Roman"/>
                      <w:szCs w:val="21"/>
                      <w:u w:val="single"/>
                    </w:rPr>
                    <w:t>入湖沟渠生态拦截工程</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3.22</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3.22</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w:t>
                  </w: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施工临建区</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0.33</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0.33</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w:t>
                  </w:r>
                </w:p>
              </w:tc>
            </w:tr>
            <w:tr w:rsidR="00FD0B1E">
              <w:trPr>
                <w:cantSplit/>
                <w:trHeight w:val="459"/>
                <w:jc w:val="center"/>
              </w:trPr>
              <w:tc>
                <w:tcPr>
                  <w:tcW w:w="1736"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小计</w:t>
                  </w:r>
                </w:p>
              </w:tc>
              <w:tc>
                <w:tcPr>
                  <w:tcW w:w="129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19.33</w:t>
                  </w:r>
                </w:p>
              </w:tc>
              <w:tc>
                <w:tcPr>
                  <w:tcW w:w="103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19.33</w:t>
                  </w:r>
                </w:p>
              </w:tc>
              <w:tc>
                <w:tcPr>
                  <w:tcW w:w="937"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0</w:t>
                  </w:r>
                </w:p>
              </w:tc>
            </w:tr>
          </w:tbl>
          <w:p w:rsidR="00FD0B1E" w:rsidRDefault="00FD0B1E">
            <w:pPr>
              <w:spacing w:line="360" w:lineRule="auto"/>
              <w:ind w:firstLineChars="200" w:firstLine="420"/>
              <w:rPr>
                <w:rFonts w:ascii="Times New Roman" w:hAnsi="Times New Roman"/>
                <w:bCs/>
                <w:szCs w:val="21"/>
              </w:rPr>
            </w:pPr>
          </w:p>
          <w:p w:rsidR="00FD0B1E" w:rsidRDefault="00FD0B1E">
            <w:pPr>
              <w:spacing w:line="360" w:lineRule="auto"/>
              <w:ind w:firstLineChars="200" w:firstLine="420"/>
              <w:rPr>
                <w:rFonts w:ascii="Times New Roman" w:hAnsi="Times New Roman"/>
              </w:rPr>
            </w:pPr>
          </w:p>
          <w:p w:rsidR="00FD0B1E" w:rsidRDefault="00FD0B1E">
            <w:pPr>
              <w:spacing w:line="360" w:lineRule="auto"/>
              <w:rPr>
                <w:rFonts w:ascii="Times New Roman" w:hAnsi="Times New Roman"/>
              </w:rPr>
            </w:pPr>
          </w:p>
        </w:tc>
      </w:tr>
    </w:tbl>
    <w:p w:rsidR="00FD0B1E" w:rsidRDefault="0088750A">
      <w:pPr>
        <w:pStyle w:val="ab"/>
        <w:jc w:val="center"/>
        <w:outlineLvl w:val="0"/>
        <w:rPr>
          <w:rFonts w:ascii="Times New Roman" w:eastAsia="黑体" w:hAnsi="Times New Roman"/>
          <w:snapToGrid w:val="0"/>
          <w:sz w:val="30"/>
          <w:szCs w:val="30"/>
        </w:rPr>
      </w:pPr>
      <w:r>
        <w:rPr>
          <w:rFonts w:ascii="Times New Roman" w:eastAsia="仿宋_GB2312" w:hAnsi="Times New Roman"/>
          <w:b/>
          <w:bCs/>
        </w:rPr>
        <w:lastRenderedPageBreak/>
        <w:br w:type="page"/>
      </w:r>
      <w:r>
        <w:rPr>
          <w:rFonts w:ascii="Times New Roman" w:eastAsia="黑体" w:hAnsi="Times New Roman"/>
          <w:snapToGrid w:val="0"/>
          <w:sz w:val="30"/>
          <w:szCs w:val="30"/>
        </w:rPr>
        <w:lastRenderedPageBreak/>
        <w:t>三、生态环境现状、保护目标及评价标准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5"/>
        <w:gridCol w:w="8097"/>
      </w:tblGrid>
      <w:tr w:rsidR="00FD0B1E">
        <w:trPr>
          <w:trHeight w:val="406"/>
          <w:jc w:val="center"/>
        </w:trPr>
        <w:tc>
          <w:tcPr>
            <w:tcW w:w="226"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t>生态环境现状</w:t>
            </w:r>
          </w:p>
        </w:tc>
        <w:tc>
          <w:tcPr>
            <w:tcW w:w="4774" w:type="pct"/>
            <w:vAlign w:val="center"/>
          </w:tcPr>
          <w:p w:rsidR="00FD0B1E" w:rsidRDefault="0088750A">
            <w:pPr>
              <w:adjustRightInd w:val="0"/>
              <w:snapToGrid w:val="0"/>
              <w:spacing w:line="360" w:lineRule="auto"/>
              <w:jc w:val="left"/>
              <w:rPr>
                <w:rFonts w:ascii="Times New Roman" w:eastAsia="黑体" w:hAnsi="Times New Roman"/>
                <w:u w:val="single"/>
              </w:rPr>
            </w:pPr>
            <w:r>
              <w:rPr>
                <w:rFonts w:ascii="Times New Roman" w:eastAsia="黑体" w:hAnsi="Times New Roman"/>
                <w:u w:val="single"/>
              </w:rPr>
              <w:t>3.1</w:t>
            </w:r>
            <w:r>
              <w:rPr>
                <w:rFonts w:ascii="Times New Roman" w:eastAsia="黑体" w:hAnsi="Times New Roman"/>
                <w:u w:val="single"/>
              </w:rPr>
              <w:t>生态环境现状</w:t>
            </w:r>
          </w:p>
          <w:p w:rsidR="00FD0B1E" w:rsidRDefault="0088750A">
            <w:pPr>
              <w:adjustRightInd w:val="0"/>
              <w:snapToGrid w:val="0"/>
              <w:spacing w:line="360" w:lineRule="auto"/>
              <w:ind w:firstLineChars="200" w:firstLine="420"/>
              <w:jc w:val="left"/>
              <w:rPr>
                <w:rFonts w:ascii="Times New Roman" w:eastAsia="黑体" w:hAnsi="Times New Roman"/>
                <w:u w:val="single"/>
              </w:rPr>
            </w:pPr>
            <w:r>
              <w:rPr>
                <w:rFonts w:ascii="Times New Roman" w:eastAsia="黑体" w:hAnsi="Times New Roman"/>
                <w:u w:val="single"/>
              </w:rPr>
              <w:t>3.1.1</w:t>
            </w:r>
            <w:r>
              <w:rPr>
                <w:rFonts w:ascii="Times New Roman" w:eastAsia="黑体" w:hAnsi="Times New Roman"/>
                <w:u w:val="single"/>
              </w:rPr>
              <w:t>土壤现状</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项目所在区域自然土壤以砂壤土主，农耕土以水稻土和菜园土为主，人工填土主要为堤身土及修路填筑土。</w:t>
            </w:r>
          </w:p>
          <w:p w:rsidR="00FD0B1E" w:rsidRDefault="0088750A">
            <w:pPr>
              <w:adjustRightInd w:val="0"/>
              <w:snapToGrid w:val="0"/>
              <w:spacing w:line="360" w:lineRule="auto"/>
              <w:ind w:firstLineChars="200" w:firstLine="420"/>
              <w:jc w:val="left"/>
              <w:rPr>
                <w:rFonts w:ascii="Times New Roman" w:eastAsia="黑体" w:hAnsi="Times New Roman"/>
                <w:u w:val="single"/>
              </w:rPr>
            </w:pPr>
            <w:r>
              <w:rPr>
                <w:rFonts w:ascii="Times New Roman" w:eastAsia="黑体" w:hAnsi="Times New Roman"/>
                <w:u w:val="single"/>
              </w:rPr>
              <w:t>3.1.2</w:t>
            </w:r>
            <w:r>
              <w:rPr>
                <w:rFonts w:ascii="Times New Roman" w:eastAsia="黑体" w:hAnsi="Times New Roman"/>
                <w:u w:val="single"/>
              </w:rPr>
              <w:t>土地利用现状</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本项目位于岳阳市</w:t>
            </w:r>
            <w:r>
              <w:rPr>
                <w:rFonts w:ascii="Times New Roman" w:hAnsi="Times New Roman" w:hint="eastAsia"/>
                <w:u w:val="single"/>
              </w:rPr>
              <w:t>湘阴县新泉镇、岭北镇</w:t>
            </w:r>
            <w:r>
              <w:rPr>
                <w:rFonts w:ascii="Times New Roman" w:hAnsi="Times New Roman"/>
                <w:u w:val="single"/>
              </w:rPr>
              <w:t>。</w:t>
            </w:r>
            <w:r>
              <w:rPr>
                <w:rFonts w:ascii="Times New Roman" w:hAnsi="Times New Roman" w:hint="eastAsia"/>
                <w:u w:val="single"/>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亲倾斜面。其二、以滨湖平原为主体，成块状分布。地处湘江大断裂带，其东盘上升，基岩裸露，构成低山、岗地；西盘下降，阶台下切，形成滨湖平源。全县除去江河湖泊及其他水面，滨湖、江河、溪谷三种平原共</w:t>
            </w:r>
            <w:r>
              <w:rPr>
                <w:rFonts w:ascii="Times New Roman" w:hAnsi="Times New Roman" w:hint="eastAsia"/>
                <w:u w:val="single"/>
              </w:rPr>
              <w:t>702.11</w:t>
            </w:r>
            <w:r>
              <w:rPr>
                <w:rFonts w:ascii="Times New Roman" w:hAnsi="Times New Roman" w:hint="eastAsia"/>
                <w:u w:val="single"/>
              </w:rPr>
              <w:t>平方公里，占全县总面积的</w:t>
            </w:r>
            <w:r>
              <w:rPr>
                <w:rFonts w:ascii="Times New Roman" w:hAnsi="Times New Roman" w:hint="eastAsia"/>
                <w:u w:val="single"/>
              </w:rPr>
              <w:t>44.4%</w:t>
            </w:r>
            <w:r>
              <w:rPr>
                <w:rFonts w:ascii="Times New Roman" w:hAnsi="Times New Roman" w:hint="eastAsia"/>
                <w:u w:val="single"/>
              </w:rPr>
              <w:t>；岗地占</w:t>
            </w:r>
            <w:r>
              <w:rPr>
                <w:rFonts w:ascii="Times New Roman" w:hAnsi="Times New Roman" w:hint="eastAsia"/>
                <w:u w:val="single"/>
              </w:rPr>
              <w:t>13.59%</w:t>
            </w:r>
            <w:r>
              <w:rPr>
                <w:rFonts w:ascii="Times New Roman" w:hAnsi="Times New Roman" w:hint="eastAsia"/>
                <w:u w:val="single"/>
              </w:rPr>
              <w:t>；低山占</w:t>
            </w:r>
            <w:r>
              <w:rPr>
                <w:rFonts w:ascii="Times New Roman" w:hAnsi="Times New Roman" w:hint="eastAsia"/>
                <w:u w:val="single"/>
              </w:rPr>
              <w:t>1.51%</w:t>
            </w:r>
            <w:r>
              <w:rPr>
                <w:rFonts w:ascii="Times New Roman" w:hAnsi="Times New Roman" w:hint="eastAsia"/>
                <w:u w:val="single"/>
              </w:rPr>
              <w:t>。其三、河湖交</w:t>
            </w:r>
            <w:r>
              <w:rPr>
                <w:rFonts w:ascii="Times New Roman" w:hAnsi="Times New Roman" w:hint="eastAsia"/>
                <w:u w:val="single"/>
              </w:rPr>
              <w:t>会，水域广阔。湘江自南而北贯穿全景，自然分成东西两部，江东为东乡，为低山岗丘地，岗丘婉蜒，地形起伏；江西为西乡，属滨湖平原地，河渠纵横，湖沼塘堰星罗棋布。全县国土总面积</w:t>
            </w:r>
            <w:r>
              <w:rPr>
                <w:rFonts w:ascii="Times New Roman" w:hAnsi="Times New Roman" w:hint="eastAsia"/>
                <w:u w:val="single"/>
              </w:rPr>
              <w:t>1581.5</w:t>
            </w:r>
            <w:r>
              <w:rPr>
                <w:rFonts w:ascii="Times New Roman" w:hAnsi="Times New Roman" w:hint="eastAsia"/>
                <w:u w:val="single"/>
              </w:rPr>
              <w:t>平方公里，湖区、山丘区、湖洲分别为</w:t>
            </w:r>
            <w:r>
              <w:rPr>
                <w:rFonts w:ascii="Times New Roman" w:hAnsi="Times New Roman" w:hint="eastAsia"/>
                <w:u w:val="single"/>
              </w:rPr>
              <w:t>675.0</w:t>
            </w:r>
            <w:r>
              <w:rPr>
                <w:rFonts w:ascii="Times New Roman" w:hAnsi="Times New Roman" w:hint="eastAsia"/>
                <w:u w:val="single"/>
              </w:rPr>
              <w:t>平方公里、</w:t>
            </w:r>
            <w:r>
              <w:rPr>
                <w:rFonts w:ascii="Times New Roman" w:hAnsi="Times New Roman" w:hint="eastAsia"/>
                <w:u w:val="single"/>
              </w:rPr>
              <w:t>484.6</w:t>
            </w:r>
            <w:r>
              <w:rPr>
                <w:rFonts w:ascii="Times New Roman" w:hAnsi="Times New Roman" w:hint="eastAsia"/>
                <w:u w:val="single"/>
              </w:rPr>
              <w:t>平方公里、</w:t>
            </w:r>
            <w:r>
              <w:rPr>
                <w:rFonts w:ascii="Times New Roman" w:hAnsi="Times New Roman" w:hint="eastAsia"/>
                <w:u w:val="single"/>
              </w:rPr>
              <w:t>421.9</w:t>
            </w:r>
            <w:r>
              <w:rPr>
                <w:rFonts w:ascii="Times New Roman" w:hAnsi="Times New Roman" w:hint="eastAsia"/>
                <w:u w:val="single"/>
              </w:rPr>
              <w:t>平方公里。水域面积</w:t>
            </w:r>
            <w:r>
              <w:rPr>
                <w:rFonts w:ascii="Times New Roman" w:hAnsi="Times New Roman" w:hint="eastAsia"/>
                <w:u w:val="single"/>
              </w:rPr>
              <w:t>98.56</w:t>
            </w:r>
            <w:r>
              <w:rPr>
                <w:rFonts w:ascii="Times New Roman" w:hAnsi="Times New Roman" w:hint="eastAsia"/>
                <w:u w:val="single"/>
              </w:rPr>
              <w:t>万亩，占全县总面积的</w:t>
            </w:r>
            <w:r>
              <w:rPr>
                <w:rFonts w:ascii="Times New Roman" w:hAnsi="Times New Roman" w:hint="eastAsia"/>
                <w:u w:val="single"/>
              </w:rPr>
              <w:t>41.56%</w:t>
            </w:r>
            <w:r>
              <w:rPr>
                <w:rFonts w:ascii="Times New Roman" w:hAnsi="Times New Roman" w:hint="eastAsia"/>
                <w:u w:val="single"/>
              </w:rPr>
              <w:t>。各类地貌中的水面面积占总面积的百分比分别为：滨湖平原为</w:t>
            </w:r>
            <w:r>
              <w:rPr>
                <w:rFonts w:ascii="Times New Roman" w:hAnsi="Times New Roman" w:hint="eastAsia"/>
                <w:u w:val="single"/>
              </w:rPr>
              <w:t>89.06</w:t>
            </w:r>
            <w:r>
              <w:rPr>
                <w:rFonts w:ascii="Times New Roman" w:hAnsi="Times New Roman" w:hint="eastAsia"/>
                <w:u w:val="single"/>
              </w:rPr>
              <w:t>万亩，占</w:t>
            </w:r>
            <w:r>
              <w:rPr>
                <w:rFonts w:ascii="Times New Roman" w:hAnsi="Times New Roman" w:hint="eastAsia"/>
                <w:u w:val="single"/>
              </w:rPr>
              <w:t>53.99%</w:t>
            </w:r>
            <w:r>
              <w:rPr>
                <w:rFonts w:ascii="Times New Roman" w:hAnsi="Times New Roman" w:hint="eastAsia"/>
                <w:u w:val="single"/>
              </w:rPr>
              <w:t>；江河平原为</w:t>
            </w:r>
            <w:r>
              <w:rPr>
                <w:rFonts w:ascii="Times New Roman" w:hAnsi="Times New Roman" w:hint="eastAsia"/>
                <w:u w:val="single"/>
              </w:rPr>
              <w:t>2.37</w:t>
            </w:r>
            <w:r>
              <w:rPr>
                <w:rFonts w:ascii="Times New Roman" w:hAnsi="Times New Roman" w:hint="eastAsia"/>
                <w:u w:val="single"/>
              </w:rPr>
              <w:t>万亩，占</w:t>
            </w:r>
            <w:r>
              <w:rPr>
                <w:rFonts w:ascii="Times New Roman" w:hAnsi="Times New Roman" w:hint="eastAsia"/>
                <w:u w:val="single"/>
              </w:rPr>
              <w:t>21.68%</w:t>
            </w:r>
            <w:r>
              <w:rPr>
                <w:rFonts w:ascii="Times New Roman" w:hAnsi="Times New Roman" w:hint="eastAsia"/>
                <w:u w:val="single"/>
              </w:rPr>
              <w:t>；溪谷平原为</w:t>
            </w:r>
            <w:r>
              <w:rPr>
                <w:rFonts w:ascii="Times New Roman" w:hAnsi="Times New Roman" w:hint="eastAsia"/>
                <w:u w:val="single"/>
              </w:rPr>
              <w:t>3.82</w:t>
            </w:r>
            <w:r>
              <w:rPr>
                <w:rFonts w:ascii="Times New Roman" w:hAnsi="Times New Roman" w:hint="eastAsia"/>
                <w:u w:val="single"/>
              </w:rPr>
              <w:t>万亩，占</w:t>
            </w:r>
            <w:r>
              <w:rPr>
                <w:rFonts w:ascii="Times New Roman" w:hAnsi="Times New Roman" w:hint="eastAsia"/>
                <w:u w:val="single"/>
              </w:rPr>
              <w:t>15.54%</w:t>
            </w:r>
            <w:r>
              <w:rPr>
                <w:rFonts w:ascii="Times New Roman" w:hAnsi="Times New Roman" w:hint="eastAsia"/>
                <w:u w:val="single"/>
              </w:rPr>
              <w:t>；岗地为</w:t>
            </w:r>
            <w:r>
              <w:rPr>
                <w:rFonts w:ascii="Times New Roman" w:hAnsi="Times New Roman" w:hint="eastAsia"/>
                <w:u w:val="single"/>
              </w:rPr>
              <w:t>2.95</w:t>
            </w:r>
            <w:r>
              <w:rPr>
                <w:rFonts w:ascii="Times New Roman" w:hAnsi="Times New Roman" w:hint="eastAsia"/>
                <w:u w:val="single"/>
              </w:rPr>
              <w:t>万亩，</w:t>
            </w:r>
            <w:r>
              <w:rPr>
                <w:rFonts w:ascii="Times New Roman" w:hAnsi="Times New Roman" w:hint="eastAsia"/>
                <w:u w:val="single"/>
              </w:rPr>
              <w:t>占</w:t>
            </w:r>
            <w:r>
              <w:rPr>
                <w:rFonts w:ascii="Times New Roman" w:hAnsi="Times New Roman" w:hint="eastAsia"/>
                <w:u w:val="single"/>
              </w:rPr>
              <w:t>8.92%</w:t>
            </w:r>
            <w:r>
              <w:rPr>
                <w:rFonts w:ascii="Times New Roman" w:hAnsi="Times New Roman" w:hint="eastAsia"/>
                <w:u w:val="single"/>
              </w:rPr>
              <w:t>，低山为</w:t>
            </w:r>
            <w:r>
              <w:rPr>
                <w:rFonts w:ascii="Times New Roman" w:hAnsi="Times New Roman" w:hint="eastAsia"/>
                <w:u w:val="single"/>
              </w:rPr>
              <w:t>3600</w:t>
            </w:r>
            <w:r>
              <w:rPr>
                <w:rFonts w:ascii="Times New Roman" w:hAnsi="Times New Roman" w:hint="eastAsia"/>
                <w:u w:val="single"/>
              </w:rPr>
              <w:t>亩，占</w:t>
            </w:r>
            <w:r>
              <w:rPr>
                <w:rFonts w:ascii="Times New Roman" w:hAnsi="Times New Roman" w:hint="eastAsia"/>
                <w:u w:val="single"/>
              </w:rPr>
              <w:t>10.08%</w:t>
            </w:r>
            <w:r>
              <w:rPr>
                <w:rFonts w:ascii="Times New Roman" w:hAnsi="Times New Roman" w:hint="eastAsia"/>
                <w:u w:val="single"/>
              </w:rPr>
              <w:t>。</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hint="eastAsia"/>
                <w:u w:val="single"/>
              </w:rPr>
              <w:t>镜明河、鼻湖及鹅公湖位于湘阴西南面，流域地形为平原湖泊，地区河湖交汇。</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项目红线范围内地貌类型较为单一，主要为</w:t>
            </w:r>
            <w:r>
              <w:rPr>
                <w:rFonts w:ascii="Times New Roman" w:hAnsi="Times New Roman" w:hint="eastAsia"/>
                <w:u w:val="single"/>
              </w:rPr>
              <w:t>河道</w:t>
            </w:r>
            <w:r>
              <w:rPr>
                <w:rFonts w:ascii="Times New Roman" w:hAnsi="Times New Roman"/>
                <w:u w:val="single"/>
              </w:rPr>
              <w:t>岸坡和草地、旱地、农田、</w:t>
            </w:r>
            <w:r>
              <w:rPr>
                <w:rFonts w:ascii="Times New Roman" w:hAnsi="Times New Roman" w:hint="eastAsia"/>
                <w:u w:val="single"/>
              </w:rPr>
              <w:t>水塘</w:t>
            </w:r>
            <w:r>
              <w:rPr>
                <w:rFonts w:ascii="Times New Roman" w:hAnsi="Times New Roman"/>
                <w:u w:val="single"/>
              </w:rPr>
              <w:t>、居民区等。</w:t>
            </w:r>
          </w:p>
          <w:p w:rsidR="00FD0B1E" w:rsidRDefault="0088750A">
            <w:pPr>
              <w:adjustRightInd w:val="0"/>
              <w:snapToGrid w:val="0"/>
              <w:spacing w:line="360" w:lineRule="auto"/>
              <w:ind w:firstLineChars="200" w:firstLine="420"/>
              <w:jc w:val="left"/>
              <w:rPr>
                <w:rFonts w:ascii="Times New Roman" w:eastAsia="黑体" w:hAnsi="Times New Roman"/>
                <w:u w:val="single"/>
              </w:rPr>
            </w:pPr>
            <w:r>
              <w:rPr>
                <w:rFonts w:ascii="Times New Roman" w:eastAsia="黑体" w:hAnsi="Times New Roman"/>
                <w:u w:val="single"/>
              </w:rPr>
              <w:t>3.1.3</w:t>
            </w:r>
            <w:r>
              <w:rPr>
                <w:rFonts w:ascii="Times New Roman" w:eastAsia="黑体" w:hAnsi="Times New Roman"/>
                <w:u w:val="single"/>
              </w:rPr>
              <w:t>植物资源</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cs="宋体" w:hint="eastAsia"/>
                <w:u w:val="single"/>
              </w:rPr>
              <w:t>项目区域内分布有青苗、旱地等，植物以杂木、灌草、农业植被为主。调查范围内主要陆生生态系统类型为农业生态系统、村落生态系统。陆地生态系统野生植被以竹林、阔叶林及针叶林为主，野生动物以游禽鸟类种类和数量最多。</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w:t>
            </w:r>
            <w:r>
              <w:rPr>
                <w:rFonts w:ascii="Times New Roman" w:hAnsi="Times New Roman"/>
                <w:u w:val="single"/>
              </w:rPr>
              <w:t>1</w:t>
            </w:r>
            <w:r>
              <w:rPr>
                <w:rFonts w:ascii="Times New Roman" w:hAnsi="Times New Roman"/>
                <w:u w:val="single"/>
              </w:rPr>
              <w:t>）农业生态系统</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该系统植被类型简单，以农业植被为主，主要为以粮食作物</w:t>
            </w:r>
            <w:r>
              <w:rPr>
                <w:rFonts w:ascii="Times New Roman" w:hAnsi="Times New Roman"/>
                <w:u w:val="single"/>
              </w:rPr>
              <w:t>(</w:t>
            </w:r>
            <w:r>
              <w:rPr>
                <w:rFonts w:ascii="Times New Roman" w:hAnsi="Times New Roman"/>
                <w:u w:val="single"/>
              </w:rPr>
              <w:t>水稻为主</w:t>
            </w:r>
            <w:r>
              <w:rPr>
                <w:rFonts w:ascii="Times New Roman" w:hAnsi="Times New Roman"/>
                <w:u w:val="single"/>
              </w:rPr>
              <w:t>)</w:t>
            </w:r>
            <w:r>
              <w:rPr>
                <w:rFonts w:ascii="Times New Roman" w:hAnsi="Times New Roman"/>
                <w:u w:val="single"/>
              </w:rPr>
              <w:t>和经济作物</w:t>
            </w:r>
            <w:r>
              <w:rPr>
                <w:rFonts w:ascii="Times New Roman" w:hAnsi="Times New Roman"/>
                <w:u w:val="single"/>
              </w:rPr>
              <w:t>(</w:t>
            </w:r>
            <w:r>
              <w:rPr>
                <w:rFonts w:ascii="Times New Roman" w:hAnsi="Times New Roman"/>
                <w:u w:val="single"/>
              </w:rPr>
              <w:t>油菜、玉米、莲子、藕</w:t>
            </w:r>
            <w:r>
              <w:rPr>
                <w:rFonts w:ascii="Times New Roman" w:hAnsi="Times New Roman"/>
                <w:u w:val="single"/>
              </w:rPr>
              <w:t>)</w:t>
            </w:r>
            <w:r>
              <w:rPr>
                <w:rFonts w:ascii="Times New Roman" w:hAnsi="Times New Roman"/>
                <w:u w:val="single"/>
              </w:rPr>
              <w:t>为主的农业栽培植被及庭院林、防护林，如人工杨树、杉、桃、梨等，一般分布在庭前屋后；粮食作物主要有水稻等；经济作物有油菜、玉米、莲子、藕、蔬菜、瓜果等；天然植被主要是荒坡地上的回头青、马鞭草、芦苇、茅草等。总体</w:t>
            </w:r>
            <w:r>
              <w:rPr>
                <w:rFonts w:ascii="Times New Roman" w:hAnsi="Times New Roman"/>
                <w:u w:val="single"/>
              </w:rPr>
              <w:lastRenderedPageBreak/>
              <w:t>而言，项目区植被覆盖程度不高。</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w:t>
            </w:r>
            <w:r>
              <w:rPr>
                <w:rFonts w:ascii="Times New Roman" w:hAnsi="Times New Roman"/>
                <w:u w:val="single"/>
              </w:rPr>
              <w:t>2</w:t>
            </w:r>
            <w:r>
              <w:rPr>
                <w:rFonts w:ascii="Times New Roman" w:hAnsi="Times New Roman"/>
                <w:u w:val="single"/>
              </w:rPr>
              <w:t>）村落生态系统</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u w:val="single"/>
              </w:rPr>
              <w:t>村落是一个高度复合的人工化生态系统，与自然生态系统在结构和功能上都存在明显差别，属人为干扰严重的生态系统。村落生态系统在评价区内呈块状零星分布，该类生态系</w:t>
            </w:r>
            <w:r>
              <w:rPr>
                <w:rFonts w:ascii="Times New Roman" w:hAnsi="Times New Roman"/>
                <w:u w:val="single"/>
              </w:rPr>
              <w:t>统内动植物种类贫乏，多零散分布。常见植物为人工栽种绿化植物，如桂花（</w:t>
            </w:r>
            <w:r>
              <w:rPr>
                <w:rFonts w:ascii="Times New Roman" w:hAnsi="Times New Roman"/>
                <w:i/>
                <w:u w:val="single"/>
              </w:rPr>
              <w:t>Osmanthusfragrans</w:t>
            </w:r>
            <w:r>
              <w:rPr>
                <w:rFonts w:ascii="Times New Roman" w:hAnsi="Times New Roman"/>
                <w:u w:val="single"/>
              </w:rPr>
              <w:t>）、樱木石楠（</w:t>
            </w:r>
            <w:r>
              <w:rPr>
                <w:rFonts w:ascii="Times New Roman" w:hAnsi="Times New Roman"/>
                <w:i/>
                <w:u w:val="single"/>
              </w:rPr>
              <w:t>Photiniadavidsoniae</w:t>
            </w:r>
            <w:r>
              <w:rPr>
                <w:rFonts w:ascii="Times New Roman" w:hAnsi="Times New Roman"/>
                <w:u w:val="single"/>
              </w:rPr>
              <w:t>）、樟（</w:t>
            </w:r>
            <w:r>
              <w:rPr>
                <w:rFonts w:ascii="Times New Roman" w:hAnsi="Times New Roman"/>
                <w:i/>
                <w:u w:val="single"/>
              </w:rPr>
              <w:t>Cinnamomumcamphora</w:t>
            </w:r>
            <w:r>
              <w:rPr>
                <w:rFonts w:ascii="Times New Roman" w:hAnsi="Times New Roman"/>
                <w:u w:val="single"/>
              </w:rPr>
              <w:t>）等。</w:t>
            </w:r>
          </w:p>
          <w:p w:rsidR="00FD0B1E" w:rsidRDefault="0088750A">
            <w:pPr>
              <w:adjustRightInd w:val="0"/>
              <w:snapToGrid w:val="0"/>
              <w:spacing w:line="360" w:lineRule="auto"/>
              <w:ind w:firstLineChars="200" w:firstLine="420"/>
              <w:jc w:val="left"/>
              <w:rPr>
                <w:rFonts w:ascii="Times New Roman" w:eastAsia="黑体" w:hAnsi="Times New Roman"/>
                <w:u w:val="single"/>
              </w:rPr>
            </w:pPr>
            <w:r>
              <w:rPr>
                <w:rFonts w:ascii="Times New Roman" w:eastAsia="黑体" w:hAnsi="Times New Roman"/>
                <w:u w:val="single"/>
              </w:rPr>
              <w:t>3.1.4</w:t>
            </w:r>
            <w:r>
              <w:rPr>
                <w:rFonts w:ascii="Times New Roman" w:eastAsia="黑体" w:hAnsi="Times New Roman"/>
                <w:u w:val="single"/>
              </w:rPr>
              <w:t>动物资源</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cs="宋体" w:hint="eastAsia"/>
                <w:u w:val="single"/>
              </w:rPr>
              <w:t>项目区域周边受长期和频繁的人类活动影响，区域土地资源的利用已达到很高的程度，大型野生动物已经绝迹。受到人类长期活动影响的地方，野生动物的生存环境基本上已经遭到破坏。</w:t>
            </w:r>
          </w:p>
          <w:p w:rsidR="00FD0B1E" w:rsidRDefault="0088750A">
            <w:pPr>
              <w:adjustRightInd w:val="0"/>
              <w:snapToGrid w:val="0"/>
              <w:spacing w:line="360" w:lineRule="auto"/>
              <w:ind w:firstLineChars="200" w:firstLine="420"/>
              <w:jc w:val="left"/>
              <w:rPr>
                <w:rFonts w:ascii="Times New Roman" w:hAnsi="Times New Roman"/>
                <w:u w:val="single"/>
              </w:rPr>
            </w:pPr>
            <w:r>
              <w:rPr>
                <w:rFonts w:ascii="Times New Roman" w:hAnsi="Times New Roman" w:cs="宋体" w:hint="eastAsia"/>
                <w:u w:val="single"/>
              </w:rPr>
              <w:t>陆生动物主要以人工养殖的家畜、家禽为主，人为活动频繁，开发活动较为强烈，野生动物尤其是大型野生动物生存环境受到破坏，因此</w:t>
            </w:r>
            <w:r>
              <w:rPr>
                <w:rFonts w:ascii="Times New Roman" w:hAnsi="Times New Roman" w:cs="宋体" w:hint="eastAsia"/>
                <w:u w:val="single"/>
              </w:rPr>
              <w:t>野生动物的活动踪迹较少，无重要珍稀野生动物分布，家畜家禽共有</w:t>
            </w:r>
            <w:r>
              <w:rPr>
                <w:rFonts w:ascii="Times New Roman" w:hAnsi="Times New Roman"/>
                <w:u w:val="single"/>
              </w:rPr>
              <w:t>50</w:t>
            </w:r>
            <w:r>
              <w:rPr>
                <w:rFonts w:ascii="Times New Roman" w:hAnsi="Times New Roman" w:cs="宋体" w:hint="eastAsia"/>
                <w:u w:val="single"/>
              </w:rPr>
              <w:t>多种，包括猪、牛、鸡、鸭、羊、狗、猫等。</w:t>
            </w:r>
          </w:p>
          <w:p w:rsidR="00FD0B1E" w:rsidRDefault="0088750A">
            <w:pPr>
              <w:adjustRightInd w:val="0"/>
              <w:snapToGrid w:val="0"/>
              <w:spacing w:line="360" w:lineRule="auto"/>
              <w:ind w:firstLineChars="200" w:firstLine="420"/>
              <w:jc w:val="left"/>
              <w:rPr>
                <w:rFonts w:ascii="Times New Roman" w:eastAsia="黑体" w:hAnsi="Times New Roman"/>
                <w:u w:val="single"/>
              </w:rPr>
            </w:pPr>
            <w:r>
              <w:rPr>
                <w:rFonts w:ascii="Times New Roman" w:eastAsia="黑体" w:hAnsi="Times New Roman"/>
                <w:u w:val="single"/>
              </w:rPr>
              <w:t>3.1.5</w:t>
            </w:r>
            <w:r>
              <w:rPr>
                <w:rFonts w:ascii="Times New Roman" w:eastAsia="黑体" w:hAnsi="Times New Roman"/>
                <w:u w:val="single"/>
              </w:rPr>
              <w:t>水生生态环境现状调查与评估</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本项目区域主要地表水系为</w:t>
            </w:r>
            <w:r>
              <w:rPr>
                <w:rFonts w:ascii="Times New Roman" w:hAnsi="Times New Roman" w:hint="eastAsia"/>
                <w:bCs/>
                <w:u w:val="single"/>
              </w:rPr>
              <w:t>镜明河、鼻湖、鹅公湖</w:t>
            </w:r>
            <w:r>
              <w:rPr>
                <w:rFonts w:ascii="Times New Roman" w:hAnsi="Times New Roman"/>
                <w:bCs/>
                <w:u w:val="single"/>
              </w:rPr>
              <w:t>。</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w:t>
            </w:r>
            <w:r>
              <w:rPr>
                <w:rFonts w:ascii="Times New Roman" w:hAnsi="Times New Roman"/>
                <w:bCs/>
                <w:u w:val="single"/>
              </w:rPr>
              <w:t>1</w:t>
            </w:r>
            <w:r>
              <w:rPr>
                <w:rFonts w:ascii="Times New Roman" w:hAnsi="Times New Roman"/>
                <w:bCs/>
                <w:u w:val="single"/>
              </w:rPr>
              <w:t>）水生植物现状调查</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1</w:t>
            </w:r>
            <w:r>
              <w:rPr>
                <w:rFonts w:ascii="Times New Roman" w:hAnsi="Times New Roman"/>
                <w:bCs/>
                <w:u w:val="single"/>
              </w:rPr>
              <w:t>）浮游植物</w:t>
            </w:r>
          </w:p>
          <w:p w:rsidR="00FD0B1E" w:rsidRDefault="0088750A">
            <w:pPr>
              <w:spacing w:line="360" w:lineRule="auto"/>
              <w:ind w:firstLineChars="200" w:firstLine="420"/>
              <w:jc w:val="left"/>
              <w:rPr>
                <w:rFonts w:ascii="Times New Roman" w:hAnsi="Times New Roman" w:cs="宋体"/>
                <w:bCs/>
                <w:u w:val="single"/>
              </w:rPr>
            </w:pPr>
            <w:r>
              <w:rPr>
                <w:rFonts w:ascii="Times New Roman" w:hAnsi="Times New Roman" w:cs="宋体" w:hint="eastAsia"/>
                <w:bCs/>
                <w:u w:val="single"/>
              </w:rPr>
              <w:t>据调查资料统计，评价区共检出浮游植物</w:t>
            </w:r>
            <w:r>
              <w:rPr>
                <w:rFonts w:ascii="Times New Roman" w:hAnsi="Times New Roman" w:cs="宋体" w:hint="eastAsia"/>
                <w:bCs/>
                <w:u w:val="single"/>
              </w:rPr>
              <w:t>6</w:t>
            </w:r>
            <w:r>
              <w:rPr>
                <w:rFonts w:ascii="Times New Roman" w:hAnsi="Times New Roman" w:cs="宋体" w:hint="eastAsia"/>
                <w:bCs/>
                <w:u w:val="single"/>
              </w:rPr>
              <w:t>门</w:t>
            </w:r>
            <w:r>
              <w:rPr>
                <w:rFonts w:ascii="Times New Roman" w:hAnsi="Times New Roman" w:cs="宋体" w:hint="eastAsia"/>
                <w:bCs/>
                <w:u w:val="single"/>
              </w:rPr>
              <w:t>568</w:t>
            </w:r>
            <w:r>
              <w:rPr>
                <w:rFonts w:ascii="Times New Roman" w:hAnsi="Times New Roman" w:cs="宋体" w:hint="eastAsia"/>
                <w:bCs/>
                <w:u w:val="single"/>
              </w:rPr>
              <w:t>种（属），其中硅藻门最多</w:t>
            </w:r>
            <w:r>
              <w:rPr>
                <w:rFonts w:ascii="Times New Roman" w:hAnsi="Times New Roman" w:cs="宋体" w:hint="eastAsia"/>
                <w:bCs/>
                <w:u w:val="single"/>
              </w:rPr>
              <w:t>22</w:t>
            </w:r>
            <w:r>
              <w:rPr>
                <w:rFonts w:ascii="Times New Roman" w:hAnsi="Times New Roman" w:cs="宋体" w:hint="eastAsia"/>
                <w:bCs/>
                <w:u w:val="single"/>
              </w:rPr>
              <w:t>种（属），占总数的</w:t>
            </w:r>
            <w:r>
              <w:rPr>
                <w:rFonts w:ascii="Times New Roman" w:hAnsi="Times New Roman" w:cs="宋体" w:hint="eastAsia"/>
                <w:bCs/>
                <w:u w:val="single"/>
              </w:rPr>
              <w:t>37.93%</w:t>
            </w:r>
            <w:r>
              <w:rPr>
                <w:rFonts w:ascii="Times New Roman" w:hAnsi="Times New Roman" w:cs="宋体" w:hint="eastAsia"/>
                <w:bCs/>
                <w:u w:val="single"/>
              </w:rPr>
              <w:t>，其次为绿藻门</w:t>
            </w:r>
            <w:r>
              <w:rPr>
                <w:rFonts w:ascii="Times New Roman" w:hAnsi="Times New Roman" w:cs="宋体" w:hint="eastAsia"/>
                <w:bCs/>
                <w:u w:val="single"/>
              </w:rPr>
              <w:t>16</w:t>
            </w:r>
            <w:r>
              <w:rPr>
                <w:rFonts w:ascii="Times New Roman" w:hAnsi="Times New Roman" w:cs="宋体" w:hint="eastAsia"/>
                <w:bCs/>
                <w:u w:val="single"/>
              </w:rPr>
              <w:t>种（属），占总数的</w:t>
            </w:r>
            <w:r>
              <w:rPr>
                <w:rFonts w:ascii="Times New Roman" w:hAnsi="Times New Roman" w:cs="宋体" w:hint="eastAsia"/>
                <w:bCs/>
                <w:u w:val="single"/>
              </w:rPr>
              <w:t>27.59%</w:t>
            </w:r>
            <w:r>
              <w:rPr>
                <w:rFonts w:ascii="Times New Roman" w:hAnsi="Times New Roman" w:cs="宋体" w:hint="eastAsia"/>
                <w:bCs/>
                <w:u w:val="single"/>
              </w:rPr>
              <w:t>；蓝藻门</w:t>
            </w:r>
            <w:r>
              <w:rPr>
                <w:rFonts w:ascii="Times New Roman" w:hAnsi="Times New Roman" w:cs="宋体" w:hint="eastAsia"/>
                <w:bCs/>
                <w:u w:val="single"/>
              </w:rPr>
              <w:t>13</w:t>
            </w:r>
            <w:r>
              <w:rPr>
                <w:rFonts w:ascii="Times New Roman" w:hAnsi="Times New Roman" w:cs="宋体" w:hint="eastAsia"/>
                <w:bCs/>
                <w:u w:val="single"/>
              </w:rPr>
              <w:t>种，占总数的</w:t>
            </w:r>
            <w:r>
              <w:rPr>
                <w:rFonts w:ascii="Times New Roman" w:hAnsi="Times New Roman" w:cs="宋体" w:hint="eastAsia"/>
                <w:bCs/>
                <w:u w:val="single"/>
              </w:rPr>
              <w:t>22.41%</w:t>
            </w:r>
            <w:r>
              <w:rPr>
                <w:rFonts w:ascii="Times New Roman" w:hAnsi="Times New Roman" w:cs="宋体" w:hint="eastAsia"/>
                <w:bCs/>
                <w:u w:val="single"/>
              </w:rPr>
              <w:t>：其他藻门共</w:t>
            </w:r>
            <w:r>
              <w:rPr>
                <w:rFonts w:ascii="Times New Roman" w:hAnsi="Times New Roman" w:cs="宋体" w:hint="eastAsia"/>
                <w:bCs/>
                <w:u w:val="single"/>
              </w:rPr>
              <w:t>7</w:t>
            </w:r>
            <w:r>
              <w:rPr>
                <w:rFonts w:ascii="Times New Roman" w:hAnsi="Times New Roman" w:cs="宋体" w:hint="eastAsia"/>
                <w:bCs/>
                <w:u w:val="single"/>
              </w:rPr>
              <w:t>种（属），占总数的</w:t>
            </w:r>
            <w:r>
              <w:rPr>
                <w:rFonts w:ascii="Times New Roman" w:hAnsi="Times New Roman" w:cs="宋体" w:hint="eastAsia"/>
                <w:bCs/>
                <w:u w:val="single"/>
              </w:rPr>
              <w:t>12.07%</w:t>
            </w:r>
            <w:r>
              <w:rPr>
                <w:rFonts w:ascii="Times New Roman" w:hAnsi="Times New Roman" w:cs="宋体" w:hint="eastAsia"/>
                <w:bCs/>
                <w:u w:val="single"/>
              </w:rPr>
              <w:t>。段评价区水体中浮游植物以硅藻门占优势，其次是绿藻</w:t>
            </w:r>
            <w:r>
              <w:rPr>
                <w:rFonts w:ascii="Times New Roman" w:hAnsi="Times New Roman" w:cs="宋体" w:hint="eastAsia"/>
                <w:bCs/>
                <w:u w:val="single"/>
              </w:rPr>
              <w:t>门和蓝藻门，其他门类较少。优势种有菱形藻（</w:t>
            </w:r>
            <w:r>
              <w:rPr>
                <w:rFonts w:ascii="Times New Roman" w:hAnsi="Times New Roman" w:cs="宋体" w:hint="eastAsia"/>
                <w:bCs/>
                <w:i/>
                <w:iCs/>
                <w:u w:val="single"/>
              </w:rPr>
              <w:t>NitEschia sp.</w:t>
            </w:r>
            <w:r>
              <w:rPr>
                <w:rFonts w:ascii="Times New Roman" w:hAnsi="Times New Roman" w:cs="宋体" w:hint="eastAsia"/>
                <w:bCs/>
                <w:u w:val="single"/>
              </w:rPr>
              <w:t>）、衣藻（</w:t>
            </w:r>
            <w:r>
              <w:rPr>
                <w:rFonts w:ascii="Times New Roman" w:hAnsi="Times New Roman" w:cs="宋体" w:hint="eastAsia"/>
                <w:bCs/>
                <w:i/>
                <w:iCs/>
                <w:u w:val="single"/>
              </w:rPr>
              <w:t>Chlamdomonassp.</w:t>
            </w:r>
            <w:r>
              <w:rPr>
                <w:rFonts w:ascii="Times New Roman" w:hAnsi="Times New Roman" w:cs="宋体" w:hint="eastAsia"/>
                <w:bCs/>
                <w:u w:val="single"/>
              </w:rPr>
              <w:t>）等。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hint="eastAsia"/>
                <w:bCs/>
                <w:u w:val="single"/>
              </w:rPr>
              <w:t>评价区水体中浮游植物的平均密度为</w:t>
            </w:r>
            <w:r>
              <w:rPr>
                <w:rFonts w:ascii="Times New Roman" w:hAnsi="Times New Roman" w:hint="eastAsia"/>
                <w:bCs/>
                <w:u w:val="single"/>
              </w:rPr>
              <w:t>50.779</w:t>
            </w:r>
            <w:r>
              <w:rPr>
                <w:rFonts w:ascii="Times New Roman" w:hAnsi="Times New Roman" w:hint="eastAsia"/>
                <w:bCs/>
                <w:u w:val="single"/>
              </w:rPr>
              <w:t>×</w:t>
            </w:r>
            <w:r>
              <w:rPr>
                <w:rFonts w:ascii="Times New Roman" w:hAnsi="Times New Roman" w:hint="eastAsia"/>
                <w:bCs/>
                <w:u w:val="single"/>
              </w:rPr>
              <w:t>10</w:t>
            </w:r>
            <w:r>
              <w:rPr>
                <w:rFonts w:ascii="Times New Roman" w:hAnsi="Times New Roman" w:hint="eastAsia"/>
                <w:bCs/>
                <w:u w:val="single"/>
                <w:vertAlign w:val="superscript"/>
              </w:rPr>
              <w:t>4</w:t>
            </w:r>
            <w:r>
              <w:rPr>
                <w:rFonts w:ascii="Times New Roman" w:hAnsi="Times New Roman" w:hint="eastAsia"/>
                <w:bCs/>
                <w:u w:val="single"/>
              </w:rPr>
              <w:t>ind./L</w:t>
            </w:r>
            <w:r>
              <w:rPr>
                <w:rFonts w:ascii="Times New Roman" w:hAnsi="Times New Roman" w:hint="eastAsia"/>
                <w:bCs/>
                <w:u w:val="single"/>
              </w:rPr>
              <w:t>，共中硅藻门的平均密度最高为</w:t>
            </w:r>
            <w:r>
              <w:rPr>
                <w:rFonts w:ascii="Times New Roman" w:hAnsi="Times New Roman" w:hint="eastAsia"/>
                <w:bCs/>
                <w:u w:val="single"/>
              </w:rPr>
              <w:t>20.755</w:t>
            </w:r>
            <w:r>
              <w:rPr>
                <w:rFonts w:ascii="Times New Roman" w:hAnsi="Times New Roman" w:hint="eastAsia"/>
                <w:bCs/>
                <w:u w:val="single"/>
              </w:rPr>
              <w:t>×</w:t>
            </w:r>
            <w:r>
              <w:rPr>
                <w:rFonts w:ascii="Times New Roman" w:hAnsi="Times New Roman" w:hint="eastAsia"/>
                <w:bCs/>
                <w:u w:val="single"/>
              </w:rPr>
              <w:t>10</w:t>
            </w:r>
            <w:r>
              <w:rPr>
                <w:rFonts w:ascii="Times New Roman" w:hAnsi="Times New Roman" w:hint="eastAsia"/>
                <w:bCs/>
                <w:u w:val="single"/>
                <w:vertAlign w:val="superscript"/>
              </w:rPr>
              <w:t>4</w:t>
            </w:r>
            <w:r>
              <w:rPr>
                <w:rFonts w:ascii="Times New Roman" w:hAnsi="Times New Roman" w:hint="eastAsia"/>
                <w:bCs/>
                <w:u w:val="single"/>
              </w:rPr>
              <w:t>ind./L</w:t>
            </w:r>
            <w:r>
              <w:rPr>
                <w:rFonts w:ascii="Times New Roman" w:hAnsi="Times New Roman" w:hint="eastAsia"/>
                <w:bCs/>
                <w:u w:val="single"/>
              </w:rPr>
              <w:t>；其次为绿藻门，平均密度为</w:t>
            </w:r>
            <w:r>
              <w:rPr>
                <w:rFonts w:ascii="Times New Roman" w:hAnsi="Times New Roman" w:hint="eastAsia"/>
                <w:bCs/>
                <w:u w:val="single"/>
              </w:rPr>
              <w:t>16.148</w:t>
            </w:r>
            <w:r>
              <w:rPr>
                <w:rFonts w:ascii="Times New Roman" w:hAnsi="Times New Roman" w:hint="eastAsia"/>
                <w:bCs/>
                <w:u w:val="single"/>
              </w:rPr>
              <w:t>×</w:t>
            </w:r>
            <w:r>
              <w:rPr>
                <w:rFonts w:ascii="Times New Roman" w:hAnsi="Times New Roman" w:hint="eastAsia"/>
                <w:bCs/>
                <w:u w:val="single"/>
              </w:rPr>
              <w:t>10</w:t>
            </w:r>
            <w:r>
              <w:rPr>
                <w:rFonts w:ascii="Times New Roman" w:hAnsi="Times New Roman" w:hint="eastAsia"/>
                <w:bCs/>
                <w:u w:val="single"/>
                <w:vertAlign w:val="superscript"/>
              </w:rPr>
              <w:t>4</w:t>
            </w:r>
            <w:r>
              <w:rPr>
                <w:rFonts w:ascii="Times New Roman" w:hAnsi="Times New Roman" w:hint="eastAsia"/>
                <w:bCs/>
                <w:u w:val="single"/>
              </w:rPr>
              <w:t>ind./L</w:t>
            </w:r>
            <w:r>
              <w:rPr>
                <w:rFonts w:ascii="Times New Roman" w:hAnsi="Times New Roman" w:hint="eastAsia"/>
                <w:bCs/>
                <w:u w:val="single"/>
              </w:rPr>
              <w:t>；蓝藻门平均密度为</w:t>
            </w:r>
            <w:r>
              <w:rPr>
                <w:rFonts w:ascii="Times New Roman" w:hAnsi="Times New Roman" w:hint="eastAsia"/>
                <w:bCs/>
                <w:u w:val="single"/>
              </w:rPr>
              <w:t>11.435</w:t>
            </w:r>
            <w:r>
              <w:rPr>
                <w:rFonts w:ascii="Times New Roman" w:hAnsi="Times New Roman" w:hint="eastAsia"/>
                <w:bCs/>
                <w:u w:val="single"/>
              </w:rPr>
              <w:t>×</w:t>
            </w:r>
            <w:r>
              <w:rPr>
                <w:rFonts w:ascii="Times New Roman" w:hAnsi="Times New Roman" w:hint="eastAsia"/>
                <w:bCs/>
                <w:u w:val="single"/>
              </w:rPr>
              <w:t>10</w:t>
            </w:r>
            <w:r>
              <w:rPr>
                <w:rFonts w:ascii="Times New Roman" w:hAnsi="Times New Roman" w:hint="eastAsia"/>
                <w:bCs/>
                <w:u w:val="single"/>
                <w:vertAlign w:val="superscript"/>
              </w:rPr>
              <w:t>4</w:t>
            </w:r>
            <w:r>
              <w:rPr>
                <w:rFonts w:ascii="Times New Roman" w:hAnsi="Times New Roman" w:hint="eastAsia"/>
                <w:bCs/>
                <w:u w:val="single"/>
              </w:rPr>
              <w:t>ind./L</w:t>
            </w:r>
            <w:r>
              <w:rPr>
                <w:rFonts w:ascii="Times New Roman" w:hAnsi="Times New Roman" w:hint="eastAsia"/>
                <w:bCs/>
                <w:u w:val="single"/>
              </w:rPr>
              <w:t>；其他门的平均密度为</w:t>
            </w:r>
            <w:r>
              <w:rPr>
                <w:rFonts w:ascii="Times New Roman" w:hAnsi="Times New Roman" w:hint="eastAsia"/>
                <w:bCs/>
                <w:u w:val="single"/>
              </w:rPr>
              <w:t>2.441</w:t>
            </w:r>
            <w:r>
              <w:rPr>
                <w:rFonts w:ascii="Times New Roman" w:hAnsi="Times New Roman" w:hint="eastAsia"/>
                <w:bCs/>
                <w:u w:val="single"/>
              </w:rPr>
              <w:t>×</w:t>
            </w:r>
            <w:r>
              <w:rPr>
                <w:rFonts w:ascii="Times New Roman" w:hAnsi="Times New Roman" w:hint="eastAsia"/>
                <w:bCs/>
                <w:u w:val="single"/>
              </w:rPr>
              <w:t>10</w:t>
            </w:r>
            <w:r>
              <w:rPr>
                <w:rFonts w:ascii="Times New Roman" w:hAnsi="Times New Roman" w:hint="eastAsia"/>
                <w:bCs/>
                <w:u w:val="single"/>
                <w:vertAlign w:val="superscript"/>
              </w:rPr>
              <w:t>4</w:t>
            </w:r>
            <w:r>
              <w:rPr>
                <w:rFonts w:ascii="Times New Roman" w:hAnsi="Times New Roman" w:hint="eastAsia"/>
                <w:bCs/>
                <w:u w:val="single"/>
              </w:rPr>
              <w:t>ind./L</w:t>
            </w:r>
            <w:r>
              <w:rPr>
                <w:rFonts w:ascii="Times New Roman" w:hAnsi="Times New Roman" w:hint="eastAsia"/>
                <w:bCs/>
                <w:u w:val="single"/>
              </w:rPr>
              <w:t>。评价区水体中浮游植物的平均生物量为</w:t>
            </w:r>
            <w:r>
              <w:rPr>
                <w:rFonts w:ascii="Times New Roman" w:hAnsi="Times New Roman" w:hint="eastAsia"/>
                <w:bCs/>
                <w:u w:val="single"/>
              </w:rPr>
              <w:t>3.894mg/L</w:t>
            </w:r>
            <w:r>
              <w:rPr>
                <w:rFonts w:ascii="Times New Roman" w:hAnsi="Times New Roman" w:hint="eastAsia"/>
                <w:bCs/>
                <w:u w:val="single"/>
              </w:rPr>
              <w:t>，其中硅藻门的平均生物量最大为</w:t>
            </w:r>
            <w:r>
              <w:rPr>
                <w:rFonts w:ascii="Times New Roman" w:hAnsi="Times New Roman" w:hint="eastAsia"/>
                <w:bCs/>
                <w:u w:val="single"/>
              </w:rPr>
              <w:t>1.890mg/L</w:t>
            </w:r>
            <w:r>
              <w:rPr>
                <w:rFonts w:ascii="Times New Roman" w:hAnsi="Times New Roman" w:hint="eastAsia"/>
                <w:bCs/>
                <w:u w:val="single"/>
              </w:rPr>
              <w:t>；蓝藻门的平均生物量为</w:t>
            </w:r>
            <w:r>
              <w:rPr>
                <w:rFonts w:ascii="Times New Roman" w:hAnsi="Times New Roman" w:hint="eastAsia"/>
                <w:bCs/>
                <w:u w:val="single"/>
              </w:rPr>
              <w:t>0.934mg/L</w:t>
            </w:r>
            <w:r>
              <w:rPr>
                <w:rFonts w:ascii="Times New Roman" w:hAnsi="Times New Roman" w:hint="eastAsia"/>
                <w:bCs/>
                <w:u w:val="single"/>
              </w:rPr>
              <w:t>；绿藻门的平均生物量为</w:t>
            </w:r>
            <w:r>
              <w:rPr>
                <w:rFonts w:ascii="Times New Roman" w:hAnsi="Times New Roman" w:hint="eastAsia"/>
                <w:bCs/>
                <w:u w:val="single"/>
              </w:rPr>
              <w:t>1.048mg/L</w:t>
            </w:r>
            <w:r>
              <w:rPr>
                <w:rFonts w:ascii="Times New Roman" w:hAnsi="Times New Roman" w:hint="eastAsia"/>
                <w:bCs/>
                <w:u w:val="single"/>
              </w:rPr>
              <w:t>；其他藻的平均生物量为</w:t>
            </w:r>
            <w:r>
              <w:rPr>
                <w:rFonts w:ascii="Times New Roman" w:hAnsi="Times New Roman" w:hint="eastAsia"/>
                <w:bCs/>
                <w:u w:val="single"/>
              </w:rPr>
              <w:t>0.022mg/L</w:t>
            </w:r>
            <w:r>
              <w:rPr>
                <w:rFonts w:ascii="Times New Roman" w:hAnsi="Times New Roman" w:hint="eastAsia"/>
                <w:bCs/>
                <w:u w:val="single"/>
              </w:rPr>
              <w:t>。</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2</w:t>
            </w:r>
            <w:r>
              <w:rPr>
                <w:rFonts w:ascii="Times New Roman" w:hAnsi="Times New Roman"/>
                <w:bCs/>
                <w:u w:val="single"/>
              </w:rPr>
              <w:t>）浮游动物</w:t>
            </w:r>
          </w:p>
          <w:p w:rsidR="00FD0B1E" w:rsidRDefault="0088750A">
            <w:pPr>
              <w:spacing w:line="360" w:lineRule="auto"/>
              <w:ind w:firstLineChars="200" w:firstLine="420"/>
              <w:jc w:val="left"/>
              <w:rPr>
                <w:rFonts w:ascii="Times New Roman" w:hAnsi="Times New Roman" w:cs="宋体"/>
                <w:bCs/>
                <w:u w:val="single"/>
              </w:rPr>
            </w:pPr>
            <w:r>
              <w:rPr>
                <w:rFonts w:ascii="Times New Roman" w:hAnsi="Times New Roman" w:cs="宋体" w:hint="eastAsia"/>
                <w:bCs/>
                <w:u w:val="single"/>
              </w:rPr>
              <w:t>据调查资料统计，评价区共检出浮游动物</w:t>
            </w:r>
            <w:r>
              <w:rPr>
                <w:rFonts w:ascii="Times New Roman" w:hAnsi="Times New Roman" w:cs="宋体" w:hint="eastAsia"/>
                <w:bCs/>
                <w:u w:val="single"/>
              </w:rPr>
              <w:t>4</w:t>
            </w:r>
            <w:r>
              <w:rPr>
                <w:rFonts w:ascii="Times New Roman" w:hAnsi="Times New Roman" w:cs="宋体" w:hint="eastAsia"/>
                <w:bCs/>
                <w:u w:val="single"/>
              </w:rPr>
              <w:t>类</w:t>
            </w:r>
            <w:r>
              <w:rPr>
                <w:rFonts w:ascii="Times New Roman" w:hAnsi="Times New Roman" w:cs="宋体" w:hint="eastAsia"/>
                <w:bCs/>
                <w:u w:val="single"/>
              </w:rPr>
              <w:t>40</w:t>
            </w:r>
            <w:r>
              <w:rPr>
                <w:rFonts w:ascii="Times New Roman" w:hAnsi="Times New Roman" w:cs="宋体" w:hint="eastAsia"/>
                <w:bCs/>
                <w:u w:val="single"/>
              </w:rPr>
              <w:t>种（属）。其中原生动物有</w:t>
            </w:r>
            <w:r>
              <w:rPr>
                <w:rFonts w:ascii="Times New Roman" w:hAnsi="Times New Roman" w:cs="宋体" w:hint="eastAsia"/>
                <w:bCs/>
                <w:u w:val="single"/>
              </w:rPr>
              <w:t>13</w:t>
            </w:r>
            <w:r>
              <w:rPr>
                <w:rFonts w:ascii="Times New Roman" w:hAnsi="Times New Roman" w:cs="宋体" w:hint="eastAsia"/>
                <w:bCs/>
                <w:u w:val="single"/>
              </w:rPr>
              <w:t>种（属），占总数的</w:t>
            </w:r>
            <w:r>
              <w:rPr>
                <w:rFonts w:ascii="Times New Roman" w:hAnsi="Times New Roman" w:cs="宋体" w:hint="eastAsia"/>
                <w:bCs/>
                <w:u w:val="single"/>
              </w:rPr>
              <w:t>32.50%</w:t>
            </w:r>
            <w:r>
              <w:rPr>
                <w:rFonts w:ascii="Times New Roman" w:hAnsi="Times New Roman" w:cs="宋体" w:hint="eastAsia"/>
                <w:bCs/>
                <w:u w:val="single"/>
              </w:rPr>
              <w:t>；轮虫类有</w:t>
            </w:r>
            <w:r>
              <w:rPr>
                <w:rFonts w:ascii="Times New Roman" w:hAnsi="Times New Roman" w:cs="宋体" w:hint="eastAsia"/>
                <w:bCs/>
                <w:u w:val="single"/>
              </w:rPr>
              <w:t>17</w:t>
            </w:r>
            <w:r>
              <w:rPr>
                <w:rFonts w:ascii="Times New Roman" w:hAnsi="Times New Roman" w:cs="宋体" w:hint="eastAsia"/>
                <w:bCs/>
                <w:u w:val="single"/>
              </w:rPr>
              <w:t>种（属），占总数的</w:t>
            </w:r>
            <w:r>
              <w:rPr>
                <w:rFonts w:ascii="Times New Roman" w:hAnsi="Times New Roman" w:cs="宋体" w:hint="eastAsia"/>
                <w:bCs/>
                <w:u w:val="single"/>
              </w:rPr>
              <w:t>42.50%</w:t>
            </w:r>
            <w:r>
              <w:rPr>
                <w:rFonts w:ascii="Times New Roman" w:hAnsi="Times New Roman" w:cs="宋体" w:hint="eastAsia"/>
                <w:bCs/>
                <w:u w:val="single"/>
              </w:rPr>
              <w:t>；枝角类和桡足类各有</w:t>
            </w:r>
            <w:r>
              <w:rPr>
                <w:rFonts w:ascii="Times New Roman" w:hAnsi="Times New Roman" w:cs="宋体" w:hint="eastAsia"/>
                <w:bCs/>
                <w:u w:val="single"/>
              </w:rPr>
              <w:t>5</w:t>
            </w:r>
            <w:r>
              <w:rPr>
                <w:rFonts w:ascii="Times New Roman" w:hAnsi="Times New Roman" w:cs="宋体" w:hint="eastAsia"/>
                <w:bCs/>
                <w:u w:val="single"/>
              </w:rPr>
              <w:t>种（属），分别占总数的</w:t>
            </w:r>
            <w:r>
              <w:rPr>
                <w:rFonts w:ascii="Times New Roman" w:hAnsi="Times New Roman" w:cs="宋体" w:hint="eastAsia"/>
                <w:bCs/>
                <w:u w:val="single"/>
              </w:rPr>
              <w:t>12.50%</w:t>
            </w:r>
            <w:r>
              <w:rPr>
                <w:rFonts w:ascii="Times New Roman" w:hAnsi="Times New Roman" w:cs="宋体" w:hint="eastAsia"/>
                <w:bCs/>
                <w:u w:val="single"/>
              </w:rPr>
              <w:t>。</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lastRenderedPageBreak/>
              <w:t>从种类分布看，评价区水域浮游动物以轮虫占优势，其次为原</w:t>
            </w:r>
            <w:r>
              <w:rPr>
                <w:rFonts w:ascii="Times New Roman" w:hAnsi="Times New Roman" w:cs="宋体" w:hint="eastAsia"/>
                <w:bCs/>
                <w:u w:val="single"/>
              </w:rPr>
              <w:t>生动物、枝角类和桡足类。评价区常见类群为原生动物的表壳虫（</w:t>
            </w:r>
            <w:r>
              <w:rPr>
                <w:rFonts w:ascii="Times New Roman" w:hAnsi="Times New Roman" w:cs="宋体" w:hint="eastAsia"/>
                <w:bCs/>
                <w:i/>
                <w:iCs/>
                <w:u w:val="single"/>
              </w:rPr>
              <w:t>Arcellasp.</w:t>
            </w:r>
            <w:r>
              <w:rPr>
                <w:rFonts w:ascii="Times New Roman" w:hAnsi="Times New Roman" w:cs="宋体" w:hint="eastAsia"/>
                <w:bCs/>
                <w:u w:val="single"/>
              </w:rPr>
              <w:t>）；轮虫类的尊花臂尾轮虫（</w:t>
            </w:r>
            <w:r>
              <w:rPr>
                <w:rFonts w:ascii="Times New Roman" w:hAnsi="Times New Roman" w:cs="宋体" w:hint="eastAsia"/>
                <w:bCs/>
                <w:i/>
                <w:iCs/>
                <w:u w:val="single"/>
              </w:rPr>
              <w:t>Brachionus calyciflorus</w:t>
            </w:r>
            <w:r>
              <w:rPr>
                <w:rFonts w:ascii="Times New Roman" w:hAnsi="Times New Roman" w:cs="宋体" w:hint="eastAsia"/>
                <w:bCs/>
                <w:u w:val="single"/>
              </w:rPr>
              <w:t>）、囊形单趾轮虫（</w:t>
            </w:r>
            <w:r>
              <w:rPr>
                <w:rFonts w:ascii="Times New Roman" w:hAnsi="Times New Roman" w:cs="宋体" w:hint="eastAsia"/>
                <w:bCs/>
                <w:i/>
                <w:iCs/>
                <w:u w:val="single"/>
              </w:rPr>
              <w:t>Moonostyla bula</w:t>
            </w:r>
            <w:r>
              <w:rPr>
                <w:rFonts w:ascii="Times New Roman" w:hAnsi="Times New Roman" w:cs="宋体" w:hint="eastAsia"/>
                <w:bCs/>
                <w:u w:val="single"/>
              </w:rPr>
              <w:t>）；枝角类的长额象鼻澄（</w:t>
            </w:r>
            <w:r>
              <w:rPr>
                <w:rFonts w:ascii="Times New Roman" w:hAnsi="Times New Roman" w:cs="宋体" w:hint="eastAsia"/>
                <w:bCs/>
                <w:i/>
                <w:iCs/>
                <w:u w:val="single"/>
              </w:rPr>
              <w:t>Bosmina longirostris</w:t>
            </w:r>
            <w:r>
              <w:rPr>
                <w:rFonts w:ascii="Times New Roman" w:hAnsi="Times New Roman" w:cs="宋体" w:hint="eastAsia"/>
                <w:bCs/>
                <w:u w:val="single"/>
              </w:rPr>
              <w:t>）；桡足类的桡足无节幼体（</w:t>
            </w:r>
            <w:r>
              <w:rPr>
                <w:rFonts w:ascii="Times New Roman" w:hAnsi="Times New Roman" w:cs="宋体" w:hint="eastAsia"/>
                <w:bCs/>
                <w:i/>
                <w:iCs/>
                <w:u w:val="single"/>
              </w:rPr>
              <w:t>Nauplius sp.</w:t>
            </w:r>
            <w:r>
              <w:rPr>
                <w:rFonts w:ascii="Times New Roman" w:hAnsi="Times New Roman" w:cs="宋体" w:hint="eastAsia"/>
                <w:bCs/>
                <w:u w:val="single"/>
              </w:rPr>
              <w:t>）等。。</w:t>
            </w:r>
          </w:p>
          <w:p w:rsidR="00FD0B1E" w:rsidRDefault="0088750A">
            <w:pPr>
              <w:spacing w:line="360" w:lineRule="auto"/>
              <w:ind w:firstLineChars="200" w:firstLine="420"/>
              <w:jc w:val="left"/>
              <w:outlineLvl w:val="0"/>
              <w:rPr>
                <w:rFonts w:ascii="Times New Roman" w:hAnsi="Times New Roman"/>
                <w:bCs/>
                <w:u w:val="single"/>
              </w:rPr>
            </w:pPr>
            <w:r>
              <w:rPr>
                <w:rFonts w:ascii="Times New Roman" w:hAnsi="Times New Roman" w:cs="宋体" w:hint="eastAsia"/>
                <w:bCs/>
                <w:u w:val="single"/>
              </w:rPr>
              <w:t>评价区水体中浮游动物的平均密度为</w:t>
            </w:r>
            <w:r>
              <w:rPr>
                <w:rFonts w:ascii="Times New Roman" w:hAnsi="Times New Roman" w:cs="宋体" w:hint="eastAsia"/>
                <w:bCs/>
                <w:u w:val="single"/>
              </w:rPr>
              <w:t>169.57ind./L,</w:t>
            </w:r>
            <w:r>
              <w:rPr>
                <w:rFonts w:ascii="Times New Roman" w:hAnsi="Times New Roman" w:cs="宋体" w:hint="eastAsia"/>
                <w:bCs/>
                <w:u w:val="single"/>
              </w:rPr>
              <w:t>其中原生动物平均密度最高为</w:t>
            </w:r>
            <w:r>
              <w:rPr>
                <w:rFonts w:ascii="Times New Roman" w:hAnsi="Times New Roman" w:cs="宋体" w:hint="eastAsia"/>
                <w:bCs/>
                <w:u w:val="single"/>
              </w:rPr>
              <w:t>92ind./L</w:t>
            </w:r>
            <w:r>
              <w:rPr>
                <w:rFonts w:ascii="Times New Roman" w:hAnsi="Times New Roman" w:cs="宋体" w:hint="eastAsia"/>
                <w:bCs/>
                <w:u w:val="single"/>
              </w:rPr>
              <w:t>；其次为轮虫类，平均密度为</w:t>
            </w:r>
            <w:r>
              <w:rPr>
                <w:rFonts w:ascii="Times New Roman" w:hAnsi="Times New Roman" w:cs="宋体" w:hint="eastAsia"/>
                <w:bCs/>
                <w:u w:val="single"/>
              </w:rPr>
              <w:t>69.23ind./L</w:t>
            </w:r>
            <w:r>
              <w:rPr>
                <w:rFonts w:ascii="Times New Roman" w:hAnsi="Times New Roman" w:cs="宋体" w:hint="eastAsia"/>
                <w:bCs/>
                <w:u w:val="single"/>
              </w:rPr>
              <w:t>；枝角类的平均密度为</w:t>
            </w:r>
            <w:r>
              <w:rPr>
                <w:rFonts w:ascii="Times New Roman" w:hAnsi="Times New Roman" w:cs="宋体" w:hint="eastAsia"/>
                <w:bCs/>
                <w:u w:val="single"/>
              </w:rPr>
              <w:t>3.94ind./L</w:t>
            </w:r>
            <w:r>
              <w:rPr>
                <w:rFonts w:ascii="Times New Roman" w:hAnsi="Times New Roman" w:cs="宋体" w:hint="eastAsia"/>
                <w:bCs/>
                <w:u w:val="single"/>
              </w:rPr>
              <w:t>；</w:t>
            </w:r>
            <w:r>
              <w:rPr>
                <w:rFonts w:ascii="Times New Roman" w:hAnsi="Times New Roman" w:cs="宋体" w:hint="eastAsia"/>
                <w:bCs/>
                <w:u w:val="single"/>
              </w:rPr>
              <w:t>桡足类的平均密度为</w:t>
            </w:r>
            <w:r>
              <w:rPr>
                <w:rFonts w:ascii="Times New Roman" w:hAnsi="Times New Roman" w:cs="宋体" w:hint="eastAsia"/>
                <w:bCs/>
                <w:u w:val="single"/>
              </w:rPr>
              <w:t>3.40ind./L</w:t>
            </w:r>
            <w:r>
              <w:rPr>
                <w:rFonts w:ascii="Times New Roman" w:hAnsi="Times New Roman" w:cs="宋体" w:hint="eastAsia"/>
                <w:bCs/>
                <w:u w:val="single"/>
              </w:rPr>
              <w:t>，白泥湖评价区水体中浮游动物的平均生物量为</w:t>
            </w:r>
            <w:r>
              <w:rPr>
                <w:rFonts w:ascii="Times New Roman" w:hAnsi="Times New Roman" w:cs="宋体" w:hint="eastAsia"/>
                <w:bCs/>
                <w:u w:val="single"/>
              </w:rPr>
              <w:t>0.240m/L</w:t>
            </w:r>
            <w:r>
              <w:rPr>
                <w:rFonts w:ascii="Times New Roman" w:hAnsi="Times New Roman" w:cs="宋体" w:hint="eastAsia"/>
                <w:bCs/>
                <w:u w:val="single"/>
              </w:rPr>
              <w:t>，其中轮虫类的平均生物量最大为</w:t>
            </w:r>
            <w:r>
              <w:rPr>
                <w:rFonts w:ascii="Times New Roman" w:hAnsi="Times New Roman" w:cs="宋体" w:hint="eastAsia"/>
                <w:bCs/>
                <w:u w:val="single"/>
              </w:rPr>
              <w:t>0.089mg/L</w:t>
            </w:r>
            <w:r>
              <w:rPr>
                <w:rFonts w:ascii="Times New Roman" w:hAnsi="Times New Roman" w:cs="宋体" w:hint="eastAsia"/>
                <w:bCs/>
                <w:u w:val="single"/>
              </w:rPr>
              <w:t>；其次为枝角类的为</w:t>
            </w:r>
            <w:r>
              <w:rPr>
                <w:rFonts w:ascii="Times New Roman" w:hAnsi="Times New Roman" w:cs="宋体" w:hint="eastAsia"/>
                <w:bCs/>
                <w:u w:val="single"/>
              </w:rPr>
              <w:t>0.076mg/L</w:t>
            </w:r>
            <w:r>
              <w:rPr>
                <w:rFonts w:ascii="Times New Roman" w:hAnsi="Times New Roman" w:cs="宋体" w:hint="eastAsia"/>
                <w:bCs/>
                <w:u w:val="single"/>
              </w:rPr>
              <w:t>；桡足类的为</w:t>
            </w:r>
            <w:r>
              <w:rPr>
                <w:rFonts w:ascii="Times New Roman" w:hAnsi="Times New Roman" w:cs="宋体" w:hint="eastAsia"/>
                <w:bCs/>
                <w:u w:val="single"/>
              </w:rPr>
              <w:t>0.062mg/L</w:t>
            </w:r>
            <w:r>
              <w:rPr>
                <w:rFonts w:ascii="Times New Roman" w:hAnsi="Times New Roman" w:cs="宋体" w:hint="eastAsia"/>
                <w:bCs/>
                <w:u w:val="single"/>
              </w:rPr>
              <w:t>；原生动物的平均生物量为</w:t>
            </w:r>
            <w:r>
              <w:rPr>
                <w:rFonts w:ascii="Times New Roman" w:hAnsi="Times New Roman" w:cs="宋体" w:hint="eastAsia"/>
                <w:bCs/>
                <w:u w:val="single"/>
              </w:rPr>
              <w:t>0.013mg/L</w:t>
            </w:r>
            <w:r>
              <w:rPr>
                <w:rFonts w:ascii="Times New Roman" w:hAnsi="Times New Roman" w:cs="宋体" w:hint="eastAsia"/>
                <w:bCs/>
                <w:u w:val="single"/>
              </w:rPr>
              <w:t>。</w:t>
            </w:r>
          </w:p>
          <w:p w:rsidR="00FD0B1E" w:rsidRDefault="0088750A">
            <w:pPr>
              <w:spacing w:line="360" w:lineRule="auto"/>
              <w:ind w:firstLineChars="200" w:firstLine="420"/>
              <w:jc w:val="left"/>
              <w:outlineLvl w:val="0"/>
              <w:rPr>
                <w:rFonts w:ascii="Times New Roman" w:hAnsi="Times New Roman"/>
                <w:bCs/>
                <w:u w:val="single"/>
              </w:rPr>
            </w:pPr>
            <w:r>
              <w:rPr>
                <w:rFonts w:ascii="Times New Roman" w:hAnsi="Times New Roman"/>
                <w:bCs/>
                <w:u w:val="single"/>
              </w:rPr>
              <w:t>3</w:t>
            </w:r>
            <w:r>
              <w:rPr>
                <w:rFonts w:ascii="Times New Roman" w:hAnsi="Times New Roman"/>
                <w:bCs/>
                <w:u w:val="single"/>
              </w:rPr>
              <w:t>）底栖动物</w:t>
            </w:r>
          </w:p>
          <w:p w:rsidR="00FD0B1E" w:rsidRDefault="0088750A">
            <w:pPr>
              <w:spacing w:line="360" w:lineRule="auto"/>
              <w:ind w:firstLineChars="200" w:firstLine="420"/>
              <w:jc w:val="left"/>
              <w:outlineLvl w:val="0"/>
              <w:rPr>
                <w:rFonts w:ascii="Times New Roman" w:hAnsi="Times New Roman" w:cs="宋体"/>
                <w:bCs/>
                <w:u w:val="single"/>
              </w:rPr>
            </w:pPr>
            <w:r>
              <w:rPr>
                <w:rFonts w:ascii="Times New Roman" w:hAnsi="Times New Roman" w:cs="宋体" w:hint="eastAsia"/>
                <w:bCs/>
                <w:u w:val="single"/>
              </w:rPr>
              <w:t>现场调查发现，评价区内共检出底栖动物</w:t>
            </w:r>
            <w:r>
              <w:rPr>
                <w:rFonts w:ascii="Times New Roman" w:hAnsi="Times New Roman" w:cs="宋体" w:hint="eastAsia"/>
                <w:bCs/>
                <w:u w:val="single"/>
              </w:rPr>
              <w:t>3</w:t>
            </w:r>
            <w:r>
              <w:rPr>
                <w:rFonts w:ascii="Times New Roman" w:hAnsi="Times New Roman" w:cs="宋体" w:hint="eastAsia"/>
                <w:bCs/>
                <w:u w:val="single"/>
              </w:rPr>
              <w:t>门</w:t>
            </w:r>
            <w:r>
              <w:rPr>
                <w:rFonts w:ascii="Times New Roman" w:hAnsi="Times New Roman" w:cs="宋体" w:hint="eastAsia"/>
                <w:bCs/>
                <w:u w:val="single"/>
              </w:rPr>
              <w:t>31</w:t>
            </w:r>
            <w:r>
              <w:rPr>
                <w:rFonts w:ascii="Times New Roman" w:hAnsi="Times New Roman" w:cs="宋体" w:hint="eastAsia"/>
                <w:bCs/>
                <w:u w:val="single"/>
              </w:rPr>
              <w:t>种</w:t>
            </w:r>
            <w:r>
              <w:rPr>
                <w:rFonts w:ascii="Times New Roman" w:hAnsi="Times New Roman" w:cs="宋体" w:hint="eastAsia"/>
                <w:bCs/>
                <w:u w:val="single"/>
              </w:rPr>
              <w:t>(</w:t>
            </w:r>
            <w:r>
              <w:rPr>
                <w:rFonts w:ascii="Times New Roman" w:hAnsi="Times New Roman" w:cs="宋体" w:hint="eastAsia"/>
                <w:bCs/>
                <w:u w:val="single"/>
              </w:rPr>
              <w:t>属</w:t>
            </w:r>
            <w:r>
              <w:rPr>
                <w:rFonts w:ascii="Times New Roman" w:hAnsi="Times New Roman" w:cs="宋体" w:hint="eastAsia"/>
                <w:bCs/>
                <w:u w:val="single"/>
              </w:rPr>
              <w:t>)</w:t>
            </w:r>
            <w:r>
              <w:rPr>
                <w:rFonts w:ascii="Times New Roman" w:hAnsi="Times New Roman" w:cs="宋体" w:hint="eastAsia"/>
                <w:bCs/>
                <w:u w:val="single"/>
              </w:rPr>
              <w:t>，其中软体动物门有</w:t>
            </w:r>
            <w:r>
              <w:rPr>
                <w:rFonts w:ascii="Times New Roman" w:hAnsi="Times New Roman" w:cs="宋体" w:hint="eastAsia"/>
                <w:bCs/>
                <w:u w:val="single"/>
              </w:rPr>
              <w:t>16</w:t>
            </w:r>
            <w:r>
              <w:rPr>
                <w:rFonts w:ascii="Times New Roman" w:hAnsi="Times New Roman" w:cs="宋体" w:hint="eastAsia"/>
                <w:bCs/>
                <w:u w:val="single"/>
              </w:rPr>
              <w:t>种</w:t>
            </w:r>
            <w:r>
              <w:rPr>
                <w:rFonts w:ascii="Times New Roman" w:hAnsi="Times New Roman" w:cs="宋体" w:hint="eastAsia"/>
                <w:bCs/>
                <w:u w:val="single"/>
              </w:rPr>
              <w:t>(</w:t>
            </w:r>
            <w:r>
              <w:rPr>
                <w:rFonts w:ascii="Times New Roman" w:hAnsi="Times New Roman" w:cs="宋体" w:hint="eastAsia"/>
                <w:bCs/>
                <w:u w:val="single"/>
              </w:rPr>
              <w:t>属</w:t>
            </w:r>
            <w:r>
              <w:rPr>
                <w:rFonts w:ascii="Times New Roman" w:hAnsi="Times New Roman" w:cs="宋体" w:hint="eastAsia"/>
                <w:bCs/>
                <w:u w:val="single"/>
              </w:rPr>
              <w:t>)</w:t>
            </w:r>
            <w:r>
              <w:rPr>
                <w:rFonts w:ascii="Times New Roman" w:hAnsi="Times New Roman" w:cs="宋体" w:hint="eastAsia"/>
                <w:bCs/>
                <w:u w:val="single"/>
              </w:rPr>
              <w:t>，占总数的</w:t>
            </w:r>
            <w:r>
              <w:rPr>
                <w:rFonts w:ascii="Times New Roman" w:hAnsi="Times New Roman" w:cs="宋体" w:hint="eastAsia"/>
                <w:bCs/>
                <w:u w:val="single"/>
              </w:rPr>
              <w:t xml:space="preserve">56.61%; </w:t>
            </w:r>
            <w:r>
              <w:rPr>
                <w:rFonts w:ascii="Times New Roman" w:hAnsi="Times New Roman" w:cs="宋体" w:hint="eastAsia"/>
                <w:bCs/>
                <w:u w:val="single"/>
              </w:rPr>
              <w:t>节肢动物门</w:t>
            </w:r>
            <w:r>
              <w:rPr>
                <w:rFonts w:ascii="Times New Roman" w:hAnsi="Times New Roman" w:cs="宋体" w:hint="eastAsia"/>
                <w:bCs/>
                <w:u w:val="single"/>
              </w:rPr>
              <w:t>10</w:t>
            </w:r>
            <w:r>
              <w:rPr>
                <w:rFonts w:ascii="Times New Roman" w:hAnsi="Times New Roman" w:cs="宋体" w:hint="eastAsia"/>
                <w:bCs/>
                <w:u w:val="single"/>
              </w:rPr>
              <w:t>种</w:t>
            </w:r>
            <w:r>
              <w:rPr>
                <w:rFonts w:ascii="Times New Roman" w:hAnsi="Times New Roman" w:cs="宋体" w:hint="eastAsia"/>
                <w:bCs/>
                <w:u w:val="single"/>
              </w:rPr>
              <w:t>(</w:t>
            </w:r>
            <w:r>
              <w:rPr>
                <w:rFonts w:ascii="Times New Roman" w:hAnsi="Times New Roman" w:cs="宋体" w:hint="eastAsia"/>
                <w:bCs/>
                <w:u w:val="single"/>
              </w:rPr>
              <w:t>属</w:t>
            </w:r>
            <w:r>
              <w:rPr>
                <w:rFonts w:ascii="Times New Roman" w:hAnsi="Times New Roman" w:cs="宋体" w:hint="eastAsia"/>
                <w:bCs/>
                <w:u w:val="single"/>
              </w:rPr>
              <w:t>)</w:t>
            </w:r>
            <w:r>
              <w:rPr>
                <w:rFonts w:ascii="Times New Roman" w:hAnsi="Times New Roman" w:cs="宋体" w:hint="eastAsia"/>
                <w:bCs/>
                <w:u w:val="single"/>
              </w:rPr>
              <w:t>，占总数的</w:t>
            </w:r>
            <w:r>
              <w:rPr>
                <w:rFonts w:ascii="Times New Roman" w:hAnsi="Times New Roman" w:cs="宋体" w:hint="eastAsia"/>
                <w:bCs/>
                <w:u w:val="single"/>
              </w:rPr>
              <w:t>3226%;</w:t>
            </w:r>
            <w:r>
              <w:rPr>
                <w:rFonts w:ascii="Times New Roman" w:hAnsi="Times New Roman" w:cs="宋体" w:hint="eastAsia"/>
                <w:bCs/>
                <w:u w:val="single"/>
              </w:rPr>
              <w:t>环节动物</w:t>
            </w:r>
            <w:r>
              <w:rPr>
                <w:rFonts w:ascii="Times New Roman" w:hAnsi="Times New Roman" w:cs="宋体" w:hint="eastAsia"/>
                <w:bCs/>
                <w:u w:val="single"/>
              </w:rPr>
              <w:t>5</w:t>
            </w:r>
            <w:r>
              <w:rPr>
                <w:rFonts w:ascii="Times New Roman" w:hAnsi="Times New Roman" w:cs="宋体" w:hint="eastAsia"/>
                <w:bCs/>
                <w:u w:val="single"/>
              </w:rPr>
              <w:t>种</w:t>
            </w:r>
            <w:r>
              <w:rPr>
                <w:rFonts w:ascii="Times New Roman" w:hAnsi="Times New Roman" w:cs="宋体" w:hint="eastAsia"/>
                <w:bCs/>
                <w:u w:val="single"/>
              </w:rPr>
              <w:t>(</w:t>
            </w:r>
            <w:r>
              <w:rPr>
                <w:rFonts w:ascii="Times New Roman" w:hAnsi="Times New Roman" w:cs="宋体" w:hint="eastAsia"/>
                <w:bCs/>
                <w:u w:val="single"/>
              </w:rPr>
              <w:t>属</w:t>
            </w:r>
            <w:r>
              <w:rPr>
                <w:rFonts w:ascii="Times New Roman" w:hAnsi="Times New Roman" w:cs="宋体" w:hint="eastAsia"/>
                <w:bCs/>
                <w:u w:val="single"/>
              </w:rPr>
              <w:t>)</w:t>
            </w:r>
            <w:r>
              <w:rPr>
                <w:rFonts w:ascii="Times New Roman" w:hAnsi="Times New Roman" w:cs="宋体" w:hint="eastAsia"/>
                <w:bCs/>
                <w:u w:val="single"/>
              </w:rPr>
              <w:t>，占总数的</w:t>
            </w:r>
            <w:r>
              <w:rPr>
                <w:rFonts w:ascii="Times New Roman" w:hAnsi="Times New Roman" w:cs="宋体" w:hint="eastAsia"/>
                <w:bCs/>
                <w:u w:val="single"/>
              </w:rPr>
              <w:t>16. 13%</w:t>
            </w:r>
            <w:r>
              <w:rPr>
                <w:rFonts w:ascii="Times New Roman" w:hAnsi="Times New Roman" w:cs="宋体" w:hint="eastAsia"/>
                <w:bCs/>
                <w:u w:val="single"/>
              </w:rPr>
              <w:t>。从种类分布看，评价区水域底栖动物以软体动物占优</w:t>
            </w:r>
            <w:r>
              <w:rPr>
                <w:rFonts w:ascii="Times New Roman" w:hAnsi="Times New Roman" w:cs="宋体" w:hint="eastAsia"/>
                <w:bCs/>
                <w:u w:val="single"/>
              </w:rPr>
              <w:t>势，其次为节肢动物，环节动物相对较少。优势种有河蚬</w:t>
            </w:r>
            <w:r>
              <w:rPr>
                <w:rFonts w:ascii="Times New Roman" w:hAnsi="Times New Roman" w:cs="宋体" w:hint="eastAsia"/>
                <w:bCs/>
                <w:i/>
                <w:iCs/>
                <w:u w:val="single"/>
              </w:rPr>
              <w:t>(Corbicula fluminea</w:t>
            </w:r>
            <w:r>
              <w:rPr>
                <w:rFonts w:ascii="Times New Roman" w:hAnsi="Times New Roman" w:cs="宋体" w:hint="eastAsia"/>
                <w:bCs/>
                <w:u w:val="single"/>
              </w:rPr>
              <w:t xml:space="preserve"> )</w:t>
            </w:r>
            <w:r>
              <w:rPr>
                <w:rFonts w:ascii="Times New Roman" w:hAnsi="Times New Roman" w:cs="宋体" w:hint="eastAsia"/>
                <w:bCs/>
                <w:u w:val="single"/>
              </w:rPr>
              <w:t>、</w:t>
            </w:r>
            <w:r>
              <w:rPr>
                <w:rFonts w:ascii="Times New Roman" w:hAnsi="Times New Roman" w:cs="宋体" w:hint="eastAsia"/>
                <w:bCs/>
                <w:u w:val="single"/>
              </w:rPr>
              <w:t xml:space="preserve"> </w:t>
            </w:r>
            <w:r>
              <w:rPr>
                <w:rFonts w:ascii="Times New Roman" w:hAnsi="Times New Roman" w:cs="宋体" w:hint="eastAsia"/>
                <w:bCs/>
                <w:u w:val="single"/>
              </w:rPr>
              <w:t>隐摇蚊</w:t>
            </w:r>
            <w:r>
              <w:rPr>
                <w:rFonts w:ascii="Times New Roman" w:hAnsi="Times New Roman" w:cs="宋体" w:hint="eastAsia"/>
                <w:bCs/>
                <w:u w:val="single"/>
              </w:rPr>
              <w:t>(</w:t>
            </w:r>
            <w:r>
              <w:rPr>
                <w:rFonts w:ascii="Times New Roman" w:hAnsi="Times New Roman" w:cs="宋体" w:hint="eastAsia"/>
                <w:bCs/>
                <w:i/>
                <w:iCs/>
                <w:u w:val="single"/>
              </w:rPr>
              <w:t>Cryptochironomus sp</w:t>
            </w:r>
            <w:r>
              <w:rPr>
                <w:rFonts w:ascii="Times New Roman" w:hAnsi="Times New Roman" w:cs="宋体" w:hint="eastAsia"/>
                <w:bCs/>
                <w:u w:val="single"/>
              </w:rPr>
              <w:t>.)</w:t>
            </w:r>
            <w:r>
              <w:rPr>
                <w:rFonts w:ascii="Times New Roman" w:hAnsi="Times New Roman" w:cs="宋体" w:hint="eastAsia"/>
                <w:bCs/>
                <w:u w:val="single"/>
              </w:rPr>
              <w:t>、日本沼虾</w:t>
            </w:r>
            <w:r>
              <w:rPr>
                <w:rFonts w:ascii="Times New Roman" w:hAnsi="Times New Roman" w:cs="宋体" w:hint="eastAsia"/>
                <w:bCs/>
                <w:u w:val="single"/>
              </w:rPr>
              <w:t>(</w:t>
            </w:r>
            <w:r>
              <w:rPr>
                <w:rFonts w:ascii="Times New Roman" w:hAnsi="Times New Roman" w:cs="宋体" w:hint="eastAsia"/>
                <w:bCs/>
                <w:i/>
                <w:iCs/>
                <w:u w:val="single"/>
              </w:rPr>
              <w:t>Macrobrachium nipponensis</w:t>
            </w:r>
            <w:r>
              <w:rPr>
                <w:rFonts w:ascii="Times New Roman" w:hAnsi="Times New Roman" w:cs="宋体" w:hint="eastAsia"/>
                <w:bCs/>
                <w:u w:val="single"/>
              </w:rPr>
              <w:t>)</w:t>
            </w:r>
            <w:r>
              <w:rPr>
                <w:rFonts w:ascii="Times New Roman" w:hAnsi="Times New Roman" w:cs="宋体" w:hint="eastAsia"/>
                <w:bCs/>
                <w:u w:val="single"/>
              </w:rPr>
              <w:t>等。评价水体中底栖动物平均密度为</w:t>
            </w:r>
            <w:r>
              <w:rPr>
                <w:rFonts w:ascii="Times New Roman" w:hAnsi="Times New Roman" w:cs="宋体" w:hint="eastAsia"/>
                <w:bCs/>
                <w:u w:val="single"/>
              </w:rPr>
              <w:t>14.7ind./m</w:t>
            </w:r>
            <w:r>
              <w:rPr>
                <w:rFonts w:ascii="Times New Roman" w:hAnsi="Times New Roman" w:cs="宋体" w:hint="eastAsia"/>
                <w:bCs/>
                <w:u w:val="single"/>
                <w:vertAlign w:val="superscript"/>
              </w:rPr>
              <w:t>2</w:t>
            </w:r>
            <w:r>
              <w:rPr>
                <w:rFonts w:ascii="Times New Roman" w:hAnsi="Times New Roman" w:cs="宋体" w:hint="eastAsia"/>
                <w:bCs/>
                <w:u w:val="single"/>
              </w:rPr>
              <w:t>，平均生物量为</w:t>
            </w:r>
            <w:r>
              <w:rPr>
                <w:rFonts w:ascii="Times New Roman" w:hAnsi="Times New Roman" w:cs="宋体" w:hint="eastAsia"/>
                <w:bCs/>
                <w:u w:val="single"/>
              </w:rPr>
              <w:t>12.86g/m</w:t>
            </w:r>
            <w:r>
              <w:rPr>
                <w:rFonts w:ascii="Times New Roman" w:hAnsi="Times New Roman" w:cs="宋体" w:hint="eastAsia"/>
                <w:bCs/>
                <w:u w:val="single"/>
                <w:vertAlign w:val="superscript"/>
              </w:rPr>
              <w:t>2</w:t>
            </w:r>
            <w:r>
              <w:rPr>
                <w:rFonts w:ascii="Times New Roman" w:hAnsi="Times New Roman" w:cs="宋体" w:hint="eastAsia"/>
                <w:bCs/>
                <w:u w:val="single"/>
              </w:rPr>
              <w:t>。</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hint="eastAsia"/>
                <w:bCs/>
                <w:u w:val="single"/>
              </w:rPr>
              <w:t>4</w:t>
            </w:r>
            <w:r>
              <w:rPr>
                <w:rFonts w:ascii="Times New Roman" w:hAnsi="Times New Roman"/>
                <w:bCs/>
                <w:u w:val="single"/>
              </w:rPr>
              <w:t>）鱼类</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参考相关文献资料并结合现场调查及走访，湘江水系共有鱼类</w:t>
            </w:r>
            <w:r>
              <w:rPr>
                <w:rFonts w:ascii="Times New Roman" w:hAnsi="Times New Roman"/>
                <w:bCs/>
                <w:u w:val="single"/>
              </w:rPr>
              <w:t>147</w:t>
            </w:r>
            <w:r>
              <w:rPr>
                <w:rFonts w:ascii="Times New Roman" w:hAnsi="Times New Roman" w:cs="宋体" w:hint="eastAsia"/>
                <w:bCs/>
                <w:u w:val="single"/>
              </w:rPr>
              <w:t>种（包括亚种〉，分属于</w:t>
            </w:r>
            <w:r>
              <w:rPr>
                <w:rFonts w:ascii="Times New Roman" w:hAnsi="Times New Roman"/>
                <w:bCs/>
                <w:u w:val="single"/>
              </w:rPr>
              <w:t>11</w:t>
            </w:r>
            <w:r>
              <w:rPr>
                <w:rFonts w:ascii="Times New Roman" w:hAnsi="Times New Roman" w:cs="宋体" w:hint="eastAsia"/>
                <w:bCs/>
                <w:u w:val="single"/>
              </w:rPr>
              <w:t>目</w:t>
            </w:r>
            <w:r>
              <w:rPr>
                <w:rFonts w:ascii="Times New Roman" w:hAnsi="Times New Roman"/>
                <w:bCs/>
                <w:u w:val="single"/>
              </w:rPr>
              <w:t>24</w:t>
            </w:r>
            <w:r>
              <w:rPr>
                <w:rFonts w:ascii="Times New Roman" w:hAnsi="Times New Roman" w:cs="宋体" w:hint="eastAsia"/>
                <w:bCs/>
                <w:u w:val="single"/>
              </w:rPr>
              <w:t>科，约占长江水系的鱼类总数（</w:t>
            </w:r>
            <w:r>
              <w:rPr>
                <w:rFonts w:ascii="Times New Roman" w:hAnsi="Times New Roman"/>
                <w:bCs/>
                <w:u w:val="single"/>
              </w:rPr>
              <w:t>370</w:t>
            </w:r>
            <w:r>
              <w:rPr>
                <w:rFonts w:ascii="Times New Roman" w:hAnsi="Times New Roman" w:cs="宋体" w:hint="eastAsia"/>
                <w:bCs/>
                <w:u w:val="single"/>
              </w:rPr>
              <w:t>种）</w:t>
            </w:r>
            <w:r>
              <w:rPr>
                <w:rFonts w:ascii="Times New Roman" w:hAnsi="Times New Roman"/>
                <w:bCs/>
                <w:u w:val="single"/>
              </w:rPr>
              <w:t>39.7%</w:t>
            </w:r>
            <w:r>
              <w:rPr>
                <w:rFonts w:ascii="Times New Roman" w:hAnsi="Times New Roman" w:cs="宋体" w:hint="eastAsia"/>
                <w:bCs/>
                <w:u w:val="single"/>
              </w:rPr>
              <w:t>。鯉形目是湖南最主要的类群，有</w:t>
            </w:r>
            <w:r>
              <w:rPr>
                <w:rFonts w:ascii="Times New Roman" w:hAnsi="Times New Roman"/>
                <w:bCs/>
                <w:u w:val="single"/>
              </w:rPr>
              <w:t>102</w:t>
            </w:r>
            <w:r>
              <w:rPr>
                <w:rFonts w:ascii="Times New Roman" w:hAnsi="Times New Roman" w:cs="宋体" w:hint="eastAsia"/>
                <w:bCs/>
                <w:u w:val="single"/>
              </w:rPr>
              <w:t>种，占该地区鱼类总数的</w:t>
            </w:r>
            <w:r>
              <w:rPr>
                <w:rFonts w:ascii="Times New Roman" w:hAnsi="Times New Roman"/>
                <w:bCs/>
                <w:u w:val="single"/>
              </w:rPr>
              <w:t>69.4%:</w:t>
            </w:r>
            <w:r>
              <w:rPr>
                <w:rFonts w:ascii="Times New Roman" w:hAnsi="Times New Roman" w:cs="宋体" w:hint="eastAsia"/>
                <w:bCs/>
                <w:u w:val="single"/>
              </w:rPr>
              <w:t>其次鲇形目和鲈形目，分别为</w:t>
            </w:r>
            <w:r>
              <w:rPr>
                <w:rFonts w:ascii="Times New Roman" w:hAnsi="Times New Roman"/>
                <w:bCs/>
                <w:u w:val="single"/>
              </w:rPr>
              <w:t>17</w:t>
            </w:r>
            <w:r>
              <w:rPr>
                <w:rFonts w:ascii="Times New Roman" w:hAnsi="Times New Roman" w:cs="宋体" w:hint="eastAsia"/>
                <w:bCs/>
                <w:u w:val="single"/>
              </w:rPr>
              <w:t>和</w:t>
            </w:r>
            <w:r>
              <w:rPr>
                <w:rFonts w:ascii="Times New Roman" w:hAnsi="Times New Roman"/>
                <w:bCs/>
                <w:u w:val="single"/>
              </w:rPr>
              <w:t>13</w:t>
            </w:r>
            <w:r>
              <w:rPr>
                <w:rFonts w:ascii="Times New Roman" w:hAnsi="Times New Roman" w:cs="宋体" w:hint="eastAsia"/>
                <w:bCs/>
                <w:u w:val="single"/>
              </w:rPr>
              <w:t>种，分别占</w:t>
            </w:r>
            <w:r>
              <w:rPr>
                <w:rFonts w:ascii="Times New Roman" w:hAnsi="Times New Roman"/>
                <w:bCs/>
                <w:u w:val="single"/>
              </w:rPr>
              <w:t>11.6%</w:t>
            </w:r>
            <w:r>
              <w:rPr>
                <w:rFonts w:ascii="Times New Roman" w:hAnsi="Times New Roman" w:cs="宋体" w:hint="eastAsia"/>
                <w:bCs/>
                <w:u w:val="single"/>
              </w:rPr>
              <w:t>和</w:t>
            </w:r>
            <w:r>
              <w:rPr>
                <w:rFonts w:ascii="Times New Roman" w:hAnsi="Times New Roman"/>
                <w:bCs/>
                <w:u w:val="single"/>
              </w:rPr>
              <w:t>8.8%</w:t>
            </w:r>
            <w:r>
              <w:rPr>
                <w:rFonts w:ascii="Times New Roman" w:hAnsi="Times New Roman" w:cs="宋体" w:hint="eastAsia"/>
                <w:bCs/>
                <w:u w:val="single"/>
              </w:rPr>
              <w:t>，其它各目</w:t>
            </w:r>
            <w:r>
              <w:rPr>
                <w:rFonts w:ascii="Times New Roman" w:hAnsi="Times New Roman"/>
                <w:bCs/>
                <w:u w:val="single"/>
              </w:rPr>
              <w:t>15</w:t>
            </w:r>
            <w:r>
              <w:rPr>
                <w:rFonts w:ascii="Times New Roman" w:hAnsi="Times New Roman" w:cs="宋体" w:hint="eastAsia"/>
                <w:bCs/>
                <w:u w:val="single"/>
              </w:rPr>
              <w:t>种，共占</w:t>
            </w:r>
            <w:r>
              <w:rPr>
                <w:rFonts w:ascii="Times New Roman" w:hAnsi="Times New Roman"/>
                <w:bCs/>
                <w:u w:val="single"/>
              </w:rPr>
              <w:t>10.2%</w:t>
            </w:r>
            <w:r>
              <w:rPr>
                <w:rFonts w:ascii="Times New Roman" w:hAnsi="Times New Roman" w:cs="宋体" w:hint="eastAsia"/>
                <w:bCs/>
                <w:u w:val="single"/>
              </w:rPr>
              <w:t>。鲤科鱼类最为丰富，有</w:t>
            </w:r>
            <w:r>
              <w:rPr>
                <w:rFonts w:ascii="Times New Roman" w:hAnsi="Times New Roman"/>
                <w:bCs/>
                <w:u w:val="single"/>
              </w:rPr>
              <w:t>87</w:t>
            </w:r>
            <w:r>
              <w:rPr>
                <w:rFonts w:ascii="Times New Roman" w:hAnsi="Times New Roman" w:cs="宋体" w:hint="eastAsia"/>
                <w:bCs/>
                <w:u w:val="single"/>
              </w:rPr>
              <w:t>种，占地区鱼类总数的</w:t>
            </w:r>
            <w:r>
              <w:rPr>
                <w:rFonts w:ascii="Times New Roman" w:hAnsi="Times New Roman"/>
                <w:bCs/>
                <w:u w:val="single"/>
              </w:rPr>
              <w:t>59.2%</w:t>
            </w:r>
            <w:r>
              <w:rPr>
                <w:rFonts w:ascii="Times New Roman" w:hAnsi="Times New Roman" w:cs="宋体" w:hint="eastAsia"/>
                <w:bCs/>
                <w:u w:val="single"/>
              </w:rPr>
              <w:t>；其次是鳅科和鱼尝科，分别为</w:t>
            </w:r>
            <w:r>
              <w:rPr>
                <w:rFonts w:ascii="Times New Roman" w:hAnsi="Times New Roman"/>
                <w:bCs/>
                <w:u w:val="single"/>
              </w:rPr>
              <w:t>11</w:t>
            </w:r>
            <w:r>
              <w:rPr>
                <w:rFonts w:ascii="Times New Roman" w:hAnsi="Times New Roman" w:cs="宋体" w:hint="eastAsia"/>
                <w:bCs/>
                <w:u w:val="single"/>
              </w:rPr>
              <w:t>种和</w:t>
            </w:r>
            <w:r>
              <w:rPr>
                <w:rFonts w:ascii="Times New Roman" w:hAnsi="Times New Roman"/>
                <w:bCs/>
                <w:u w:val="single"/>
              </w:rPr>
              <w:t>10</w:t>
            </w:r>
            <w:r>
              <w:rPr>
                <w:rFonts w:ascii="Times New Roman" w:hAnsi="Times New Roman" w:cs="宋体" w:hint="eastAsia"/>
                <w:bCs/>
                <w:u w:val="single"/>
              </w:rPr>
              <w:t>种，占该地区鱼类总数的</w:t>
            </w:r>
            <w:r>
              <w:rPr>
                <w:rFonts w:ascii="Times New Roman" w:hAnsi="Times New Roman"/>
                <w:bCs/>
                <w:u w:val="single"/>
              </w:rPr>
              <w:t>7.5%</w:t>
            </w:r>
            <w:r>
              <w:rPr>
                <w:rFonts w:ascii="Times New Roman" w:hAnsi="Times New Roman" w:cs="宋体" w:hint="eastAsia"/>
                <w:bCs/>
                <w:u w:val="single"/>
              </w:rPr>
              <w:t>和</w:t>
            </w:r>
            <w:r>
              <w:rPr>
                <w:rFonts w:ascii="Times New Roman" w:hAnsi="Times New Roman"/>
                <w:bCs/>
                <w:u w:val="single"/>
              </w:rPr>
              <w:t>6.8%</w:t>
            </w:r>
            <w:r>
              <w:rPr>
                <w:rFonts w:ascii="Times New Roman" w:hAnsi="Times New Roman" w:cs="宋体" w:hint="eastAsia"/>
                <w:bCs/>
                <w:u w:val="single"/>
              </w:rPr>
              <w:t>：其</w:t>
            </w:r>
            <w:r>
              <w:rPr>
                <w:rFonts w:ascii="Times New Roman" w:hAnsi="Times New Roman"/>
                <w:bCs/>
                <w:u w:val="single"/>
              </w:rPr>
              <w:t>-</w:t>
            </w:r>
            <w:r>
              <w:rPr>
                <w:rFonts w:ascii="Times New Roman" w:hAnsi="Times New Roman" w:cs="宋体" w:hint="eastAsia"/>
                <w:bCs/>
                <w:u w:val="single"/>
              </w:rPr>
              <w:t>余</w:t>
            </w:r>
            <w:r>
              <w:rPr>
                <w:rFonts w:ascii="Times New Roman" w:hAnsi="Times New Roman"/>
                <w:bCs/>
                <w:u w:val="single"/>
              </w:rPr>
              <w:t>21</w:t>
            </w:r>
            <w:r>
              <w:rPr>
                <w:rFonts w:ascii="Times New Roman" w:hAnsi="Times New Roman" w:cs="宋体" w:hint="eastAsia"/>
                <w:bCs/>
                <w:u w:val="single"/>
              </w:rPr>
              <w:t>科的种数较少，共计有</w:t>
            </w:r>
            <w:r>
              <w:rPr>
                <w:rFonts w:ascii="Times New Roman" w:hAnsi="Times New Roman"/>
                <w:bCs/>
                <w:u w:val="single"/>
              </w:rPr>
              <w:t>39</w:t>
            </w:r>
            <w:r>
              <w:rPr>
                <w:rFonts w:ascii="Times New Roman" w:hAnsi="Times New Roman" w:cs="宋体" w:hint="eastAsia"/>
                <w:bCs/>
                <w:u w:val="single"/>
              </w:rPr>
              <w:t>种，占该地区鱼类总数的</w:t>
            </w:r>
            <w:r>
              <w:rPr>
                <w:rFonts w:ascii="Times New Roman" w:hAnsi="Times New Roman"/>
                <w:bCs/>
                <w:u w:val="single"/>
              </w:rPr>
              <w:t>26.5%</w:t>
            </w:r>
            <w:r>
              <w:rPr>
                <w:rFonts w:ascii="Times New Roman" w:hAnsi="Times New Roman" w:cs="宋体" w:hint="eastAsia"/>
                <w:bCs/>
                <w:u w:val="single"/>
              </w:rPr>
              <w:t>。</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湘江鱼类资源从生态习性来看，可以划分为五种生态类型：</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a)</w:t>
            </w:r>
            <w:r>
              <w:rPr>
                <w:rFonts w:ascii="Times New Roman" w:hAnsi="Times New Roman" w:cs="宋体" w:hint="eastAsia"/>
                <w:bCs/>
                <w:u w:val="single"/>
              </w:rPr>
              <w:t>咸淡水洄游性鱼类</w:t>
            </w:r>
            <w:r>
              <w:rPr>
                <w:rFonts w:ascii="Times New Roman" w:hAnsi="Times New Roman"/>
                <w:bCs/>
                <w:u w:val="single"/>
              </w:rPr>
              <w:t>.</w:t>
            </w:r>
            <w:r>
              <w:rPr>
                <w:rFonts w:ascii="Times New Roman" w:hAnsi="Times New Roman" w:cs="宋体" w:hint="eastAsia"/>
                <w:bCs/>
                <w:u w:val="single"/>
              </w:rPr>
              <w:t>如中华鲟、大银鱼、鳗鲡等：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b</w:t>
            </w:r>
            <w:r>
              <w:rPr>
                <w:rFonts w:ascii="Times New Roman" w:hAnsi="Times New Roman" w:cs="宋体" w:hint="eastAsia"/>
                <w:bCs/>
                <w:u w:val="single"/>
              </w:rPr>
              <w:t>）江河半洄游性魚类，如青、草、鲢、鳙、鳡、鯮等：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c</w:t>
            </w:r>
            <w:r>
              <w:rPr>
                <w:rFonts w:ascii="Times New Roman" w:hAnsi="Times New Roman" w:cs="宋体" w:hint="eastAsia"/>
                <w:bCs/>
                <w:u w:val="single"/>
              </w:rPr>
              <w:t>）定居性鱼类，如鲤、鲫、鲶、黄骨鱼、乌鳢等：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d</w:t>
            </w:r>
            <w:r>
              <w:rPr>
                <w:rFonts w:ascii="Times New Roman" w:hAnsi="Times New Roman" w:cs="宋体" w:hint="eastAsia"/>
                <w:bCs/>
                <w:u w:val="single"/>
              </w:rPr>
              <w:t>）短距离洄游性鱼类，如团头鲂、三角鲂、黄尾鲴、翘嘴鲌、蒙古鲌、大口鲶等：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e)</w:t>
            </w:r>
            <w:r>
              <w:rPr>
                <w:rFonts w:ascii="Times New Roman" w:hAnsi="Times New Roman" w:cs="宋体" w:hint="eastAsia"/>
                <w:bCs/>
                <w:u w:val="single"/>
              </w:rPr>
              <w:t>山溪定居性鱼类，如四须盘</w:t>
            </w:r>
            <w:r>
              <w:rPr>
                <w:rFonts w:ascii="Times New Roman" w:hAnsi="Times New Roman"/>
                <w:bCs/>
                <w:u w:val="single"/>
              </w:rPr>
              <w:t></w:t>
            </w:r>
            <w:r>
              <w:rPr>
                <w:rFonts w:ascii="Times New Roman" w:hAnsi="Times New Roman" w:cs="宋体" w:hint="eastAsia"/>
                <w:bCs/>
                <w:u w:val="single"/>
              </w:rPr>
              <w:t>，胡子鲇、犁头鳅，下司中华吸腹鳅、中间前台鳅、珠江拟股吸鳅等。</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bCs/>
                <w:u w:val="single"/>
              </w:rPr>
              <w:t>2006</w:t>
            </w:r>
            <w:r>
              <w:rPr>
                <w:rFonts w:ascii="Times New Roman" w:eastAsia="MS Mincho" w:hAnsi="Times New Roman" w:cs="MS Mincho" w:hint="eastAsia"/>
                <w:bCs/>
                <w:u w:val="single"/>
              </w:rPr>
              <w:t>〜</w:t>
            </w:r>
            <w:r>
              <w:rPr>
                <w:rFonts w:ascii="Times New Roman" w:hAnsi="Times New Roman"/>
                <w:bCs/>
                <w:u w:val="single"/>
              </w:rPr>
              <w:t>2008</w:t>
            </w:r>
            <w:r>
              <w:rPr>
                <w:rFonts w:ascii="Times New Roman" w:hAnsi="Times New Roman" w:cs="宋体" w:hint="eastAsia"/>
                <w:bCs/>
                <w:u w:val="single"/>
              </w:rPr>
              <w:t>年捕捞渔获量在</w:t>
            </w:r>
            <w:r>
              <w:rPr>
                <w:rFonts w:ascii="Times New Roman" w:hAnsi="Times New Roman"/>
                <w:bCs/>
                <w:u w:val="single"/>
              </w:rPr>
              <w:t>2928t</w:t>
            </w:r>
            <w:r>
              <w:rPr>
                <w:rFonts w:ascii="Times New Roman" w:hAnsi="Times New Roman" w:cs="宋体" w:hint="eastAsia"/>
                <w:bCs/>
                <w:u w:val="single"/>
              </w:rPr>
              <w:t>至</w:t>
            </w:r>
            <w:r>
              <w:rPr>
                <w:rFonts w:ascii="Times New Roman" w:hAnsi="Times New Roman"/>
                <w:bCs/>
                <w:u w:val="single"/>
              </w:rPr>
              <w:t>2976t</w:t>
            </w:r>
            <w:r>
              <w:rPr>
                <w:rFonts w:ascii="Times New Roman" w:hAnsi="Times New Roman" w:cs="宋体" w:hint="eastAsia"/>
                <w:bCs/>
                <w:u w:val="single"/>
              </w:rPr>
              <w:t>之间，主要品种靑、草、鲢、鳙、鲤、鲫、黄颡鱼、鲶、赤眼鳟、鳜及鲴类等品种。从捕捞渔获物组成來看，湘江下游渔业资</w:t>
            </w:r>
            <w:r>
              <w:rPr>
                <w:rFonts w:ascii="Times New Roman" w:hAnsi="Times New Roman" w:cs="宋体" w:hint="eastAsia"/>
                <w:bCs/>
                <w:u w:val="single"/>
              </w:rPr>
              <w:lastRenderedPageBreak/>
              <w:t>源以鯉，鲫</w:t>
            </w:r>
            <w:r>
              <w:rPr>
                <w:rFonts w:ascii="Times New Roman" w:hAnsi="Times New Roman"/>
                <w:bCs/>
                <w:u w:val="single"/>
              </w:rPr>
              <w:t>.</w:t>
            </w:r>
            <w:r>
              <w:rPr>
                <w:rFonts w:ascii="Times New Roman" w:hAnsi="Times New Roman" w:cs="宋体" w:hint="eastAsia"/>
                <w:bCs/>
                <w:u w:val="single"/>
              </w:rPr>
              <w:t>黄颡鱼、鲶等定居性鱼类为主，占绝对优势，达</w:t>
            </w:r>
            <w:r>
              <w:rPr>
                <w:rFonts w:ascii="Times New Roman" w:hAnsi="Times New Roman"/>
                <w:bCs/>
                <w:u w:val="single"/>
              </w:rPr>
              <w:t>50%</w:t>
            </w:r>
            <w:r>
              <w:rPr>
                <w:rFonts w:ascii="Times New Roman" w:hAnsi="Times New Roman" w:cs="宋体" w:hint="eastAsia"/>
                <w:bCs/>
                <w:u w:val="single"/>
              </w:rPr>
              <w:t>以上；青、草、鲢、鳙等江河半洄游性鱼类比例较小，已从湘江梯级开发以前的</w:t>
            </w:r>
            <w:r>
              <w:rPr>
                <w:rFonts w:ascii="Times New Roman" w:hAnsi="Times New Roman"/>
                <w:bCs/>
                <w:u w:val="single"/>
              </w:rPr>
              <w:t>4</w:t>
            </w:r>
            <w:r>
              <w:rPr>
                <w:rFonts w:ascii="Times New Roman" w:hAnsi="Times New Roman"/>
                <w:bCs/>
                <w:u w:val="single"/>
              </w:rPr>
              <w:t>0%</w:t>
            </w:r>
            <w:r>
              <w:rPr>
                <w:rFonts w:ascii="Times New Roman" w:hAnsi="Times New Roman" w:cs="宋体" w:hint="eastAsia"/>
                <w:bCs/>
                <w:u w:val="single"/>
              </w:rPr>
              <w:t>以上降至</w:t>
            </w:r>
            <w:r>
              <w:rPr>
                <w:rFonts w:ascii="Times New Roman" w:hAnsi="Times New Roman"/>
                <w:bCs/>
                <w:u w:val="single"/>
              </w:rPr>
              <w:t>25%</w:t>
            </w:r>
            <w:r>
              <w:rPr>
                <w:rFonts w:ascii="Times New Roman" w:hAnsi="Times New Roman" w:cs="宋体" w:hint="eastAsia"/>
                <w:bCs/>
                <w:u w:val="single"/>
              </w:rPr>
              <w:t>左右。从捕捞渔获物年龄组成来看，主要经济鱼类虽有一定的年龄梯度，但仍以低龄鱼为主。其中，青、草、鲢、鳙</w:t>
            </w:r>
            <w:r>
              <w:rPr>
                <w:rFonts w:ascii="Times New Roman" w:hAnsi="Times New Roman"/>
                <w:bCs/>
                <w:u w:val="single"/>
              </w:rPr>
              <w:t>“</w:t>
            </w:r>
            <w:r>
              <w:rPr>
                <w:rFonts w:ascii="Times New Roman" w:hAnsi="Times New Roman" w:cs="宋体" w:hint="eastAsia"/>
                <w:bCs/>
                <w:u w:val="single"/>
              </w:rPr>
              <w:t>四大家鱼</w:t>
            </w:r>
            <w:r>
              <w:rPr>
                <w:rFonts w:ascii="Times New Roman" w:hAnsi="Times New Roman"/>
                <w:bCs/>
                <w:u w:val="single"/>
              </w:rPr>
              <w:t>”</w:t>
            </w:r>
            <w:r>
              <w:rPr>
                <w:rFonts w:ascii="Times New Roman" w:hAnsi="Times New Roman" w:cs="宋体" w:hint="eastAsia"/>
                <w:bCs/>
                <w:u w:val="single"/>
              </w:rPr>
              <w:t>是我国淡水鱼类养殖的当家品种，典型的江河半洄游性鱼类，在江河上游产卵，受精卵随水漂流孵化，只有在鱼鳔长成充气（俗称</w:t>
            </w:r>
            <w:r>
              <w:rPr>
                <w:rFonts w:ascii="Times New Roman" w:hAnsi="Times New Roman"/>
                <w:bCs/>
                <w:u w:val="single"/>
              </w:rPr>
              <w:t>“</w:t>
            </w:r>
            <w:r>
              <w:rPr>
                <w:rFonts w:ascii="Times New Roman" w:hAnsi="Times New Roman" w:cs="宋体" w:hint="eastAsia"/>
                <w:bCs/>
                <w:u w:val="single"/>
              </w:rPr>
              <w:t>点腰</w:t>
            </w:r>
            <w:r>
              <w:rPr>
                <w:rFonts w:ascii="Times New Roman" w:hAnsi="Times New Roman"/>
                <w:bCs/>
                <w:u w:val="single"/>
              </w:rPr>
              <w:t>”</w:t>
            </w:r>
            <w:r>
              <w:rPr>
                <w:rFonts w:ascii="Times New Roman" w:hAnsi="Times New Roman" w:cs="宋体" w:hint="eastAsia"/>
                <w:bCs/>
                <w:u w:val="single"/>
              </w:rPr>
              <w:t>）后方能平游。</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评价区水域中不存在国家重点保护野生鱼类及湖南省重点保护野生鱼类分布。</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依据鱼类对水流条件的适应性，评价区鱼类可主要分为</w:t>
            </w:r>
            <w:r>
              <w:rPr>
                <w:rFonts w:ascii="Times New Roman" w:hAnsi="Times New Roman"/>
                <w:bCs/>
                <w:u w:val="single"/>
              </w:rPr>
              <w:t>3</w:t>
            </w:r>
            <w:r>
              <w:rPr>
                <w:rFonts w:ascii="Times New Roman" w:hAnsi="Times New Roman" w:cs="宋体" w:hint="eastAsia"/>
                <w:bCs/>
                <w:u w:val="single"/>
              </w:rPr>
              <w:t>大类群：</w:t>
            </w:r>
          </w:p>
          <w:p w:rsidR="00FD0B1E" w:rsidRDefault="0088750A">
            <w:pPr>
              <w:spacing w:line="360" w:lineRule="auto"/>
              <w:ind w:firstLineChars="200" w:firstLine="420"/>
              <w:jc w:val="left"/>
              <w:outlineLvl w:val="0"/>
              <w:rPr>
                <w:rFonts w:ascii="Times New Roman" w:hAnsi="Times New Roman"/>
                <w:bCs/>
                <w:u w:val="single"/>
              </w:rPr>
            </w:pPr>
            <w:r>
              <w:rPr>
                <w:rFonts w:ascii="Times New Roman" w:hAnsi="Times New Roman" w:cs="宋体" w:hint="eastAsia"/>
                <w:bCs/>
                <w:u w:val="single"/>
              </w:rPr>
              <w:t>喜缓流或静水栖息种类。主要有鲤、鲫、站、黄鳝、泥鳅、中华鳑鲏等，该类型鱼类具有渔业优势。</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喜流水栖息种类。该类群鱼类胸鳍、腹鳍演化呈吸盘状，将鱼体吸附在砂、石上，以适应急流环境，如犁头鳅、白缘锡及中华纹胸姚等。该类群鱼类种类数量少，在评价区极少出现。</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生活史某一阶段需在流水中完成的种类。该类群鱼一般在缓水、敞水区域生长育肥，在急流水中产卵，部分种类鱼卵需在流水中漂流孵化，该类群种类主要有青鱼、草鱼、鲢、鳙、圆吻鲴、鳊、马口鱼、吻</w:t>
            </w:r>
            <w:r>
              <w:rPr>
                <w:rFonts w:ascii="Times New Roman" w:hAnsi="Times New Roman"/>
                <w:bCs/>
                <w:u w:val="single"/>
              </w:rPr>
              <w:t></w:t>
            </w:r>
            <w:r>
              <w:rPr>
                <w:rFonts w:ascii="Times New Roman" w:hAnsi="Times New Roman" w:cs="宋体" w:hint="eastAsia"/>
                <w:bCs/>
                <w:u w:val="single"/>
              </w:rPr>
              <w:t>、蛇</w:t>
            </w:r>
            <w:r>
              <w:rPr>
                <w:rFonts w:ascii="Times New Roman" w:hAnsi="Times New Roman"/>
                <w:bCs/>
                <w:u w:val="single"/>
              </w:rPr>
              <w:t></w:t>
            </w:r>
            <w:r>
              <w:rPr>
                <w:rFonts w:ascii="Times New Roman" w:hAnsi="Times New Roman" w:cs="宋体" w:hint="eastAsia"/>
                <w:bCs/>
                <w:u w:val="single"/>
              </w:rPr>
              <w:t>、鳅类、鲿类、银</w:t>
            </w:r>
            <w:r>
              <w:rPr>
                <w:rFonts w:ascii="Times New Roman" w:hAnsi="Times New Roman"/>
                <w:bCs/>
                <w:u w:val="single"/>
              </w:rPr>
              <w:t></w:t>
            </w:r>
            <w:r>
              <w:rPr>
                <w:rFonts w:ascii="Times New Roman" w:hAnsi="Times New Roman" w:cs="宋体" w:hint="eastAsia"/>
                <w:bCs/>
                <w:u w:val="single"/>
              </w:rPr>
              <w:t>、银飘鱼、鲌类等，评价区鱼类组成以该类型为主。</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鱼类主要为常见物种，以草鱼、青鱼、鲢鱼、鲶鱼、黄鳝、泥鳅为主，未发现特殊保护鱼类出没。</w:t>
            </w:r>
          </w:p>
          <w:p w:rsidR="00FD0B1E" w:rsidRDefault="0088750A">
            <w:pPr>
              <w:spacing w:line="360" w:lineRule="auto"/>
              <w:ind w:firstLineChars="200" w:firstLine="420"/>
              <w:jc w:val="left"/>
              <w:outlineLvl w:val="0"/>
              <w:rPr>
                <w:rFonts w:ascii="Times New Roman" w:hAnsi="Times New Roman"/>
                <w:bCs/>
                <w:u w:val="single"/>
              </w:rPr>
            </w:pPr>
            <w:r>
              <w:rPr>
                <w:rFonts w:ascii="Times New Roman" w:hAnsi="Times New Roman" w:hint="eastAsia"/>
                <w:bCs/>
                <w:u w:val="single"/>
              </w:rPr>
              <w:t>5</w:t>
            </w:r>
            <w:r>
              <w:rPr>
                <w:rFonts w:ascii="Times New Roman" w:hAnsi="Times New Roman" w:cs="宋体" w:hint="eastAsia"/>
                <w:bCs/>
                <w:u w:val="single"/>
              </w:rPr>
              <w:t>）水生</w:t>
            </w:r>
            <w:r>
              <w:rPr>
                <w:rFonts w:ascii="Times New Roman" w:hAnsi="Times New Roman" w:cs="宋体" w:hint="eastAsia"/>
                <w:bCs/>
                <w:u w:val="single"/>
              </w:rPr>
              <w:t>维管束植物</w:t>
            </w:r>
          </w:p>
          <w:p w:rsidR="00FD0B1E" w:rsidRDefault="0088750A">
            <w:pPr>
              <w:spacing w:line="360" w:lineRule="auto"/>
              <w:ind w:firstLineChars="200" w:firstLine="420"/>
              <w:jc w:val="left"/>
              <w:rPr>
                <w:rFonts w:ascii="Times New Roman" w:hAnsi="Times New Roman"/>
                <w:bCs/>
                <w:u w:val="single"/>
              </w:rPr>
            </w:pPr>
            <w:r>
              <w:rPr>
                <w:rFonts w:ascii="Times New Roman" w:hAnsi="Times New Roman" w:cs="宋体" w:hint="eastAsia"/>
                <w:bCs/>
                <w:u w:val="single"/>
              </w:rPr>
              <w:t>本项目所在区域为湘江水系，河流分布较多，水生维管植物较为丰富。根据现场调查结合相关资料分析，评价区的水生维管植物主要有</w:t>
            </w:r>
            <w:r>
              <w:rPr>
                <w:rFonts w:ascii="Times New Roman" w:hAnsi="Times New Roman"/>
                <w:bCs/>
                <w:u w:val="single"/>
              </w:rPr>
              <w:t>5</w:t>
            </w:r>
            <w:r>
              <w:rPr>
                <w:rFonts w:ascii="Times New Roman" w:hAnsi="Times New Roman" w:cs="宋体" w:hint="eastAsia"/>
                <w:bCs/>
                <w:u w:val="single"/>
              </w:rPr>
              <w:t>类</w:t>
            </w:r>
            <w:r>
              <w:rPr>
                <w:rFonts w:ascii="Times New Roman" w:hAnsi="Times New Roman"/>
                <w:bCs/>
                <w:u w:val="single"/>
              </w:rPr>
              <w:t>15</w:t>
            </w:r>
            <w:r>
              <w:rPr>
                <w:rFonts w:ascii="Times New Roman" w:hAnsi="Times New Roman" w:cs="宋体" w:hint="eastAsia"/>
                <w:bCs/>
                <w:u w:val="single"/>
              </w:rPr>
              <w:t>科</w:t>
            </w:r>
            <w:r>
              <w:rPr>
                <w:rFonts w:ascii="Times New Roman" w:hAnsi="Times New Roman"/>
                <w:bCs/>
                <w:u w:val="single"/>
              </w:rPr>
              <w:t>18</w:t>
            </w:r>
            <w:r>
              <w:rPr>
                <w:rFonts w:ascii="Times New Roman" w:hAnsi="Times New Roman" w:cs="宋体" w:hint="eastAsia"/>
                <w:bCs/>
                <w:u w:val="single"/>
              </w:rPr>
              <w:t>种，以湿生植物、挺水植物为主。常见的种类有浮萍、芦苇、香蒲、灯芯草、雀碑等物种。</w:t>
            </w:r>
          </w:p>
          <w:p w:rsidR="00FD0B1E" w:rsidRDefault="0088750A">
            <w:pPr>
              <w:spacing w:line="360" w:lineRule="auto"/>
              <w:ind w:firstLineChars="200" w:firstLine="420"/>
              <w:jc w:val="left"/>
              <w:outlineLvl w:val="0"/>
              <w:rPr>
                <w:rFonts w:ascii="Times New Roman" w:hAnsi="Times New Roman"/>
                <w:bCs/>
                <w:u w:val="single"/>
              </w:rPr>
            </w:pPr>
            <w:r>
              <w:rPr>
                <w:rFonts w:ascii="Times New Roman" w:hAnsi="Times New Roman" w:hint="eastAsia"/>
                <w:bCs/>
                <w:u w:val="single"/>
              </w:rPr>
              <w:t>通过收集相关资料及现状调查可知，本项目影响区域为城市规划范围，人类活动频繁，周围植被主要是人工植被，无古树名木、濒危野生植物物种分布；野生动物分布较少，未发现野生的珍稀濒危动物种类；受环境干扰影响，镜明河、鼻湖、鹅公湖浮游植物、浮游动物及底栖动物分布的数量及种类较少，鱼类资源种类数量不</w:t>
            </w:r>
            <w:r>
              <w:rPr>
                <w:rFonts w:ascii="Times New Roman" w:hAnsi="Times New Roman" w:hint="eastAsia"/>
                <w:bCs/>
                <w:u w:val="single"/>
              </w:rPr>
              <w:t>断减少，主要为常见鱼类资源，且没有鱼类“三场”及洄游通道分布。</w:t>
            </w:r>
          </w:p>
          <w:p w:rsidR="00FD0B1E" w:rsidRDefault="0088750A">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w:t>
            </w:r>
            <w:r>
              <w:rPr>
                <w:rFonts w:ascii="Times New Roman" w:eastAsia="黑体" w:hAnsi="Times New Roman"/>
                <w:bCs/>
                <w:kern w:val="0"/>
                <w:szCs w:val="21"/>
              </w:rPr>
              <w:t>大气环境现状调查与评价</w:t>
            </w:r>
          </w:p>
          <w:p w:rsidR="00FD0B1E" w:rsidRDefault="0088750A">
            <w:pPr>
              <w:autoSpaceDE w:val="0"/>
              <w:autoSpaceDN w:val="0"/>
              <w:adjustRightInd w:val="0"/>
              <w:snapToGri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3.2.1</w:t>
            </w:r>
            <w:r>
              <w:rPr>
                <w:rFonts w:ascii="Times New Roman" w:eastAsia="黑体" w:hAnsi="Times New Roman"/>
                <w:bCs/>
                <w:kern w:val="0"/>
                <w:szCs w:val="21"/>
              </w:rPr>
              <w:t>基本污染物环境质量现状及达标区判定</w:t>
            </w:r>
          </w:p>
          <w:p w:rsidR="00FD0B1E" w:rsidRDefault="0088750A">
            <w:pPr>
              <w:autoSpaceDE w:val="0"/>
              <w:autoSpaceDN w:val="0"/>
              <w:adjustRightInd w:val="0"/>
              <w:spacing w:line="360" w:lineRule="auto"/>
              <w:ind w:firstLineChars="200" w:firstLine="420"/>
              <w:rPr>
                <w:rFonts w:ascii="Times New Roman" w:hAnsi="Times New Roman"/>
                <w:kern w:val="0"/>
                <w:szCs w:val="21"/>
              </w:rPr>
            </w:pPr>
            <w:r>
              <w:rPr>
                <w:rFonts w:ascii="Times New Roman" w:hAnsi="Times New Roman" w:hint="eastAsia"/>
                <w:kern w:val="0"/>
                <w:szCs w:val="21"/>
              </w:rPr>
              <w:t>结合《环境影响评价技术导则—大气环境》（</w:t>
            </w:r>
            <w:r>
              <w:rPr>
                <w:rFonts w:ascii="Times New Roman" w:hAnsi="Times New Roman"/>
                <w:kern w:val="0"/>
                <w:szCs w:val="21"/>
              </w:rPr>
              <w:t>HJ2.2-2018</w:t>
            </w:r>
            <w:r>
              <w:rPr>
                <w:rFonts w:ascii="Times New Roman" w:hAnsi="Times New Roman" w:hint="eastAsia"/>
                <w:kern w:val="0"/>
                <w:szCs w:val="21"/>
              </w:rPr>
              <w:t>）中“</w:t>
            </w:r>
            <w:r>
              <w:rPr>
                <w:rFonts w:ascii="Times New Roman" w:hAnsi="Times New Roman"/>
                <w:kern w:val="0"/>
                <w:szCs w:val="21"/>
              </w:rPr>
              <w:t xml:space="preserve">6.2.1 </w:t>
            </w:r>
            <w:r>
              <w:rPr>
                <w:rFonts w:ascii="Times New Roman" w:hAnsi="Times New Roman" w:hint="eastAsia"/>
                <w:kern w:val="0"/>
                <w:szCs w:val="21"/>
              </w:rPr>
              <w:t>对项目所在区域达标判定，优先采用国家或地方生态环境主管部门公开发布的评价基准年环境质量公告或环境质量报告中数据或结论”。根据湘阴县环境保护监测站</w:t>
            </w:r>
            <w:r>
              <w:rPr>
                <w:rFonts w:ascii="Times New Roman" w:hAnsi="Times New Roman"/>
                <w:kern w:val="0"/>
                <w:szCs w:val="21"/>
              </w:rPr>
              <w:t>202</w:t>
            </w:r>
            <w:r>
              <w:rPr>
                <w:rFonts w:ascii="Times New Roman" w:hAnsi="Times New Roman" w:hint="eastAsia"/>
                <w:kern w:val="0"/>
                <w:szCs w:val="21"/>
              </w:rPr>
              <w:t>2</w:t>
            </w:r>
            <w:r>
              <w:rPr>
                <w:rFonts w:ascii="Times New Roman" w:hAnsi="Times New Roman" w:hint="eastAsia"/>
                <w:kern w:val="0"/>
                <w:szCs w:val="21"/>
              </w:rPr>
              <w:t>年空气质量现状</w:t>
            </w:r>
            <w:r>
              <w:rPr>
                <w:rFonts w:ascii="Times New Roman" w:hAnsi="Times New Roman" w:hint="eastAsia"/>
                <w:kern w:val="0"/>
                <w:szCs w:val="21"/>
              </w:rPr>
              <w:lastRenderedPageBreak/>
              <w:t>公报的数据，数据统计如下表。</w:t>
            </w:r>
          </w:p>
          <w:p w:rsidR="00FD0B1E" w:rsidRDefault="0088750A">
            <w:pPr>
              <w:autoSpaceDE w:val="0"/>
              <w:autoSpaceDN w:val="0"/>
              <w:adjustRightInd w:val="0"/>
              <w:spacing w:line="360" w:lineRule="auto"/>
              <w:jc w:val="center"/>
              <w:rPr>
                <w:rFonts w:ascii="Times New Roman" w:hAnsi="Times New Roman"/>
                <w:b/>
                <w:kern w:val="0"/>
                <w:szCs w:val="21"/>
              </w:rPr>
            </w:pPr>
            <w:r>
              <w:rPr>
                <w:rFonts w:ascii="Times New Roman" w:hAnsi="Times New Roman"/>
                <w:b/>
                <w:kern w:val="0"/>
                <w:szCs w:val="21"/>
              </w:rPr>
              <w:t>表</w:t>
            </w:r>
            <w:r>
              <w:rPr>
                <w:rFonts w:ascii="Times New Roman" w:hAnsi="Times New Roman"/>
                <w:b/>
                <w:kern w:val="0"/>
                <w:szCs w:val="21"/>
              </w:rPr>
              <w:t xml:space="preserve">3.2-1  </w:t>
            </w:r>
            <w:r>
              <w:rPr>
                <w:rFonts w:ascii="Times New Roman" w:hAnsi="Times New Roman"/>
                <w:b/>
                <w:kern w:val="0"/>
                <w:szCs w:val="21"/>
              </w:rPr>
              <w:t>区域空气质量现状评价表</w:t>
            </w:r>
            <w:r>
              <w:rPr>
                <w:rFonts w:ascii="Times New Roman" w:hAnsi="Times New Roman"/>
                <w:b/>
                <w:kern w:val="0"/>
                <w:szCs w:val="21"/>
              </w:rPr>
              <w:t xml:space="preserve">   </w:t>
            </w:r>
            <w:r>
              <w:rPr>
                <w:rFonts w:ascii="Times New Roman" w:hAnsi="Times New Roman"/>
                <w:b/>
                <w:kern w:val="0"/>
                <w:szCs w:val="21"/>
              </w:rPr>
              <w:t>单位：</w:t>
            </w:r>
            <w:r>
              <w:rPr>
                <w:rFonts w:ascii="Times New Roman" w:hAnsi="Times New Roman"/>
                <w:b/>
                <w:kern w:val="0"/>
                <w:szCs w:val="21"/>
              </w:rPr>
              <w:t>μg/m</w:t>
            </w:r>
            <w:r>
              <w:rPr>
                <w:rFonts w:ascii="Times New Roman" w:hAnsi="Times New Roman"/>
                <w:b/>
                <w:kern w:val="0"/>
                <w:szCs w:val="21"/>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95"/>
              <w:gridCol w:w="1568"/>
              <w:gridCol w:w="827"/>
              <w:gridCol w:w="1158"/>
              <w:gridCol w:w="1146"/>
              <w:gridCol w:w="857"/>
              <w:gridCol w:w="932"/>
              <w:gridCol w:w="668"/>
            </w:tblGrid>
            <w:tr w:rsidR="00FD0B1E">
              <w:trPr>
                <w:trHeight w:val="340"/>
                <w:jc w:val="center"/>
              </w:trPr>
              <w:tc>
                <w:tcPr>
                  <w:tcW w:w="695" w:type="dxa"/>
                  <w:tcBorders>
                    <w:top w:val="single" w:sz="12"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评价因子</w:t>
                  </w:r>
                </w:p>
              </w:tc>
              <w:tc>
                <w:tcPr>
                  <w:tcW w:w="1621"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评价时段</w:t>
                  </w:r>
                </w:p>
              </w:tc>
              <w:tc>
                <w:tcPr>
                  <w:tcW w:w="846"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w:t>
                  </w:r>
                </w:p>
              </w:tc>
              <w:tc>
                <w:tcPr>
                  <w:tcW w:w="1159"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现状浓度（</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1077"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标准值（</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kern w:val="2"/>
                      <w:sz w:val="21"/>
                      <w:szCs w:val="21"/>
                    </w:rPr>
                    <w:t>）</w:t>
                  </w:r>
                </w:p>
              </w:tc>
              <w:tc>
                <w:tcPr>
                  <w:tcW w:w="859"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占标率（</w:t>
                  </w:r>
                  <w:r>
                    <w:rPr>
                      <w:rFonts w:ascii="Times New Roman" w:hAnsi="Times New Roman"/>
                      <w:kern w:val="2"/>
                      <w:sz w:val="21"/>
                      <w:szCs w:val="21"/>
                    </w:rPr>
                    <w:t>%</w:t>
                  </w:r>
                  <w:r>
                    <w:rPr>
                      <w:rFonts w:ascii="Times New Roman" w:hAnsi="Times New Roman"/>
                      <w:kern w:val="2"/>
                      <w:sz w:val="21"/>
                      <w:szCs w:val="21"/>
                    </w:rPr>
                    <w:t>）</w:t>
                  </w:r>
                </w:p>
              </w:tc>
              <w:tc>
                <w:tcPr>
                  <w:tcW w:w="955" w:type="dxa"/>
                  <w:tcBorders>
                    <w:top w:val="single" w:sz="12"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达标情况</w:t>
                  </w:r>
                </w:p>
              </w:tc>
              <w:tc>
                <w:tcPr>
                  <w:tcW w:w="679" w:type="dxa"/>
                  <w:tcBorders>
                    <w:top w:val="single" w:sz="12"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超标倍数</w:t>
                  </w:r>
                </w:p>
              </w:tc>
            </w:tr>
            <w:tr w:rsidR="00FD0B1E">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SO</w:t>
                  </w:r>
                  <w:r>
                    <w:rPr>
                      <w:rFonts w:ascii="Times New Roman" w:hAnsi="Times New Roman"/>
                      <w:kern w:val="2"/>
                      <w:sz w:val="21"/>
                      <w:szCs w:val="21"/>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60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8.4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FD0B1E">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NO</w:t>
                  </w:r>
                  <w:r>
                    <w:rPr>
                      <w:rFonts w:ascii="Times New Roman" w:hAnsi="Times New Roman"/>
                      <w:kern w:val="2"/>
                      <w:sz w:val="21"/>
                      <w:szCs w:val="21"/>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19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40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47.2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FD0B1E">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PM</w:t>
                  </w:r>
                  <w:r>
                    <w:rPr>
                      <w:rFonts w:ascii="Times New Roman" w:hAnsi="Times New Roman"/>
                      <w:kern w:val="2"/>
                      <w:sz w:val="21"/>
                      <w:szCs w:val="21"/>
                      <w:vertAlign w:val="subscript"/>
                    </w:rPr>
                    <w:t>10</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48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70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68.9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FD0B1E">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PM</w:t>
                  </w:r>
                  <w:r>
                    <w:rPr>
                      <w:rFonts w:ascii="Times New Roman" w:hAnsi="Times New Roman"/>
                      <w:kern w:val="2"/>
                      <w:sz w:val="21"/>
                      <w:szCs w:val="21"/>
                      <w:vertAlign w:val="subscript"/>
                    </w:rPr>
                    <w:t>2.5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年平均浓度</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34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35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95.9</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FD0B1E">
              <w:trPr>
                <w:trHeight w:val="340"/>
                <w:jc w:val="center"/>
              </w:trPr>
              <w:tc>
                <w:tcPr>
                  <w:tcW w:w="695" w:type="dxa"/>
                  <w:tcBorders>
                    <w:top w:val="single" w:sz="4" w:space="0" w:color="auto"/>
                    <w:left w:val="single" w:sz="12"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CO</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百分位上日平均</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95</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800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4000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20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4"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r w:rsidR="00FD0B1E">
              <w:trPr>
                <w:trHeight w:val="340"/>
                <w:jc w:val="center"/>
              </w:trPr>
              <w:tc>
                <w:tcPr>
                  <w:tcW w:w="695" w:type="dxa"/>
                  <w:tcBorders>
                    <w:top w:val="single" w:sz="4" w:space="0" w:color="auto"/>
                    <w:left w:val="single" w:sz="12"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O</w:t>
                  </w:r>
                  <w:r>
                    <w:rPr>
                      <w:rFonts w:ascii="Times New Roman" w:hAnsi="Times New Roman"/>
                      <w:kern w:val="2"/>
                      <w:sz w:val="21"/>
                      <w:szCs w:val="21"/>
                      <w:vertAlign w:val="subscript"/>
                    </w:rPr>
                    <w:t>3</w:t>
                  </w:r>
                </w:p>
              </w:tc>
              <w:tc>
                <w:tcPr>
                  <w:tcW w:w="1621"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百分位上</w:t>
                  </w:r>
                  <w:r>
                    <w:rPr>
                      <w:rFonts w:ascii="Times New Roman" w:hAnsi="Times New Roman"/>
                      <w:kern w:val="2"/>
                      <w:sz w:val="21"/>
                      <w:szCs w:val="21"/>
                    </w:rPr>
                    <w:t>8h</w:t>
                  </w:r>
                  <w:r>
                    <w:rPr>
                      <w:rFonts w:ascii="Times New Roman" w:hAnsi="Times New Roman"/>
                      <w:kern w:val="2"/>
                      <w:sz w:val="21"/>
                      <w:szCs w:val="21"/>
                    </w:rPr>
                    <w:t>平均质量浓度</w:t>
                  </w:r>
                </w:p>
              </w:tc>
              <w:tc>
                <w:tcPr>
                  <w:tcW w:w="846"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90</w:t>
                  </w:r>
                </w:p>
              </w:tc>
              <w:tc>
                <w:tcPr>
                  <w:tcW w:w="1159"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155</w:t>
                  </w:r>
                </w:p>
              </w:tc>
              <w:tc>
                <w:tcPr>
                  <w:tcW w:w="1077"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160</w:t>
                  </w:r>
                </w:p>
              </w:tc>
              <w:tc>
                <w:tcPr>
                  <w:tcW w:w="859"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sz w:val="21"/>
                      <w:szCs w:val="21"/>
                    </w:rPr>
                    <w:t>96.9</w:t>
                  </w:r>
                </w:p>
              </w:tc>
              <w:tc>
                <w:tcPr>
                  <w:tcW w:w="955" w:type="dxa"/>
                  <w:tcBorders>
                    <w:top w:val="single" w:sz="4" w:space="0" w:color="auto"/>
                    <w:left w:val="single" w:sz="4" w:space="0" w:color="auto"/>
                    <w:bottom w:val="single" w:sz="12" w:space="0" w:color="auto"/>
                    <w:right w:val="single" w:sz="4"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达标</w:t>
                  </w:r>
                </w:p>
              </w:tc>
              <w:tc>
                <w:tcPr>
                  <w:tcW w:w="679" w:type="dxa"/>
                  <w:tcBorders>
                    <w:top w:val="single" w:sz="4" w:space="0" w:color="auto"/>
                    <w:left w:val="single" w:sz="4" w:space="0" w:color="auto"/>
                    <w:bottom w:val="single" w:sz="12"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w:t>
                  </w:r>
                </w:p>
              </w:tc>
            </w:tr>
          </w:tbl>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根据《环境影响评价技术导则</w:t>
            </w:r>
            <w:r>
              <w:rPr>
                <w:rFonts w:ascii="Times New Roman" w:hAnsi="Times New Roman"/>
                <w:kern w:val="0"/>
                <w:szCs w:val="21"/>
              </w:rPr>
              <w:t xml:space="preserve"> </w:t>
            </w:r>
            <w:r>
              <w:rPr>
                <w:rFonts w:ascii="Times New Roman" w:hAnsi="Times New Roman"/>
                <w:kern w:val="0"/>
                <w:szCs w:val="21"/>
              </w:rPr>
              <w:t>大气环境》（</w:t>
            </w:r>
            <w:r>
              <w:rPr>
                <w:rFonts w:ascii="Times New Roman" w:hAnsi="Times New Roman"/>
                <w:kern w:val="0"/>
                <w:szCs w:val="21"/>
              </w:rPr>
              <w:t>HJ2.2-2018</w:t>
            </w:r>
            <w:r>
              <w:rPr>
                <w:rFonts w:ascii="Times New Roman" w:hAnsi="Times New Roman"/>
                <w:kern w:val="0"/>
                <w:szCs w:val="21"/>
              </w:rPr>
              <w:t>）</w:t>
            </w:r>
            <w:r>
              <w:rPr>
                <w:rFonts w:ascii="Times New Roman" w:hAnsi="Times New Roman"/>
                <w:kern w:val="0"/>
                <w:szCs w:val="21"/>
              </w:rPr>
              <w:t>6.4.1.1——“</w:t>
            </w:r>
            <w:r>
              <w:rPr>
                <w:rFonts w:ascii="Times New Roman" w:hAnsi="Times New Roman"/>
                <w:kern w:val="0"/>
                <w:szCs w:val="21"/>
              </w:rPr>
              <w:t>城市环境空气质量达标情况评价指标为</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10</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2.5</w:t>
            </w:r>
            <w:r>
              <w:rPr>
                <w:rFonts w:ascii="Times New Roman" w:hAnsi="Times New Roman"/>
                <w:kern w:val="0"/>
                <w:szCs w:val="21"/>
              </w:rPr>
              <w:t>、</w:t>
            </w:r>
            <w:r>
              <w:rPr>
                <w:rFonts w:ascii="Times New Roman" w:hAnsi="Times New Roman"/>
                <w:kern w:val="0"/>
                <w:szCs w:val="21"/>
              </w:rPr>
              <w:t>CO</w:t>
            </w:r>
            <w:r>
              <w:rPr>
                <w:rFonts w:ascii="Times New Roman" w:hAnsi="Times New Roman"/>
                <w:kern w:val="0"/>
                <w:szCs w:val="21"/>
              </w:rPr>
              <w:t>和</w:t>
            </w:r>
            <w:r>
              <w:rPr>
                <w:rFonts w:ascii="Times New Roman" w:hAnsi="Times New Roman"/>
                <w:kern w:val="0"/>
                <w:szCs w:val="21"/>
              </w:rPr>
              <w:t>O</w:t>
            </w:r>
            <w:r>
              <w:rPr>
                <w:rFonts w:ascii="Times New Roman" w:hAnsi="Times New Roman"/>
                <w:kern w:val="0"/>
                <w:szCs w:val="21"/>
                <w:vertAlign w:val="subscript"/>
              </w:rPr>
              <w:t>3</w:t>
            </w:r>
            <w:r>
              <w:rPr>
                <w:rFonts w:ascii="Times New Roman" w:hAnsi="Times New Roman"/>
                <w:kern w:val="0"/>
                <w:szCs w:val="21"/>
              </w:rPr>
              <w:t>，六项污染物全部达标即为城市环境空气质量达标</w:t>
            </w:r>
            <w:r>
              <w:rPr>
                <w:rFonts w:ascii="Times New Roman" w:hAnsi="Times New Roman"/>
                <w:kern w:val="0"/>
                <w:szCs w:val="21"/>
              </w:rPr>
              <w:t>”</w:t>
            </w:r>
            <w:r>
              <w:rPr>
                <w:rFonts w:ascii="Times New Roman" w:hAnsi="Times New Roman"/>
                <w:kern w:val="0"/>
                <w:szCs w:val="21"/>
              </w:rPr>
              <w:t>；</w:t>
            </w:r>
            <w:r>
              <w:rPr>
                <w:rFonts w:ascii="Times New Roman" w:hAnsi="Times New Roman"/>
                <w:kern w:val="0"/>
                <w:szCs w:val="21"/>
              </w:rPr>
              <w:t>6.4.1.3——“</w:t>
            </w:r>
            <w:r>
              <w:rPr>
                <w:rFonts w:ascii="Times New Roman" w:hAnsi="Times New Roman"/>
                <w:kern w:val="0"/>
                <w:szCs w:val="21"/>
              </w:rPr>
              <w:t>采用</w:t>
            </w:r>
            <w:r>
              <w:rPr>
                <w:rFonts w:ascii="Times New Roman" w:hAnsi="Times New Roman"/>
                <w:kern w:val="0"/>
                <w:szCs w:val="21"/>
              </w:rPr>
              <w:t>HJ663</w:t>
            </w:r>
            <w:r>
              <w:rPr>
                <w:rFonts w:ascii="Times New Roman" w:hAnsi="Times New Roman"/>
                <w:kern w:val="0"/>
                <w:szCs w:val="21"/>
              </w:rPr>
              <w:t>中各评价项目的年评价指标进行判定。年评价指标中的平均浓度和相应百分位数</w:t>
            </w:r>
            <w:r>
              <w:rPr>
                <w:rFonts w:ascii="Times New Roman" w:hAnsi="Times New Roman"/>
                <w:kern w:val="0"/>
                <w:szCs w:val="21"/>
              </w:rPr>
              <w:t>24h</w:t>
            </w:r>
            <w:r>
              <w:rPr>
                <w:rFonts w:ascii="Times New Roman" w:hAnsi="Times New Roman"/>
                <w:kern w:val="0"/>
                <w:szCs w:val="21"/>
              </w:rPr>
              <w:t>平均或</w:t>
            </w:r>
            <w:r>
              <w:rPr>
                <w:rFonts w:ascii="Times New Roman" w:hAnsi="Times New Roman"/>
                <w:kern w:val="0"/>
                <w:szCs w:val="21"/>
              </w:rPr>
              <w:t>8h</w:t>
            </w:r>
            <w:r>
              <w:rPr>
                <w:rFonts w:ascii="Times New Roman" w:hAnsi="Times New Roman"/>
                <w:kern w:val="0"/>
                <w:szCs w:val="21"/>
              </w:rPr>
              <w:t>平均质量浓度满足</w:t>
            </w:r>
            <w:r>
              <w:rPr>
                <w:rFonts w:ascii="Times New Roman" w:hAnsi="Times New Roman"/>
                <w:kern w:val="0"/>
                <w:szCs w:val="21"/>
              </w:rPr>
              <w:t>GB3095</w:t>
            </w:r>
            <w:r>
              <w:rPr>
                <w:rFonts w:ascii="Times New Roman" w:hAnsi="Times New Roman"/>
                <w:kern w:val="0"/>
                <w:szCs w:val="21"/>
              </w:rPr>
              <w:t>中浓度限值要求的即为达标。</w:t>
            </w:r>
            <w:r>
              <w:rPr>
                <w:rFonts w:ascii="Times New Roman" w:hAnsi="Times New Roman"/>
                <w:kern w:val="0"/>
                <w:szCs w:val="21"/>
              </w:rPr>
              <w:t>”</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kern w:val="0"/>
                <w:szCs w:val="21"/>
              </w:rPr>
              <w:t>根据表</w:t>
            </w:r>
            <w:r>
              <w:rPr>
                <w:rFonts w:ascii="Times New Roman" w:hAnsi="Times New Roman"/>
                <w:kern w:val="0"/>
                <w:szCs w:val="21"/>
              </w:rPr>
              <w:t>3.2-1</w:t>
            </w:r>
            <w:r>
              <w:rPr>
                <w:rFonts w:ascii="Times New Roman" w:hAnsi="Times New Roman"/>
                <w:kern w:val="0"/>
                <w:szCs w:val="21"/>
              </w:rPr>
              <w:t>监测数据可知，</w:t>
            </w:r>
            <w:r>
              <w:rPr>
                <w:rFonts w:ascii="Times New Roman" w:hAnsi="Times New Roman" w:hint="eastAsia"/>
                <w:kern w:val="0"/>
                <w:szCs w:val="21"/>
              </w:rPr>
              <w:t>湘阴县</w:t>
            </w:r>
            <w:r>
              <w:rPr>
                <w:rFonts w:ascii="Times New Roman" w:hAnsi="Times New Roman"/>
                <w:kern w:val="0"/>
                <w:szCs w:val="21"/>
              </w:rPr>
              <w:t>SO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NO</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10</w:t>
            </w:r>
            <w:r>
              <w:rPr>
                <w:rFonts w:ascii="Times New Roman" w:hAnsi="Times New Roman"/>
                <w:kern w:val="0"/>
                <w:szCs w:val="21"/>
              </w:rPr>
              <w:t>、</w:t>
            </w:r>
            <w:r>
              <w:rPr>
                <w:rFonts w:ascii="Times New Roman" w:hAnsi="Times New Roman"/>
                <w:kern w:val="0"/>
                <w:szCs w:val="21"/>
              </w:rPr>
              <w:t>PM</w:t>
            </w:r>
            <w:r>
              <w:rPr>
                <w:rFonts w:ascii="Times New Roman" w:hAnsi="Times New Roman"/>
                <w:kern w:val="0"/>
                <w:szCs w:val="21"/>
                <w:vertAlign w:val="subscript"/>
              </w:rPr>
              <w:t>2.5</w:t>
            </w:r>
            <w:r>
              <w:rPr>
                <w:rFonts w:ascii="Times New Roman" w:hAnsi="Times New Roman"/>
                <w:kern w:val="0"/>
                <w:szCs w:val="21"/>
              </w:rPr>
              <w:t>、</w:t>
            </w:r>
            <w:r>
              <w:rPr>
                <w:rFonts w:ascii="Times New Roman" w:hAnsi="Times New Roman"/>
                <w:kern w:val="0"/>
                <w:szCs w:val="21"/>
              </w:rPr>
              <w:t>CO</w:t>
            </w:r>
            <w:r>
              <w:rPr>
                <w:rFonts w:ascii="Times New Roman" w:hAnsi="Times New Roman"/>
                <w:kern w:val="0"/>
                <w:szCs w:val="21"/>
              </w:rPr>
              <w:t>和</w:t>
            </w:r>
            <w:r>
              <w:rPr>
                <w:rFonts w:ascii="Times New Roman" w:hAnsi="Times New Roman"/>
                <w:kern w:val="0"/>
                <w:szCs w:val="21"/>
              </w:rPr>
              <w:t>O</w:t>
            </w:r>
            <w:r>
              <w:rPr>
                <w:rFonts w:ascii="Times New Roman" w:hAnsi="Times New Roman"/>
                <w:kern w:val="0"/>
                <w:szCs w:val="21"/>
                <w:vertAlign w:val="subscript"/>
              </w:rPr>
              <w:t>3</w:t>
            </w:r>
            <w:r>
              <w:rPr>
                <w:rFonts w:ascii="Times New Roman" w:hAnsi="Times New Roman"/>
                <w:kern w:val="0"/>
                <w:szCs w:val="21"/>
              </w:rPr>
              <w:t>六项污染物全部达《环境空气质量标准》（</w:t>
            </w:r>
            <w:r>
              <w:rPr>
                <w:rFonts w:ascii="Times New Roman" w:hAnsi="Times New Roman"/>
                <w:kern w:val="0"/>
                <w:szCs w:val="21"/>
              </w:rPr>
              <w:t>GB3095-2012</w:t>
            </w:r>
            <w:r>
              <w:rPr>
                <w:rFonts w:ascii="Times New Roman" w:hAnsi="Times New Roman"/>
                <w:kern w:val="0"/>
                <w:szCs w:val="21"/>
              </w:rPr>
              <w:t>）及修改单中的二级标准，由此判定</w:t>
            </w:r>
            <w:r>
              <w:rPr>
                <w:rFonts w:ascii="Times New Roman" w:hAnsi="Times New Roman"/>
                <w:kern w:val="0"/>
                <w:szCs w:val="21"/>
              </w:rPr>
              <w:t>202</w:t>
            </w:r>
            <w:r>
              <w:rPr>
                <w:rFonts w:ascii="Times New Roman" w:hAnsi="Times New Roman" w:hint="eastAsia"/>
                <w:kern w:val="0"/>
                <w:szCs w:val="21"/>
              </w:rPr>
              <w:t>2</w:t>
            </w:r>
            <w:r>
              <w:rPr>
                <w:rFonts w:ascii="Times New Roman" w:hAnsi="Times New Roman"/>
                <w:kern w:val="0"/>
                <w:szCs w:val="21"/>
              </w:rPr>
              <w:t>年</w:t>
            </w:r>
            <w:r>
              <w:rPr>
                <w:rFonts w:ascii="Times New Roman" w:hAnsi="Times New Roman" w:hint="eastAsia"/>
                <w:kern w:val="0"/>
                <w:szCs w:val="21"/>
              </w:rPr>
              <w:t>湘阴县</w:t>
            </w:r>
            <w:r>
              <w:rPr>
                <w:rFonts w:ascii="Times New Roman" w:hAnsi="Times New Roman"/>
                <w:kern w:val="0"/>
                <w:szCs w:val="21"/>
              </w:rPr>
              <w:t>的城市环境空气质量达标，环境空气质量较好。</w:t>
            </w:r>
          </w:p>
          <w:p w:rsidR="00FD0B1E" w:rsidRDefault="0088750A">
            <w:pPr>
              <w:autoSpaceDE w:val="0"/>
              <w:autoSpaceDN w:val="0"/>
              <w:adjustRightInd w:val="0"/>
              <w:snapToGri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3.2.</w:t>
            </w:r>
            <w:r>
              <w:rPr>
                <w:rFonts w:ascii="Times New Roman" w:eastAsia="黑体" w:hAnsi="Times New Roman" w:hint="eastAsia"/>
                <w:bCs/>
                <w:kern w:val="0"/>
                <w:szCs w:val="21"/>
              </w:rPr>
              <w:t>2</w:t>
            </w:r>
            <w:r>
              <w:rPr>
                <w:rFonts w:ascii="Times New Roman" w:eastAsia="黑体" w:hAnsi="Times New Roman" w:hint="eastAsia"/>
                <w:bCs/>
                <w:kern w:val="0"/>
                <w:szCs w:val="21"/>
              </w:rPr>
              <w:t>特征</w:t>
            </w:r>
            <w:r>
              <w:rPr>
                <w:rFonts w:ascii="Times New Roman" w:eastAsia="黑体" w:hAnsi="Times New Roman"/>
                <w:bCs/>
                <w:kern w:val="0"/>
                <w:szCs w:val="21"/>
              </w:rPr>
              <w:t>污染物环境质量现状及达标区判定</w:t>
            </w:r>
          </w:p>
          <w:p w:rsidR="00FD0B1E" w:rsidRDefault="0088750A">
            <w:pPr>
              <w:autoSpaceDE w:val="0"/>
              <w:autoSpaceDN w:val="0"/>
              <w:spacing w:line="360" w:lineRule="auto"/>
              <w:ind w:firstLineChars="200" w:firstLine="420"/>
              <w:rPr>
                <w:rFonts w:ascii="Times New Roman" w:hAnsi="Times New Roman"/>
                <w:kern w:val="0"/>
                <w:szCs w:val="21"/>
              </w:rPr>
            </w:pPr>
            <w:r>
              <w:rPr>
                <w:rFonts w:ascii="Times New Roman" w:hAnsi="Times New Roman" w:hint="eastAsia"/>
                <w:szCs w:val="21"/>
              </w:rPr>
              <w:t>本项目特征污染物主要为</w:t>
            </w:r>
            <w:r>
              <w:rPr>
                <w:rFonts w:ascii="Times New Roman" w:hAnsi="Times New Roman" w:hint="eastAsia"/>
                <w:szCs w:val="21"/>
              </w:rPr>
              <w:t>TSP</w:t>
            </w:r>
            <w:r>
              <w:rPr>
                <w:rFonts w:ascii="Times New Roman" w:hAnsi="Times New Roman" w:hint="eastAsia"/>
                <w:szCs w:val="21"/>
              </w:rPr>
              <w:t>，本项目委托湖南汨江检测有限公司于</w:t>
            </w:r>
            <w:r>
              <w:rPr>
                <w:rFonts w:ascii="Times New Roman" w:hAnsi="Times New Roman" w:hint="eastAsia"/>
                <w:szCs w:val="21"/>
              </w:rPr>
              <w:t>2023</w:t>
            </w:r>
            <w:r>
              <w:rPr>
                <w:rFonts w:ascii="Times New Roman" w:hAnsi="Times New Roman" w:hint="eastAsia"/>
                <w:szCs w:val="21"/>
              </w:rPr>
              <w:t>年</w:t>
            </w:r>
            <w:r>
              <w:rPr>
                <w:rFonts w:ascii="Times New Roman" w:hAnsi="Times New Roman" w:hint="eastAsia"/>
                <w:szCs w:val="21"/>
              </w:rPr>
              <w:t>4</w:t>
            </w:r>
            <w:r>
              <w:rPr>
                <w:rFonts w:ascii="Times New Roman" w:hAnsi="Times New Roman" w:hint="eastAsia"/>
                <w:szCs w:val="21"/>
              </w:rPr>
              <w:t>月</w:t>
            </w:r>
            <w:r>
              <w:rPr>
                <w:rFonts w:ascii="Times New Roman" w:hAnsi="Times New Roman" w:hint="eastAsia"/>
                <w:szCs w:val="21"/>
              </w:rPr>
              <w:t>3</w:t>
            </w:r>
            <w:r>
              <w:rPr>
                <w:rFonts w:ascii="Times New Roman" w:hAnsi="Times New Roman" w:hint="eastAsia"/>
                <w:szCs w:val="21"/>
              </w:rPr>
              <w:t>日</w:t>
            </w:r>
            <w:r>
              <w:rPr>
                <w:rFonts w:ascii="Times New Roman" w:hAnsi="Times New Roman" w:hint="eastAsia"/>
                <w:szCs w:val="21"/>
              </w:rPr>
              <w:t>-4</w:t>
            </w:r>
            <w:r>
              <w:rPr>
                <w:rFonts w:ascii="Times New Roman" w:hAnsi="Times New Roman" w:hint="eastAsia"/>
                <w:szCs w:val="21"/>
              </w:rPr>
              <w:t>月</w:t>
            </w:r>
            <w:r>
              <w:rPr>
                <w:rFonts w:ascii="Times New Roman" w:hAnsi="Times New Roman" w:hint="eastAsia"/>
                <w:szCs w:val="21"/>
              </w:rPr>
              <w:t>9</w:t>
            </w:r>
            <w:r>
              <w:rPr>
                <w:rFonts w:ascii="Times New Roman" w:hAnsi="Times New Roman" w:hint="eastAsia"/>
                <w:szCs w:val="21"/>
              </w:rPr>
              <w:t>日对鹅公湖北侧居民、鼻湖西侧居民的</w:t>
            </w:r>
            <w:r>
              <w:rPr>
                <w:rFonts w:ascii="Times New Roman" w:hAnsi="Times New Roman" w:hint="eastAsia"/>
                <w:szCs w:val="21"/>
              </w:rPr>
              <w:t>TSP</w:t>
            </w:r>
            <w:r>
              <w:rPr>
                <w:rFonts w:ascii="Times New Roman" w:hAnsi="Times New Roman" w:hint="eastAsia"/>
                <w:szCs w:val="21"/>
              </w:rPr>
              <w:t>监测数据作为评价依据。</w:t>
            </w:r>
            <w:r>
              <w:rPr>
                <w:rFonts w:ascii="Times New Roman" w:hAnsi="Times New Roman" w:hint="eastAsia"/>
                <w:kern w:val="0"/>
                <w:szCs w:val="21"/>
              </w:rPr>
              <w:t>监测结果如下表</w:t>
            </w:r>
            <w:r>
              <w:rPr>
                <w:rFonts w:ascii="Times New Roman" w:hAnsi="Times New Roman" w:hint="eastAsia"/>
                <w:kern w:val="0"/>
                <w:szCs w:val="21"/>
              </w:rPr>
              <w:t>3.2-3</w:t>
            </w:r>
            <w:r>
              <w:rPr>
                <w:rFonts w:ascii="Times New Roman" w:hAnsi="Times New Roman" w:hint="eastAsia"/>
                <w:kern w:val="0"/>
                <w:szCs w:val="21"/>
              </w:rPr>
              <w:t>所示：</w:t>
            </w:r>
          </w:p>
          <w:p w:rsidR="00FD0B1E" w:rsidRDefault="0088750A">
            <w:pPr>
              <w:pStyle w:val="ab"/>
              <w:widowControl w:val="0"/>
              <w:spacing w:before="0" w:beforeAutospacing="0" w:after="0" w:afterAutospacing="0"/>
              <w:jc w:val="center"/>
            </w:pPr>
            <w:r>
              <w:rPr>
                <w:rFonts w:ascii="Times New Roman" w:hAnsi="Times New Roman" w:cs="宋体" w:hint="eastAsia"/>
                <w:b/>
                <w:sz w:val="21"/>
              </w:rPr>
              <w:t>表</w:t>
            </w:r>
            <w:r>
              <w:rPr>
                <w:rFonts w:ascii="Times New Roman" w:hAnsi="Times New Roman" w:hint="eastAsia"/>
                <w:b/>
                <w:sz w:val="21"/>
              </w:rPr>
              <w:t>3.2</w:t>
            </w:r>
            <w:r>
              <w:rPr>
                <w:rFonts w:ascii="Times New Roman" w:hAnsi="Times New Roman"/>
                <w:b/>
                <w:sz w:val="21"/>
              </w:rPr>
              <w:t xml:space="preserve">-3 </w:t>
            </w:r>
            <w:r>
              <w:rPr>
                <w:rFonts w:ascii="Times New Roman" w:hAnsi="Times New Roman" w:cs="宋体" w:hint="eastAsia"/>
                <w:b/>
                <w:sz w:val="21"/>
              </w:rPr>
              <w:t>其他污染物环境质量现状（监测结果）表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778"/>
              <w:gridCol w:w="781"/>
              <w:gridCol w:w="781"/>
              <w:gridCol w:w="1201"/>
              <w:gridCol w:w="1953"/>
              <w:gridCol w:w="782"/>
              <w:gridCol w:w="782"/>
              <w:gridCol w:w="793"/>
            </w:tblGrid>
            <w:tr w:rsidR="00FD0B1E">
              <w:trPr>
                <w:trHeight w:val="340"/>
                <w:jc w:val="center"/>
              </w:trPr>
              <w:tc>
                <w:tcPr>
                  <w:tcW w:w="495"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监测点位</w:t>
                  </w:r>
                </w:p>
              </w:tc>
              <w:tc>
                <w:tcPr>
                  <w:tcW w:w="497"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污染物</w:t>
                  </w:r>
                </w:p>
              </w:tc>
              <w:tc>
                <w:tcPr>
                  <w:tcW w:w="497"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平均时间</w:t>
                  </w:r>
                </w:p>
              </w:tc>
              <w:tc>
                <w:tcPr>
                  <w:tcW w:w="765"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评价标准（</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cs="宋体" w:hint="eastAsia"/>
                      <w:kern w:val="2"/>
                      <w:sz w:val="21"/>
                      <w:szCs w:val="21"/>
                    </w:rPr>
                    <w:t>）</w:t>
                  </w:r>
                </w:p>
              </w:tc>
              <w:tc>
                <w:tcPr>
                  <w:tcW w:w="1244"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监测浓度范围</w:t>
                  </w:r>
                  <w:r>
                    <w:rPr>
                      <w:rFonts w:ascii="Times New Roman" w:hAnsi="Times New Roman"/>
                      <w:kern w:val="2"/>
                      <w:sz w:val="21"/>
                      <w:szCs w:val="21"/>
                    </w:rPr>
                    <w:t>/</w:t>
                  </w:r>
                  <w:r>
                    <w:rPr>
                      <w:rFonts w:ascii="Times New Roman" w:hAnsi="Times New Roman" w:cs="宋体" w:hint="eastAsia"/>
                      <w:kern w:val="2"/>
                      <w:sz w:val="21"/>
                      <w:szCs w:val="21"/>
                    </w:rPr>
                    <w:t>（</w:t>
                  </w:r>
                  <w:r>
                    <w:rPr>
                      <w:rFonts w:ascii="Times New Roman" w:hAnsi="Times New Roman"/>
                      <w:kern w:val="2"/>
                      <w:sz w:val="21"/>
                      <w:szCs w:val="21"/>
                    </w:rPr>
                    <w:t>μg/m</w:t>
                  </w:r>
                  <w:r>
                    <w:rPr>
                      <w:rFonts w:ascii="Times New Roman" w:hAnsi="Times New Roman"/>
                      <w:kern w:val="2"/>
                      <w:sz w:val="21"/>
                      <w:szCs w:val="21"/>
                      <w:vertAlign w:val="superscript"/>
                    </w:rPr>
                    <w:t>3</w:t>
                  </w:r>
                  <w:r>
                    <w:rPr>
                      <w:rFonts w:ascii="Times New Roman" w:hAnsi="Times New Roman" w:cs="宋体" w:hint="eastAsia"/>
                      <w:kern w:val="2"/>
                      <w:sz w:val="21"/>
                      <w:szCs w:val="21"/>
                    </w:rPr>
                    <w:t>）</w:t>
                  </w:r>
                </w:p>
              </w:tc>
              <w:tc>
                <w:tcPr>
                  <w:tcW w:w="498"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最大浓度占标率</w:t>
                  </w:r>
                  <w:r>
                    <w:rPr>
                      <w:rFonts w:ascii="Times New Roman" w:hAnsi="Times New Roman"/>
                      <w:kern w:val="2"/>
                      <w:sz w:val="21"/>
                      <w:szCs w:val="21"/>
                    </w:rPr>
                    <w:t>/%</w:t>
                  </w:r>
                </w:p>
              </w:tc>
              <w:tc>
                <w:tcPr>
                  <w:tcW w:w="498"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超标率</w:t>
                  </w:r>
                  <w:r>
                    <w:rPr>
                      <w:rFonts w:ascii="Times New Roman" w:hAnsi="Times New Roman"/>
                      <w:kern w:val="2"/>
                      <w:sz w:val="21"/>
                      <w:szCs w:val="21"/>
                    </w:rPr>
                    <w:t>/%</w:t>
                  </w:r>
                </w:p>
              </w:tc>
              <w:tc>
                <w:tcPr>
                  <w:tcW w:w="505" w:type="pct"/>
                  <w:vMerge w:val="restar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达标情况</w:t>
                  </w:r>
                </w:p>
              </w:tc>
            </w:tr>
            <w:tr w:rsidR="00FD0B1E">
              <w:trPr>
                <w:trHeight w:val="340"/>
                <w:jc w:val="center"/>
              </w:trPr>
              <w:tc>
                <w:tcPr>
                  <w:tcW w:w="495"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497"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497"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765"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1244"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498"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498"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c>
                <w:tcPr>
                  <w:tcW w:w="505" w:type="pct"/>
                  <w:vMerge/>
                  <w:tcBorders>
                    <w:tl2br w:val="nil"/>
                    <w:tr2bl w:val="nil"/>
                  </w:tcBorders>
                  <w:shd w:val="clear" w:color="auto" w:fill="auto"/>
                  <w:tcMar>
                    <w:top w:w="15" w:type="dxa"/>
                    <w:left w:w="15" w:type="dxa"/>
                    <w:right w:w="15" w:type="dxa"/>
                  </w:tcMar>
                  <w:vAlign w:val="center"/>
                </w:tcPr>
                <w:p w:rsidR="00FD0B1E" w:rsidRDefault="00FD0B1E">
                  <w:pPr>
                    <w:rPr>
                      <w:szCs w:val="21"/>
                    </w:rPr>
                  </w:pPr>
                </w:p>
              </w:tc>
            </w:tr>
            <w:tr w:rsidR="00FD0B1E">
              <w:trPr>
                <w:trHeight w:val="340"/>
                <w:jc w:val="center"/>
              </w:trPr>
              <w:tc>
                <w:tcPr>
                  <w:tcW w:w="49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hint="eastAsia"/>
                      <w:sz w:val="21"/>
                      <w:szCs w:val="21"/>
                    </w:rPr>
                    <w:t>鹅公湖北侧居民</w:t>
                  </w:r>
                </w:p>
              </w:tc>
              <w:tc>
                <w:tcPr>
                  <w:tcW w:w="497"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总悬浮颗粒物</w:t>
                  </w:r>
                </w:p>
              </w:tc>
              <w:tc>
                <w:tcPr>
                  <w:tcW w:w="497"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kern w:val="2"/>
                      <w:sz w:val="21"/>
                      <w:szCs w:val="21"/>
                    </w:rPr>
                    <w:t>1</w:t>
                  </w:r>
                  <w:r>
                    <w:rPr>
                      <w:rFonts w:ascii="Times New Roman" w:hAnsi="Times New Roman" w:hint="eastAsia"/>
                      <w:kern w:val="2"/>
                      <w:sz w:val="21"/>
                      <w:szCs w:val="21"/>
                    </w:rPr>
                    <w:t>d</w:t>
                  </w:r>
                </w:p>
              </w:tc>
              <w:tc>
                <w:tcPr>
                  <w:tcW w:w="76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hint="eastAsia"/>
                      <w:kern w:val="2"/>
                      <w:sz w:val="21"/>
                      <w:szCs w:val="21"/>
                    </w:rPr>
                    <w:t>300</w:t>
                  </w:r>
                </w:p>
              </w:tc>
              <w:tc>
                <w:tcPr>
                  <w:tcW w:w="1244"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hint="eastAsia"/>
                      <w:kern w:val="2"/>
                      <w:sz w:val="21"/>
                      <w:szCs w:val="21"/>
                    </w:rPr>
                    <w:t>72-84</w:t>
                  </w:r>
                </w:p>
              </w:tc>
              <w:tc>
                <w:tcPr>
                  <w:tcW w:w="498"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hint="eastAsia"/>
                      <w:kern w:val="2"/>
                      <w:sz w:val="21"/>
                      <w:szCs w:val="21"/>
                    </w:rPr>
                    <w:t>28</w:t>
                  </w:r>
                </w:p>
              </w:tc>
              <w:tc>
                <w:tcPr>
                  <w:tcW w:w="498"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kern w:val="2"/>
                      <w:sz w:val="21"/>
                      <w:szCs w:val="21"/>
                    </w:rPr>
                    <w:t>0</w:t>
                  </w:r>
                </w:p>
              </w:tc>
              <w:tc>
                <w:tcPr>
                  <w:tcW w:w="50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达标</w:t>
                  </w:r>
                </w:p>
              </w:tc>
            </w:tr>
            <w:tr w:rsidR="00FD0B1E">
              <w:trPr>
                <w:trHeight w:val="340"/>
                <w:jc w:val="center"/>
              </w:trPr>
              <w:tc>
                <w:tcPr>
                  <w:tcW w:w="49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Times New Roman" w:hint="eastAsia"/>
                      <w:sz w:val="21"/>
                      <w:szCs w:val="21"/>
                    </w:rPr>
                    <w:t>鼻湖西侧居民</w:t>
                  </w:r>
                </w:p>
              </w:tc>
              <w:tc>
                <w:tcPr>
                  <w:tcW w:w="497"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总悬浮颗粒物</w:t>
                  </w:r>
                </w:p>
              </w:tc>
              <w:tc>
                <w:tcPr>
                  <w:tcW w:w="497"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kern w:val="2"/>
                      <w:sz w:val="21"/>
                      <w:szCs w:val="21"/>
                    </w:rPr>
                    <w:t>1</w:t>
                  </w:r>
                  <w:r>
                    <w:rPr>
                      <w:rFonts w:ascii="Times New Roman" w:hAnsi="Times New Roman" w:hint="eastAsia"/>
                      <w:kern w:val="2"/>
                      <w:sz w:val="21"/>
                      <w:szCs w:val="21"/>
                    </w:rPr>
                    <w:t>d</w:t>
                  </w:r>
                </w:p>
              </w:tc>
              <w:tc>
                <w:tcPr>
                  <w:tcW w:w="76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hint="eastAsia"/>
                      <w:kern w:val="2"/>
                      <w:sz w:val="21"/>
                      <w:szCs w:val="21"/>
                    </w:rPr>
                    <w:t>300</w:t>
                  </w:r>
                </w:p>
              </w:tc>
              <w:tc>
                <w:tcPr>
                  <w:tcW w:w="1244"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85-103</w:t>
                  </w:r>
                </w:p>
              </w:tc>
              <w:tc>
                <w:tcPr>
                  <w:tcW w:w="498"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34</w:t>
                  </w:r>
                </w:p>
              </w:tc>
              <w:tc>
                <w:tcPr>
                  <w:tcW w:w="498"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kern w:val="2"/>
                      <w:sz w:val="21"/>
                      <w:szCs w:val="21"/>
                    </w:rPr>
                    <w:t>0</w:t>
                  </w:r>
                </w:p>
              </w:tc>
              <w:tc>
                <w:tcPr>
                  <w:tcW w:w="505" w:type="pct"/>
                  <w:tcBorders>
                    <w:tl2br w:val="nil"/>
                    <w:tr2bl w:val="nil"/>
                  </w:tcBorders>
                  <w:shd w:val="clear" w:color="auto" w:fill="auto"/>
                  <w:tcMar>
                    <w:top w:w="15" w:type="dxa"/>
                    <w:left w:w="15" w:type="dxa"/>
                    <w:right w:w="15" w:type="dxa"/>
                  </w:tcMar>
                  <w:vAlign w:val="center"/>
                </w:tcPr>
                <w:p w:rsidR="00FD0B1E" w:rsidRDefault="0088750A">
                  <w:pPr>
                    <w:pStyle w:val="ab"/>
                    <w:widowControl w:val="0"/>
                    <w:spacing w:before="0" w:beforeAutospacing="0" w:after="0" w:afterAutospacing="0"/>
                    <w:jc w:val="center"/>
                    <w:rPr>
                      <w:sz w:val="21"/>
                      <w:szCs w:val="21"/>
                    </w:rPr>
                  </w:pPr>
                  <w:r>
                    <w:rPr>
                      <w:rFonts w:ascii="Times New Roman" w:hAnsi="Times New Roman" w:cs="宋体" w:hint="eastAsia"/>
                      <w:kern w:val="2"/>
                      <w:sz w:val="21"/>
                      <w:szCs w:val="21"/>
                    </w:rPr>
                    <w:t>达标</w:t>
                  </w:r>
                </w:p>
              </w:tc>
            </w:tr>
          </w:tbl>
          <w:p w:rsidR="00FD0B1E" w:rsidRDefault="0088750A">
            <w:pPr>
              <w:autoSpaceDE w:val="0"/>
              <w:autoSpaceDN w:val="0"/>
              <w:adjustRightInd w:val="0"/>
              <w:spacing w:line="360" w:lineRule="auto"/>
              <w:jc w:val="left"/>
              <w:rPr>
                <w:rFonts w:ascii="Times New Roman" w:eastAsia="黑体" w:hAnsi="Times New Roman"/>
                <w:bCs/>
                <w:kern w:val="0"/>
                <w:szCs w:val="21"/>
                <w:u w:val="single"/>
              </w:rPr>
            </w:pPr>
            <w:r>
              <w:rPr>
                <w:rFonts w:ascii="Times New Roman" w:eastAsia="黑体" w:hAnsi="Times New Roman"/>
                <w:bCs/>
                <w:kern w:val="0"/>
                <w:szCs w:val="21"/>
                <w:u w:val="single"/>
              </w:rPr>
              <w:t>3.3</w:t>
            </w:r>
            <w:r>
              <w:rPr>
                <w:rFonts w:ascii="Times New Roman" w:eastAsia="黑体" w:hAnsi="Times New Roman"/>
                <w:bCs/>
                <w:kern w:val="0"/>
                <w:szCs w:val="21"/>
                <w:u w:val="single"/>
              </w:rPr>
              <w:t>地表水环境现状调查与评价</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kern w:val="0"/>
                <w:szCs w:val="21"/>
                <w:u w:val="single"/>
              </w:rPr>
              <w:t>本项目位于</w:t>
            </w:r>
            <w:r>
              <w:rPr>
                <w:rFonts w:ascii="Times New Roman" w:hAnsi="Times New Roman" w:hint="eastAsia"/>
                <w:kern w:val="0"/>
                <w:szCs w:val="21"/>
                <w:u w:val="single"/>
              </w:rPr>
              <w:t>湘阴县新泉镇、岭北镇</w:t>
            </w:r>
            <w:r>
              <w:rPr>
                <w:rFonts w:ascii="Times New Roman" w:hAnsi="Times New Roman"/>
                <w:kern w:val="0"/>
                <w:szCs w:val="21"/>
                <w:u w:val="single"/>
              </w:rPr>
              <w:t>，地表水域主要为</w:t>
            </w:r>
            <w:r>
              <w:rPr>
                <w:rFonts w:ascii="Times New Roman" w:hAnsi="Times New Roman" w:hint="eastAsia"/>
                <w:kern w:val="0"/>
                <w:szCs w:val="21"/>
                <w:u w:val="single"/>
              </w:rPr>
              <w:t>镜明河、鼻湖、鹅公湖</w:t>
            </w:r>
            <w:r>
              <w:rPr>
                <w:rFonts w:ascii="Times New Roman" w:hAnsi="Times New Roman"/>
                <w:kern w:val="0"/>
                <w:szCs w:val="21"/>
                <w:u w:val="single"/>
              </w:rPr>
              <w:t>，其水域功能为农业用水</w:t>
            </w:r>
            <w:r>
              <w:rPr>
                <w:rFonts w:ascii="Times New Roman" w:hAnsi="Times New Roman" w:hint="eastAsia"/>
                <w:kern w:val="0"/>
                <w:szCs w:val="21"/>
                <w:u w:val="single"/>
              </w:rPr>
              <w:t>、渔业用水</w:t>
            </w:r>
            <w:r>
              <w:rPr>
                <w:rFonts w:ascii="Times New Roman" w:hAnsi="Times New Roman"/>
                <w:kern w:val="0"/>
                <w:szCs w:val="21"/>
                <w:u w:val="single"/>
              </w:rPr>
              <w:t>，执行《地表水环境质量标准》（</w:t>
            </w:r>
            <w:r>
              <w:rPr>
                <w:rFonts w:ascii="Times New Roman" w:hAnsi="Times New Roman"/>
                <w:kern w:val="0"/>
                <w:szCs w:val="21"/>
                <w:u w:val="single"/>
              </w:rPr>
              <w:t>GB3838-2002</w:t>
            </w:r>
            <w:r>
              <w:rPr>
                <w:rFonts w:ascii="Times New Roman" w:hAnsi="Times New Roman"/>
                <w:kern w:val="0"/>
                <w:szCs w:val="21"/>
                <w:u w:val="single"/>
              </w:rPr>
              <w:t>）中的</w:t>
            </w:r>
            <w:r>
              <w:rPr>
                <w:rFonts w:ascii="Times New Roman" w:hAnsi="Times New Roman"/>
                <w:kern w:val="0"/>
                <w:szCs w:val="21"/>
                <w:u w:val="single"/>
              </w:rPr>
              <w:t>Ⅲ</w:t>
            </w:r>
            <w:r>
              <w:rPr>
                <w:rFonts w:ascii="Times New Roman" w:hAnsi="Times New Roman"/>
                <w:kern w:val="0"/>
                <w:szCs w:val="21"/>
                <w:u w:val="single"/>
              </w:rPr>
              <w:t>类标准。本项目</w:t>
            </w:r>
            <w:r>
              <w:rPr>
                <w:rFonts w:ascii="Times New Roman" w:hAnsi="Times New Roman" w:hint="eastAsia"/>
                <w:kern w:val="0"/>
                <w:szCs w:val="21"/>
                <w:u w:val="single"/>
              </w:rPr>
              <w:t>引用初步设计中湖南省环境科学研究院检测分析中心</w:t>
            </w:r>
            <w:r>
              <w:rPr>
                <w:rFonts w:ascii="Times New Roman" w:hAnsi="Times New Roman"/>
                <w:kern w:val="0"/>
                <w:szCs w:val="21"/>
                <w:u w:val="single"/>
              </w:rPr>
              <w:t>对</w:t>
            </w:r>
            <w:r>
              <w:rPr>
                <w:rFonts w:ascii="Times New Roman" w:hAnsi="Times New Roman" w:hint="eastAsia"/>
                <w:kern w:val="0"/>
                <w:szCs w:val="21"/>
                <w:u w:val="single"/>
              </w:rPr>
              <w:t>镜明河、鼻湖、鹅公湖</w:t>
            </w:r>
            <w:r>
              <w:rPr>
                <w:rFonts w:ascii="Times New Roman" w:hAnsi="Times New Roman"/>
                <w:kern w:val="0"/>
                <w:szCs w:val="21"/>
                <w:u w:val="single"/>
              </w:rPr>
              <w:t>水质监测</w:t>
            </w:r>
            <w:r>
              <w:rPr>
                <w:rFonts w:ascii="Times New Roman" w:hAnsi="Times New Roman" w:hint="eastAsia"/>
                <w:kern w:val="0"/>
                <w:szCs w:val="21"/>
                <w:u w:val="single"/>
              </w:rPr>
              <w:t>结果进行评价</w:t>
            </w:r>
            <w:r>
              <w:rPr>
                <w:rFonts w:ascii="Times New Roman" w:hAnsi="Times New Roman"/>
                <w:kern w:val="0"/>
                <w:szCs w:val="21"/>
                <w:u w:val="single"/>
              </w:rPr>
              <w:t>。</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kern w:val="0"/>
                <w:szCs w:val="21"/>
                <w:u w:val="single"/>
              </w:rPr>
              <w:lastRenderedPageBreak/>
              <w:t>（</w:t>
            </w:r>
            <w:r>
              <w:rPr>
                <w:rFonts w:ascii="Times New Roman" w:hAnsi="Times New Roman"/>
                <w:kern w:val="0"/>
                <w:szCs w:val="21"/>
                <w:u w:val="single"/>
              </w:rPr>
              <w:t>1</w:t>
            </w:r>
            <w:r>
              <w:rPr>
                <w:rFonts w:ascii="Times New Roman" w:hAnsi="Times New Roman"/>
                <w:kern w:val="0"/>
                <w:szCs w:val="21"/>
                <w:u w:val="single"/>
              </w:rPr>
              <w:t>）监测布点</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hint="eastAsia"/>
                <w:kern w:val="0"/>
                <w:szCs w:val="21"/>
                <w:u w:val="single"/>
              </w:rPr>
              <w:t>镜明河、鼻湖、鹅公湖</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kern w:val="0"/>
                <w:szCs w:val="21"/>
                <w:u w:val="single"/>
              </w:rPr>
              <w:t>（</w:t>
            </w:r>
            <w:r>
              <w:rPr>
                <w:rFonts w:ascii="Times New Roman" w:hAnsi="Times New Roman"/>
                <w:kern w:val="0"/>
                <w:szCs w:val="21"/>
                <w:u w:val="single"/>
              </w:rPr>
              <w:t>2</w:t>
            </w:r>
            <w:r>
              <w:rPr>
                <w:rFonts w:ascii="Times New Roman" w:hAnsi="Times New Roman"/>
                <w:kern w:val="0"/>
                <w:szCs w:val="21"/>
                <w:u w:val="single"/>
              </w:rPr>
              <w:t>）监测因子</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kern w:val="0"/>
                <w:szCs w:val="21"/>
                <w:u w:val="single"/>
              </w:rPr>
              <w:t>pH</w:t>
            </w:r>
            <w:r>
              <w:rPr>
                <w:rFonts w:ascii="Times New Roman" w:hAnsi="Times New Roman"/>
                <w:kern w:val="0"/>
                <w:szCs w:val="21"/>
                <w:u w:val="single"/>
              </w:rPr>
              <w:t>、化学需氧量、氨氮、总磷、石油类</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u w:val="single"/>
              </w:rPr>
            </w:pPr>
            <w:r>
              <w:rPr>
                <w:rFonts w:ascii="Times New Roman" w:hAnsi="Times New Roman"/>
                <w:kern w:val="0"/>
                <w:szCs w:val="21"/>
                <w:u w:val="single"/>
              </w:rPr>
              <w:t>监测结果统计见下表</w:t>
            </w:r>
            <w:r>
              <w:rPr>
                <w:rFonts w:ascii="Times New Roman" w:hAnsi="Times New Roman"/>
                <w:kern w:val="0"/>
                <w:szCs w:val="21"/>
                <w:u w:val="single"/>
              </w:rPr>
              <w:t>3.3-1</w:t>
            </w:r>
            <w:r>
              <w:rPr>
                <w:rFonts w:ascii="Times New Roman" w:hAnsi="Times New Roman"/>
                <w:kern w:val="0"/>
                <w:szCs w:val="21"/>
                <w:u w:val="single"/>
              </w:rPr>
              <w:t>：</w:t>
            </w:r>
          </w:p>
          <w:p w:rsidR="00FD0B1E" w:rsidRDefault="0088750A">
            <w:pPr>
              <w:autoSpaceDE w:val="0"/>
              <w:autoSpaceDN w:val="0"/>
              <w:jc w:val="center"/>
              <w:textAlignment w:val="baseline"/>
              <w:rPr>
                <w:rFonts w:ascii="Times New Roman" w:hAnsi="Times New Roman"/>
                <w:kern w:val="0"/>
                <w:szCs w:val="21"/>
                <w:u w:val="single"/>
                <w:lang w:val="zh-CN"/>
              </w:rPr>
            </w:pPr>
            <w:r>
              <w:rPr>
                <w:rFonts w:ascii="Times New Roman" w:hAnsi="Times New Roman"/>
                <w:b/>
                <w:kern w:val="0"/>
                <w:szCs w:val="21"/>
                <w:u w:val="single"/>
              </w:rPr>
              <w:t>表</w:t>
            </w:r>
            <w:r>
              <w:rPr>
                <w:rFonts w:ascii="Times New Roman" w:hAnsi="Times New Roman"/>
                <w:b/>
                <w:kern w:val="0"/>
                <w:szCs w:val="21"/>
                <w:u w:val="single"/>
              </w:rPr>
              <w:t xml:space="preserve">3.3-1  </w:t>
            </w:r>
            <w:r>
              <w:rPr>
                <w:rFonts w:ascii="Times New Roman" w:hAnsi="Times New Roman"/>
                <w:b/>
                <w:bCs/>
                <w:kern w:val="0"/>
                <w:szCs w:val="21"/>
                <w:u w:val="single"/>
              </w:rPr>
              <w:t>项目水质监测结果表（单位：</w:t>
            </w:r>
            <w:r>
              <w:rPr>
                <w:rFonts w:ascii="Times New Roman" w:hAnsi="Times New Roman"/>
                <w:b/>
                <w:bCs/>
                <w:kern w:val="0"/>
                <w:szCs w:val="21"/>
                <w:u w:val="single"/>
              </w:rPr>
              <w:t>mg/L</w:t>
            </w:r>
            <w:r>
              <w:rPr>
                <w:rFonts w:ascii="Times New Roman" w:hAnsi="Times New Roman"/>
                <w:b/>
                <w:bCs/>
                <w:kern w:val="0"/>
                <w:szCs w:val="21"/>
                <w:u w:val="single"/>
              </w:rPr>
              <w:t>）</w:t>
            </w:r>
          </w:p>
          <w:tbl>
            <w:tblPr>
              <w:tblW w:w="7888" w:type="dxa"/>
              <w:tblCellMar>
                <w:top w:w="56" w:type="dxa"/>
                <w:right w:w="57" w:type="dxa"/>
              </w:tblCellMar>
              <w:tblLook w:val="04A0"/>
            </w:tblPr>
            <w:tblGrid>
              <w:gridCol w:w="998"/>
              <w:gridCol w:w="1069"/>
              <w:gridCol w:w="1070"/>
              <w:gridCol w:w="1109"/>
              <w:gridCol w:w="1185"/>
              <w:gridCol w:w="1242"/>
              <w:gridCol w:w="1215"/>
            </w:tblGrid>
            <w:tr w:rsidR="00FD0B1E">
              <w:trPr>
                <w:trHeight w:val="500"/>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采样地点</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项目</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单位</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监测结果</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标准指数</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超标倍数</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标准值</w:t>
                  </w:r>
                </w:p>
              </w:tc>
            </w:tr>
            <w:tr w:rsidR="00FD0B1E">
              <w:trPr>
                <w:trHeight w:val="524"/>
              </w:trPr>
              <w:tc>
                <w:tcPr>
                  <w:tcW w:w="633" w:type="pct"/>
                  <w:vMerge w:val="restart"/>
                  <w:tcBorders>
                    <w:top w:val="single" w:sz="4" w:space="0" w:color="000000"/>
                    <w:left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hAnsi="Times New Roman" w:hint="eastAsia"/>
                      <w:kern w:val="0"/>
                      <w:szCs w:val="21"/>
                      <w:u w:val="single"/>
                    </w:rPr>
                    <w:t>镜明河</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pH</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无量纲</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7.2</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0.2</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6</w:t>
                  </w:r>
                  <w:r>
                    <w:rPr>
                      <w:rFonts w:ascii="Times New Roman" w:eastAsiaTheme="minorEastAsia" w:hAnsi="Times New Roman" w:hint="eastAsia"/>
                      <w:szCs w:val="21"/>
                      <w:u w:val="single"/>
                    </w:rPr>
                    <w:t>-</w:t>
                  </w:r>
                  <w:r>
                    <w:rPr>
                      <w:rFonts w:ascii="Times New Roman" w:eastAsiaTheme="minorEastAsia" w:hAnsi="Times New Roman"/>
                      <w:szCs w:val="21"/>
                      <w:u w:val="single"/>
                    </w:rPr>
                    <w:t>9</w:t>
                  </w:r>
                </w:p>
              </w:tc>
            </w:tr>
            <w:tr w:rsidR="00FD0B1E">
              <w:trPr>
                <w:trHeight w:val="524"/>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COD</w:t>
                  </w:r>
                  <w:r>
                    <w:rPr>
                      <w:rFonts w:ascii="Times New Roman" w:eastAsiaTheme="minorEastAsia" w:hAnsi="Times New Roman" w:hint="eastAsia"/>
                      <w:szCs w:val="21"/>
                      <w:u w:val="single"/>
                      <w:vertAlign w:val="subscript"/>
                    </w:rPr>
                    <w:t>Cr</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24-33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1.65</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0.65</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20</w:t>
                  </w:r>
                </w:p>
              </w:tc>
            </w:tr>
            <w:tr w:rsidR="00FD0B1E">
              <w:trPr>
                <w:trHeight w:val="575"/>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氨氮</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0.67-1.43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1.43</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0.43</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1.0</w:t>
                  </w:r>
                </w:p>
              </w:tc>
            </w:tr>
            <w:tr w:rsidR="00FD0B1E">
              <w:trPr>
                <w:trHeight w:val="576"/>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总磷</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0.03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0.15</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0.2</w:t>
                  </w:r>
                </w:p>
              </w:tc>
            </w:tr>
            <w:tr w:rsidR="00FD0B1E">
              <w:trPr>
                <w:trHeight w:val="523"/>
              </w:trPr>
              <w:tc>
                <w:tcPr>
                  <w:tcW w:w="633" w:type="pct"/>
                  <w:vMerge/>
                  <w:tcBorders>
                    <w:left w:val="single" w:sz="4" w:space="0" w:color="000000"/>
                    <w:bottom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石油类</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ND</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0.05</w:t>
                  </w:r>
                </w:p>
              </w:tc>
            </w:tr>
            <w:tr w:rsidR="00FD0B1E">
              <w:trPr>
                <w:trHeight w:val="524"/>
              </w:trPr>
              <w:tc>
                <w:tcPr>
                  <w:tcW w:w="633" w:type="pct"/>
                  <w:vMerge w:val="restart"/>
                  <w:tcBorders>
                    <w:top w:val="single" w:sz="4" w:space="0" w:color="000000"/>
                    <w:left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hAnsi="Times New Roman" w:hint="eastAsia"/>
                      <w:kern w:val="0"/>
                      <w:szCs w:val="21"/>
                      <w:u w:val="single"/>
                    </w:rPr>
                    <w:t>鼻湖</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pH</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无量纲</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7.2</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0.2</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6</w:t>
                  </w:r>
                  <w:r>
                    <w:rPr>
                      <w:rFonts w:ascii="Times New Roman" w:eastAsiaTheme="minorEastAsia" w:hAnsi="Times New Roman" w:hint="eastAsia"/>
                      <w:szCs w:val="21"/>
                      <w:u w:val="single"/>
                    </w:rPr>
                    <w:t>-</w:t>
                  </w:r>
                  <w:r>
                    <w:rPr>
                      <w:rFonts w:ascii="Times New Roman" w:eastAsiaTheme="minorEastAsia" w:hAnsi="Times New Roman"/>
                      <w:szCs w:val="21"/>
                      <w:u w:val="single"/>
                    </w:rPr>
                    <w:t>9</w:t>
                  </w:r>
                </w:p>
              </w:tc>
            </w:tr>
            <w:tr w:rsidR="00FD0B1E">
              <w:trPr>
                <w:trHeight w:val="524"/>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COD</w:t>
                  </w:r>
                  <w:r>
                    <w:rPr>
                      <w:rFonts w:ascii="Times New Roman" w:eastAsiaTheme="minorEastAsia" w:hAnsi="Times New Roman" w:hint="eastAsia"/>
                      <w:szCs w:val="21"/>
                      <w:u w:val="single"/>
                      <w:vertAlign w:val="subscript"/>
                    </w:rPr>
                    <w:t>Cr</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13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0.65</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20</w:t>
                  </w:r>
                </w:p>
              </w:tc>
            </w:tr>
            <w:tr w:rsidR="00FD0B1E">
              <w:trPr>
                <w:trHeight w:val="575"/>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氨氮</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0.33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0.33</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1.0</w:t>
                  </w:r>
                </w:p>
              </w:tc>
            </w:tr>
            <w:tr w:rsidR="00FD0B1E">
              <w:trPr>
                <w:trHeight w:val="576"/>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总磷</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0.02</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0.4</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w:t>
                  </w:r>
                  <w:r>
                    <w:rPr>
                      <w:rFonts w:ascii="Times New Roman" w:eastAsiaTheme="minorEastAsia" w:hAnsi="Times New Roman" w:hint="eastAsia"/>
                      <w:szCs w:val="21"/>
                      <w:u w:val="single"/>
                    </w:rPr>
                    <w:t>05</w:t>
                  </w:r>
                </w:p>
              </w:tc>
            </w:tr>
            <w:tr w:rsidR="00FD0B1E">
              <w:trPr>
                <w:trHeight w:val="523"/>
              </w:trPr>
              <w:tc>
                <w:tcPr>
                  <w:tcW w:w="633" w:type="pct"/>
                  <w:vMerge/>
                  <w:tcBorders>
                    <w:left w:val="single" w:sz="4" w:space="0" w:color="000000"/>
                    <w:bottom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石油类</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ND</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0.05</w:t>
                  </w:r>
                </w:p>
              </w:tc>
            </w:tr>
            <w:tr w:rsidR="00FD0B1E">
              <w:trPr>
                <w:trHeight w:val="524"/>
              </w:trPr>
              <w:tc>
                <w:tcPr>
                  <w:tcW w:w="633" w:type="pct"/>
                  <w:vMerge w:val="restart"/>
                  <w:tcBorders>
                    <w:top w:val="single" w:sz="4" w:space="0" w:color="000000"/>
                    <w:left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hAnsi="Times New Roman" w:hint="eastAsia"/>
                      <w:kern w:val="0"/>
                      <w:szCs w:val="21"/>
                      <w:u w:val="single"/>
                    </w:rPr>
                    <w:t>鹅公湖</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pH</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无量纲</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7.2</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0.2</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6</w:t>
                  </w:r>
                  <w:r>
                    <w:rPr>
                      <w:rFonts w:ascii="Times New Roman" w:eastAsiaTheme="minorEastAsia" w:hAnsi="Times New Roman" w:hint="eastAsia"/>
                      <w:szCs w:val="21"/>
                      <w:u w:val="single"/>
                    </w:rPr>
                    <w:t>-</w:t>
                  </w:r>
                  <w:r>
                    <w:rPr>
                      <w:rFonts w:ascii="Times New Roman" w:eastAsiaTheme="minorEastAsia" w:hAnsi="Times New Roman"/>
                      <w:szCs w:val="21"/>
                      <w:u w:val="single"/>
                    </w:rPr>
                    <w:t>9</w:t>
                  </w:r>
                </w:p>
              </w:tc>
            </w:tr>
            <w:tr w:rsidR="00FD0B1E">
              <w:trPr>
                <w:trHeight w:val="524"/>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COD</w:t>
                  </w:r>
                  <w:r>
                    <w:rPr>
                      <w:rFonts w:ascii="Times New Roman" w:eastAsiaTheme="minorEastAsia" w:hAnsi="Times New Roman" w:hint="eastAsia"/>
                      <w:szCs w:val="21"/>
                      <w:u w:val="single"/>
                      <w:vertAlign w:val="subscript"/>
                    </w:rPr>
                    <w:t>Cr</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24</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1.2</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0.2</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20</w:t>
                  </w:r>
                </w:p>
              </w:tc>
            </w:tr>
            <w:tr w:rsidR="00FD0B1E">
              <w:trPr>
                <w:trHeight w:val="575"/>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氨氮</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0.315-0.33</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0.315-0.33</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1.0</w:t>
                  </w:r>
                </w:p>
              </w:tc>
            </w:tr>
            <w:tr w:rsidR="00FD0B1E">
              <w:trPr>
                <w:trHeight w:val="576"/>
              </w:trPr>
              <w:tc>
                <w:tcPr>
                  <w:tcW w:w="633" w:type="pct"/>
                  <w:vMerge/>
                  <w:tcBorders>
                    <w:left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总磷</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0.03-0.04</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0.8</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w:t>
                  </w:r>
                  <w:r>
                    <w:rPr>
                      <w:rFonts w:ascii="Times New Roman" w:eastAsiaTheme="minorEastAsia" w:hAnsi="Times New Roman" w:hint="eastAsia"/>
                      <w:szCs w:val="21"/>
                      <w:u w:val="single"/>
                    </w:rPr>
                    <w:t>05</w:t>
                  </w:r>
                </w:p>
              </w:tc>
            </w:tr>
            <w:tr w:rsidR="00FD0B1E">
              <w:trPr>
                <w:trHeight w:val="523"/>
              </w:trPr>
              <w:tc>
                <w:tcPr>
                  <w:tcW w:w="633" w:type="pct"/>
                  <w:vMerge/>
                  <w:tcBorders>
                    <w:left w:val="single" w:sz="4" w:space="0" w:color="000000"/>
                    <w:bottom w:val="single" w:sz="4" w:space="0" w:color="000000"/>
                    <w:right w:val="single" w:sz="4" w:space="0" w:color="000000"/>
                  </w:tcBorders>
                  <w:shd w:val="clear" w:color="auto" w:fill="auto"/>
                  <w:vAlign w:val="center"/>
                </w:tcPr>
                <w:p w:rsidR="00FD0B1E" w:rsidRDefault="00FD0B1E">
                  <w:pPr>
                    <w:autoSpaceDE w:val="0"/>
                    <w:autoSpaceDN w:val="0"/>
                    <w:jc w:val="center"/>
                    <w:rPr>
                      <w:rFonts w:ascii="Times New Roman" w:eastAsiaTheme="minorEastAsia" w:hAnsi="Times New Roman"/>
                      <w:szCs w:val="21"/>
                      <w:u w:val="single"/>
                    </w:rPr>
                  </w:pP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石油类</w:t>
                  </w:r>
                </w:p>
              </w:tc>
              <w:tc>
                <w:tcPr>
                  <w:tcW w:w="678"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mg/L</w:t>
                  </w:r>
                </w:p>
              </w:tc>
              <w:tc>
                <w:tcPr>
                  <w:tcW w:w="703" w:type="pct"/>
                  <w:tcBorders>
                    <w:top w:val="single" w:sz="4" w:space="0" w:color="000000"/>
                    <w:left w:val="single" w:sz="4" w:space="0" w:color="000000"/>
                    <w:bottom w:val="single" w:sz="4" w:space="0" w:color="000000"/>
                    <w:right w:val="single" w:sz="4" w:space="0" w:color="000000"/>
                  </w:tcBorders>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ND</w:t>
                  </w:r>
                </w:p>
              </w:tc>
              <w:tc>
                <w:tcPr>
                  <w:tcW w:w="7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hint="eastAsia"/>
                      <w:szCs w:val="21"/>
                      <w:u w:val="single"/>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D0B1E" w:rsidRDefault="0088750A">
                  <w:pPr>
                    <w:autoSpaceDE w:val="0"/>
                    <w:autoSpaceDN w:val="0"/>
                    <w:jc w:val="center"/>
                    <w:rPr>
                      <w:rFonts w:ascii="Times New Roman" w:eastAsiaTheme="minorEastAsia" w:hAnsi="Times New Roman"/>
                      <w:szCs w:val="21"/>
                      <w:u w:val="single"/>
                    </w:rPr>
                  </w:pPr>
                  <w:r>
                    <w:rPr>
                      <w:rFonts w:ascii="Times New Roman" w:eastAsiaTheme="minorEastAsia" w:hAnsi="Times New Roman"/>
                      <w:szCs w:val="21"/>
                      <w:u w:val="single"/>
                    </w:rPr>
                    <w:t>0.05</w:t>
                  </w:r>
                </w:p>
              </w:tc>
            </w:tr>
          </w:tbl>
          <w:p w:rsidR="00FD0B1E" w:rsidRDefault="0088750A">
            <w:pPr>
              <w:autoSpaceDE w:val="0"/>
              <w:autoSpaceDN w:val="0"/>
              <w:adjustRightInd w:val="0"/>
              <w:spacing w:line="360" w:lineRule="auto"/>
              <w:ind w:firstLineChars="194" w:firstLine="407"/>
              <w:textAlignment w:val="baseline"/>
              <w:rPr>
                <w:rFonts w:ascii="Times New Roman" w:hAnsi="Times New Roman"/>
                <w:b/>
                <w:bCs/>
                <w:szCs w:val="21"/>
                <w:u w:val="single"/>
              </w:rPr>
            </w:pPr>
            <w:r>
              <w:rPr>
                <w:rFonts w:ascii="Times New Roman" w:hAnsi="Times New Roman"/>
                <w:szCs w:val="21"/>
                <w:u w:val="single"/>
              </w:rPr>
              <w:t>由上表水质监测结果可知，</w:t>
            </w:r>
            <w:r>
              <w:rPr>
                <w:rFonts w:ascii="Times New Roman" w:hAnsi="Times New Roman" w:hint="eastAsia"/>
                <w:kern w:val="0"/>
                <w:szCs w:val="21"/>
                <w:u w:val="single"/>
              </w:rPr>
              <w:t>镜明河</w:t>
            </w:r>
            <w:r>
              <w:rPr>
                <w:rFonts w:ascii="Times New Roman" w:hAnsi="Times New Roman" w:hint="eastAsia"/>
                <w:kern w:val="0"/>
                <w:szCs w:val="21"/>
                <w:u w:val="single"/>
              </w:rPr>
              <w:t>COD</w:t>
            </w:r>
            <w:r>
              <w:rPr>
                <w:rFonts w:ascii="Times New Roman" w:hAnsi="Times New Roman" w:hint="eastAsia"/>
                <w:kern w:val="0"/>
                <w:szCs w:val="21"/>
                <w:u w:val="single"/>
              </w:rPr>
              <w:t>、氨氮均超标，鹅公湖</w:t>
            </w:r>
            <w:r>
              <w:rPr>
                <w:rFonts w:ascii="Times New Roman" w:hAnsi="Times New Roman" w:hint="eastAsia"/>
                <w:kern w:val="0"/>
                <w:szCs w:val="21"/>
                <w:u w:val="single"/>
              </w:rPr>
              <w:t>COD</w:t>
            </w:r>
            <w:r>
              <w:rPr>
                <w:rFonts w:ascii="Times New Roman" w:hAnsi="Times New Roman" w:hint="eastAsia"/>
                <w:kern w:val="0"/>
                <w:szCs w:val="21"/>
                <w:u w:val="single"/>
              </w:rPr>
              <w:t>超标，其他</w:t>
            </w:r>
            <w:r>
              <w:rPr>
                <w:rFonts w:ascii="Times New Roman" w:hAnsi="Times New Roman"/>
                <w:szCs w:val="21"/>
                <w:u w:val="single"/>
              </w:rPr>
              <w:t>各水质因子均满足《地表水环境质量标准》</w:t>
            </w:r>
            <w:r>
              <w:rPr>
                <w:rFonts w:ascii="Times New Roman" w:hAnsi="Times New Roman"/>
                <w:szCs w:val="21"/>
                <w:u w:val="single"/>
              </w:rPr>
              <w:t>(GB3838-2002)</w:t>
            </w:r>
            <w:r>
              <w:rPr>
                <w:rFonts w:ascii="Times New Roman" w:hAnsi="Times New Roman"/>
                <w:szCs w:val="21"/>
                <w:u w:val="single"/>
              </w:rPr>
              <w:t>中</w:t>
            </w:r>
            <w:r>
              <w:rPr>
                <w:rFonts w:ascii="Times New Roman" w:hAnsi="Times New Roman"/>
                <w:szCs w:val="21"/>
                <w:u w:val="single"/>
              </w:rPr>
              <w:t>Ⅲ</w:t>
            </w:r>
            <w:r>
              <w:rPr>
                <w:rFonts w:ascii="Times New Roman" w:hAnsi="Times New Roman"/>
                <w:szCs w:val="21"/>
                <w:u w:val="single"/>
              </w:rPr>
              <w:t>类标准</w:t>
            </w:r>
            <w:r>
              <w:rPr>
                <w:rFonts w:ascii="Times New Roman" w:hAnsi="Times New Roman" w:hint="eastAsia"/>
                <w:szCs w:val="21"/>
                <w:u w:val="single"/>
              </w:rPr>
              <w:t>，鼻湖</w:t>
            </w:r>
            <w:r>
              <w:rPr>
                <w:rFonts w:ascii="Times New Roman" w:hAnsi="Times New Roman"/>
                <w:szCs w:val="21"/>
                <w:u w:val="single"/>
              </w:rPr>
              <w:t>各水质因子均满足《地表水环境质量标准》</w:t>
            </w:r>
            <w:r>
              <w:rPr>
                <w:rFonts w:ascii="Times New Roman" w:hAnsi="Times New Roman"/>
                <w:szCs w:val="21"/>
                <w:u w:val="single"/>
              </w:rPr>
              <w:t>(GB3838-2002)</w:t>
            </w:r>
            <w:r>
              <w:rPr>
                <w:rFonts w:ascii="Times New Roman" w:hAnsi="Times New Roman"/>
                <w:szCs w:val="21"/>
                <w:u w:val="single"/>
              </w:rPr>
              <w:t>中</w:t>
            </w:r>
            <w:r>
              <w:rPr>
                <w:rFonts w:ascii="宋体" w:hAnsi="宋体" w:cs="宋体" w:hint="eastAsia"/>
                <w:szCs w:val="21"/>
                <w:u w:val="single"/>
              </w:rPr>
              <w:t>Ⅲ</w:t>
            </w:r>
            <w:r>
              <w:rPr>
                <w:rFonts w:ascii="Times New Roman" w:hAnsi="Times New Roman"/>
                <w:szCs w:val="21"/>
                <w:u w:val="single"/>
              </w:rPr>
              <w:t>类标准</w:t>
            </w:r>
            <w:r>
              <w:rPr>
                <w:rFonts w:ascii="Times New Roman" w:hAnsi="Times New Roman" w:hint="eastAsia"/>
                <w:szCs w:val="21"/>
                <w:u w:val="single"/>
              </w:rPr>
              <w:t>，</w:t>
            </w:r>
            <w:r>
              <w:rPr>
                <w:rFonts w:ascii="Times New Roman" w:hAnsi="Times New Roman" w:hint="eastAsia"/>
                <w:kern w:val="0"/>
                <w:szCs w:val="21"/>
                <w:u w:val="single"/>
              </w:rPr>
              <w:t>镜明河</w:t>
            </w:r>
            <w:r>
              <w:rPr>
                <w:rFonts w:ascii="Times New Roman" w:hAnsi="Times New Roman" w:hint="eastAsia"/>
                <w:kern w:val="0"/>
                <w:szCs w:val="21"/>
                <w:u w:val="single"/>
              </w:rPr>
              <w:t>COD</w:t>
            </w:r>
            <w:r>
              <w:rPr>
                <w:rFonts w:ascii="Times New Roman" w:hAnsi="Times New Roman" w:hint="eastAsia"/>
                <w:kern w:val="0"/>
                <w:szCs w:val="21"/>
                <w:u w:val="single"/>
              </w:rPr>
              <w:t>、氨氮均超标，鹅公湖</w:t>
            </w:r>
            <w:r>
              <w:rPr>
                <w:rFonts w:ascii="Times New Roman" w:hAnsi="Times New Roman" w:hint="eastAsia"/>
                <w:kern w:val="0"/>
                <w:szCs w:val="21"/>
                <w:u w:val="single"/>
              </w:rPr>
              <w:t>COD</w:t>
            </w:r>
            <w:r>
              <w:rPr>
                <w:rFonts w:ascii="Times New Roman" w:hAnsi="Times New Roman" w:hint="eastAsia"/>
                <w:kern w:val="0"/>
                <w:szCs w:val="21"/>
                <w:u w:val="single"/>
              </w:rPr>
              <w:t>超标主要原因为居民生活污水未经处理直接排入及农业面源污染的影响</w:t>
            </w:r>
            <w:r>
              <w:rPr>
                <w:rFonts w:ascii="Times New Roman" w:hAnsi="Times New Roman"/>
                <w:szCs w:val="21"/>
                <w:u w:val="single"/>
              </w:rPr>
              <w:t>。</w:t>
            </w:r>
          </w:p>
          <w:p w:rsidR="00FD0B1E" w:rsidRDefault="0088750A">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lastRenderedPageBreak/>
              <w:t>3.4</w:t>
            </w:r>
            <w:r>
              <w:rPr>
                <w:rFonts w:ascii="Times New Roman" w:eastAsia="黑体" w:hAnsi="Times New Roman"/>
                <w:bCs/>
                <w:kern w:val="0"/>
                <w:szCs w:val="21"/>
              </w:rPr>
              <w:t>声环境现状调查与评价</w:t>
            </w:r>
          </w:p>
          <w:p w:rsidR="00FD0B1E" w:rsidRDefault="0088750A">
            <w:pPr>
              <w:autoSpaceDE w:val="0"/>
              <w:autoSpaceDN w:val="0"/>
              <w:adjustRightInd w:val="0"/>
              <w:spacing w:line="360" w:lineRule="auto"/>
              <w:ind w:firstLineChars="194" w:firstLine="407"/>
              <w:textAlignment w:val="baseline"/>
              <w:rPr>
                <w:rFonts w:ascii="Times New Roman" w:hAnsi="Times New Roman"/>
                <w:kern w:val="0"/>
                <w:szCs w:val="21"/>
              </w:rPr>
            </w:pPr>
            <w:r>
              <w:rPr>
                <w:rFonts w:ascii="Times New Roman" w:hAnsi="Times New Roman"/>
                <w:kern w:val="0"/>
                <w:szCs w:val="21"/>
              </w:rPr>
              <w:t>根据</w:t>
            </w:r>
            <w:r>
              <w:rPr>
                <w:rFonts w:ascii="Times New Roman" w:hAnsi="Times New Roman" w:hint="eastAsia"/>
                <w:kern w:val="0"/>
                <w:szCs w:val="21"/>
              </w:rPr>
              <w:t>湖南汨江检测有限公司</w:t>
            </w:r>
            <w:r>
              <w:rPr>
                <w:rFonts w:ascii="Times New Roman" w:hAnsi="Times New Roman"/>
                <w:kern w:val="0"/>
                <w:szCs w:val="21"/>
              </w:rPr>
              <w:t>202</w:t>
            </w:r>
            <w:r>
              <w:rPr>
                <w:rFonts w:ascii="Times New Roman" w:hAnsi="Times New Roman" w:hint="eastAsia"/>
                <w:kern w:val="0"/>
                <w:szCs w:val="21"/>
              </w:rPr>
              <w:t>3</w:t>
            </w:r>
            <w:r>
              <w:rPr>
                <w:rFonts w:ascii="Times New Roman" w:hAnsi="Times New Roman"/>
                <w:kern w:val="0"/>
                <w:szCs w:val="21"/>
              </w:rPr>
              <w:t>年</w:t>
            </w:r>
            <w:r>
              <w:rPr>
                <w:rFonts w:ascii="Times New Roman" w:hAnsi="Times New Roman" w:hint="eastAsia"/>
                <w:kern w:val="0"/>
                <w:szCs w:val="21"/>
              </w:rPr>
              <w:t>3</w:t>
            </w:r>
            <w:r>
              <w:rPr>
                <w:rFonts w:ascii="Times New Roman" w:hAnsi="Times New Roman"/>
                <w:kern w:val="0"/>
                <w:szCs w:val="21"/>
              </w:rPr>
              <w:t>月</w:t>
            </w:r>
            <w:r>
              <w:rPr>
                <w:rFonts w:ascii="Times New Roman" w:hAnsi="Times New Roman" w:hint="eastAsia"/>
                <w:kern w:val="0"/>
                <w:szCs w:val="21"/>
              </w:rPr>
              <w:t>31</w:t>
            </w:r>
            <w:r>
              <w:rPr>
                <w:rFonts w:ascii="Times New Roman" w:hAnsi="Times New Roman"/>
                <w:kern w:val="0"/>
                <w:szCs w:val="21"/>
              </w:rPr>
              <w:t>日对</w:t>
            </w:r>
            <w:r>
              <w:rPr>
                <w:rFonts w:ascii="Times New Roman" w:hAnsi="Times New Roman" w:hint="eastAsia"/>
                <w:kern w:val="0"/>
                <w:szCs w:val="21"/>
              </w:rPr>
              <w:t>渠道</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居民，鹅公湖北侧、南侧居民，镜明河东支</w:t>
            </w:r>
            <w:r>
              <w:rPr>
                <w:rFonts w:ascii="Times New Roman" w:hAnsi="Times New Roman" w:hint="eastAsia"/>
                <w:kern w:val="0"/>
                <w:szCs w:val="21"/>
              </w:rPr>
              <w:t>1#</w:t>
            </w:r>
            <w:r>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湿地居民，西支湿地居民，鼻湖西侧居民，关公潭社区居民，东港中学，谢风亭中学、谢风亭社区居民共</w:t>
            </w:r>
            <w:r>
              <w:rPr>
                <w:rFonts w:ascii="Times New Roman" w:hAnsi="Times New Roman" w:hint="eastAsia"/>
                <w:kern w:val="0"/>
                <w:szCs w:val="21"/>
              </w:rPr>
              <w:t>12</w:t>
            </w:r>
            <w:r>
              <w:rPr>
                <w:rFonts w:ascii="Times New Roman" w:hAnsi="Times New Roman" w:hint="eastAsia"/>
                <w:kern w:val="0"/>
                <w:szCs w:val="21"/>
              </w:rPr>
              <w:t>个点位</w:t>
            </w:r>
            <w:r>
              <w:rPr>
                <w:rFonts w:ascii="Times New Roman" w:hAnsi="Times New Roman"/>
                <w:kern w:val="0"/>
                <w:szCs w:val="21"/>
              </w:rPr>
              <w:t>噪声监测结果，各监测点位昼间噪声为</w:t>
            </w:r>
            <w:r>
              <w:rPr>
                <w:rFonts w:ascii="Times New Roman" w:hAnsi="Times New Roman"/>
                <w:kern w:val="0"/>
                <w:szCs w:val="21"/>
              </w:rPr>
              <w:t>5</w:t>
            </w:r>
            <w:r>
              <w:rPr>
                <w:rFonts w:ascii="Times New Roman" w:hAnsi="Times New Roman" w:hint="eastAsia"/>
                <w:kern w:val="0"/>
                <w:szCs w:val="21"/>
              </w:rPr>
              <w:t>1</w:t>
            </w:r>
            <w:r>
              <w:rPr>
                <w:rFonts w:ascii="Times New Roman" w:hAnsi="Times New Roman"/>
                <w:kern w:val="0"/>
                <w:szCs w:val="21"/>
              </w:rPr>
              <w:t>~5</w:t>
            </w:r>
            <w:r>
              <w:rPr>
                <w:rFonts w:ascii="Times New Roman" w:hAnsi="Times New Roman" w:hint="eastAsia"/>
                <w:kern w:val="0"/>
                <w:szCs w:val="21"/>
              </w:rPr>
              <w:t>8</w:t>
            </w:r>
            <w:r>
              <w:rPr>
                <w:rFonts w:ascii="Times New Roman" w:hAnsi="Times New Roman"/>
                <w:kern w:val="0"/>
                <w:szCs w:val="21"/>
              </w:rPr>
              <w:t>dB(A)</w:t>
            </w:r>
            <w:r>
              <w:rPr>
                <w:rFonts w:ascii="Times New Roman" w:hAnsi="Times New Roman"/>
                <w:kern w:val="0"/>
                <w:szCs w:val="21"/>
              </w:rPr>
              <w:t>、夜间噪声为</w:t>
            </w:r>
            <w:r>
              <w:rPr>
                <w:rFonts w:ascii="Times New Roman" w:hAnsi="Times New Roman"/>
                <w:kern w:val="0"/>
                <w:szCs w:val="21"/>
              </w:rPr>
              <w:t>4</w:t>
            </w:r>
            <w:r>
              <w:rPr>
                <w:rFonts w:ascii="Times New Roman" w:hAnsi="Times New Roman" w:hint="eastAsia"/>
                <w:kern w:val="0"/>
                <w:szCs w:val="21"/>
              </w:rPr>
              <w:t>1</w:t>
            </w:r>
            <w:r>
              <w:rPr>
                <w:rFonts w:ascii="Times New Roman" w:hAnsi="Times New Roman"/>
                <w:kern w:val="0"/>
                <w:szCs w:val="21"/>
              </w:rPr>
              <w:t>~4</w:t>
            </w:r>
            <w:r>
              <w:rPr>
                <w:rFonts w:ascii="Times New Roman" w:hAnsi="Times New Roman" w:hint="eastAsia"/>
                <w:kern w:val="0"/>
                <w:szCs w:val="21"/>
              </w:rPr>
              <w:t>8</w:t>
            </w:r>
            <w:r>
              <w:rPr>
                <w:rFonts w:ascii="Times New Roman" w:hAnsi="Times New Roman"/>
                <w:kern w:val="0"/>
                <w:szCs w:val="21"/>
              </w:rPr>
              <w:t>dB(A)</w:t>
            </w:r>
            <w:r>
              <w:rPr>
                <w:rFonts w:ascii="Times New Roman" w:hAnsi="Times New Roman"/>
                <w:kern w:val="0"/>
                <w:szCs w:val="21"/>
              </w:rPr>
              <w:t>，昼间、夜间声环境质量均满足《声环境质量标准》（</w:t>
            </w:r>
            <w:r>
              <w:rPr>
                <w:rFonts w:ascii="Times New Roman" w:hAnsi="Times New Roman"/>
                <w:kern w:val="0"/>
                <w:szCs w:val="21"/>
              </w:rPr>
              <w:t>GB3096-2008</w:t>
            </w:r>
            <w:r>
              <w:rPr>
                <w:rFonts w:ascii="Times New Roman" w:hAnsi="Times New Roman"/>
                <w:kern w:val="0"/>
                <w:szCs w:val="21"/>
              </w:rPr>
              <w:t>）中的</w:t>
            </w:r>
            <w:r>
              <w:rPr>
                <w:rFonts w:ascii="Times New Roman" w:hAnsi="Times New Roman"/>
                <w:kern w:val="0"/>
                <w:szCs w:val="21"/>
              </w:rPr>
              <w:t>2</w:t>
            </w:r>
            <w:r>
              <w:rPr>
                <w:rFonts w:ascii="Times New Roman" w:hAnsi="Times New Roman"/>
                <w:kern w:val="0"/>
                <w:szCs w:val="21"/>
              </w:rPr>
              <w:t>类标准要求。</w:t>
            </w:r>
          </w:p>
          <w:p w:rsidR="00FD0B1E" w:rsidRDefault="0088750A">
            <w:pPr>
              <w:autoSpaceDE w:val="0"/>
              <w:autoSpaceDN w:val="0"/>
              <w:adjustRightInd w:val="0"/>
              <w:jc w:val="center"/>
              <w:textAlignment w:val="baseline"/>
              <w:rPr>
                <w:rFonts w:ascii="Times New Roman" w:hAnsi="Times New Roman"/>
                <w:kern w:val="0"/>
                <w:szCs w:val="21"/>
              </w:rPr>
            </w:pPr>
            <w:r>
              <w:rPr>
                <w:rFonts w:ascii="Times New Roman" w:hAnsi="Times New Roman"/>
                <w:b/>
                <w:kern w:val="0"/>
                <w:szCs w:val="21"/>
              </w:rPr>
              <w:t>表</w:t>
            </w:r>
            <w:r>
              <w:rPr>
                <w:rFonts w:ascii="Times New Roman" w:hAnsi="Times New Roman"/>
                <w:b/>
                <w:kern w:val="0"/>
                <w:szCs w:val="21"/>
              </w:rPr>
              <w:t xml:space="preserve">3.4-1  </w:t>
            </w:r>
            <w:r>
              <w:rPr>
                <w:rFonts w:ascii="Times New Roman" w:hAnsi="Times New Roman"/>
                <w:b/>
                <w:bCs/>
                <w:kern w:val="0"/>
                <w:szCs w:val="21"/>
              </w:rPr>
              <w:t>环境噪声质量现状表</w:t>
            </w:r>
            <w:r>
              <w:rPr>
                <w:rFonts w:ascii="Times New Roman" w:hAnsi="Times New Roman"/>
                <w:b/>
                <w:bCs/>
                <w:kern w:val="0"/>
                <w:szCs w:val="21"/>
              </w:rPr>
              <w:t xml:space="preserve">    </w:t>
            </w:r>
            <w:r>
              <w:rPr>
                <w:rFonts w:ascii="Times New Roman" w:hAnsi="Times New Roman"/>
                <w:b/>
                <w:bCs/>
                <w:kern w:val="0"/>
                <w:szCs w:val="21"/>
              </w:rPr>
              <w:t>单位：</w:t>
            </w:r>
            <w:r>
              <w:rPr>
                <w:rFonts w:ascii="Times New Roman" w:hAnsi="Times New Roman"/>
                <w:b/>
                <w:bCs/>
                <w:kern w:val="0"/>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95"/>
              <w:gridCol w:w="1123"/>
              <w:gridCol w:w="1189"/>
              <w:gridCol w:w="1305"/>
              <w:gridCol w:w="1839"/>
            </w:tblGrid>
            <w:tr w:rsidR="00FD0B1E">
              <w:trPr>
                <w:trHeight w:val="430"/>
                <w:jc w:val="center"/>
              </w:trPr>
              <w:tc>
                <w:tcPr>
                  <w:tcW w:w="1525" w:type="pct"/>
                  <w:vAlign w:val="center"/>
                </w:tcPr>
                <w:p w:rsidR="00FD0B1E" w:rsidRDefault="0088750A">
                  <w:pPr>
                    <w:jc w:val="center"/>
                    <w:rPr>
                      <w:rFonts w:ascii="Times New Roman" w:hAnsi="Times New Roman"/>
                      <w:szCs w:val="21"/>
                    </w:rPr>
                  </w:pPr>
                  <w:r>
                    <w:rPr>
                      <w:rFonts w:ascii="Times New Roman" w:hAnsi="Times New Roman"/>
                      <w:szCs w:val="21"/>
                    </w:rPr>
                    <w:t>采样地点</w:t>
                  </w:r>
                </w:p>
              </w:tc>
              <w:tc>
                <w:tcPr>
                  <w:tcW w:w="715" w:type="pct"/>
                  <w:vAlign w:val="center"/>
                </w:tcPr>
                <w:p w:rsidR="00FD0B1E" w:rsidRDefault="0088750A">
                  <w:pPr>
                    <w:jc w:val="center"/>
                    <w:rPr>
                      <w:rFonts w:ascii="Times New Roman" w:hAnsi="Times New Roman"/>
                      <w:szCs w:val="21"/>
                    </w:rPr>
                  </w:pPr>
                  <w:r>
                    <w:rPr>
                      <w:rFonts w:ascii="Times New Roman" w:hAnsi="Times New Roman"/>
                      <w:szCs w:val="21"/>
                    </w:rPr>
                    <w:t>采样时间</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昼间</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夜间</w:t>
                  </w:r>
                </w:p>
              </w:tc>
              <w:tc>
                <w:tcPr>
                  <w:tcW w:w="1171" w:type="pct"/>
                  <w:vAlign w:val="center"/>
                </w:tcPr>
                <w:p w:rsidR="00FD0B1E" w:rsidRDefault="0088750A">
                  <w:pPr>
                    <w:jc w:val="center"/>
                    <w:rPr>
                      <w:rFonts w:ascii="Times New Roman" w:hAnsi="Times New Roman"/>
                      <w:szCs w:val="21"/>
                    </w:rPr>
                  </w:pPr>
                  <w:r>
                    <w:rPr>
                      <w:rFonts w:ascii="Times New Roman" w:hAnsi="Times New Roman"/>
                      <w:szCs w:val="21"/>
                    </w:rPr>
                    <w:t>标准</w:t>
                  </w: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渠道</w:t>
                  </w:r>
                  <w:r>
                    <w:rPr>
                      <w:rFonts w:ascii="Times New Roman" w:hAnsi="Times New Roman"/>
                      <w:szCs w:val="21"/>
                    </w:rPr>
                    <w:t>1#</w:t>
                  </w:r>
                  <w:r>
                    <w:rPr>
                      <w:rFonts w:ascii="Times New Roman" w:hAnsi="宋体"/>
                      <w:szCs w:val="21"/>
                    </w:rPr>
                    <w:t>居民</w:t>
                  </w:r>
                </w:p>
              </w:tc>
              <w:tc>
                <w:tcPr>
                  <w:tcW w:w="715" w:type="pct"/>
                  <w:vAlign w:val="center"/>
                </w:tcPr>
                <w:p w:rsidR="00FD0B1E" w:rsidRDefault="0088750A">
                  <w:pPr>
                    <w:jc w:val="center"/>
                    <w:textAlignment w:val="center"/>
                    <w:rPr>
                      <w:rFonts w:ascii="Times New Roman" w:hAnsi="Times New Roman"/>
                      <w:spacing w:val="-5"/>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53</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41</w:t>
                  </w:r>
                </w:p>
              </w:tc>
              <w:tc>
                <w:tcPr>
                  <w:tcW w:w="1171" w:type="pct"/>
                  <w:vMerge w:val="restart"/>
                  <w:tcBorders>
                    <w:top w:val="single" w:sz="4" w:space="0" w:color="auto"/>
                  </w:tcBorders>
                  <w:vAlign w:val="center"/>
                </w:tcPr>
                <w:p w:rsidR="00FD0B1E" w:rsidRDefault="0088750A">
                  <w:pPr>
                    <w:jc w:val="center"/>
                    <w:rPr>
                      <w:rFonts w:ascii="Times New Roman" w:hAnsi="Times New Roman"/>
                      <w:szCs w:val="21"/>
                    </w:rPr>
                  </w:pPr>
                  <w:r>
                    <w:rPr>
                      <w:rFonts w:ascii="Times New Roman" w:hAnsi="Times New Roman"/>
                      <w:szCs w:val="21"/>
                    </w:rPr>
                    <w:t>《声环境质量标准》（</w:t>
                  </w:r>
                  <w:r>
                    <w:rPr>
                      <w:rFonts w:ascii="Times New Roman" w:hAnsi="Times New Roman"/>
                      <w:szCs w:val="21"/>
                    </w:rPr>
                    <w:t>GB3096-2008</w:t>
                  </w:r>
                  <w:r>
                    <w:rPr>
                      <w:rFonts w:ascii="Times New Roman" w:hAnsi="Times New Roman"/>
                      <w:szCs w:val="21"/>
                    </w:rPr>
                    <w:t>）中</w:t>
                  </w:r>
                  <w:r>
                    <w:rPr>
                      <w:rFonts w:ascii="Times New Roman" w:hAnsi="Times New Roman"/>
                      <w:szCs w:val="21"/>
                    </w:rPr>
                    <w:t>2</w:t>
                  </w:r>
                  <w:r>
                    <w:rPr>
                      <w:rFonts w:ascii="Times New Roman" w:hAnsi="Times New Roman"/>
                      <w:szCs w:val="21"/>
                    </w:rPr>
                    <w:t>类标准</w:t>
                  </w:r>
                </w:p>
                <w:p w:rsidR="00FD0B1E" w:rsidRDefault="0088750A">
                  <w:pPr>
                    <w:jc w:val="center"/>
                    <w:rPr>
                      <w:rFonts w:ascii="Times New Roman" w:hAnsi="Times New Roman"/>
                      <w:szCs w:val="21"/>
                    </w:rPr>
                  </w:pPr>
                  <w:r>
                    <w:rPr>
                      <w:rFonts w:ascii="Times New Roman" w:hAnsi="Times New Roman"/>
                      <w:szCs w:val="21"/>
                    </w:rPr>
                    <w:t>昼间：</w:t>
                  </w:r>
                  <w:r>
                    <w:rPr>
                      <w:rFonts w:ascii="Times New Roman" w:hAnsi="Times New Roman"/>
                      <w:szCs w:val="21"/>
                    </w:rPr>
                    <w:t>60dB(A)</w:t>
                  </w:r>
                </w:p>
                <w:p w:rsidR="00FD0B1E" w:rsidRDefault="0088750A">
                  <w:pPr>
                    <w:jc w:val="center"/>
                    <w:rPr>
                      <w:rFonts w:ascii="Times New Roman" w:hAnsi="Times New Roman"/>
                      <w:szCs w:val="21"/>
                    </w:rPr>
                  </w:pPr>
                  <w:r>
                    <w:rPr>
                      <w:rFonts w:ascii="Times New Roman" w:hAnsi="Times New Roman"/>
                      <w:szCs w:val="21"/>
                    </w:rPr>
                    <w:t>夜间：</w:t>
                  </w:r>
                  <w:r>
                    <w:rPr>
                      <w:rFonts w:ascii="Times New Roman" w:hAnsi="Times New Roman"/>
                      <w:szCs w:val="21"/>
                    </w:rPr>
                    <w:t>50dB(A)</w:t>
                  </w: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渠道</w:t>
                  </w:r>
                  <w:r>
                    <w:rPr>
                      <w:rFonts w:ascii="Times New Roman" w:hAnsi="Times New Roman"/>
                      <w:szCs w:val="21"/>
                    </w:rPr>
                    <w:t>2#</w:t>
                  </w:r>
                  <w:r>
                    <w:rPr>
                      <w:rFonts w:ascii="Times New Roman" w:hAnsi="宋体"/>
                      <w:szCs w:val="21"/>
                    </w:rPr>
                    <w:t>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55</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44</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鹅公湖北侧居民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51</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45</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鹅公湖南侧居民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58</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44</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镜明河东支</w:t>
                  </w:r>
                  <w:r>
                    <w:rPr>
                      <w:rFonts w:ascii="Times New Roman" w:hAnsi="Times New Roman"/>
                      <w:szCs w:val="21"/>
                    </w:rPr>
                    <w:t>1#</w:t>
                  </w:r>
                  <w:r>
                    <w:rPr>
                      <w:rFonts w:ascii="Times New Roman" w:hAnsi="宋体"/>
                      <w:szCs w:val="21"/>
                    </w:rPr>
                    <w:t>湿地居民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53</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42</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镜明河东支</w:t>
                  </w:r>
                  <w:r>
                    <w:rPr>
                      <w:rFonts w:ascii="Times New Roman" w:hAnsi="Times New Roman"/>
                      <w:szCs w:val="21"/>
                    </w:rPr>
                    <w:t>2#</w:t>
                  </w:r>
                  <w:r>
                    <w:rPr>
                      <w:rFonts w:ascii="Times New Roman" w:hAnsi="宋体"/>
                      <w:szCs w:val="21"/>
                    </w:rPr>
                    <w:t>湿地居民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53</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45</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西支湿地居民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57</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47</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鼻湖西侧居民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52</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43</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关公潭社区居民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58</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43</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东港中学</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54</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41</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躲风亭中学</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54</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46</w:t>
                  </w:r>
                </w:p>
              </w:tc>
              <w:tc>
                <w:tcPr>
                  <w:tcW w:w="1171" w:type="pct"/>
                  <w:vMerge/>
                  <w:vAlign w:val="center"/>
                </w:tcPr>
                <w:p w:rsidR="00FD0B1E" w:rsidRDefault="00FD0B1E">
                  <w:pPr>
                    <w:jc w:val="center"/>
                    <w:rPr>
                      <w:rFonts w:ascii="Times New Roman" w:hAnsi="Times New Roman"/>
                      <w:szCs w:val="21"/>
                    </w:rPr>
                  </w:pPr>
                </w:p>
              </w:tc>
            </w:tr>
            <w:tr w:rsidR="00FD0B1E">
              <w:trPr>
                <w:trHeight w:val="418"/>
                <w:jc w:val="center"/>
              </w:trPr>
              <w:tc>
                <w:tcPr>
                  <w:tcW w:w="1525" w:type="pct"/>
                  <w:vAlign w:val="center"/>
                </w:tcPr>
                <w:p w:rsidR="00FD0B1E" w:rsidRDefault="0088750A">
                  <w:pPr>
                    <w:widowControl/>
                    <w:jc w:val="center"/>
                    <w:textAlignment w:val="center"/>
                    <w:rPr>
                      <w:rFonts w:ascii="Times New Roman" w:hAnsi="Times New Roman"/>
                      <w:szCs w:val="21"/>
                    </w:rPr>
                  </w:pPr>
                  <w:r>
                    <w:rPr>
                      <w:rFonts w:ascii="Times New Roman" w:hAnsi="宋体"/>
                      <w:szCs w:val="21"/>
                    </w:rPr>
                    <w:t>躲风亭社区居民</w:t>
                  </w:r>
                </w:p>
              </w:tc>
              <w:tc>
                <w:tcPr>
                  <w:tcW w:w="715" w:type="pct"/>
                  <w:vAlign w:val="center"/>
                </w:tcPr>
                <w:p w:rsidR="00FD0B1E" w:rsidRDefault="0088750A">
                  <w:pPr>
                    <w:jc w:val="center"/>
                    <w:rPr>
                      <w:rFonts w:ascii="Times New Roman" w:hAnsi="Times New Roman"/>
                      <w:szCs w:val="21"/>
                    </w:rPr>
                  </w:pPr>
                  <w:r>
                    <w:rPr>
                      <w:rFonts w:ascii="Times New Roman" w:hAnsi="Times New Roman"/>
                      <w:spacing w:val="-5"/>
                      <w:szCs w:val="21"/>
                    </w:rPr>
                    <w:t>2023.4.3</w:t>
                  </w:r>
                </w:p>
              </w:tc>
              <w:tc>
                <w:tcPr>
                  <w:tcW w:w="757" w:type="pct"/>
                  <w:vAlign w:val="center"/>
                </w:tcPr>
                <w:p w:rsidR="00FD0B1E" w:rsidRDefault="0088750A">
                  <w:pPr>
                    <w:jc w:val="center"/>
                    <w:rPr>
                      <w:rFonts w:ascii="Times New Roman" w:hAnsi="Times New Roman"/>
                      <w:szCs w:val="21"/>
                    </w:rPr>
                  </w:pPr>
                  <w:r>
                    <w:rPr>
                      <w:rFonts w:ascii="Times New Roman" w:hAnsi="Times New Roman"/>
                      <w:szCs w:val="21"/>
                    </w:rPr>
                    <w:t>56</w:t>
                  </w:r>
                </w:p>
              </w:tc>
              <w:tc>
                <w:tcPr>
                  <w:tcW w:w="831" w:type="pct"/>
                  <w:vAlign w:val="center"/>
                </w:tcPr>
                <w:p w:rsidR="00FD0B1E" w:rsidRDefault="0088750A">
                  <w:pPr>
                    <w:jc w:val="center"/>
                    <w:rPr>
                      <w:rFonts w:ascii="Times New Roman" w:hAnsi="Times New Roman"/>
                      <w:szCs w:val="21"/>
                    </w:rPr>
                  </w:pPr>
                  <w:r>
                    <w:rPr>
                      <w:rFonts w:ascii="Times New Roman" w:hAnsi="Times New Roman"/>
                      <w:szCs w:val="21"/>
                    </w:rPr>
                    <w:t>48</w:t>
                  </w:r>
                </w:p>
              </w:tc>
              <w:tc>
                <w:tcPr>
                  <w:tcW w:w="1171" w:type="pct"/>
                  <w:vMerge/>
                  <w:vAlign w:val="center"/>
                </w:tcPr>
                <w:p w:rsidR="00FD0B1E" w:rsidRDefault="00FD0B1E">
                  <w:pPr>
                    <w:jc w:val="center"/>
                    <w:rPr>
                      <w:rFonts w:ascii="Times New Roman" w:hAnsi="Times New Roman"/>
                      <w:szCs w:val="21"/>
                    </w:rPr>
                  </w:pPr>
                </w:p>
              </w:tc>
            </w:tr>
          </w:tbl>
          <w:p w:rsidR="00FD0B1E" w:rsidRDefault="00FD0B1E">
            <w:pPr>
              <w:autoSpaceDE w:val="0"/>
              <w:autoSpaceDN w:val="0"/>
              <w:adjustRightInd w:val="0"/>
              <w:spacing w:line="360" w:lineRule="auto"/>
              <w:ind w:firstLineChars="194" w:firstLine="407"/>
              <w:textAlignment w:val="baseline"/>
              <w:rPr>
                <w:rFonts w:ascii="Times New Roman" w:hAnsi="Times New Roman"/>
                <w:kern w:val="0"/>
                <w:szCs w:val="21"/>
              </w:rPr>
            </w:pPr>
          </w:p>
        </w:tc>
      </w:tr>
      <w:tr w:rsidR="00FD0B1E">
        <w:trPr>
          <w:trHeight w:val="5235"/>
          <w:jc w:val="center"/>
        </w:trPr>
        <w:tc>
          <w:tcPr>
            <w:tcW w:w="226"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bCs/>
                <w:szCs w:val="21"/>
              </w:rPr>
              <w:lastRenderedPageBreak/>
              <w:t>与项目有关的原有环境污染和生态破坏问题</w:t>
            </w:r>
          </w:p>
        </w:tc>
        <w:tc>
          <w:tcPr>
            <w:tcW w:w="4774" w:type="pct"/>
            <w:vAlign w:val="center"/>
          </w:tcPr>
          <w:p w:rsidR="00FD0B1E" w:rsidRDefault="0088750A">
            <w:pPr>
              <w:autoSpaceDE w:val="0"/>
              <w:autoSpaceDN w:val="0"/>
              <w:adjustRightInd w:val="0"/>
              <w:spacing w:line="360" w:lineRule="auto"/>
              <w:jc w:val="left"/>
              <w:rPr>
                <w:rFonts w:ascii="Times New Roman" w:eastAsia="Calibri" w:hAnsi="Times New Roman"/>
                <w:kern w:val="0"/>
                <w:szCs w:val="21"/>
              </w:rPr>
            </w:pPr>
            <w:r>
              <w:rPr>
                <w:rFonts w:ascii="Times New Roman" w:eastAsia="黑体" w:hAnsi="Times New Roman"/>
                <w:bCs/>
                <w:kern w:val="0"/>
                <w:szCs w:val="21"/>
              </w:rPr>
              <w:t>无</w:t>
            </w:r>
          </w:p>
        </w:tc>
      </w:tr>
      <w:tr w:rsidR="00FD0B1E">
        <w:trPr>
          <w:trHeight w:val="2435"/>
          <w:jc w:val="center"/>
        </w:trPr>
        <w:tc>
          <w:tcPr>
            <w:tcW w:w="226"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lastRenderedPageBreak/>
              <w:t>生态环境保护目标</w:t>
            </w:r>
          </w:p>
        </w:tc>
        <w:tc>
          <w:tcPr>
            <w:tcW w:w="4774" w:type="pct"/>
            <w:vAlign w:val="center"/>
          </w:tcPr>
          <w:p w:rsidR="00FD0B1E" w:rsidRDefault="0088750A">
            <w:pPr>
              <w:autoSpaceDE w:val="0"/>
              <w:autoSpaceDN w:val="0"/>
              <w:adjustRightInd w:val="0"/>
              <w:spacing w:line="360" w:lineRule="auto"/>
              <w:jc w:val="left"/>
              <w:rPr>
                <w:rFonts w:ascii="Times New Roman" w:eastAsia="黑体" w:hAnsi="Times New Roman"/>
                <w:bCs/>
                <w:kern w:val="0"/>
                <w:szCs w:val="21"/>
                <w:u w:val="single"/>
              </w:rPr>
            </w:pPr>
            <w:r>
              <w:rPr>
                <w:rFonts w:ascii="Times New Roman" w:eastAsia="黑体" w:hAnsi="Times New Roman"/>
                <w:bCs/>
                <w:kern w:val="0"/>
                <w:szCs w:val="21"/>
                <w:u w:val="single"/>
              </w:rPr>
              <w:t>3.8</w:t>
            </w:r>
            <w:r>
              <w:rPr>
                <w:rFonts w:ascii="Times New Roman" w:eastAsia="黑体" w:hAnsi="Times New Roman"/>
                <w:bCs/>
                <w:kern w:val="0"/>
                <w:szCs w:val="21"/>
                <w:u w:val="single"/>
              </w:rPr>
              <w:t>生态环境保护目标</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项目位于</w:t>
            </w:r>
            <w:r>
              <w:rPr>
                <w:rFonts w:ascii="Times New Roman" w:hAnsi="Times New Roman" w:hint="eastAsia"/>
                <w:kern w:val="24"/>
                <w:szCs w:val="21"/>
                <w:u w:val="single"/>
              </w:rPr>
              <w:t>岳阳市湘阴县新泉镇、岭北镇</w:t>
            </w:r>
            <w:r>
              <w:rPr>
                <w:rFonts w:ascii="Times New Roman" w:hAnsi="Times New Roman"/>
                <w:szCs w:val="21"/>
                <w:u w:val="single"/>
              </w:rPr>
              <w:t>，根据对建设项目周边环境的调查，项目生态影响评价范围内</w:t>
            </w:r>
            <w:r>
              <w:rPr>
                <w:rFonts w:ascii="Times New Roman" w:hAnsi="Times New Roman" w:hint="eastAsia"/>
                <w:szCs w:val="21"/>
                <w:u w:val="single"/>
              </w:rPr>
              <w:t>无</w:t>
            </w:r>
            <w:r>
              <w:rPr>
                <w:rFonts w:ascii="Times New Roman" w:hAnsi="Times New Roman"/>
                <w:szCs w:val="21"/>
                <w:u w:val="single"/>
              </w:rPr>
              <w:t>自然保护区</w:t>
            </w:r>
            <w:r>
              <w:rPr>
                <w:rFonts w:ascii="Times New Roman" w:hAnsi="Times New Roman" w:hint="eastAsia"/>
                <w:szCs w:val="21"/>
                <w:u w:val="single"/>
              </w:rPr>
              <w:t>、</w:t>
            </w:r>
            <w:r>
              <w:rPr>
                <w:rFonts w:ascii="Times New Roman" w:hAnsi="Times New Roman"/>
                <w:szCs w:val="21"/>
                <w:u w:val="single"/>
              </w:rPr>
              <w:t>古树名木等。</w:t>
            </w:r>
          </w:p>
          <w:p w:rsidR="00FD0B1E" w:rsidRDefault="0088750A">
            <w:pPr>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3.8-</w:t>
            </w:r>
            <w:r>
              <w:rPr>
                <w:rFonts w:ascii="Times New Roman" w:hAnsi="Times New Roman" w:hint="eastAsia"/>
                <w:b/>
                <w:bCs/>
                <w:szCs w:val="21"/>
                <w:u w:val="single"/>
              </w:rPr>
              <w:t>1</w:t>
            </w:r>
            <w:r>
              <w:rPr>
                <w:rFonts w:ascii="Times New Roman" w:hAnsi="Times New Roman"/>
                <w:b/>
                <w:bCs/>
                <w:szCs w:val="21"/>
                <w:u w:val="single"/>
              </w:rPr>
              <w:t xml:space="preserve">  </w:t>
            </w:r>
            <w:r>
              <w:rPr>
                <w:rFonts w:ascii="Times New Roman" w:hAnsi="Times New Roman"/>
                <w:b/>
                <w:bCs/>
                <w:szCs w:val="21"/>
                <w:u w:val="single"/>
              </w:rPr>
              <w:t>项目评价范围内主要大气环境保护目标一览表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127"/>
              <w:gridCol w:w="677"/>
              <w:gridCol w:w="719"/>
              <w:gridCol w:w="592"/>
              <w:gridCol w:w="1214"/>
              <w:gridCol w:w="842"/>
              <w:gridCol w:w="724"/>
              <w:gridCol w:w="956"/>
            </w:tblGrid>
            <w:tr w:rsidR="00FD0B1E">
              <w:trPr>
                <w:cantSplit/>
                <w:trHeight w:val="289"/>
                <w:jc w:val="center"/>
              </w:trPr>
              <w:tc>
                <w:tcPr>
                  <w:tcW w:w="1355" w:type="pct"/>
                  <w:vMerge w:val="restart"/>
                  <w:tcBorders>
                    <w:top w:val="single" w:sz="12" w:space="0" w:color="auto"/>
                    <w:left w:val="single" w:sz="12" w:space="0" w:color="auto"/>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名称</w:t>
                  </w:r>
                </w:p>
              </w:tc>
              <w:tc>
                <w:tcPr>
                  <w:tcW w:w="889" w:type="pct"/>
                  <w:gridSpan w:val="2"/>
                  <w:tcBorders>
                    <w:top w:val="single" w:sz="12"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坐标</w:t>
                  </w:r>
                </w:p>
              </w:tc>
              <w:tc>
                <w:tcPr>
                  <w:tcW w:w="377" w:type="pct"/>
                  <w:vMerge w:val="restart"/>
                  <w:tcBorders>
                    <w:top w:val="single" w:sz="12"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保护对象</w:t>
                  </w:r>
                </w:p>
              </w:tc>
              <w:tc>
                <w:tcPr>
                  <w:tcW w:w="773" w:type="pct"/>
                  <w:vMerge w:val="restart"/>
                  <w:tcBorders>
                    <w:top w:val="single" w:sz="12"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保护内容</w:t>
                  </w:r>
                </w:p>
              </w:tc>
              <w:tc>
                <w:tcPr>
                  <w:tcW w:w="536" w:type="pct"/>
                  <w:vMerge w:val="restart"/>
                  <w:tcBorders>
                    <w:top w:val="single" w:sz="12"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环境功能区</w:t>
                  </w:r>
                </w:p>
              </w:tc>
              <w:tc>
                <w:tcPr>
                  <w:tcW w:w="461" w:type="pct"/>
                  <w:vMerge w:val="restart"/>
                  <w:tcBorders>
                    <w:top w:val="single" w:sz="12"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相对厂址方位</w:t>
                  </w:r>
                </w:p>
              </w:tc>
              <w:tc>
                <w:tcPr>
                  <w:tcW w:w="609" w:type="pct"/>
                  <w:vMerge w:val="restart"/>
                  <w:tcBorders>
                    <w:top w:val="single" w:sz="12" w:space="0" w:color="auto"/>
                    <w:left w:val="nil"/>
                    <w:bottom w:val="single" w:sz="6" w:space="0" w:color="auto"/>
                    <w:right w:val="single" w:sz="12"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相对场界距离（</w:t>
                  </w:r>
                  <w:r>
                    <w:rPr>
                      <w:rFonts w:ascii="Times New Roman" w:hAnsi="Times New Roman"/>
                      <w:szCs w:val="21"/>
                      <w:u w:val="single"/>
                    </w:rPr>
                    <w:t>m</w:t>
                  </w:r>
                  <w:r>
                    <w:rPr>
                      <w:rFonts w:ascii="Times New Roman" w:hAnsi="Times New Roman"/>
                      <w:szCs w:val="21"/>
                      <w:u w:val="single"/>
                    </w:rPr>
                    <w:t>）</w:t>
                  </w:r>
                </w:p>
              </w:tc>
            </w:tr>
            <w:tr w:rsidR="00FD0B1E">
              <w:trPr>
                <w:cantSplit/>
                <w:trHeight w:val="289"/>
                <w:jc w:val="center"/>
              </w:trPr>
              <w:tc>
                <w:tcPr>
                  <w:tcW w:w="1355" w:type="pct"/>
                  <w:vMerge/>
                  <w:tcBorders>
                    <w:top w:val="single" w:sz="12" w:space="0" w:color="auto"/>
                    <w:left w:val="single" w:sz="12" w:space="0" w:color="auto"/>
                    <w:bottom w:val="single" w:sz="6" w:space="0" w:color="auto"/>
                    <w:right w:val="single" w:sz="6" w:space="0" w:color="auto"/>
                  </w:tcBorders>
                  <w:vAlign w:val="center"/>
                </w:tcPr>
                <w:p w:rsidR="00FD0B1E" w:rsidRDefault="00FD0B1E">
                  <w:pPr>
                    <w:widowControl/>
                    <w:contextualSpacing/>
                    <w:jc w:val="center"/>
                    <w:rPr>
                      <w:rFonts w:ascii="Times New Roman" w:hAnsi="Times New Roman"/>
                      <w:szCs w:val="21"/>
                      <w:u w:val="single"/>
                    </w:rPr>
                  </w:pPr>
                </w:p>
              </w:tc>
              <w:tc>
                <w:tcPr>
                  <w:tcW w:w="431" w:type="pct"/>
                  <w:tcBorders>
                    <w:top w:val="single" w:sz="6"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X</w:t>
                  </w:r>
                </w:p>
              </w:tc>
              <w:tc>
                <w:tcPr>
                  <w:tcW w:w="458" w:type="pct"/>
                  <w:tcBorders>
                    <w:top w:val="single" w:sz="6" w:space="0" w:color="auto"/>
                    <w:left w:val="nil"/>
                    <w:bottom w:val="single" w:sz="6" w:space="0" w:color="auto"/>
                    <w:right w:val="single" w:sz="6" w:space="0" w:color="auto"/>
                  </w:tcBorders>
                  <w:vAlign w:val="center"/>
                </w:tcPr>
                <w:p w:rsidR="00FD0B1E" w:rsidRDefault="0088750A">
                  <w:pPr>
                    <w:contextualSpacing/>
                    <w:jc w:val="center"/>
                    <w:rPr>
                      <w:rFonts w:ascii="Times New Roman" w:hAnsi="Times New Roman"/>
                      <w:szCs w:val="21"/>
                      <w:u w:val="single"/>
                    </w:rPr>
                  </w:pPr>
                  <w:r>
                    <w:rPr>
                      <w:rFonts w:ascii="Times New Roman" w:hAnsi="Times New Roman"/>
                      <w:szCs w:val="21"/>
                      <w:u w:val="single"/>
                    </w:rPr>
                    <w:t>Y</w:t>
                  </w:r>
                </w:p>
              </w:tc>
              <w:tc>
                <w:tcPr>
                  <w:tcW w:w="377" w:type="pct"/>
                  <w:vMerge/>
                  <w:tcBorders>
                    <w:top w:val="single" w:sz="12" w:space="0" w:color="auto"/>
                    <w:left w:val="nil"/>
                    <w:bottom w:val="single" w:sz="6" w:space="0" w:color="auto"/>
                    <w:right w:val="single" w:sz="6" w:space="0" w:color="auto"/>
                  </w:tcBorders>
                  <w:vAlign w:val="center"/>
                </w:tcPr>
                <w:p w:rsidR="00FD0B1E" w:rsidRDefault="00FD0B1E">
                  <w:pPr>
                    <w:widowControl/>
                    <w:contextualSpacing/>
                    <w:jc w:val="center"/>
                    <w:rPr>
                      <w:rFonts w:ascii="Times New Roman" w:hAnsi="Times New Roman"/>
                      <w:szCs w:val="21"/>
                      <w:u w:val="single"/>
                    </w:rPr>
                  </w:pPr>
                </w:p>
              </w:tc>
              <w:tc>
                <w:tcPr>
                  <w:tcW w:w="773" w:type="pct"/>
                  <w:vMerge/>
                  <w:tcBorders>
                    <w:top w:val="single" w:sz="12" w:space="0" w:color="auto"/>
                    <w:left w:val="nil"/>
                    <w:bottom w:val="single" w:sz="6" w:space="0" w:color="auto"/>
                    <w:right w:val="single" w:sz="6" w:space="0" w:color="auto"/>
                  </w:tcBorders>
                  <w:vAlign w:val="center"/>
                </w:tcPr>
                <w:p w:rsidR="00FD0B1E" w:rsidRDefault="00FD0B1E">
                  <w:pPr>
                    <w:widowControl/>
                    <w:contextualSpacing/>
                    <w:jc w:val="center"/>
                    <w:rPr>
                      <w:rFonts w:ascii="Times New Roman" w:hAnsi="Times New Roman"/>
                      <w:szCs w:val="21"/>
                      <w:u w:val="single"/>
                    </w:rPr>
                  </w:pPr>
                </w:p>
              </w:tc>
              <w:tc>
                <w:tcPr>
                  <w:tcW w:w="536" w:type="pct"/>
                  <w:vMerge/>
                  <w:tcBorders>
                    <w:top w:val="single" w:sz="12" w:space="0" w:color="auto"/>
                    <w:left w:val="nil"/>
                    <w:bottom w:val="single" w:sz="6" w:space="0" w:color="auto"/>
                    <w:right w:val="single" w:sz="6" w:space="0" w:color="auto"/>
                  </w:tcBorders>
                  <w:vAlign w:val="center"/>
                </w:tcPr>
                <w:p w:rsidR="00FD0B1E" w:rsidRDefault="00FD0B1E">
                  <w:pPr>
                    <w:widowControl/>
                    <w:contextualSpacing/>
                    <w:jc w:val="center"/>
                    <w:rPr>
                      <w:rFonts w:ascii="Times New Roman" w:hAnsi="Times New Roman"/>
                      <w:szCs w:val="21"/>
                      <w:u w:val="single"/>
                    </w:rPr>
                  </w:pPr>
                </w:p>
              </w:tc>
              <w:tc>
                <w:tcPr>
                  <w:tcW w:w="461" w:type="pct"/>
                  <w:vMerge/>
                  <w:tcBorders>
                    <w:top w:val="single" w:sz="12" w:space="0" w:color="auto"/>
                    <w:left w:val="nil"/>
                    <w:bottom w:val="single" w:sz="6" w:space="0" w:color="auto"/>
                    <w:right w:val="single" w:sz="6" w:space="0" w:color="auto"/>
                  </w:tcBorders>
                  <w:vAlign w:val="center"/>
                </w:tcPr>
                <w:p w:rsidR="00FD0B1E" w:rsidRDefault="00FD0B1E">
                  <w:pPr>
                    <w:widowControl/>
                    <w:contextualSpacing/>
                    <w:jc w:val="center"/>
                    <w:rPr>
                      <w:rFonts w:ascii="Times New Roman" w:hAnsi="Times New Roman"/>
                      <w:szCs w:val="21"/>
                      <w:u w:val="single"/>
                    </w:rPr>
                  </w:pPr>
                </w:p>
              </w:tc>
              <w:tc>
                <w:tcPr>
                  <w:tcW w:w="609" w:type="pct"/>
                  <w:vMerge/>
                  <w:tcBorders>
                    <w:top w:val="single" w:sz="12" w:space="0" w:color="auto"/>
                    <w:left w:val="nil"/>
                    <w:bottom w:val="single" w:sz="6" w:space="0" w:color="auto"/>
                    <w:right w:val="single" w:sz="12" w:space="0" w:color="auto"/>
                  </w:tcBorders>
                  <w:vAlign w:val="center"/>
                </w:tcPr>
                <w:p w:rsidR="00FD0B1E" w:rsidRDefault="00FD0B1E">
                  <w:pPr>
                    <w:widowControl/>
                    <w:contextualSpacing/>
                    <w:jc w:val="center"/>
                    <w:rPr>
                      <w:rFonts w:ascii="Times New Roman" w:hAnsi="Times New Roman"/>
                      <w:szCs w:val="21"/>
                      <w:u w:val="single"/>
                    </w:rPr>
                  </w:pPr>
                </w:p>
              </w:tc>
            </w:tr>
            <w:tr w:rsidR="00FD0B1E">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b/>
                      <w:szCs w:val="21"/>
                      <w:u w:val="single"/>
                    </w:rPr>
                  </w:pPr>
                  <w:r>
                    <w:rPr>
                      <w:rFonts w:ascii="Times New Roman" w:hAnsi="Times New Roman" w:hint="eastAsia"/>
                      <w:b/>
                      <w:szCs w:val="21"/>
                      <w:u w:val="single"/>
                    </w:rPr>
                    <w:t>污水管网沿线</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污水管网</w:t>
                  </w:r>
                  <w:r>
                    <w:rPr>
                      <w:rFonts w:ascii="Times New Roman" w:hAnsi="Times New Roman"/>
                      <w:szCs w:val="21"/>
                      <w:u w:val="single"/>
                    </w:rPr>
                    <w:t>沿线</w:t>
                  </w:r>
                  <w:r>
                    <w:rPr>
                      <w:rFonts w:ascii="Times New Roman" w:hAnsi="Times New Roman"/>
                      <w:szCs w:val="21"/>
                      <w:u w:val="single"/>
                    </w:rPr>
                    <w:t>200m</w:t>
                  </w:r>
                  <w:r>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1245</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两侧</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10-200</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东港中学</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学校</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420</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内部</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内部</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躲风亭中学</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30</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学校</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450</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北侧</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30</w:t>
                  </w:r>
                </w:p>
              </w:tc>
            </w:tr>
            <w:tr w:rsidR="00FD0B1E">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b/>
                      <w:szCs w:val="21"/>
                      <w:u w:val="single"/>
                    </w:rPr>
                    <w:t>生态护坡、生态沟渠沿线</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生态护坡、生态沟渠沿线</w:t>
                  </w:r>
                  <w:r>
                    <w:rPr>
                      <w:rFonts w:ascii="Times New Roman" w:hAnsi="Times New Roman"/>
                      <w:szCs w:val="21"/>
                      <w:u w:val="single"/>
                    </w:rPr>
                    <w:t>200m</w:t>
                  </w:r>
                  <w:r>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456</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两侧</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10-200</w:t>
                  </w:r>
                </w:p>
              </w:tc>
            </w:tr>
            <w:tr w:rsidR="00FD0B1E">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b/>
                      <w:bCs/>
                      <w:szCs w:val="21"/>
                      <w:u w:val="single"/>
                    </w:rPr>
                    <w:t>镜明河、鼻湖、鹅公湖</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沿岸居民</w:t>
                  </w:r>
                  <w:r>
                    <w:rPr>
                      <w:rFonts w:ascii="Times New Roman" w:hAnsi="Times New Roman"/>
                      <w:szCs w:val="21"/>
                      <w:u w:val="single"/>
                    </w:rPr>
                    <w:t>200m</w:t>
                  </w:r>
                  <w:r>
                    <w:rPr>
                      <w:rFonts w:ascii="Times New Roman" w:hAnsi="Times New Roman"/>
                      <w:szCs w:val="21"/>
                      <w:u w:val="single"/>
                    </w:rPr>
                    <w:t>范围</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215</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沿岸</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20-200</w:t>
                  </w:r>
                </w:p>
              </w:tc>
            </w:tr>
            <w:tr w:rsidR="00FD0B1E">
              <w:trPr>
                <w:cantSplit/>
                <w:trHeight w:val="623"/>
                <w:jc w:val="center"/>
              </w:trPr>
              <w:tc>
                <w:tcPr>
                  <w:tcW w:w="1" w:type="pct"/>
                  <w:gridSpan w:val="8"/>
                  <w:tcBorders>
                    <w:top w:val="single" w:sz="6" w:space="0" w:color="auto"/>
                    <w:left w:val="single" w:sz="12" w:space="0" w:color="auto"/>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b/>
                      <w:bCs/>
                      <w:szCs w:val="21"/>
                      <w:u w:val="single"/>
                    </w:rPr>
                    <w:t>施工仓库、综合加工间、临时堆料场</w:t>
                  </w:r>
                </w:p>
              </w:tc>
            </w:tr>
            <w:tr w:rsidR="00FD0B1E">
              <w:trPr>
                <w:cantSplit/>
                <w:trHeight w:val="623"/>
                <w:jc w:val="center"/>
              </w:trPr>
              <w:tc>
                <w:tcPr>
                  <w:tcW w:w="1355" w:type="pct"/>
                  <w:tcBorders>
                    <w:top w:val="single" w:sz="6" w:space="0" w:color="auto"/>
                    <w:left w:val="single" w:sz="12" w:space="0" w:color="auto"/>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东侧居民</w:t>
                  </w:r>
                </w:p>
              </w:tc>
              <w:tc>
                <w:tcPr>
                  <w:tcW w:w="43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w:t>
                  </w:r>
                </w:p>
              </w:tc>
              <w:tc>
                <w:tcPr>
                  <w:tcW w:w="458"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w:t>
                  </w:r>
                </w:p>
              </w:tc>
              <w:tc>
                <w:tcPr>
                  <w:tcW w:w="377"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居民</w:t>
                  </w:r>
                </w:p>
              </w:tc>
              <w:tc>
                <w:tcPr>
                  <w:tcW w:w="773"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4</w:t>
                  </w:r>
                  <w:r>
                    <w:rPr>
                      <w:rFonts w:ascii="Times New Roman" w:hAnsi="Times New Roman" w:hint="eastAsia"/>
                      <w:szCs w:val="21"/>
                      <w:u w:val="single"/>
                    </w:rPr>
                    <w:t>人</w:t>
                  </w:r>
                </w:p>
              </w:tc>
              <w:tc>
                <w:tcPr>
                  <w:tcW w:w="536"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szCs w:val="21"/>
                      <w:u w:val="single"/>
                    </w:rPr>
                    <w:t>二类区</w:t>
                  </w:r>
                </w:p>
              </w:tc>
              <w:tc>
                <w:tcPr>
                  <w:tcW w:w="461" w:type="pct"/>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E</w:t>
                  </w:r>
                </w:p>
              </w:tc>
              <w:tc>
                <w:tcPr>
                  <w:tcW w:w="609" w:type="pct"/>
                  <w:tcBorders>
                    <w:top w:val="single" w:sz="6" w:space="0" w:color="auto"/>
                    <w:left w:val="nil"/>
                    <w:bottom w:val="single" w:sz="6" w:space="0" w:color="auto"/>
                    <w:right w:val="single" w:sz="12" w:space="0" w:color="auto"/>
                  </w:tcBorders>
                  <w:vAlign w:val="center"/>
                </w:tcPr>
                <w:p w:rsidR="00FD0B1E" w:rsidRDefault="0088750A">
                  <w:pPr>
                    <w:pStyle w:val="ad"/>
                    <w:spacing w:after="0"/>
                    <w:ind w:firstLineChars="0" w:firstLine="0"/>
                    <w:contextualSpacing/>
                    <w:jc w:val="center"/>
                    <w:rPr>
                      <w:rFonts w:ascii="Times New Roman" w:hAnsi="Times New Roman"/>
                      <w:szCs w:val="21"/>
                      <w:u w:val="single"/>
                    </w:rPr>
                  </w:pPr>
                  <w:r>
                    <w:rPr>
                      <w:rFonts w:ascii="Times New Roman" w:hAnsi="Times New Roman" w:hint="eastAsia"/>
                      <w:szCs w:val="21"/>
                      <w:u w:val="single"/>
                    </w:rPr>
                    <w:t>10</w:t>
                  </w:r>
                </w:p>
              </w:tc>
            </w:tr>
          </w:tbl>
          <w:p w:rsidR="00FD0B1E" w:rsidRDefault="0088750A">
            <w:pPr>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 xml:space="preserve">3.8-3  </w:t>
            </w:r>
            <w:r>
              <w:rPr>
                <w:rFonts w:ascii="Times New Roman" w:hAnsi="Times New Roman"/>
                <w:b/>
                <w:bCs/>
                <w:szCs w:val="21"/>
                <w:u w:val="single"/>
              </w:rPr>
              <w:t>项目评价范围内主要声环境、水环境保护目标一览表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454"/>
              <w:gridCol w:w="2129"/>
              <w:gridCol w:w="865"/>
              <w:gridCol w:w="1062"/>
              <w:gridCol w:w="465"/>
              <w:gridCol w:w="905"/>
              <w:gridCol w:w="1970"/>
            </w:tblGrid>
            <w:tr w:rsidR="00FD0B1E">
              <w:trPr>
                <w:cantSplit/>
                <w:trHeight w:val="397"/>
                <w:jc w:val="center"/>
              </w:trPr>
              <w:tc>
                <w:tcPr>
                  <w:tcW w:w="2583" w:type="dxa"/>
                  <w:gridSpan w:val="2"/>
                  <w:tcBorders>
                    <w:top w:val="single" w:sz="12" w:space="0" w:color="auto"/>
                    <w:left w:val="single" w:sz="12" w:space="0" w:color="auto"/>
                    <w:bottom w:val="single" w:sz="6" w:space="0" w:color="auto"/>
                    <w:right w:val="single" w:sz="4"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要素</w:t>
                  </w:r>
                </w:p>
              </w:tc>
              <w:tc>
                <w:tcPr>
                  <w:tcW w:w="865" w:type="dxa"/>
                  <w:tcBorders>
                    <w:top w:val="single" w:sz="12" w:space="0" w:color="auto"/>
                    <w:left w:val="nil"/>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保护目标</w:t>
                  </w:r>
                </w:p>
              </w:tc>
              <w:tc>
                <w:tcPr>
                  <w:tcW w:w="1062" w:type="dxa"/>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性质</w:t>
                  </w:r>
                  <w:r>
                    <w:rPr>
                      <w:rFonts w:ascii="Times New Roman" w:hAnsi="Times New Roman"/>
                      <w:u w:val="single"/>
                    </w:rPr>
                    <w:t>/</w:t>
                  </w:r>
                  <w:r>
                    <w:rPr>
                      <w:rFonts w:ascii="Times New Roman" w:hAnsi="Times New Roman"/>
                      <w:u w:val="single"/>
                    </w:rPr>
                    <w:t>规模</w:t>
                  </w:r>
                </w:p>
              </w:tc>
              <w:tc>
                <w:tcPr>
                  <w:tcW w:w="465" w:type="dxa"/>
                  <w:tcBorders>
                    <w:top w:val="single" w:sz="12" w:space="0" w:color="auto"/>
                    <w:left w:val="single" w:sz="6" w:space="0" w:color="auto"/>
                    <w:bottom w:val="single" w:sz="6" w:space="0" w:color="auto"/>
                    <w:right w:val="single" w:sz="4"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方位</w:t>
                  </w:r>
                </w:p>
              </w:tc>
              <w:tc>
                <w:tcPr>
                  <w:tcW w:w="905" w:type="dxa"/>
                  <w:tcBorders>
                    <w:top w:val="single" w:sz="12" w:space="0" w:color="auto"/>
                    <w:left w:val="nil"/>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与项目距离（</w:t>
                  </w:r>
                  <w:r>
                    <w:rPr>
                      <w:rFonts w:ascii="Times New Roman" w:hAnsi="Times New Roman"/>
                      <w:u w:val="single"/>
                    </w:rPr>
                    <w:t>m</w:t>
                  </w:r>
                  <w:r>
                    <w:rPr>
                      <w:rFonts w:ascii="Times New Roman" w:hAnsi="Times New Roman"/>
                      <w:u w:val="single"/>
                    </w:rPr>
                    <w:t>）</w:t>
                  </w:r>
                </w:p>
              </w:tc>
              <w:tc>
                <w:tcPr>
                  <w:tcW w:w="1970" w:type="dxa"/>
                  <w:tcBorders>
                    <w:top w:val="single" w:sz="12"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保护级别</w:t>
                  </w:r>
                </w:p>
              </w:tc>
            </w:tr>
            <w:tr w:rsidR="00FD0B1E">
              <w:trPr>
                <w:cantSplit/>
                <w:trHeight w:val="678"/>
                <w:jc w:val="center"/>
              </w:trPr>
              <w:tc>
                <w:tcPr>
                  <w:tcW w:w="454" w:type="dxa"/>
                  <w:vMerge w:val="restart"/>
                  <w:tcBorders>
                    <w:top w:val="single" w:sz="6" w:space="0" w:color="auto"/>
                    <w:left w:val="single" w:sz="12"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声环境</w:t>
                  </w:r>
                </w:p>
              </w:tc>
              <w:tc>
                <w:tcPr>
                  <w:tcW w:w="2129" w:type="dxa"/>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污水管网沿线</w:t>
                  </w:r>
                  <w:r>
                    <w:rPr>
                      <w:rFonts w:ascii="Times New Roman" w:hAnsi="Times New Roman" w:hint="eastAsia"/>
                      <w:u w:val="single"/>
                    </w:rPr>
                    <w:t>5</w:t>
                  </w:r>
                  <w:r>
                    <w:rPr>
                      <w:rFonts w:ascii="Times New Roman" w:hAnsi="Times New Roman"/>
                      <w:u w:val="single"/>
                    </w:rPr>
                    <w:t>0m</w:t>
                  </w:r>
                  <w:r>
                    <w:rPr>
                      <w:rFonts w:ascii="Times New Roman" w:hAnsi="Times New Roman"/>
                      <w:u w:val="single"/>
                    </w:rPr>
                    <w:t>范围居民</w:t>
                  </w:r>
                </w:p>
              </w:tc>
              <w:tc>
                <w:tcPr>
                  <w:tcW w:w="865" w:type="dxa"/>
                  <w:tcBorders>
                    <w:top w:val="single" w:sz="6" w:space="0" w:color="auto"/>
                    <w:left w:val="single" w:sz="6" w:space="0" w:color="auto"/>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居民</w:t>
                  </w:r>
                </w:p>
              </w:tc>
              <w:tc>
                <w:tcPr>
                  <w:tcW w:w="1062" w:type="dxa"/>
                  <w:tcBorders>
                    <w:top w:val="single" w:sz="6" w:space="0" w:color="auto"/>
                    <w:left w:val="single" w:sz="6" w:space="0" w:color="auto"/>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850</w:t>
                  </w:r>
                  <w:r>
                    <w:rPr>
                      <w:rFonts w:ascii="Times New Roman" w:hAnsi="Times New Roman" w:hint="eastAsia"/>
                      <w:u w:val="single"/>
                    </w:rPr>
                    <w:t>人</w:t>
                  </w:r>
                </w:p>
              </w:tc>
              <w:tc>
                <w:tcPr>
                  <w:tcW w:w="465" w:type="dxa"/>
                  <w:tcBorders>
                    <w:top w:val="single" w:sz="6" w:space="0" w:color="auto"/>
                    <w:left w:val="single" w:sz="6" w:space="0" w:color="auto"/>
                    <w:bottom w:val="single" w:sz="4"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w:t>
                  </w:r>
                </w:p>
              </w:tc>
              <w:tc>
                <w:tcPr>
                  <w:tcW w:w="905" w:type="dxa"/>
                  <w:tcBorders>
                    <w:top w:val="single" w:sz="6" w:space="0" w:color="auto"/>
                    <w:left w:val="nil"/>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1</w:t>
                  </w:r>
                  <w:r>
                    <w:rPr>
                      <w:rFonts w:ascii="Times New Roman" w:hAnsi="Times New Roman"/>
                      <w:u w:val="single"/>
                    </w:rPr>
                    <w:t>0-</w:t>
                  </w:r>
                  <w:r>
                    <w:rPr>
                      <w:rFonts w:ascii="Times New Roman" w:hAnsi="Times New Roman" w:hint="eastAsia"/>
                      <w:u w:val="single"/>
                    </w:rPr>
                    <w:t>5</w:t>
                  </w:r>
                  <w:r>
                    <w:rPr>
                      <w:rFonts w:ascii="Times New Roman" w:hAnsi="Times New Roman"/>
                      <w:u w:val="single"/>
                    </w:rPr>
                    <w:t>0</w:t>
                  </w:r>
                </w:p>
              </w:tc>
              <w:tc>
                <w:tcPr>
                  <w:tcW w:w="1970" w:type="dxa"/>
                  <w:vMerge w:val="restart"/>
                  <w:tcBorders>
                    <w:top w:val="single" w:sz="4" w:space="0" w:color="auto"/>
                    <w:left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《声环境质量标准》（</w:t>
                  </w:r>
                  <w:r>
                    <w:rPr>
                      <w:rFonts w:ascii="Times New Roman" w:hAnsi="Times New Roman"/>
                      <w:u w:val="single"/>
                    </w:rPr>
                    <w:t>GB3096-2008</w:t>
                  </w:r>
                  <w:r>
                    <w:rPr>
                      <w:rFonts w:ascii="Times New Roman" w:hAnsi="Times New Roman"/>
                      <w:u w:val="single"/>
                    </w:rPr>
                    <w:t>）</w:t>
                  </w:r>
                  <w:r>
                    <w:rPr>
                      <w:rFonts w:ascii="Times New Roman" w:hAnsi="Times New Roman"/>
                      <w:u w:val="single"/>
                    </w:rPr>
                    <w:t>2</w:t>
                  </w:r>
                  <w:r>
                    <w:rPr>
                      <w:rFonts w:ascii="Times New Roman" w:hAnsi="Times New Roman"/>
                      <w:u w:val="single"/>
                    </w:rPr>
                    <w:t>类标准</w:t>
                  </w:r>
                </w:p>
              </w:tc>
            </w:tr>
            <w:tr w:rsidR="00FD0B1E">
              <w:trPr>
                <w:cantSplit/>
                <w:trHeight w:val="678"/>
                <w:jc w:val="center"/>
              </w:trPr>
              <w:tc>
                <w:tcPr>
                  <w:tcW w:w="454" w:type="dxa"/>
                  <w:vMerge/>
                  <w:tcBorders>
                    <w:left w:val="single" w:sz="12" w:space="0" w:color="auto"/>
                    <w:right w:val="single" w:sz="6" w:space="0" w:color="auto"/>
                  </w:tcBorders>
                  <w:vAlign w:val="center"/>
                </w:tcPr>
                <w:p w:rsidR="00FD0B1E" w:rsidRDefault="00FD0B1E">
                  <w:pPr>
                    <w:jc w:val="center"/>
                    <w:rPr>
                      <w:rFonts w:ascii="Times New Roman" w:hAnsi="Times New Roman"/>
                      <w:u w:val="single"/>
                    </w:rPr>
                  </w:pPr>
                </w:p>
              </w:tc>
              <w:tc>
                <w:tcPr>
                  <w:tcW w:w="2129" w:type="dxa"/>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u w:val="single"/>
                    </w:rPr>
                  </w:pPr>
                  <w:r>
                    <w:rPr>
                      <w:rFonts w:ascii="Times New Roman" w:hAnsi="Times New Roman" w:hint="eastAsia"/>
                      <w:szCs w:val="21"/>
                      <w:u w:val="single"/>
                    </w:rPr>
                    <w:t>东侧居民</w:t>
                  </w:r>
                </w:p>
              </w:tc>
              <w:tc>
                <w:tcPr>
                  <w:tcW w:w="865" w:type="dxa"/>
                  <w:tcBorders>
                    <w:top w:val="single" w:sz="6" w:space="0" w:color="auto"/>
                    <w:left w:val="single" w:sz="6" w:space="0" w:color="auto"/>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居民</w:t>
                  </w:r>
                </w:p>
              </w:tc>
              <w:tc>
                <w:tcPr>
                  <w:tcW w:w="1062" w:type="dxa"/>
                  <w:tcBorders>
                    <w:top w:val="single" w:sz="6" w:space="0" w:color="auto"/>
                    <w:left w:val="single" w:sz="6" w:space="0" w:color="auto"/>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4</w:t>
                  </w:r>
                  <w:r>
                    <w:rPr>
                      <w:rFonts w:ascii="Times New Roman" w:hAnsi="Times New Roman" w:hint="eastAsia"/>
                      <w:u w:val="single"/>
                    </w:rPr>
                    <w:t>人</w:t>
                  </w:r>
                </w:p>
              </w:tc>
              <w:tc>
                <w:tcPr>
                  <w:tcW w:w="465" w:type="dxa"/>
                  <w:tcBorders>
                    <w:top w:val="single" w:sz="6" w:space="0" w:color="auto"/>
                    <w:left w:val="single" w:sz="6" w:space="0" w:color="auto"/>
                    <w:bottom w:val="single" w:sz="4"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E</w:t>
                  </w:r>
                </w:p>
              </w:tc>
              <w:tc>
                <w:tcPr>
                  <w:tcW w:w="905" w:type="dxa"/>
                  <w:tcBorders>
                    <w:top w:val="single" w:sz="6" w:space="0" w:color="auto"/>
                    <w:left w:val="nil"/>
                    <w:bottom w:val="single" w:sz="4"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10</w:t>
                  </w:r>
                </w:p>
              </w:tc>
              <w:tc>
                <w:tcPr>
                  <w:tcW w:w="1970" w:type="dxa"/>
                  <w:vMerge/>
                  <w:tcBorders>
                    <w:left w:val="single" w:sz="6" w:space="0" w:color="auto"/>
                    <w:bottom w:val="single" w:sz="6" w:space="0" w:color="auto"/>
                    <w:right w:val="single" w:sz="12" w:space="0" w:color="auto"/>
                  </w:tcBorders>
                  <w:vAlign w:val="center"/>
                </w:tcPr>
                <w:p w:rsidR="00FD0B1E" w:rsidRDefault="00FD0B1E">
                  <w:pPr>
                    <w:jc w:val="center"/>
                    <w:rPr>
                      <w:rFonts w:ascii="Times New Roman" w:hAnsi="Times New Roman"/>
                      <w:u w:val="single"/>
                    </w:rPr>
                  </w:pPr>
                </w:p>
              </w:tc>
            </w:tr>
            <w:tr w:rsidR="00FD0B1E">
              <w:trPr>
                <w:cantSplit/>
                <w:trHeight w:val="493"/>
                <w:jc w:val="center"/>
              </w:trPr>
              <w:tc>
                <w:tcPr>
                  <w:tcW w:w="2583" w:type="dxa"/>
                  <w:gridSpan w:val="2"/>
                  <w:vMerge w:val="restart"/>
                  <w:tcBorders>
                    <w:top w:val="single" w:sz="6" w:space="0" w:color="auto"/>
                    <w:left w:val="single" w:sz="12"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地表水环境</w:t>
                  </w: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镜明河</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小河</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紧邻</w:t>
                  </w:r>
                </w:p>
              </w:tc>
              <w:tc>
                <w:tcPr>
                  <w:tcW w:w="1970" w:type="dxa"/>
                  <w:tcBorders>
                    <w:top w:val="single" w:sz="6" w:space="0" w:color="auto"/>
                    <w:left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《地表水环境质量标准》（</w:t>
                  </w:r>
                  <w:r>
                    <w:rPr>
                      <w:rFonts w:ascii="Times New Roman" w:hAnsi="Times New Roman"/>
                      <w:u w:val="single"/>
                    </w:rPr>
                    <w:t>GB3838-2002</w:t>
                  </w:r>
                  <w:r>
                    <w:rPr>
                      <w:rFonts w:ascii="Times New Roman" w:hAnsi="Times New Roman"/>
                      <w:u w:val="single"/>
                    </w:rPr>
                    <w:t>）</w:t>
                  </w:r>
                  <w:r>
                    <w:rPr>
                      <w:rFonts w:ascii="Times New Roman" w:hAnsi="Times New Roman"/>
                      <w:u w:val="single"/>
                    </w:rPr>
                    <w:t>Ⅲ</w:t>
                  </w:r>
                  <w:r>
                    <w:rPr>
                      <w:rFonts w:ascii="Times New Roman" w:hAnsi="Times New Roman"/>
                      <w:u w:val="single"/>
                    </w:rPr>
                    <w:t>类标准</w:t>
                  </w:r>
                </w:p>
              </w:tc>
            </w:tr>
            <w:tr w:rsidR="00FD0B1E">
              <w:trPr>
                <w:cantSplit/>
                <w:trHeight w:val="493"/>
                <w:jc w:val="center"/>
              </w:trPr>
              <w:tc>
                <w:tcPr>
                  <w:tcW w:w="2583" w:type="dxa"/>
                  <w:gridSpan w:val="2"/>
                  <w:vMerge/>
                  <w:tcBorders>
                    <w:left w:val="single" w:sz="12" w:space="0" w:color="auto"/>
                    <w:right w:val="single" w:sz="6" w:space="0" w:color="auto"/>
                  </w:tcBorders>
                  <w:vAlign w:val="center"/>
                </w:tcPr>
                <w:p w:rsidR="00FD0B1E" w:rsidRDefault="00FD0B1E">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鼻湖</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小湖</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紧邻</w:t>
                  </w:r>
                </w:p>
              </w:tc>
              <w:tc>
                <w:tcPr>
                  <w:tcW w:w="1970" w:type="dxa"/>
                  <w:tcBorders>
                    <w:top w:val="single" w:sz="6" w:space="0" w:color="auto"/>
                    <w:left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《地表水环境质量标准》（</w:t>
                  </w:r>
                  <w:r>
                    <w:rPr>
                      <w:rFonts w:ascii="Times New Roman" w:hAnsi="Times New Roman"/>
                      <w:u w:val="single"/>
                    </w:rPr>
                    <w:t>GB3838-2002</w:t>
                  </w:r>
                  <w:r>
                    <w:rPr>
                      <w:rFonts w:ascii="Times New Roman" w:hAnsi="Times New Roman"/>
                      <w:u w:val="single"/>
                    </w:rPr>
                    <w:t>）</w:t>
                  </w:r>
                  <w:r>
                    <w:rPr>
                      <w:rFonts w:ascii="宋体" w:hAnsi="宋体" w:cs="宋体" w:hint="eastAsia"/>
                      <w:u w:val="single"/>
                    </w:rPr>
                    <w:t>Ⅲ</w:t>
                  </w:r>
                  <w:r>
                    <w:rPr>
                      <w:rFonts w:ascii="Times New Roman" w:hAnsi="Times New Roman"/>
                      <w:u w:val="single"/>
                    </w:rPr>
                    <w:t>类标准</w:t>
                  </w:r>
                </w:p>
              </w:tc>
            </w:tr>
            <w:tr w:rsidR="00FD0B1E">
              <w:trPr>
                <w:cantSplit/>
                <w:trHeight w:val="493"/>
                <w:jc w:val="center"/>
              </w:trPr>
              <w:tc>
                <w:tcPr>
                  <w:tcW w:w="2583" w:type="dxa"/>
                  <w:gridSpan w:val="2"/>
                  <w:vMerge/>
                  <w:tcBorders>
                    <w:left w:val="single" w:sz="12" w:space="0" w:color="auto"/>
                    <w:right w:val="single" w:sz="6" w:space="0" w:color="auto"/>
                  </w:tcBorders>
                  <w:vAlign w:val="center"/>
                </w:tcPr>
                <w:p w:rsidR="00FD0B1E" w:rsidRDefault="00FD0B1E">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鹅公湖</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小湖</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紧邻</w:t>
                  </w:r>
                </w:p>
              </w:tc>
              <w:tc>
                <w:tcPr>
                  <w:tcW w:w="1970" w:type="dxa"/>
                  <w:tcBorders>
                    <w:top w:val="single" w:sz="6" w:space="0" w:color="auto"/>
                    <w:left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《地表水环境质量标准》（</w:t>
                  </w:r>
                  <w:r>
                    <w:rPr>
                      <w:rFonts w:ascii="Times New Roman" w:hAnsi="Times New Roman"/>
                      <w:u w:val="single"/>
                    </w:rPr>
                    <w:t>GB3838-2002</w:t>
                  </w:r>
                  <w:r>
                    <w:rPr>
                      <w:rFonts w:ascii="Times New Roman" w:hAnsi="Times New Roman"/>
                      <w:u w:val="single"/>
                    </w:rPr>
                    <w:t>）</w:t>
                  </w:r>
                  <w:r>
                    <w:rPr>
                      <w:rFonts w:ascii="宋体" w:hAnsi="宋体" w:cs="宋体" w:hint="eastAsia"/>
                      <w:u w:val="single"/>
                    </w:rPr>
                    <w:t>Ⅲ</w:t>
                  </w:r>
                  <w:r>
                    <w:rPr>
                      <w:rFonts w:ascii="Times New Roman" w:hAnsi="Times New Roman"/>
                      <w:u w:val="single"/>
                    </w:rPr>
                    <w:t>类标准</w:t>
                  </w:r>
                </w:p>
              </w:tc>
            </w:tr>
            <w:tr w:rsidR="00FD0B1E">
              <w:trPr>
                <w:cantSplit/>
                <w:trHeight w:val="493"/>
                <w:jc w:val="center"/>
              </w:trPr>
              <w:tc>
                <w:tcPr>
                  <w:tcW w:w="2583" w:type="dxa"/>
                  <w:gridSpan w:val="2"/>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lastRenderedPageBreak/>
                    <w:t>地下水环境</w:t>
                  </w: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u w:val="single"/>
                    </w:rPr>
                    <w:t>附近居民水井</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非饮用水源</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w:t>
                  </w:r>
                </w:p>
              </w:tc>
              <w:tc>
                <w:tcPr>
                  <w:tcW w:w="905" w:type="dxa"/>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u w:val="single"/>
                    </w:rPr>
                  </w:pPr>
                  <w:r>
                    <w:rPr>
                      <w:rFonts w:ascii="Times New Roman" w:hAnsi="Times New Roman"/>
                      <w:u w:val="single"/>
                    </w:rPr>
                    <w:t>《地下水质量标准》（</w:t>
                  </w:r>
                  <w:r>
                    <w:rPr>
                      <w:rFonts w:ascii="Times New Roman" w:hAnsi="Times New Roman"/>
                      <w:u w:val="single"/>
                    </w:rPr>
                    <w:t>GB/T14848-2017</w:t>
                  </w:r>
                  <w:r>
                    <w:rPr>
                      <w:rFonts w:ascii="Times New Roman" w:hAnsi="Times New Roman"/>
                      <w:u w:val="single"/>
                    </w:rPr>
                    <w:t>）</w:t>
                  </w:r>
                  <w:r>
                    <w:rPr>
                      <w:rFonts w:ascii="Times New Roman" w:hAnsi="Times New Roman"/>
                      <w:u w:val="single"/>
                    </w:rPr>
                    <w:t>III</w:t>
                  </w:r>
                  <w:r>
                    <w:rPr>
                      <w:rFonts w:ascii="Times New Roman" w:hAnsi="Times New Roman"/>
                      <w:u w:val="single"/>
                    </w:rPr>
                    <w:t>类水质要求</w:t>
                  </w:r>
                </w:p>
              </w:tc>
            </w:tr>
            <w:tr w:rsidR="00FD0B1E">
              <w:trPr>
                <w:cantSplit/>
                <w:trHeight w:val="493"/>
                <w:jc w:val="center"/>
              </w:trPr>
              <w:tc>
                <w:tcPr>
                  <w:tcW w:w="2583" w:type="dxa"/>
                  <w:gridSpan w:val="2"/>
                  <w:vMerge w:val="restart"/>
                  <w:tcBorders>
                    <w:top w:val="single" w:sz="6" w:space="0" w:color="auto"/>
                    <w:left w:val="single" w:sz="12" w:space="0" w:color="auto"/>
                    <w:right w:val="single" w:sz="6" w:space="0" w:color="auto"/>
                  </w:tcBorders>
                  <w:vAlign w:val="center"/>
                </w:tcPr>
                <w:p w:rsidR="00FD0B1E" w:rsidRDefault="0088750A">
                  <w:pPr>
                    <w:jc w:val="center"/>
                    <w:rPr>
                      <w:rFonts w:ascii="Times New Roman" w:hAnsi="Times New Roman"/>
                      <w:u w:val="single"/>
                    </w:rPr>
                  </w:pPr>
                  <w:r>
                    <w:rPr>
                      <w:rFonts w:ascii="Times New Roman" w:hAnsi="Times New Roman" w:hint="eastAsia"/>
                      <w:u w:val="single"/>
                    </w:rPr>
                    <w:t>生态环境</w:t>
                  </w: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镜明河</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小河</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u w:val="single"/>
                    </w:rPr>
                  </w:pPr>
                  <w:r>
                    <w:rPr>
                      <w:rFonts w:ascii="Times New Roman" w:hAnsi="Times New Roman" w:hint="eastAsia"/>
                      <w:u w:val="single"/>
                    </w:rPr>
                    <w:t>一般生境</w:t>
                  </w:r>
                </w:p>
              </w:tc>
            </w:tr>
            <w:tr w:rsidR="00FD0B1E">
              <w:trPr>
                <w:cantSplit/>
                <w:trHeight w:val="493"/>
                <w:jc w:val="center"/>
              </w:trPr>
              <w:tc>
                <w:tcPr>
                  <w:tcW w:w="2583" w:type="dxa"/>
                  <w:gridSpan w:val="2"/>
                  <w:vMerge/>
                  <w:tcBorders>
                    <w:left w:val="single" w:sz="12" w:space="0" w:color="auto"/>
                    <w:right w:val="single" w:sz="6" w:space="0" w:color="auto"/>
                  </w:tcBorders>
                  <w:vAlign w:val="center"/>
                </w:tcPr>
                <w:p w:rsidR="00FD0B1E" w:rsidRDefault="00FD0B1E">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鼻湖</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小湖</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u w:val="single"/>
                    </w:rPr>
                  </w:pPr>
                  <w:r>
                    <w:rPr>
                      <w:rFonts w:ascii="Times New Roman" w:hAnsi="Times New Roman" w:hint="eastAsia"/>
                      <w:u w:val="single"/>
                    </w:rPr>
                    <w:t>一般生境</w:t>
                  </w:r>
                </w:p>
              </w:tc>
            </w:tr>
            <w:tr w:rsidR="00FD0B1E">
              <w:trPr>
                <w:cantSplit/>
                <w:trHeight w:val="493"/>
                <w:jc w:val="center"/>
              </w:trPr>
              <w:tc>
                <w:tcPr>
                  <w:tcW w:w="2583" w:type="dxa"/>
                  <w:gridSpan w:val="2"/>
                  <w:vMerge/>
                  <w:tcBorders>
                    <w:left w:val="single" w:sz="12" w:space="0" w:color="auto"/>
                    <w:right w:val="single" w:sz="6" w:space="0" w:color="auto"/>
                  </w:tcBorders>
                  <w:vAlign w:val="center"/>
                </w:tcPr>
                <w:p w:rsidR="00FD0B1E" w:rsidRDefault="00FD0B1E">
                  <w:pPr>
                    <w:jc w:val="center"/>
                    <w:rPr>
                      <w:rFonts w:ascii="Times New Roman" w:hAnsi="Times New Roman"/>
                      <w:u w:val="single"/>
                    </w:rPr>
                  </w:pPr>
                </w:p>
              </w:tc>
              <w:tc>
                <w:tcPr>
                  <w:tcW w:w="865"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CharCharCharCharCharCharCharCharCharChar"/>
                    <w:spacing w:after="0" w:line="240" w:lineRule="auto"/>
                    <w:jc w:val="center"/>
                    <w:rPr>
                      <w:u w:val="single"/>
                    </w:rPr>
                  </w:pPr>
                  <w:r>
                    <w:rPr>
                      <w:rFonts w:hint="eastAsia"/>
                      <w:u w:val="single"/>
                    </w:rPr>
                    <w:t>鹅公湖</w:t>
                  </w:r>
                </w:p>
              </w:tc>
              <w:tc>
                <w:tcPr>
                  <w:tcW w:w="1062" w:type="dxa"/>
                  <w:tcBorders>
                    <w:top w:val="single" w:sz="6" w:space="0" w:color="auto"/>
                    <w:left w:val="single" w:sz="6" w:space="0" w:color="auto"/>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小湖</w:t>
                  </w:r>
                  <w:r>
                    <w:rPr>
                      <w:rFonts w:ascii="Times New Roman" w:hAnsi="Times New Roman"/>
                      <w:u w:val="single"/>
                    </w:rPr>
                    <w:t>，渔业、农业用水</w:t>
                  </w:r>
                </w:p>
              </w:tc>
              <w:tc>
                <w:tcPr>
                  <w:tcW w:w="465" w:type="dxa"/>
                  <w:tcBorders>
                    <w:top w:val="single" w:sz="6" w:space="0" w:color="auto"/>
                    <w:left w:val="single" w:sz="6" w:space="0" w:color="auto"/>
                    <w:bottom w:val="single" w:sz="6" w:space="0" w:color="auto"/>
                    <w:right w:val="single" w:sz="4"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905" w:type="dxa"/>
                  <w:tcBorders>
                    <w:top w:val="single" w:sz="6" w:space="0" w:color="auto"/>
                    <w:left w:val="nil"/>
                    <w:bottom w:val="single" w:sz="6" w:space="0" w:color="auto"/>
                    <w:right w:val="single" w:sz="6" w:space="0" w:color="auto"/>
                  </w:tcBorders>
                  <w:vAlign w:val="center"/>
                </w:tcPr>
                <w:p w:rsidR="00FD0B1E" w:rsidRDefault="0088750A">
                  <w:pPr>
                    <w:pStyle w:val="ad"/>
                    <w:spacing w:after="0"/>
                    <w:ind w:firstLineChars="0" w:firstLine="0"/>
                    <w:jc w:val="center"/>
                    <w:rPr>
                      <w:rFonts w:ascii="Times New Roman" w:hAnsi="Times New Roman"/>
                      <w:u w:val="single"/>
                    </w:rPr>
                  </w:pPr>
                  <w:r>
                    <w:rPr>
                      <w:rFonts w:ascii="Times New Roman" w:hAnsi="Times New Roman" w:hint="eastAsia"/>
                      <w:u w:val="single"/>
                    </w:rPr>
                    <w:t>/</w:t>
                  </w:r>
                </w:p>
              </w:tc>
              <w:tc>
                <w:tcPr>
                  <w:tcW w:w="1970" w:type="dxa"/>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u w:val="single"/>
                    </w:rPr>
                  </w:pPr>
                  <w:r>
                    <w:rPr>
                      <w:rFonts w:ascii="Times New Roman" w:hAnsi="Times New Roman" w:hint="eastAsia"/>
                      <w:u w:val="single"/>
                    </w:rPr>
                    <w:t>一般生境</w:t>
                  </w:r>
                </w:p>
              </w:tc>
            </w:tr>
          </w:tbl>
          <w:p w:rsidR="00FD0B1E" w:rsidRDefault="00FD0B1E">
            <w:pPr>
              <w:spacing w:line="360" w:lineRule="auto"/>
              <w:jc w:val="center"/>
              <w:rPr>
                <w:rFonts w:ascii="Times New Roman" w:hAnsi="Times New Roman"/>
                <w:kern w:val="0"/>
                <w:szCs w:val="21"/>
              </w:rPr>
            </w:pPr>
          </w:p>
        </w:tc>
      </w:tr>
      <w:tr w:rsidR="00FD0B1E">
        <w:trPr>
          <w:trHeight w:val="983"/>
          <w:jc w:val="center"/>
        </w:trPr>
        <w:tc>
          <w:tcPr>
            <w:tcW w:w="226"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lastRenderedPageBreak/>
              <w:t>评价</w:t>
            </w:r>
          </w:p>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t>标准</w:t>
            </w:r>
          </w:p>
        </w:tc>
        <w:tc>
          <w:tcPr>
            <w:tcW w:w="4774" w:type="pct"/>
            <w:vAlign w:val="center"/>
          </w:tcPr>
          <w:p w:rsidR="00FD0B1E" w:rsidRDefault="0088750A">
            <w:pPr>
              <w:autoSpaceDE w:val="0"/>
              <w:autoSpaceDN w:val="0"/>
              <w:adjustRightInd w:val="0"/>
              <w:spacing w:line="360" w:lineRule="auto"/>
              <w:jc w:val="left"/>
              <w:rPr>
                <w:rFonts w:ascii="Times New Roman" w:eastAsia="黑体" w:hAnsi="Times New Roman"/>
                <w:bCs/>
                <w:kern w:val="0"/>
                <w:szCs w:val="21"/>
              </w:rPr>
            </w:pPr>
            <w:r>
              <w:rPr>
                <w:rFonts w:ascii="Times New Roman" w:eastAsia="黑体" w:hAnsi="Times New Roman"/>
                <w:bCs/>
                <w:kern w:val="0"/>
                <w:szCs w:val="21"/>
              </w:rPr>
              <w:t>3.9</w:t>
            </w:r>
            <w:r>
              <w:rPr>
                <w:rFonts w:ascii="Times New Roman" w:eastAsia="黑体" w:hAnsi="Times New Roman"/>
                <w:bCs/>
                <w:kern w:val="0"/>
                <w:szCs w:val="21"/>
              </w:rPr>
              <w:t>环境质量标准</w:t>
            </w:r>
          </w:p>
          <w:p w:rsidR="00FD0B1E" w:rsidRDefault="0088750A">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）环境空气质量标准：本项目所在区域属于二类环境空气功能区，</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10</w:t>
            </w:r>
            <w:r>
              <w:rPr>
                <w:rFonts w:ascii="Times New Roman" w:hAnsi="Times New Roman"/>
                <w:szCs w:val="21"/>
              </w:rPr>
              <w:t>、</w:t>
            </w:r>
            <w:r>
              <w:rPr>
                <w:rFonts w:ascii="Times New Roman" w:hAnsi="Times New Roman"/>
                <w:szCs w:val="21"/>
              </w:rPr>
              <w:t>PM</w:t>
            </w:r>
            <w:r>
              <w:rPr>
                <w:rFonts w:ascii="Times New Roman" w:hAnsi="Times New Roman"/>
                <w:szCs w:val="21"/>
                <w:vertAlign w:val="subscript"/>
              </w:rPr>
              <w:t>2.5</w:t>
            </w:r>
            <w:r>
              <w:rPr>
                <w:rFonts w:ascii="Times New Roman" w:hAnsi="Times New Roman"/>
                <w:szCs w:val="21"/>
              </w:rPr>
              <w:t>、臭氧</w:t>
            </w:r>
            <w:bookmarkStart w:id="11" w:name="_Hlk5791231"/>
            <w:r>
              <w:rPr>
                <w:rFonts w:ascii="Times New Roman" w:hAnsi="Times New Roman"/>
                <w:szCs w:val="21"/>
              </w:rPr>
              <w:t>、</w:t>
            </w:r>
            <w:r>
              <w:rPr>
                <w:rFonts w:ascii="Times New Roman" w:hAnsi="Times New Roman"/>
                <w:szCs w:val="21"/>
              </w:rPr>
              <w:t>CO</w:t>
            </w:r>
            <w:r>
              <w:rPr>
                <w:rFonts w:ascii="Times New Roman" w:hAnsi="Times New Roman" w:hint="eastAsia"/>
                <w:szCs w:val="21"/>
              </w:rPr>
              <w:t>、</w:t>
            </w:r>
            <w:r>
              <w:rPr>
                <w:rFonts w:ascii="Times New Roman" w:hAnsi="Times New Roman" w:hint="eastAsia"/>
                <w:szCs w:val="21"/>
              </w:rPr>
              <w:t>TSP</w:t>
            </w:r>
            <w:r>
              <w:rPr>
                <w:rFonts w:ascii="Times New Roman" w:hAnsi="Times New Roman"/>
                <w:szCs w:val="21"/>
              </w:rPr>
              <w:t>执行《环境空气质量标准》（</w:t>
            </w:r>
            <w:r>
              <w:rPr>
                <w:rFonts w:ascii="Times New Roman" w:hAnsi="Times New Roman"/>
                <w:szCs w:val="21"/>
              </w:rPr>
              <w:t>GB3095-2012</w:t>
            </w:r>
            <w:r>
              <w:rPr>
                <w:rFonts w:ascii="Times New Roman" w:hAnsi="Times New Roman"/>
                <w:szCs w:val="21"/>
              </w:rPr>
              <w:t>）及其修改单二级标准。</w:t>
            </w:r>
            <w:bookmarkEnd w:id="11"/>
          </w:p>
          <w:p w:rsidR="00FD0B1E" w:rsidRDefault="0088750A">
            <w:pPr>
              <w:spacing w:line="360" w:lineRule="auto"/>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3.9-1  </w:t>
            </w:r>
            <w:r>
              <w:rPr>
                <w:rFonts w:ascii="Times New Roman" w:hAnsi="Times New Roman"/>
                <w:b/>
                <w:szCs w:val="21"/>
              </w:rPr>
              <w:t>环境空气质量标准</w:t>
            </w:r>
          </w:p>
          <w:tbl>
            <w:tblPr>
              <w:tblW w:w="78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698"/>
              <w:gridCol w:w="1910"/>
              <w:gridCol w:w="1063"/>
              <w:gridCol w:w="780"/>
              <w:gridCol w:w="1426"/>
            </w:tblGrid>
            <w:tr w:rsidR="00FD0B1E">
              <w:trPr>
                <w:trHeight w:val="349"/>
                <w:jc w:val="center"/>
              </w:trPr>
              <w:tc>
                <w:tcPr>
                  <w:tcW w:w="1711"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污染物项目</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平均时间</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浓度限值</w:t>
                  </w:r>
                </w:p>
              </w:tc>
              <w:tc>
                <w:tcPr>
                  <w:tcW w:w="49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单位</w:t>
                  </w:r>
                </w:p>
              </w:tc>
              <w:tc>
                <w:tcPr>
                  <w:tcW w:w="90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标准来源</w:t>
                  </w: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二氧化硫（</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0</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GB3095-2012</w:t>
                  </w:r>
                  <w:r>
                    <w:rPr>
                      <w:rFonts w:ascii="Times New Roman" w:hAnsi="Times New Roman"/>
                      <w:szCs w:val="21"/>
                    </w:rPr>
                    <w:t>及其修改单二级标准</w:t>
                  </w: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150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500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二氧化氮（</w:t>
                  </w:r>
                  <w:r>
                    <w:rPr>
                      <w:rFonts w:ascii="Times New Roman" w:hAnsi="Times New Roman"/>
                      <w:szCs w:val="21"/>
                    </w:rPr>
                    <w:t>NO</w:t>
                  </w:r>
                  <w:r>
                    <w:rPr>
                      <w:rFonts w:ascii="Times New Roman" w:hAnsi="Times New Roman"/>
                      <w:szCs w:val="21"/>
                      <w:vertAlign w:val="subscript"/>
                    </w:rPr>
                    <w:t>2</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40</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80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200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一氧化碳（</w:t>
                  </w:r>
                  <w:r>
                    <w:rPr>
                      <w:rFonts w:ascii="Times New Roman" w:hAnsi="Times New Roman"/>
                      <w:szCs w:val="21"/>
                    </w:rPr>
                    <w:t>CO</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4</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mg/m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臭氧（</w:t>
                  </w:r>
                  <w:r>
                    <w:rPr>
                      <w:rFonts w:ascii="Times New Roman" w:hAnsi="Times New Roman"/>
                      <w:szCs w:val="21"/>
                    </w:rPr>
                    <w:t>O</w:t>
                  </w:r>
                  <w:r>
                    <w:rPr>
                      <w:rFonts w:ascii="Times New Roman" w:hAnsi="Times New Roman"/>
                      <w:szCs w:val="21"/>
                      <w:vertAlign w:val="subscript"/>
                    </w:rPr>
                    <w:t>3</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日最大</w:t>
                  </w:r>
                  <w:r>
                    <w:rPr>
                      <w:rFonts w:ascii="Times New Roman" w:hAnsi="Times New Roman"/>
                      <w:szCs w:val="21"/>
                    </w:rPr>
                    <w:t>8</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160</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200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颗粒物</w:t>
                  </w:r>
                </w:p>
                <w:p w:rsidR="00FD0B1E" w:rsidRDefault="0088750A">
                  <w:pPr>
                    <w:jc w:val="center"/>
                    <w:rPr>
                      <w:rFonts w:ascii="Times New Roman" w:hAnsi="Times New Roman"/>
                      <w:szCs w:val="21"/>
                    </w:rPr>
                  </w:pPr>
                  <w:r>
                    <w:rPr>
                      <w:rFonts w:ascii="Times New Roman" w:hAnsi="Times New Roman"/>
                      <w:szCs w:val="21"/>
                    </w:rPr>
                    <w:t>（粒径小于等于</w:t>
                  </w:r>
                  <w:r>
                    <w:rPr>
                      <w:rFonts w:ascii="Times New Roman" w:hAnsi="Times New Roman"/>
                      <w:szCs w:val="21"/>
                    </w:rPr>
                    <w:t>10μm</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70</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150</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颗粒物</w:t>
                  </w:r>
                </w:p>
                <w:p w:rsidR="00FD0B1E" w:rsidRDefault="0088750A">
                  <w:pPr>
                    <w:jc w:val="center"/>
                    <w:rPr>
                      <w:rFonts w:ascii="Times New Roman" w:hAnsi="Times New Roman"/>
                      <w:szCs w:val="21"/>
                    </w:rPr>
                  </w:pPr>
                  <w:r>
                    <w:rPr>
                      <w:rFonts w:ascii="Times New Roman" w:hAnsi="Times New Roman"/>
                      <w:szCs w:val="21"/>
                    </w:rPr>
                    <w:t>（粒径小于等于</w:t>
                  </w:r>
                  <w:r>
                    <w:rPr>
                      <w:rFonts w:ascii="Times New Roman" w:hAnsi="Times New Roman"/>
                      <w:szCs w:val="21"/>
                    </w:rPr>
                    <w:t>2.5μm</w:t>
                  </w:r>
                  <w:r>
                    <w:rPr>
                      <w:rFonts w:ascii="Times New Roman" w:hAnsi="Times New Roman"/>
                      <w:szCs w:val="21"/>
                    </w:rPr>
                    <w:t>）</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年平均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35</w:t>
                  </w:r>
                </w:p>
              </w:tc>
              <w:tc>
                <w:tcPr>
                  <w:tcW w:w="495" w:type="pct"/>
                  <w:vMerge w:val="restar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vMerge/>
                  <w:tcBorders>
                    <w:tl2br w:val="nil"/>
                    <w:tr2bl w:val="nil"/>
                  </w:tcBorders>
                  <w:vAlign w:val="center"/>
                </w:tcPr>
                <w:p w:rsidR="00FD0B1E" w:rsidRDefault="00FD0B1E">
                  <w:pPr>
                    <w:widowControl/>
                    <w:jc w:val="left"/>
                    <w:rPr>
                      <w:rFonts w:ascii="Times New Roman" w:hAnsi="Times New Roman"/>
                      <w:szCs w:val="21"/>
                    </w:rPr>
                  </w:pP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75</w:t>
                  </w:r>
                </w:p>
              </w:tc>
              <w:tc>
                <w:tcPr>
                  <w:tcW w:w="495" w:type="pct"/>
                  <w:vMerge/>
                  <w:tcBorders>
                    <w:tl2br w:val="nil"/>
                    <w:tr2bl w:val="nil"/>
                  </w:tcBorders>
                  <w:vAlign w:val="center"/>
                </w:tcPr>
                <w:p w:rsidR="00FD0B1E" w:rsidRDefault="00FD0B1E">
                  <w:pPr>
                    <w:widowControl/>
                    <w:jc w:val="left"/>
                    <w:rPr>
                      <w:rFonts w:ascii="Times New Roman" w:hAnsi="Times New Roman"/>
                      <w:szCs w:val="21"/>
                    </w:rPr>
                  </w:pPr>
                </w:p>
              </w:tc>
              <w:tc>
                <w:tcPr>
                  <w:tcW w:w="905" w:type="pct"/>
                  <w:vMerge/>
                  <w:tcBorders>
                    <w:tl2br w:val="nil"/>
                    <w:tr2bl w:val="nil"/>
                  </w:tcBorders>
                  <w:vAlign w:val="center"/>
                </w:tcPr>
                <w:p w:rsidR="00FD0B1E" w:rsidRDefault="00FD0B1E">
                  <w:pPr>
                    <w:widowControl/>
                    <w:jc w:val="left"/>
                    <w:rPr>
                      <w:rFonts w:ascii="Times New Roman" w:hAnsi="Times New Roman"/>
                      <w:szCs w:val="21"/>
                    </w:rPr>
                  </w:pPr>
                </w:p>
              </w:tc>
            </w:tr>
            <w:tr w:rsidR="00FD0B1E">
              <w:trPr>
                <w:trHeight w:val="349"/>
                <w:jc w:val="center"/>
              </w:trPr>
              <w:tc>
                <w:tcPr>
                  <w:tcW w:w="1711"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TSP</w:t>
                  </w:r>
                </w:p>
              </w:tc>
              <w:tc>
                <w:tcPr>
                  <w:tcW w:w="121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24</w:t>
                  </w:r>
                  <w:r>
                    <w:rPr>
                      <w:rFonts w:ascii="Times New Roman" w:hAnsi="Times New Roman"/>
                      <w:szCs w:val="21"/>
                    </w:rPr>
                    <w:t>小时平均</w:t>
                  </w:r>
                </w:p>
              </w:tc>
              <w:tc>
                <w:tcPr>
                  <w:tcW w:w="67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300</w:t>
                  </w:r>
                </w:p>
              </w:tc>
              <w:tc>
                <w:tcPr>
                  <w:tcW w:w="495"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μg/m</w:t>
                  </w:r>
                  <w:r>
                    <w:rPr>
                      <w:rFonts w:ascii="Times New Roman" w:hAnsi="Times New Roman"/>
                      <w:szCs w:val="21"/>
                      <w:vertAlign w:val="superscript"/>
                    </w:rPr>
                    <w:t>3</w:t>
                  </w:r>
                </w:p>
              </w:tc>
              <w:tc>
                <w:tcPr>
                  <w:tcW w:w="905" w:type="pct"/>
                  <w:vMerge/>
                  <w:tcBorders>
                    <w:tl2br w:val="nil"/>
                    <w:tr2bl w:val="nil"/>
                  </w:tcBorders>
                  <w:vAlign w:val="center"/>
                </w:tcPr>
                <w:p w:rsidR="00FD0B1E" w:rsidRDefault="00FD0B1E">
                  <w:pPr>
                    <w:jc w:val="center"/>
                    <w:rPr>
                      <w:rFonts w:ascii="Times New Roman" w:hAnsi="Times New Roman"/>
                      <w:szCs w:val="21"/>
                    </w:rPr>
                  </w:pPr>
                </w:p>
              </w:tc>
            </w:tr>
          </w:tbl>
          <w:p w:rsidR="00FD0B1E" w:rsidRDefault="0088750A">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）地表水环境质量标准：</w:t>
            </w:r>
            <w:r>
              <w:rPr>
                <w:rFonts w:ascii="Times New Roman" w:hAnsi="Times New Roman" w:hint="eastAsia"/>
                <w:szCs w:val="21"/>
              </w:rPr>
              <w:t>镜明河、鼻湖、鹅公湖</w:t>
            </w:r>
            <w:r>
              <w:rPr>
                <w:rFonts w:ascii="Times New Roman" w:hAnsi="Times New Roman"/>
                <w:szCs w:val="21"/>
              </w:rPr>
              <w:t>为渔业用水，执行《地表水环境质量标准》（</w:t>
            </w:r>
            <w:r>
              <w:rPr>
                <w:rFonts w:ascii="Times New Roman" w:hAnsi="Times New Roman"/>
                <w:szCs w:val="21"/>
              </w:rPr>
              <w:t>GB3838-2002</w:t>
            </w:r>
            <w:r>
              <w:rPr>
                <w:rFonts w:ascii="Times New Roman" w:hAnsi="Times New Roman"/>
                <w:szCs w:val="21"/>
              </w:rPr>
              <w:t>）</w:t>
            </w:r>
            <w:r>
              <w:rPr>
                <w:rFonts w:ascii="Times New Roman" w:hAnsi="Times New Roman"/>
                <w:szCs w:val="21"/>
              </w:rPr>
              <w:t>III</w:t>
            </w:r>
            <w:r>
              <w:rPr>
                <w:rFonts w:ascii="Times New Roman" w:hAnsi="Times New Roman"/>
                <w:szCs w:val="21"/>
              </w:rPr>
              <w:t>类标准。</w:t>
            </w:r>
          </w:p>
          <w:p w:rsidR="00FD0B1E" w:rsidRDefault="0088750A">
            <w:pPr>
              <w:spacing w:line="360" w:lineRule="auto"/>
              <w:jc w:val="center"/>
              <w:rPr>
                <w:rFonts w:ascii="Times New Roman" w:hAnsi="Times New Roman"/>
                <w:b/>
                <w:szCs w:val="21"/>
              </w:rPr>
            </w:pPr>
            <w:r>
              <w:rPr>
                <w:rFonts w:ascii="Times New Roman" w:hAnsi="Times New Roman"/>
                <w:b/>
                <w:szCs w:val="21"/>
              </w:rPr>
              <w:t xml:space="preserve">                    </w:t>
            </w:r>
            <w:r>
              <w:rPr>
                <w:rFonts w:ascii="Times New Roman" w:hAnsi="Times New Roman"/>
                <w:b/>
                <w:szCs w:val="21"/>
              </w:rPr>
              <w:t>表</w:t>
            </w:r>
            <w:r>
              <w:rPr>
                <w:rFonts w:ascii="Times New Roman" w:hAnsi="Times New Roman"/>
                <w:b/>
                <w:szCs w:val="21"/>
              </w:rPr>
              <w:t xml:space="preserve">3.9-2  </w:t>
            </w:r>
            <w:r>
              <w:rPr>
                <w:rFonts w:ascii="Times New Roman" w:hAnsi="Times New Roman"/>
                <w:b/>
                <w:szCs w:val="21"/>
              </w:rPr>
              <w:t>地表水环境质量标准</w:t>
            </w:r>
            <w:r>
              <w:rPr>
                <w:rFonts w:ascii="Times New Roman" w:hAnsi="Times New Roman"/>
                <w:b/>
                <w:szCs w:val="21"/>
              </w:rPr>
              <w:t xml:space="preserve">  </w:t>
            </w:r>
            <w:r>
              <w:rPr>
                <w:rFonts w:ascii="Times New Roman" w:hAnsi="Times New Roman"/>
                <w:b/>
                <w:szCs w:val="21"/>
              </w:rPr>
              <w:t>单位：</w:t>
            </w:r>
            <w:r>
              <w:rPr>
                <w:rFonts w:ascii="Times New Roman" w:hAnsi="Times New Roman"/>
                <w:b/>
                <w:szCs w:val="21"/>
              </w:rPr>
              <w:t>mg/L</w:t>
            </w:r>
            <w:r>
              <w:rPr>
                <w:rFonts w:ascii="Times New Roman" w:hAnsi="Times New Roman"/>
                <w:b/>
                <w:szCs w:val="21"/>
              </w:rPr>
              <w:t>，</w:t>
            </w:r>
            <w:r>
              <w:rPr>
                <w:rFonts w:ascii="Times New Roman" w:hAnsi="Times New Roman"/>
                <w:b/>
                <w:szCs w:val="21"/>
              </w:rPr>
              <w:t>pH</w:t>
            </w:r>
            <w:r>
              <w:rPr>
                <w:rFonts w:ascii="Times New Roman" w:hAnsi="Times New Roman"/>
                <w:b/>
                <w:szCs w:val="21"/>
              </w:rPr>
              <w:t>无量纲</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31"/>
              <w:gridCol w:w="932"/>
              <w:gridCol w:w="930"/>
              <w:gridCol w:w="930"/>
              <w:gridCol w:w="1209"/>
              <w:gridCol w:w="879"/>
              <w:gridCol w:w="1025"/>
              <w:gridCol w:w="1022"/>
            </w:tblGrid>
            <w:tr w:rsidR="00FD0B1E">
              <w:trPr>
                <w:trHeight w:val="340"/>
              </w:trPr>
              <w:tc>
                <w:tcPr>
                  <w:tcW w:w="593" w:type="pct"/>
                  <w:tcBorders>
                    <w:top w:val="single" w:sz="12"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项目</w:t>
                  </w:r>
                </w:p>
              </w:tc>
              <w:tc>
                <w:tcPr>
                  <w:tcW w:w="593"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592"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SS</w:t>
                  </w:r>
                </w:p>
              </w:tc>
              <w:tc>
                <w:tcPr>
                  <w:tcW w:w="592"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化学需氧量</w:t>
                  </w:r>
                </w:p>
              </w:tc>
              <w:tc>
                <w:tcPr>
                  <w:tcW w:w="769"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五日生化需氧量</w:t>
                  </w:r>
                </w:p>
              </w:tc>
              <w:tc>
                <w:tcPr>
                  <w:tcW w:w="559"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氨氮</w:t>
                  </w:r>
                </w:p>
              </w:tc>
              <w:tc>
                <w:tcPr>
                  <w:tcW w:w="652"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总磷</w:t>
                  </w:r>
                </w:p>
              </w:tc>
              <w:tc>
                <w:tcPr>
                  <w:tcW w:w="652" w:type="pct"/>
                  <w:tcBorders>
                    <w:top w:val="single" w:sz="12"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石油类</w:t>
                  </w:r>
                </w:p>
              </w:tc>
            </w:tr>
            <w:tr w:rsidR="00FD0B1E">
              <w:trPr>
                <w:trHeight w:val="340"/>
              </w:trPr>
              <w:tc>
                <w:tcPr>
                  <w:tcW w:w="593"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Ⅲ</w:t>
                  </w:r>
                  <w:r>
                    <w:rPr>
                      <w:rFonts w:ascii="Times New Roman" w:hAnsi="Times New Roman"/>
                      <w:szCs w:val="21"/>
                    </w:rPr>
                    <w:t>类标准</w:t>
                  </w:r>
                </w:p>
              </w:tc>
              <w:tc>
                <w:tcPr>
                  <w:tcW w:w="593"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6~9</w:t>
                  </w:r>
                </w:p>
              </w:tc>
              <w:tc>
                <w:tcPr>
                  <w:tcW w:w="592"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hint="eastAsia"/>
                      <w:szCs w:val="21"/>
                    </w:rPr>
                    <w:t>/</w:t>
                  </w:r>
                </w:p>
              </w:tc>
              <w:tc>
                <w:tcPr>
                  <w:tcW w:w="592"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≤20</w:t>
                  </w:r>
                </w:p>
              </w:tc>
              <w:tc>
                <w:tcPr>
                  <w:tcW w:w="76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≤4</w:t>
                  </w:r>
                </w:p>
              </w:tc>
              <w:tc>
                <w:tcPr>
                  <w:tcW w:w="559"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≤1.0</w:t>
                  </w:r>
                </w:p>
              </w:tc>
              <w:tc>
                <w:tcPr>
                  <w:tcW w:w="652"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≤0.</w:t>
                  </w:r>
                  <w:r>
                    <w:rPr>
                      <w:rFonts w:ascii="Times New Roman" w:hAnsi="Times New Roman" w:hint="eastAsia"/>
                      <w:szCs w:val="21"/>
                    </w:rPr>
                    <w:t>05</w:t>
                  </w:r>
                </w:p>
              </w:tc>
              <w:tc>
                <w:tcPr>
                  <w:tcW w:w="652"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≤0.05</w:t>
                  </w:r>
                </w:p>
              </w:tc>
            </w:tr>
          </w:tbl>
          <w:p w:rsidR="00FD0B1E" w:rsidRDefault="0088750A">
            <w:pPr>
              <w:spacing w:line="360" w:lineRule="auto"/>
              <w:rPr>
                <w:rFonts w:ascii="Times New Roman" w:hAnsi="Times New Roman"/>
                <w:szCs w:val="21"/>
              </w:rPr>
            </w:pPr>
            <w:r>
              <w:rPr>
                <w:rFonts w:ascii="Times New Roman" w:hAnsi="Times New Roman"/>
                <w:szCs w:val="21"/>
              </w:rPr>
              <w:lastRenderedPageBreak/>
              <w:t>（</w:t>
            </w:r>
            <w:r>
              <w:rPr>
                <w:rFonts w:ascii="Times New Roman" w:hAnsi="Times New Roman"/>
                <w:szCs w:val="21"/>
              </w:rPr>
              <w:t>3</w:t>
            </w:r>
            <w:r>
              <w:rPr>
                <w:rFonts w:ascii="Times New Roman" w:hAnsi="Times New Roman"/>
                <w:szCs w:val="21"/>
              </w:rPr>
              <w:t>）声环境质量标准</w:t>
            </w:r>
            <w:bookmarkStart w:id="12" w:name="_Hlk5791310"/>
            <w:r>
              <w:rPr>
                <w:rFonts w:ascii="Times New Roman" w:hAnsi="Times New Roman"/>
                <w:szCs w:val="21"/>
              </w:rPr>
              <w:t>：周边居民区等环境敏感点的声环境执行《声环境质量标准》（</w:t>
            </w:r>
            <w:r>
              <w:rPr>
                <w:rFonts w:ascii="Times New Roman" w:hAnsi="Times New Roman"/>
                <w:szCs w:val="21"/>
              </w:rPr>
              <w:t>GB3096-2008</w:t>
            </w:r>
            <w:r>
              <w:rPr>
                <w:rFonts w:ascii="Times New Roman" w:hAnsi="Times New Roman"/>
                <w:szCs w:val="21"/>
              </w:rPr>
              <w:t>）</w:t>
            </w:r>
            <w:r>
              <w:rPr>
                <w:rFonts w:ascii="Times New Roman" w:hAnsi="Times New Roman"/>
                <w:szCs w:val="21"/>
              </w:rPr>
              <w:t>2</w:t>
            </w:r>
            <w:r>
              <w:rPr>
                <w:rFonts w:ascii="Times New Roman" w:hAnsi="Times New Roman"/>
                <w:szCs w:val="21"/>
              </w:rPr>
              <w:t>类标准。</w:t>
            </w:r>
            <w:bookmarkEnd w:id="12"/>
          </w:p>
          <w:p w:rsidR="00FD0B1E" w:rsidRDefault="0088750A">
            <w:pPr>
              <w:spacing w:line="360" w:lineRule="auto"/>
              <w:jc w:val="center"/>
              <w:rPr>
                <w:rFonts w:ascii="Times New Roman" w:hAnsi="Times New Roman"/>
                <w:szCs w:val="21"/>
              </w:rPr>
            </w:pPr>
            <w:r>
              <w:rPr>
                <w:rFonts w:ascii="Times New Roman" w:hAnsi="Times New Roman"/>
                <w:b/>
                <w:szCs w:val="21"/>
              </w:rPr>
              <w:t xml:space="preserve">           </w:t>
            </w:r>
            <w:r>
              <w:rPr>
                <w:rFonts w:ascii="Times New Roman" w:hAnsi="Times New Roman"/>
                <w:b/>
                <w:szCs w:val="21"/>
              </w:rPr>
              <w:t>表</w:t>
            </w:r>
            <w:r>
              <w:rPr>
                <w:rFonts w:ascii="Times New Roman" w:hAnsi="Times New Roman"/>
                <w:b/>
                <w:szCs w:val="21"/>
              </w:rPr>
              <w:t xml:space="preserve">3.9-3  </w:t>
            </w:r>
            <w:r>
              <w:rPr>
                <w:rFonts w:ascii="Times New Roman" w:hAnsi="Times New Roman"/>
                <w:b/>
                <w:szCs w:val="21"/>
              </w:rPr>
              <w:t>环境噪声限值</w:t>
            </w:r>
            <w:r>
              <w:rPr>
                <w:rFonts w:ascii="Times New Roman" w:hAnsi="Times New Roman"/>
                <w:b/>
                <w:szCs w:val="21"/>
              </w:rPr>
              <w:t xml:space="preserve">  </w:t>
            </w:r>
            <w:r>
              <w:rPr>
                <w:rFonts w:ascii="Times New Roman" w:hAnsi="Times New Roman"/>
                <w:szCs w:val="21"/>
              </w:rPr>
              <w:t>单位：</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61"/>
              <w:gridCol w:w="2395"/>
              <w:gridCol w:w="2395"/>
            </w:tblGrid>
            <w:tr w:rsidR="00FD0B1E">
              <w:trPr>
                <w:trHeight w:val="434"/>
                <w:jc w:val="center"/>
              </w:trPr>
              <w:tc>
                <w:tcPr>
                  <w:tcW w:w="1950" w:type="pct"/>
                  <w:vMerge w:val="restart"/>
                  <w:tcBorders>
                    <w:top w:val="single" w:sz="12"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声环境功能区类别</w:t>
                  </w:r>
                </w:p>
              </w:tc>
              <w:tc>
                <w:tcPr>
                  <w:tcW w:w="3050" w:type="pct"/>
                  <w:gridSpan w:val="2"/>
                  <w:tcBorders>
                    <w:top w:val="single" w:sz="12"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时段</w:t>
                  </w:r>
                </w:p>
              </w:tc>
            </w:tr>
            <w:tr w:rsidR="00FD0B1E">
              <w:trPr>
                <w:trHeight w:val="434"/>
                <w:jc w:val="center"/>
              </w:trPr>
              <w:tc>
                <w:tcPr>
                  <w:tcW w:w="1950" w:type="pct"/>
                  <w:vMerge/>
                  <w:tcBorders>
                    <w:top w:val="single" w:sz="12" w:space="0" w:color="auto"/>
                    <w:left w:val="single" w:sz="12" w:space="0" w:color="auto"/>
                    <w:bottom w:val="single" w:sz="6" w:space="0" w:color="auto"/>
                    <w:right w:val="single" w:sz="6" w:space="0" w:color="auto"/>
                  </w:tcBorders>
                  <w:vAlign w:val="center"/>
                </w:tcPr>
                <w:p w:rsidR="00FD0B1E" w:rsidRDefault="00FD0B1E">
                  <w:pPr>
                    <w:widowControl/>
                    <w:jc w:val="left"/>
                    <w:rPr>
                      <w:rFonts w:ascii="Times New Roman" w:hAnsi="Times New Roman"/>
                      <w:szCs w:val="21"/>
                    </w:rPr>
                  </w:pPr>
                </w:p>
              </w:tc>
              <w:tc>
                <w:tcPr>
                  <w:tcW w:w="1525"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昼间</w:t>
                  </w:r>
                </w:p>
              </w:tc>
              <w:tc>
                <w:tcPr>
                  <w:tcW w:w="1525" w:type="pct"/>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夜间</w:t>
                  </w:r>
                </w:p>
              </w:tc>
            </w:tr>
            <w:tr w:rsidR="00FD0B1E">
              <w:trPr>
                <w:trHeight w:val="434"/>
                <w:jc w:val="center"/>
              </w:trPr>
              <w:tc>
                <w:tcPr>
                  <w:tcW w:w="1950" w:type="pct"/>
                  <w:tcBorders>
                    <w:top w:val="single" w:sz="6"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2</w:t>
                  </w:r>
                  <w:r>
                    <w:rPr>
                      <w:rFonts w:ascii="Times New Roman" w:hAnsi="Times New Roman"/>
                      <w:szCs w:val="21"/>
                    </w:rPr>
                    <w:t>类</w:t>
                  </w:r>
                </w:p>
              </w:tc>
              <w:tc>
                <w:tcPr>
                  <w:tcW w:w="1525" w:type="pct"/>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60</w:t>
                  </w:r>
                </w:p>
              </w:tc>
              <w:tc>
                <w:tcPr>
                  <w:tcW w:w="1525" w:type="pct"/>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50</w:t>
                  </w:r>
                </w:p>
              </w:tc>
            </w:tr>
          </w:tbl>
          <w:p w:rsidR="00FD0B1E" w:rsidRDefault="0088750A">
            <w:pPr>
              <w:spacing w:line="360" w:lineRule="auto"/>
              <w:rPr>
                <w:rFonts w:ascii="Times New Roman" w:eastAsia="黑体" w:hAnsi="Times New Roman"/>
                <w:bCs/>
                <w:kern w:val="0"/>
                <w:szCs w:val="21"/>
              </w:rPr>
            </w:pPr>
            <w:r>
              <w:rPr>
                <w:rFonts w:ascii="Times New Roman" w:eastAsia="黑体" w:hAnsi="Times New Roman"/>
                <w:bCs/>
                <w:kern w:val="0"/>
                <w:szCs w:val="21"/>
              </w:rPr>
              <w:t>3.10</w:t>
            </w:r>
            <w:r>
              <w:rPr>
                <w:rFonts w:ascii="Times New Roman" w:eastAsia="黑体" w:hAnsi="Times New Roman"/>
                <w:bCs/>
                <w:kern w:val="0"/>
                <w:szCs w:val="21"/>
              </w:rPr>
              <w:t>污染物排放标准</w:t>
            </w:r>
          </w:p>
          <w:p w:rsidR="00FD0B1E" w:rsidRDefault="0088750A">
            <w:pPr>
              <w:spacing w:line="360" w:lineRule="auto"/>
              <w:rPr>
                <w:rFonts w:ascii="Times New Roman" w:hAnsi="Times New Roman"/>
                <w:kern w:val="0"/>
                <w:szCs w:val="21"/>
              </w:rPr>
            </w:pPr>
            <w:r>
              <w:rPr>
                <w:rFonts w:ascii="Times New Roman" w:hAnsi="Times New Roman"/>
                <w:kern w:val="0"/>
                <w:szCs w:val="21"/>
              </w:rPr>
              <w:t>（</w:t>
            </w:r>
            <w:r>
              <w:rPr>
                <w:rFonts w:ascii="Times New Roman" w:hAnsi="Times New Roman"/>
                <w:kern w:val="0"/>
                <w:szCs w:val="21"/>
              </w:rPr>
              <w:t>1</w:t>
            </w:r>
            <w:r>
              <w:rPr>
                <w:rFonts w:ascii="Times New Roman" w:hAnsi="Times New Roman"/>
                <w:kern w:val="0"/>
                <w:szCs w:val="21"/>
              </w:rPr>
              <w:t>）大气污染物排放标准：本项目施工现场无组织排放</w:t>
            </w:r>
            <w:r>
              <w:rPr>
                <w:rFonts w:ascii="Times New Roman" w:hAnsi="Times New Roman" w:hint="eastAsia"/>
                <w:kern w:val="0"/>
                <w:szCs w:val="21"/>
              </w:rPr>
              <w:t>TSP</w:t>
            </w:r>
            <w:r>
              <w:rPr>
                <w:rFonts w:ascii="Times New Roman" w:hAnsi="Times New Roman"/>
                <w:kern w:val="0"/>
                <w:szCs w:val="21"/>
              </w:rPr>
              <w:t>执行</w:t>
            </w:r>
            <w:r>
              <w:rPr>
                <w:rFonts w:ascii="Times New Roman" w:hAnsi="Times New Roman" w:hint="eastAsia"/>
                <w:kern w:val="0"/>
                <w:szCs w:val="21"/>
              </w:rPr>
              <w:t>《大气污染综合排放标准》</w:t>
            </w:r>
            <w:r>
              <w:rPr>
                <w:rFonts w:ascii="Times New Roman" w:hAnsi="Times New Roman" w:hint="eastAsia"/>
                <w:kern w:val="0"/>
                <w:szCs w:val="21"/>
              </w:rPr>
              <w:t>(GB16297-1996)</w:t>
            </w:r>
            <w:r>
              <w:rPr>
                <w:rFonts w:ascii="Times New Roman" w:hAnsi="Times New Roman" w:hint="eastAsia"/>
                <w:kern w:val="0"/>
                <w:szCs w:val="21"/>
              </w:rPr>
              <w:t>中的无组织排放监控浓度限值。</w:t>
            </w:r>
          </w:p>
          <w:p w:rsidR="00FD0B1E" w:rsidRDefault="0088750A">
            <w:pPr>
              <w:pStyle w:val="ab"/>
              <w:widowControl w:val="0"/>
              <w:spacing w:before="0" w:beforeAutospacing="0" w:after="0" w:afterAutospacing="0"/>
              <w:jc w:val="center"/>
              <w:rPr>
                <w:rFonts w:ascii="Times New Roman" w:hAnsi="Times New Roman"/>
                <w:sz w:val="21"/>
                <w:szCs w:val="21"/>
              </w:rPr>
            </w:pPr>
            <w:r>
              <w:rPr>
                <w:rFonts w:ascii="Times New Roman" w:hAnsi="Calibri" w:cs="宋体" w:hint="eastAsia"/>
                <w:b/>
                <w:sz w:val="21"/>
                <w:szCs w:val="21"/>
              </w:rPr>
              <w:t>表</w:t>
            </w:r>
            <w:r>
              <w:rPr>
                <w:rFonts w:ascii="Times New Roman" w:hAnsi="Times New Roman"/>
                <w:b/>
                <w:sz w:val="21"/>
                <w:szCs w:val="21"/>
              </w:rPr>
              <w:t xml:space="preserve">3.10-1   </w:t>
            </w:r>
            <w:r>
              <w:rPr>
                <w:rFonts w:ascii="Times New Roman" w:hAnsi="Calibri" w:cs="宋体" w:hint="eastAsia"/>
                <w:b/>
                <w:sz w:val="21"/>
                <w:szCs w:val="21"/>
              </w:rPr>
              <w:t>大气污染物综合排放标准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2"/>
              <w:gridCol w:w="2031"/>
              <w:gridCol w:w="4798"/>
            </w:tblGrid>
            <w:tr w:rsidR="00FD0B1E">
              <w:trPr>
                <w:trHeight w:val="340"/>
                <w:jc w:val="center"/>
              </w:trPr>
              <w:tc>
                <w:tcPr>
                  <w:tcW w:w="1113"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评价因子</w:t>
                  </w:r>
                </w:p>
              </w:tc>
              <w:tc>
                <w:tcPr>
                  <w:tcW w:w="2158" w:type="dxa"/>
                  <w:tcBorders>
                    <w:top w:val="single" w:sz="12" w:space="0" w:color="auto"/>
                    <w:left w:val="single" w:sz="6" w:space="0" w:color="auto"/>
                    <w:bottom w:val="single" w:sz="6" w:space="0" w:color="auto"/>
                    <w:right w:val="single" w:sz="6"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标准值</w:t>
                  </w:r>
                </w:p>
              </w:tc>
              <w:tc>
                <w:tcPr>
                  <w:tcW w:w="5233" w:type="dxa"/>
                  <w:vMerge w:val="restart"/>
                  <w:tcBorders>
                    <w:top w:val="single" w:sz="12" w:space="0" w:color="auto"/>
                    <w:left w:val="single" w:sz="6" w:space="0" w:color="auto"/>
                    <w:bottom w:val="single" w:sz="6"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评价标准</w:t>
                  </w:r>
                </w:p>
              </w:tc>
            </w:tr>
            <w:tr w:rsidR="00FD0B1E">
              <w:trPr>
                <w:trHeight w:val="340"/>
                <w:jc w:val="center"/>
              </w:trPr>
              <w:tc>
                <w:tcPr>
                  <w:tcW w:w="1113" w:type="dxa"/>
                  <w:vMerge/>
                  <w:tcBorders>
                    <w:top w:val="single" w:sz="12" w:space="0" w:color="auto"/>
                    <w:left w:val="single" w:sz="12" w:space="0" w:color="auto"/>
                    <w:bottom w:val="single" w:sz="6" w:space="0" w:color="auto"/>
                    <w:right w:val="single" w:sz="6" w:space="0" w:color="auto"/>
                  </w:tcBorders>
                  <w:shd w:val="clear" w:color="auto" w:fill="auto"/>
                  <w:vAlign w:val="center"/>
                </w:tcPr>
                <w:p w:rsidR="00FD0B1E" w:rsidRDefault="00FD0B1E">
                  <w:pPr>
                    <w:rPr>
                      <w:szCs w:val="22"/>
                    </w:rPr>
                  </w:pPr>
                </w:p>
              </w:tc>
              <w:tc>
                <w:tcPr>
                  <w:tcW w:w="2158" w:type="dxa"/>
                  <w:tcBorders>
                    <w:top w:val="single" w:sz="6" w:space="0" w:color="auto"/>
                    <w:left w:val="single" w:sz="6" w:space="0" w:color="auto"/>
                    <w:bottom w:val="single" w:sz="6" w:space="0" w:color="auto"/>
                    <w:right w:val="single" w:sz="6"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无组织排放（</w:t>
                  </w:r>
                  <w:r>
                    <w:rPr>
                      <w:rFonts w:ascii="Times New Roman" w:hAnsi="Times New Roman"/>
                      <w:kern w:val="2"/>
                      <w:sz w:val="21"/>
                      <w:szCs w:val="21"/>
                    </w:rPr>
                    <w:t>mg/m</w:t>
                  </w:r>
                  <w:r>
                    <w:rPr>
                      <w:rFonts w:ascii="Times New Roman" w:hAnsi="Times New Roman"/>
                      <w:kern w:val="2"/>
                      <w:sz w:val="21"/>
                      <w:szCs w:val="21"/>
                      <w:vertAlign w:val="superscript"/>
                    </w:rPr>
                    <w:t>3</w:t>
                  </w:r>
                  <w:r>
                    <w:rPr>
                      <w:rFonts w:ascii="Times New Roman" w:hAnsi="Times New Roman" w:cs="宋体" w:hint="eastAsia"/>
                      <w:kern w:val="2"/>
                      <w:sz w:val="21"/>
                      <w:szCs w:val="21"/>
                    </w:rPr>
                    <w:t>）</w:t>
                  </w:r>
                </w:p>
              </w:tc>
              <w:tc>
                <w:tcPr>
                  <w:tcW w:w="5233" w:type="dxa"/>
                  <w:vMerge/>
                  <w:tcBorders>
                    <w:top w:val="single" w:sz="12" w:space="0" w:color="auto"/>
                    <w:left w:val="single" w:sz="6" w:space="0" w:color="auto"/>
                    <w:bottom w:val="single" w:sz="6" w:space="0" w:color="auto"/>
                    <w:right w:val="single" w:sz="12" w:space="0" w:color="auto"/>
                  </w:tcBorders>
                  <w:shd w:val="clear" w:color="auto" w:fill="auto"/>
                  <w:vAlign w:val="center"/>
                </w:tcPr>
                <w:p w:rsidR="00FD0B1E" w:rsidRDefault="00FD0B1E">
                  <w:pPr>
                    <w:rPr>
                      <w:szCs w:val="22"/>
                    </w:rPr>
                  </w:pPr>
                </w:p>
              </w:tc>
            </w:tr>
            <w:tr w:rsidR="00FD0B1E">
              <w:trPr>
                <w:trHeight w:val="340"/>
                <w:jc w:val="center"/>
              </w:trPr>
              <w:tc>
                <w:tcPr>
                  <w:tcW w:w="1113" w:type="dxa"/>
                  <w:tcBorders>
                    <w:top w:val="single" w:sz="6" w:space="0" w:color="auto"/>
                    <w:left w:val="single" w:sz="12" w:space="0" w:color="auto"/>
                    <w:bottom w:val="single" w:sz="12" w:space="0" w:color="auto"/>
                    <w:right w:val="single" w:sz="6"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颗粒物</w:t>
                  </w:r>
                </w:p>
              </w:tc>
              <w:tc>
                <w:tcPr>
                  <w:tcW w:w="2158" w:type="dxa"/>
                  <w:tcBorders>
                    <w:top w:val="single" w:sz="6" w:space="0" w:color="auto"/>
                    <w:left w:val="single" w:sz="6" w:space="0" w:color="auto"/>
                    <w:bottom w:val="single" w:sz="12" w:space="0" w:color="auto"/>
                    <w:right w:val="single" w:sz="6"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kern w:val="2"/>
                      <w:sz w:val="21"/>
                      <w:szCs w:val="21"/>
                    </w:rPr>
                    <w:t>1.0</w:t>
                  </w:r>
                </w:p>
              </w:tc>
              <w:tc>
                <w:tcPr>
                  <w:tcW w:w="5233" w:type="dxa"/>
                  <w:tcBorders>
                    <w:top w:val="single" w:sz="6" w:space="0" w:color="auto"/>
                    <w:left w:val="single" w:sz="6" w:space="0" w:color="auto"/>
                    <w:bottom w:val="single" w:sz="12" w:space="0" w:color="auto"/>
                    <w:right w:val="single" w:sz="12" w:space="0" w:color="auto"/>
                  </w:tcBorders>
                  <w:shd w:val="clear" w:color="auto" w:fill="auto"/>
                  <w:vAlign w:val="center"/>
                </w:tcPr>
                <w:p w:rsidR="00FD0B1E" w:rsidRDefault="0088750A">
                  <w:pPr>
                    <w:pStyle w:val="ab"/>
                    <w:widowControl w:val="0"/>
                    <w:spacing w:before="0" w:beforeAutospacing="0" w:after="0" w:afterAutospacing="0"/>
                    <w:jc w:val="center"/>
                    <w:rPr>
                      <w:kern w:val="2"/>
                      <w:sz w:val="21"/>
                      <w:szCs w:val="21"/>
                    </w:rPr>
                  </w:pPr>
                  <w:r>
                    <w:rPr>
                      <w:rFonts w:ascii="Times New Roman" w:hAnsi="Times New Roman" w:cs="宋体" w:hint="eastAsia"/>
                      <w:kern w:val="2"/>
                      <w:sz w:val="21"/>
                      <w:szCs w:val="21"/>
                    </w:rPr>
                    <w:t>《大气污染物综合排放标准》（</w:t>
                  </w:r>
                  <w:r>
                    <w:rPr>
                      <w:rFonts w:ascii="Times New Roman" w:hAnsi="Times New Roman"/>
                      <w:kern w:val="2"/>
                      <w:sz w:val="21"/>
                      <w:szCs w:val="21"/>
                    </w:rPr>
                    <w:t>GB16297-1996</w:t>
                  </w:r>
                  <w:r>
                    <w:rPr>
                      <w:rFonts w:ascii="Times New Roman" w:hAnsi="Times New Roman" w:cs="宋体" w:hint="eastAsia"/>
                      <w:kern w:val="2"/>
                      <w:sz w:val="21"/>
                      <w:szCs w:val="21"/>
                    </w:rPr>
                    <w:t>）</w:t>
                  </w:r>
                </w:p>
              </w:tc>
            </w:tr>
          </w:tbl>
          <w:p w:rsidR="00FD0B1E" w:rsidRDefault="0088750A">
            <w:pPr>
              <w:spacing w:line="360" w:lineRule="auto"/>
              <w:rPr>
                <w:rFonts w:ascii="Times New Roman" w:hAnsi="Times New Roman"/>
                <w:szCs w:val="21"/>
              </w:rPr>
            </w:pPr>
            <w:r>
              <w:rPr>
                <w:rFonts w:ascii="Times New Roman" w:hAnsi="Times New Roman"/>
                <w:kern w:val="0"/>
                <w:szCs w:val="21"/>
              </w:rPr>
              <w:t>（</w:t>
            </w:r>
            <w:r>
              <w:rPr>
                <w:rFonts w:ascii="Times New Roman" w:hAnsi="Times New Roman"/>
                <w:kern w:val="0"/>
                <w:szCs w:val="21"/>
              </w:rPr>
              <w:t>2</w:t>
            </w:r>
            <w:r>
              <w:rPr>
                <w:rFonts w:ascii="Times New Roman" w:hAnsi="Times New Roman"/>
                <w:kern w:val="0"/>
                <w:szCs w:val="21"/>
              </w:rPr>
              <w:t>）水污染物排放标准：本项目施工期生活污水利用现有居民住房化粪池处理</w:t>
            </w:r>
            <w:r>
              <w:rPr>
                <w:rFonts w:ascii="Times New Roman" w:hAnsi="Times New Roman" w:hint="eastAsia"/>
                <w:kern w:val="0"/>
                <w:szCs w:val="21"/>
              </w:rPr>
              <w:t>后用于周边菜地农田施肥，不外排，污水处理站出水水质为《农村生活污水处理设施水污染物排放标准》（</w:t>
            </w:r>
            <w:r>
              <w:rPr>
                <w:rFonts w:ascii="Times New Roman" w:hAnsi="Times New Roman" w:hint="eastAsia"/>
                <w:kern w:val="0"/>
                <w:szCs w:val="21"/>
              </w:rPr>
              <w:t>DB43/1665-2019</w:t>
            </w:r>
            <w:r>
              <w:rPr>
                <w:rFonts w:ascii="Times New Roman" w:hAnsi="Times New Roman" w:hint="eastAsia"/>
                <w:kern w:val="0"/>
                <w:szCs w:val="21"/>
              </w:rPr>
              <w:t>）一级标准</w:t>
            </w:r>
            <w:r>
              <w:rPr>
                <w:rFonts w:ascii="Times New Roman" w:hAnsi="Times New Roman"/>
                <w:szCs w:val="21"/>
              </w:rPr>
              <w:t>。</w:t>
            </w:r>
          </w:p>
          <w:p w:rsidR="00FD0B1E" w:rsidRDefault="0088750A">
            <w:pPr>
              <w:spacing w:line="360" w:lineRule="auto"/>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3.10-2 </w:t>
            </w:r>
            <w:r>
              <w:rPr>
                <w:rFonts w:ascii="Times New Roman" w:hAnsi="Times New Roman"/>
                <w:b/>
                <w:szCs w:val="21"/>
              </w:rPr>
              <w:t>污水排放标准</w:t>
            </w:r>
          </w:p>
          <w:tbl>
            <w:tblPr>
              <w:tblW w:w="499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686"/>
              <w:gridCol w:w="1027"/>
              <w:gridCol w:w="1027"/>
              <w:gridCol w:w="1027"/>
              <w:gridCol w:w="1027"/>
              <w:gridCol w:w="1026"/>
              <w:gridCol w:w="1026"/>
            </w:tblGrid>
            <w:tr w:rsidR="00FD0B1E">
              <w:trPr>
                <w:trHeight w:val="447"/>
              </w:trPr>
              <w:tc>
                <w:tcPr>
                  <w:tcW w:w="104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项目</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SS</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氨氮</w:t>
                  </w:r>
                </w:p>
              </w:tc>
              <w:tc>
                <w:tcPr>
                  <w:tcW w:w="659"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石油类</w:t>
                  </w:r>
                </w:p>
              </w:tc>
              <w:tc>
                <w:tcPr>
                  <w:tcW w:w="659"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szCs w:val="21"/>
                    </w:rPr>
                    <w:t>TP</w:t>
                  </w:r>
                </w:p>
              </w:tc>
            </w:tr>
            <w:tr w:rsidR="00FD0B1E">
              <w:trPr>
                <w:trHeight w:val="340"/>
              </w:trPr>
              <w:tc>
                <w:tcPr>
                  <w:tcW w:w="1042"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kern w:val="0"/>
                      <w:szCs w:val="21"/>
                    </w:rPr>
                    <w:t>DB43/1665-2019</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60</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20</w:t>
                  </w:r>
                </w:p>
              </w:tc>
              <w:tc>
                <w:tcPr>
                  <w:tcW w:w="660"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8</w:t>
                  </w:r>
                  <w:r>
                    <w:rPr>
                      <w:rFonts w:ascii="Times New Roman" w:hAnsi="Times New Roman" w:hint="eastAsia"/>
                      <w:szCs w:val="21"/>
                    </w:rPr>
                    <w:t>（</w:t>
                  </w:r>
                  <w:r>
                    <w:rPr>
                      <w:rFonts w:ascii="Times New Roman" w:hAnsi="Times New Roman" w:hint="eastAsia"/>
                      <w:szCs w:val="21"/>
                    </w:rPr>
                    <w:t>15</w:t>
                  </w:r>
                  <w:r>
                    <w:rPr>
                      <w:rFonts w:ascii="Times New Roman" w:hAnsi="Times New Roman" w:hint="eastAsia"/>
                      <w:szCs w:val="21"/>
                    </w:rPr>
                    <w:t>）</w:t>
                  </w:r>
                </w:p>
              </w:tc>
              <w:tc>
                <w:tcPr>
                  <w:tcW w:w="659"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w:t>
                  </w:r>
                </w:p>
              </w:tc>
              <w:tc>
                <w:tcPr>
                  <w:tcW w:w="659" w:type="pct"/>
                  <w:tcBorders>
                    <w:tl2br w:val="nil"/>
                    <w:tr2bl w:val="nil"/>
                  </w:tcBorders>
                  <w:vAlign w:val="center"/>
                </w:tcPr>
                <w:p w:rsidR="00FD0B1E" w:rsidRDefault="0088750A">
                  <w:pPr>
                    <w:jc w:val="center"/>
                    <w:rPr>
                      <w:rFonts w:ascii="Times New Roman" w:hAnsi="Times New Roman"/>
                      <w:szCs w:val="21"/>
                    </w:rPr>
                  </w:pPr>
                  <w:r>
                    <w:rPr>
                      <w:rFonts w:ascii="Times New Roman" w:hAnsi="Times New Roman" w:hint="eastAsia"/>
                      <w:szCs w:val="21"/>
                    </w:rPr>
                    <w:t>1</w:t>
                  </w:r>
                </w:p>
              </w:tc>
            </w:tr>
          </w:tbl>
          <w:p w:rsidR="00FD0B1E" w:rsidRDefault="0088750A">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）噪声排放标准</w:t>
            </w:r>
            <w:bookmarkStart w:id="13" w:name="_Hlk5791459"/>
            <w:r>
              <w:rPr>
                <w:rFonts w:ascii="Times New Roman" w:hAnsi="Times New Roman"/>
                <w:szCs w:val="21"/>
              </w:rPr>
              <w:t>：施工期场界环境噪声执行《建筑施工场界环境噪声排放标准》（</w:t>
            </w:r>
            <w:r>
              <w:rPr>
                <w:rFonts w:ascii="Times New Roman" w:hAnsi="Times New Roman"/>
                <w:szCs w:val="21"/>
              </w:rPr>
              <w:t>GB12523-2011</w:t>
            </w:r>
            <w:r>
              <w:rPr>
                <w:rFonts w:ascii="Times New Roman" w:hAnsi="Times New Roman"/>
                <w:szCs w:val="21"/>
              </w:rPr>
              <w:t>）限值要求。</w:t>
            </w:r>
            <w:bookmarkEnd w:id="13"/>
          </w:p>
          <w:p w:rsidR="00FD0B1E" w:rsidRDefault="0088750A">
            <w:pPr>
              <w:jc w:val="center"/>
              <w:rPr>
                <w:rFonts w:ascii="Times New Roman" w:hAnsi="Times New Roman"/>
                <w:szCs w:val="21"/>
              </w:rPr>
            </w:pPr>
            <w:r>
              <w:rPr>
                <w:rFonts w:ascii="Times New Roman" w:hAnsi="Times New Roman"/>
                <w:b/>
                <w:szCs w:val="21"/>
              </w:rPr>
              <w:t>表</w:t>
            </w:r>
            <w:r>
              <w:rPr>
                <w:rFonts w:ascii="Times New Roman" w:hAnsi="Times New Roman"/>
                <w:b/>
                <w:szCs w:val="21"/>
              </w:rPr>
              <w:t>3.10-</w:t>
            </w:r>
            <w:r>
              <w:rPr>
                <w:rFonts w:ascii="Times New Roman" w:hAnsi="Times New Roman" w:hint="eastAsia"/>
                <w:b/>
                <w:szCs w:val="21"/>
              </w:rPr>
              <w:t>3</w:t>
            </w:r>
            <w:r>
              <w:rPr>
                <w:rFonts w:ascii="Times New Roman" w:hAnsi="Times New Roman"/>
                <w:b/>
                <w:szCs w:val="21"/>
              </w:rPr>
              <w:t xml:space="preserve">  </w:t>
            </w:r>
            <w:r>
              <w:rPr>
                <w:rFonts w:ascii="Times New Roman" w:hAnsi="Times New Roman"/>
                <w:b/>
                <w:szCs w:val="21"/>
              </w:rPr>
              <w:t>环境噪声排放限值</w:t>
            </w:r>
            <w:r>
              <w:rPr>
                <w:rFonts w:ascii="Times New Roman" w:hAnsi="Times New Roman"/>
                <w:b/>
                <w:szCs w:val="21"/>
              </w:rPr>
              <w:t xml:space="preserve">  </w:t>
            </w:r>
            <w:r>
              <w:rPr>
                <w:rFonts w:ascii="Times New Roman" w:hAnsi="Times New Roman"/>
                <w:szCs w:val="21"/>
              </w:rPr>
              <w:t>单位：</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tbl>
            <w:tblPr>
              <w:tblW w:w="78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59"/>
              <w:gridCol w:w="2397"/>
              <w:gridCol w:w="2398"/>
            </w:tblGrid>
            <w:tr w:rsidR="00FD0B1E">
              <w:trPr>
                <w:trHeight w:val="362"/>
                <w:jc w:val="center"/>
              </w:trPr>
              <w:tc>
                <w:tcPr>
                  <w:tcW w:w="3059" w:type="dxa"/>
                  <w:vMerge w:val="restart"/>
                  <w:tcBorders>
                    <w:top w:val="single" w:sz="12" w:space="0" w:color="auto"/>
                    <w:left w:val="single" w:sz="12"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评价阶段</w:t>
                  </w:r>
                </w:p>
              </w:tc>
              <w:tc>
                <w:tcPr>
                  <w:tcW w:w="4795" w:type="dxa"/>
                  <w:gridSpan w:val="2"/>
                  <w:tcBorders>
                    <w:top w:val="single" w:sz="12"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时段</w:t>
                  </w:r>
                </w:p>
              </w:tc>
            </w:tr>
            <w:tr w:rsidR="00FD0B1E">
              <w:trPr>
                <w:trHeight w:val="362"/>
                <w:jc w:val="center"/>
              </w:trPr>
              <w:tc>
                <w:tcPr>
                  <w:tcW w:w="3059" w:type="dxa"/>
                  <w:vMerge/>
                  <w:tcBorders>
                    <w:top w:val="single" w:sz="12" w:space="0" w:color="auto"/>
                    <w:left w:val="single" w:sz="12" w:space="0" w:color="auto"/>
                    <w:bottom w:val="single" w:sz="6" w:space="0" w:color="auto"/>
                    <w:right w:val="single" w:sz="6" w:space="0" w:color="auto"/>
                  </w:tcBorders>
                  <w:vAlign w:val="center"/>
                </w:tcPr>
                <w:p w:rsidR="00FD0B1E" w:rsidRDefault="00FD0B1E">
                  <w:pPr>
                    <w:widowControl/>
                    <w:jc w:val="left"/>
                    <w:rPr>
                      <w:rFonts w:ascii="Times New Roman" w:hAnsi="Times New Roman"/>
                      <w:szCs w:val="21"/>
                    </w:rPr>
                  </w:pPr>
                </w:p>
              </w:tc>
              <w:tc>
                <w:tcPr>
                  <w:tcW w:w="2397" w:type="dxa"/>
                  <w:tcBorders>
                    <w:top w:val="single" w:sz="6" w:space="0" w:color="auto"/>
                    <w:left w:val="single" w:sz="6" w:space="0" w:color="auto"/>
                    <w:bottom w:val="single" w:sz="6"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昼间</w:t>
                  </w:r>
                </w:p>
              </w:tc>
              <w:tc>
                <w:tcPr>
                  <w:tcW w:w="2398" w:type="dxa"/>
                  <w:tcBorders>
                    <w:top w:val="single" w:sz="6" w:space="0" w:color="auto"/>
                    <w:left w:val="single" w:sz="6" w:space="0" w:color="auto"/>
                    <w:bottom w:val="single" w:sz="6"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夜间</w:t>
                  </w:r>
                </w:p>
              </w:tc>
            </w:tr>
            <w:tr w:rsidR="00FD0B1E">
              <w:trPr>
                <w:trHeight w:val="362"/>
                <w:jc w:val="center"/>
              </w:trPr>
              <w:tc>
                <w:tcPr>
                  <w:tcW w:w="3059" w:type="dxa"/>
                  <w:tcBorders>
                    <w:top w:val="single" w:sz="6" w:space="0" w:color="auto"/>
                    <w:left w:val="single" w:sz="12" w:space="0" w:color="auto"/>
                    <w:bottom w:val="single" w:sz="12"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施工期</w:t>
                  </w:r>
                </w:p>
              </w:tc>
              <w:tc>
                <w:tcPr>
                  <w:tcW w:w="2397" w:type="dxa"/>
                  <w:tcBorders>
                    <w:top w:val="single" w:sz="6" w:space="0" w:color="auto"/>
                    <w:left w:val="single" w:sz="6" w:space="0" w:color="auto"/>
                    <w:bottom w:val="single" w:sz="12" w:space="0" w:color="auto"/>
                    <w:right w:val="single" w:sz="6" w:space="0" w:color="auto"/>
                  </w:tcBorders>
                  <w:vAlign w:val="center"/>
                </w:tcPr>
                <w:p w:rsidR="00FD0B1E" w:rsidRDefault="0088750A">
                  <w:pPr>
                    <w:jc w:val="center"/>
                    <w:rPr>
                      <w:rFonts w:ascii="Times New Roman" w:hAnsi="Times New Roman"/>
                      <w:szCs w:val="21"/>
                    </w:rPr>
                  </w:pPr>
                  <w:r>
                    <w:rPr>
                      <w:rFonts w:ascii="Times New Roman" w:hAnsi="Times New Roman"/>
                      <w:szCs w:val="21"/>
                    </w:rPr>
                    <w:t>70</w:t>
                  </w:r>
                </w:p>
              </w:tc>
              <w:tc>
                <w:tcPr>
                  <w:tcW w:w="2398" w:type="dxa"/>
                  <w:tcBorders>
                    <w:top w:val="single" w:sz="6" w:space="0" w:color="auto"/>
                    <w:left w:val="single" w:sz="6" w:space="0" w:color="auto"/>
                    <w:bottom w:val="single" w:sz="12" w:space="0" w:color="auto"/>
                    <w:right w:val="single" w:sz="12" w:space="0" w:color="auto"/>
                  </w:tcBorders>
                  <w:vAlign w:val="center"/>
                </w:tcPr>
                <w:p w:rsidR="00FD0B1E" w:rsidRDefault="0088750A">
                  <w:pPr>
                    <w:jc w:val="center"/>
                    <w:rPr>
                      <w:rFonts w:ascii="Times New Roman" w:hAnsi="Times New Roman"/>
                      <w:szCs w:val="21"/>
                    </w:rPr>
                  </w:pPr>
                  <w:r>
                    <w:rPr>
                      <w:rFonts w:ascii="Times New Roman" w:hAnsi="Times New Roman"/>
                      <w:szCs w:val="21"/>
                    </w:rPr>
                    <w:t>55</w:t>
                  </w:r>
                </w:p>
              </w:tc>
            </w:tr>
          </w:tbl>
          <w:p w:rsidR="00FD0B1E" w:rsidRDefault="0088750A">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）固体废物污染控制标准：施工期生活垃圾执行</w:t>
            </w:r>
            <w:r>
              <w:rPr>
                <w:rFonts w:ascii="Times New Roman" w:hAnsi="Times New Roman" w:hint="eastAsia"/>
                <w:szCs w:val="21"/>
              </w:rPr>
              <w:t>执行《中华人民共和国固体废物污染环境防治法》（</w:t>
            </w:r>
            <w:r>
              <w:rPr>
                <w:rFonts w:ascii="Times New Roman" w:hAnsi="Times New Roman" w:hint="eastAsia"/>
                <w:szCs w:val="21"/>
              </w:rPr>
              <w:t>2020</w:t>
            </w:r>
            <w:r>
              <w:rPr>
                <w:rFonts w:ascii="Times New Roman" w:hAnsi="Times New Roman" w:hint="eastAsia"/>
                <w:szCs w:val="21"/>
              </w:rPr>
              <w:t>修订）第四章——生活垃圾的相关规定</w:t>
            </w:r>
            <w:r>
              <w:rPr>
                <w:rFonts w:ascii="Times New Roman" w:hAnsi="Times New Roman"/>
                <w:szCs w:val="21"/>
              </w:rPr>
              <w:t>。</w:t>
            </w:r>
          </w:p>
        </w:tc>
      </w:tr>
      <w:tr w:rsidR="00FD0B1E">
        <w:trPr>
          <w:trHeight w:val="1163"/>
          <w:jc w:val="center"/>
        </w:trPr>
        <w:tc>
          <w:tcPr>
            <w:tcW w:w="226" w:type="pct"/>
            <w:vAlign w:val="center"/>
          </w:tcPr>
          <w:p w:rsidR="00FD0B1E" w:rsidRDefault="0088750A">
            <w:pPr>
              <w:adjustRightInd w:val="0"/>
              <w:snapToGrid w:val="0"/>
              <w:jc w:val="center"/>
              <w:rPr>
                <w:rFonts w:ascii="Times New Roman" w:hAnsi="Times New Roman"/>
                <w:kern w:val="0"/>
                <w:szCs w:val="21"/>
              </w:rPr>
            </w:pPr>
            <w:r>
              <w:rPr>
                <w:rFonts w:ascii="Times New Roman" w:hAnsi="Times New Roman"/>
                <w:kern w:val="0"/>
                <w:szCs w:val="21"/>
              </w:rPr>
              <w:lastRenderedPageBreak/>
              <w:t>其他</w:t>
            </w:r>
          </w:p>
        </w:tc>
        <w:tc>
          <w:tcPr>
            <w:tcW w:w="4774" w:type="pct"/>
            <w:vAlign w:val="center"/>
          </w:tcPr>
          <w:p w:rsidR="00FD0B1E" w:rsidRDefault="0088750A">
            <w:pPr>
              <w:adjustRightInd w:val="0"/>
              <w:snapToGrid w:val="0"/>
              <w:spacing w:line="360" w:lineRule="auto"/>
              <w:ind w:firstLineChars="200" w:firstLine="420"/>
              <w:jc w:val="left"/>
              <w:rPr>
                <w:rFonts w:ascii="Times New Roman" w:hAnsi="Times New Roman"/>
                <w:kern w:val="0"/>
                <w:szCs w:val="21"/>
              </w:rPr>
            </w:pPr>
            <w:r>
              <w:rPr>
                <w:rFonts w:ascii="Times New Roman" w:hAnsi="Times New Roman"/>
                <w:kern w:val="0"/>
                <w:szCs w:val="21"/>
              </w:rPr>
              <w:t>根据本项目排污特征和评价区实际情况，本项目为生态影响型项目，营运期无废水、废气产生，不涉及总量污染物排放，本项目建议不设总量控制因子。</w:t>
            </w:r>
          </w:p>
          <w:p w:rsidR="00FD0B1E" w:rsidRDefault="00FD0B1E">
            <w:pPr>
              <w:adjustRightInd w:val="0"/>
              <w:snapToGrid w:val="0"/>
              <w:spacing w:line="360" w:lineRule="auto"/>
              <w:jc w:val="left"/>
              <w:rPr>
                <w:rFonts w:ascii="Times New Roman" w:hAnsi="Times New Roman"/>
                <w:kern w:val="0"/>
                <w:szCs w:val="21"/>
              </w:rPr>
            </w:pPr>
          </w:p>
          <w:p w:rsidR="00FD0B1E" w:rsidRDefault="00FD0B1E">
            <w:pPr>
              <w:adjustRightInd w:val="0"/>
              <w:snapToGrid w:val="0"/>
              <w:spacing w:line="360" w:lineRule="auto"/>
              <w:ind w:firstLineChars="200" w:firstLine="420"/>
              <w:jc w:val="left"/>
              <w:rPr>
                <w:rFonts w:ascii="Times New Roman" w:hAnsi="Times New Roman"/>
                <w:kern w:val="0"/>
                <w:szCs w:val="21"/>
              </w:rPr>
            </w:pPr>
          </w:p>
          <w:p w:rsidR="00FD0B1E" w:rsidRDefault="00FD0B1E">
            <w:pPr>
              <w:adjustRightInd w:val="0"/>
              <w:snapToGrid w:val="0"/>
              <w:spacing w:line="360" w:lineRule="auto"/>
              <w:ind w:firstLineChars="200" w:firstLine="420"/>
              <w:jc w:val="left"/>
              <w:rPr>
                <w:rFonts w:ascii="Times New Roman" w:hAnsi="Times New Roman"/>
                <w:kern w:val="0"/>
                <w:szCs w:val="21"/>
              </w:rPr>
            </w:pPr>
          </w:p>
          <w:p w:rsidR="00FD0B1E" w:rsidRDefault="00FD0B1E">
            <w:pPr>
              <w:adjustRightInd w:val="0"/>
              <w:snapToGrid w:val="0"/>
              <w:spacing w:line="360" w:lineRule="auto"/>
              <w:jc w:val="left"/>
              <w:rPr>
                <w:rFonts w:ascii="Times New Roman" w:hAnsi="Times New Roman"/>
                <w:kern w:val="0"/>
                <w:szCs w:val="21"/>
              </w:rPr>
            </w:pPr>
          </w:p>
          <w:p w:rsidR="00FD0B1E" w:rsidRDefault="00FD0B1E">
            <w:pPr>
              <w:adjustRightInd w:val="0"/>
              <w:snapToGrid w:val="0"/>
              <w:spacing w:line="360" w:lineRule="auto"/>
              <w:jc w:val="left"/>
              <w:rPr>
                <w:rFonts w:ascii="Times New Roman" w:hAnsi="Times New Roman"/>
                <w:kern w:val="0"/>
                <w:szCs w:val="21"/>
              </w:rPr>
            </w:pPr>
          </w:p>
        </w:tc>
      </w:tr>
    </w:tbl>
    <w:p w:rsidR="00FD0B1E" w:rsidRDefault="00FD0B1E">
      <w:pPr>
        <w:pStyle w:val="ab"/>
        <w:adjustRightInd w:val="0"/>
        <w:snapToGrid w:val="0"/>
        <w:spacing w:before="0" w:beforeAutospacing="0" w:after="0" w:afterAutospacing="0" w:line="14" w:lineRule="auto"/>
        <w:jc w:val="center"/>
        <w:outlineLvl w:val="0"/>
        <w:rPr>
          <w:rFonts w:ascii="Times New Roman" w:eastAsia="黑体" w:hAnsi="Times New Roman"/>
          <w:snapToGrid w:val="0"/>
          <w:kern w:val="2"/>
          <w:sz w:val="36"/>
          <w:szCs w:val="36"/>
        </w:rPr>
      </w:pPr>
    </w:p>
    <w:p w:rsidR="00FD0B1E" w:rsidRDefault="0088750A">
      <w:pPr>
        <w:pStyle w:val="ab"/>
        <w:jc w:val="center"/>
        <w:outlineLvl w:val="0"/>
        <w:rPr>
          <w:rFonts w:ascii="Times New Roman" w:eastAsia="黑体" w:hAnsi="Times New Roman"/>
          <w:snapToGrid w:val="0"/>
          <w:sz w:val="30"/>
          <w:szCs w:val="30"/>
        </w:rPr>
      </w:pPr>
      <w:r>
        <w:rPr>
          <w:rFonts w:ascii="Times New Roman" w:eastAsia="黑体" w:hAnsi="Times New Roman"/>
          <w:snapToGrid w:val="0"/>
          <w:kern w:val="2"/>
          <w:sz w:val="36"/>
          <w:szCs w:val="36"/>
        </w:rPr>
        <w:br w:type="page"/>
      </w:r>
      <w:r>
        <w:rPr>
          <w:rFonts w:ascii="Times New Roman" w:eastAsia="黑体" w:hAnsi="Times New Roman"/>
          <w:snapToGrid w:val="0"/>
          <w:sz w:val="30"/>
          <w:szCs w:val="30"/>
        </w:rPr>
        <w:lastRenderedPageBreak/>
        <w:t>四、生态环境影响分析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5"/>
        <w:gridCol w:w="8017"/>
      </w:tblGrid>
      <w:tr w:rsidR="00FD0B1E">
        <w:trPr>
          <w:trHeight w:val="831"/>
          <w:jc w:val="center"/>
        </w:trPr>
        <w:tc>
          <w:tcPr>
            <w:tcW w:w="476" w:type="pct"/>
            <w:tcMar>
              <w:left w:w="28" w:type="dxa"/>
              <w:right w:w="28" w:type="dxa"/>
            </w:tcMar>
            <w:vAlign w:val="center"/>
          </w:tcPr>
          <w:p w:rsidR="00FD0B1E" w:rsidRDefault="0088750A">
            <w:pPr>
              <w:pStyle w:val="ab"/>
              <w:adjustRightInd w:val="0"/>
              <w:snapToGrid w:val="0"/>
              <w:spacing w:before="0" w:beforeAutospacing="0" w:after="0" w:afterAutospacing="0"/>
              <w:jc w:val="center"/>
              <w:rPr>
                <w:rFonts w:ascii="Times New Roman" w:hAnsi="Times New Roman"/>
                <w:bCs/>
                <w:kern w:val="2"/>
                <w:sz w:val="21"/>
                <w:szCs w:val="21"/>
              </w:rPr>
            </w:pPr>
            <w:bookmarkStart w:id="14" w:name="_Hlk49796138"/>
            <w:r>
              <w:rPr>
                <w:rFonts w:ascii="Times New Roman" w:hAnsi="Times New Roman"/>
                <w:bCs/>
                <w:spacing w:val="10"/>
                <w:kern w:val="2"/>
                <w:sz w:val="21"/>
                <w:szCs w:val="21"/>
              </w:rPr>
              <w:t>施工期生态环境影响分析</w:t>
            </w:r>
            <w:bookmarkEnd w:id="14"/>
          </w:p>
        </w:tc>
        <w:tc>
          <w:tcPr>
            <w:tcW w:w="4524" w:type="pct"/>
          </w:tcPr>
          <w:p w:rsidR="00FD0B1E" w:rsidRDefault="0088750A">
            <w:pPr>
              <w:tabs>
                <w:tab w:val="left" w:pos="3930"/>
              </w:tabs>
              <w:spacing w:line="360" w:lineRule="auto"/>
              <w:ind w:firstLineChars="200" w:firstLine="420"/>
              <w:rPr>
                <w:rFonts w:ascii="Times New Roman" w:hAnsi="Times New Roman"/>
                <w:szCs w:val="21"/>
                <w:u w:val="single"/>
              </w:rPr>
            </w:pPr>
            <w:r>
              <w:rPr>
                <w:rFonts w:ascii="Times New Roman" w:hAnsi="Times New Roman"/>
                <w:szCs w:val="21"/>
                <w:u w:val="single"/>
              </w:rPr>
              <w:t>本项目施工期污染物主要为施工过程施工人员产生的生活污水，机械设备冲洗产生的含油废水；施工机械产生的机械噪声，车辆运输过程产生的交通噪声；施工机械及车辆产生的燃油废气，施工粉尘；施工人员生活垃圾、开挖土方等。施工期结束后，施工期各污染源消失，对周边环境影响为阶段性影响。</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4.1</w:t>
            </w:r>
            <w:r>
              <w:rPr>
                <w:rFonts w:ascii="Times New Roman" w:eastAsia="黑体" w:hAnsi="Times New Roman"/>
                <w:szCs w:val="21"/>
                <w:u w:val="single"/>
              </w:rPr>
              <w:t>施工期的环境影响分析</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4.1.1</w:t>
            </w:r>
            <w:r>
              <w:rPr>
                <w:rFonts w:ascii="Times New Roman" w:eastAsia="黑体" w:hAnsi="Times New Roman"/>
                <w:szCs w:val="21"/>
                <w:u w:val="single"/>
              </w:rPr>
              <w:t>大气影响分析</w:t>
            </w:r>
          </w:p>
          <w:p w:rsidR="00FD0B1E" w:rsidRDefault="0088750A">
            <w:pPr>
              <w:tabs>
                <w:tab w:val="left" w:pos="3930"/>
              </w:tabs>
              <w:spacing w:line="360" w:lineRule="auto"/>
              <w:ind w:firstLineChars="200" w:firstLine="420"/>
              <w:rPr>
                <w:rFonts w:ascii="Times New Roman" w:hAnsi="Times New Roman"/>
                <w:szCs w:val="21"/>
                <w:u w:val="single"/>
              </w:rPr>
            </w:pPr>
            <w:r>
              <w:rPr>
                <w:rFonts w:ascii="Times New Roman" w:hAnsi="Times New Roman"/>
                <w:szCs w:val="21"/>
                <w:u w:val="single"/>
              </w:rPr>
              <w:t>本项目施工期废气主要为施工机械及车辆产生的燃油废气，施工粉尘。</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）施工机械及车辆产生的燃油废气</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施工运输车辆多为大吨位车辆，工程车辆行驶将加重城镇车辆尾气污染负荷。本项目施工过程用到的施工机械主要包括挖掘机、装载机、推土机等，它们以柴油为燃料，产生废气污染物包括</w:t>
            </w:r>
            <w:r>
              <w:rPr>
                <w:rFonts w:ascii="Times New Roman" w:hAnsi="Times New Roman"/>
                <w:szCs w:val="21"/>
                <w:u w:val="single"/>
              </w:rPr>
              <w:t>CO</w:t>
            </w:r>
            <w:r>
              <w:rPr>
                <w:rFonts w:ascii="Times New Roman" w:hAnsi="Times New Roman"/>
                <w:szCs w:val="21"/>
                <w:u w:val="single"/>
              </w:rPr>
              <w:t>、</w:t>
            </w:r>
            <w:r>
              <w:rPr>
                <w:rFonts w:ascii="Times New Roman" w:hAnsi="Times New Roman"/>
                <w:szCs w:val="21"/>
                <w:u w:val="single"/>
              </w:rPr>
              <w:t>NO</w:t>
            </w:r>
            <w:r>
              <w:rPr>
                <w:rFonts w:ascii="Times New Roman" w:hAnsi="Times New Roman"/>
                <w:szCs w:val="21"/>
                <w:u w:val="single"/>
                <w:vertAlign w:val="subscript"/>
              </w:rPr>
              <w:t>x</w:t>
            </w:r>
            <w:r>
              <w:rPr>
                <w:rFonts w:ascii="Times New Roman" w:hAnsi="Times New Roman"/>
                <w:szCs w:val="21"/>
                <w:u w:val="single"/>
              </w:rPr>
              <w:t>、</w:t>
            </w:r>
            <w:r>
              <w:rPr>
                <w:rFonts w:ascii="Times New Roman" w:hAnsi="Times New Roman"/>
                <w:szCs w:val="21"/>
                <w:u w:val="single"/>
              </w:rPr>
              <w:t>THC</w:t>
            </w:r>
            <w:r>
              <w:rPr>
                <w:rFonts w:ascii="Times New Roman" w:hAnsi="Times New Roman"/>
                <w:szCs w:val="21"/>
                <w:u w:val="single"/>
              </w:rPr>
              <w:t>等，但产生量不大，影响范围有限。</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由于施工机械为间断作业，因此所排废气污染物仅对施工点的空气质量产生间断的较小的不利影响，但仍应对施工机械加强管理，严禁施工机械的超负荷运行。燃油烟气及汽车尾气排放后，经空气迅速稀释扩散，基本不会对敏感点处的环境空气质量造成太大影响。在施工期间通过加强施工机械和车辆的管理，执行定期检查维护制度</w:t>
            </w:r>
            <w:r>
              <w:rPr>
                <w:rFonts w:ascii="Times New Roman" w:hAnsi="Times New Roman"/>
                <w:szCs w:val="21"/>
                <w:u w:val="single"/>
              </w:rPr>
              <w:t>，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本项目施工区域地域相对开阔，空气扩散条件较好，随着科技水平的提高，施工机械性能已有很大程度的改良，多数机械在运行过程中机械废气可达标排放，达标排放的施工机械废气通过大气稀释与扩散后，对周围环境的影响不大。</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2</w:t>
            </w:r>
            <w:r>
              <w:rPr>
                <w:rFonts w:ascii="Times New Roman" w:hAnsi="Times New Roman"/>
                <w:szCs w:val="21"/>
                <w:u w:val="single"/>
              </w:rPr>
              <w:t>）施工粉尘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扬尘主要来土方开挖、建筑材料的现场搬运及堆放、施工垃圾的清理及堆放</w:t>
            </w:r>
            <w:r>
              <w:rPr>
                <w:rFonts w:ascii="Times New Roman" w:hAnsi="Times New Roman"/>
                <w:szCs w:val="21"/>
                <w:u w:val="single"/>
              </w:rPr>
              <w:t>、运输车辆产生的道路扬尘。由于施工尘土的含水量比较低，颗粒较小，属于易飞扬的物料，影响范围随风速的加大会扩大影响范围。扬尘量与施工现场条件、管理水平、机械化程度及施工季节有关，是一个难以定量的问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对建筑施工期扬尘，采用类比南方建筑施工工地扬尘实测资料进行综合分析，施工场地扬尘情况见下表。</w:t>
            </w:r>
          </w:p>
          <w:p w:rsidR="00FD0B1E" w:rsidRDefault="0088750A">
            <w:pPr>
              <w:jc w:val="center"/>
              <w:rPr>
                <w:rFonts w:ascii="Times New Roman" w:hAnsi="Times New Roman"/>
                <w:b/>
                <w:szCs w:val="21"/>
                <w:u w:val="single"/>
              </w:rPr>
            </w:pPr>
            <w:r>
              <w:rPr>
                <w:rFonts w:ascii="Times New Roman" w:hAnsi="Times New Roman"/>
                <w:b/>
                <w:szCs w:val="21"/>
                <w:u w:val="single"/>
              </w:rPr>
              <w:t>表</w:t>
            </w:r>
            <w:r>
              <w:rPr>
                <w:rFonts w:ascii="Times New Roman" w:hAnsi="Times New Roman"/>
                <w:b/>
                <w:szCs w:val="21"/>
                <w:u w:val="single"/>
              </w:rPr>
              <w:t xml:space="preserve">4.1-1  </w:t>
            </w:r>
            <w:r>
              <w:rPr>
                <w:rFonts w:ascii="Times New Roman" w:hAnsi="Times New Roman"/>
                <w:b/>
                <w:szCs w:val="21"/>
                <w:u w:val="single"/>
              </w:rPr>
              <w:t>建筑施工工地扬尘污染情况</w:t>
            </w:r>
          </w:p>
          <w:p w:rsidR="00FD0B1E" w:rsidRDefault="0088750A">
            <w:pPr>
              <w:spacing w:line="360" w:lineRule="auto"/>
              <w:rPr>
                <w:rFonts w:ascii="Times New Roman" w:hAnsi="Times New Roman"/>
                <w:szCs w:val="21"/>
                <w:u w:val="single"/>
              </w:rPr>
            </w:pPr>
            <w:r>
              <w:rPr>
                <w:rFonts w:ascii="Times New Roman" w:hAnsi="Times New Roman"/>
                <w:noProof/>
                <w:u w:val="single"/>
              </w:rPr>
              <w:drawing>
                <wp:inline distT="0" distB="0" distL="0" distR="0">
                  <wp:extent cx="4954270" cy="584200"/>
                  <wp:effectExtent l="19050" t="0" r="0" b="0"/>
                  <wp:docPr id="15"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3"/>
                          <pic:cNvPicPr>
                            <a:picLocks noChangeAspect="1" noChangeArrowheads="1"/>
                          </pic:cNvPicPr>
                        </pic:nvPicPr>
                        <pic:blipFill>
                          <a:blip r:embed="rId21" cstate="print"/>
                          <a:srcRect/>
                          <a:stretch>
                            <a:fillRect/>
                          </a:stretch>
                        </pic:blipFill>
                        <pic:spPr>
                          <a:xfrm>
                            <a:off x="0" y="0"/>
                            <a:ext cx="4944110" cy="583570"/>
                          </a:xfrm>
                          <a:prstGeom prst="rect">
                            <a:avLst/>
                          </a:prstGeom>
                          <a:noFill/>
                          <a:ln w="9525">
                            <a:noFill/>
                            <a:miter lim="800000"/>
                            <a:headEnd/>
                            <a:tailEnd/>
                          </a:ln>
                        </pic:spPr>
                      </pic:pic>
                    </a:graphicData>
                  </a:graphic>
                </wp:inline>
              </w:drawing>
            </w:r>
          </w:p>
          <w:p w:rsidR="00FD0B1E" w:rsidRDefault="0088750A">
            <w:pPr>
              <w:jc w:val="center"/>
              <w:rPr>
                <w:rFonts w:ascii="Times New Roman" w:hAnsi="Times New Roman"/>
                <w:b/>
                <w:szCs w:val="21"/>
                <w:u w:val="single"/>
              </w:rPr>
            </w:pPr>
            <w:r>
              <w:rPr>
                <w:rFonts w:ascii="Times New Roman" w:hAnsi="Times New Roman"/>
                <w:b/>
                <w:szCs w:val="21"/>
                <w:u w:val="single"/>
              </w:rPr>
              <w:lastRenderedPageBreak/>
              <w:t>表</w:t>
            </w:r>
            <w:r>
              <w:rPr>
                <w:rFonts w:ascii="Times New Roman" w:hAnsi="Times New Roman"/>
                <w:b/>
                <w:szCs w:val="21"/>
                <w:u w:val="single"/>
              </w:rPr>
              <w:t xml:space="preserve">4.1-2  </w:t>
            </w:r>
            <w:r>
              <w:rPr>
                <w:rFonts w:ascii="Times New Roman" w:hAnsi="Times New Roman"/>
                <w:b/>
                <w:szCs w:val="21"/>
                <w:u w:val="single"/>
              </w:rPr>
              <w:t>施工现场大气</w:t>
            </w:r>
            <w:r>
              <w:rPr>
                <w:rFonts w:ascii="Times New Roman" w:hAnsi="Times New Roman"/>
                <w:b/>
                <w:szCs w:val="21"/>
                <w:u w:val="single"/>
              </w:rPr>
              <w:t>TSP</w:t>
            </w:r>
            <w:r>
              <w:rPr>
                <w:rFonts w:ascii="Times New Roman" w:hAnsi="Times New Roman"/>
                <w:b/>
                <w:szCs w:val="21"/>
                <w:u w:val="single"/>
              </w:rPr>
              <w:t>浓度变化表</w:t>
            </w:r>
          </w:p>
          <w:p w:rsidR="00FD0B1E" w:rsidRDefault="0088750A">
            <w:pPr>
              <w:spacing w:line="360" w:lineRule="auto"/>
              <w:rPr>
                <w:rFonts w:ascii="Times New Roman" w:hAnsi="Times New Roman"/>
                <w:szCs w:val="21"/>
                <w:u w:val="single"/>
              </w:rPr>
            </w:pPr>
            <w:r>
              <w:rPr>
                <w:rFonts w:ascii="Times New Roman" w:hAnsi="Times New Roman"/>
                <w:noProof/>
                <w:sz w:val="24"/>
                <w:u w:val="single"/>
              </w:rPr>
              <w:drawing>
                <wp:inline distT="0" distB="0" distL="0" distR="0">
                  <wp:extent cx="4944110" cy="485775"/>
                  <wp:effectExtent l="0" t="0" r="889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2" cstate="print"/>
                          <a:srcRect/>
                          <a:stretch>
                            <a:fillRect/>
                          </a:stretch>
                        </pic:blipFill>
                        <pic:spPr>
                          <a:xfrm>
                            <a:off x="0" y="0"/>
                            <a:ext cx="4944110" cy="485775"/>
                          </a:xfrm>
                          <a:prstGeom prst="rect">
                            <a:avLst/>
                          </a:prstGeom>
                          <a:noFill/>
                          <a:ln w="9525">
                            <a:noFill/>
                            <a:miter lim="800000"/>
                            <a:headEnd/>
                            <a:tailEnd/>
                          </a:ln>
                        </pic:spPr>
                      </pic:pic>
                    </a:graphicData>
                  </a:graphic>
                </wp:inline>
              </w:drawing>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扬尘主要来自土方开挖、建筑材料的现场搬运及堆放、运输车辆产生的道路扬尘。由于施工尘土的含水量比较低，颗粒较小，属于易飞扬的物料，影响范围随风速的加大会扩大影响范围。</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在路面清洁情况下，车速越大，扬尘量越大；而在同样车速情况下，路面清洁度越差，则扬尘量越大</w:t>
            </w:r>
            <w:r>
              <w:rPr>
                <w:rFonts w:ascii="Times New Roman" w:hAnsi="Times New Roman" w:hint="eastAsia"/>
                <w:szCs w:val="21"/>
                <w:u w:val="single"/>
              </w:rPr>
              <w:t>。</w:t>
            </w:r>
            <w:r>
              <w:rPr>
                <w:rFonts w:ascii="Times New Roman" w:hAnsi="Times New Roman"/>
                <w:szCs w:val="21"/>
                <w:u w:val="single"/>
              </w:rPr>
              <w:t>据有关资料介绍，能产生扬尘的颗粒粒径分布小于</w:t>
            </w:r>
            <w:r>
              <w:rPr>
                <w:rFonts w:ascii="Times New Roman" w:hAnsi="Times New Roman"/>
                <w:szCs w:val="21"/>
                <w:u w:val="single"/>
              </w:rPr>
              <w:t>5um</w:t>
            </w:r>
            <w:r>
              <w:rPr>
                <w:rFonts w:ascii="Times New Roman" w:hAnsi="Times New Roman"/>
                <w:szCs w:val="21"/>
                <w:u w:val="single"/>
              </w:rPr>
              <w:t>的占</w:t>
            </w:r>
            <w:r>
              <w:rPr>
                <w:rFonts w:ascii="Times New Roman" w:hAnsi="Times New Roman"/>
                <w:szCs w:val="21"/>
                <w:u w:val="single"/>
              </w:rPr>
              <w:t>8%</w:t>
            </w:r>
            <w:r>
              <w:rPr>
                <w:rFonts w:ascii="Times New Roman" w:hAnsi="Times New Roman"/>
                <w:szCs w:val="21"/>
                <w:u w:val="single"/>
              </w:rPr>
              <w:t>，</w:t>
            </w:r>
            <w:r>
              <w:rPr>
                <w:rFonts w:ascii="Times New Roman" w:hAnsi="Times New Roman"/>
                <w:szCs w:val="21"/>
                <w:u w:val="single"/>
              </w:rPr>
              <w:t>5-50um</w:t>
            </w:r>
            <w:r>
              <w:rPr>
                <w:rFonts w:ascii="Times New Roman" w:hAnsi="Times New Roman"/>
                <w:szCs w:val="21"/>
                <w:u w:val="single"/>
              </w:rPr>
              <w:t>的占</w:t>
            </w:r>
            <w:r>
              <w:rPr>
                <w:rFonts w:ascii="Times New Roman" w:hAnsi="Times New Roman"/>
                <w:szCs w:val="21"/>
                <w:u w:val="single"/>
              </w:rPr>
              <w:t>24%</w:t>
            </w:r>
            <w:r>
              <w:rPr>
                <w:rFonts w:ascii="Times New Roman" w:hAnsi="Times New Roman"/>
                <w:szCs w:val="21"/>
                <w:u w:val="single"/>
              </w:rPr>
              <w:t>，大于</w:t>
            </w:r>
            <w:r>
              <w:rPr>
                <w:rFonts w:ascii="Times New Roman" w:hAnsi="Times New Roman"/>
                <w:szCs w:val="21"/>
                <w:u w:val="single"/>
              </w:rPr>
              <w:t>50um</w:t>
            </w:r>
            <w:r>
              <w:rPr>
                <w:rFonts w:ascii="Times New Roman" w:hAnsi="Times New Roman"/>
                <w:szCs w:val="21"/>
                <w:u w:val="single"/>
              </w:rPr>
              <w:t>的占</w:t>
            </w:r>
            <w:r>
              <w:rPr>
                <w:rFonts w:ascii="Times New Roman" w:hAnsi="Times New Roman"/>
                <w:szCs w:val="21"/>
                <w:u w:val="single"/>
              </w:rPr>
              <w:t>68%</w:t>
            </w:r>
            <w:r>
              <w:rPr>
                <w:rFonts w:ascii="Times New Roman" w:hAnsi="Times New Roman"/>
                <w:szCs w:val="21"/>
                <w:u w:val="single"/>
              </w:rPr>
              <w:t>，施工现场极易造成粉尘污染。类比同类工程施工扬尘影响情况，由于施工扬尘产生源高度较低，扬尘颗粒物粒径较粗，因此污染扩散距离不会很远，一般情况下，施工场</w:t>
            </w:r>
            <w:r>
              <w:rPr>
                <w:rFonts w:ascii="Times New Roman" w:hAnsi="Times New Roman"/>
                <w:szCs w:val="21"/>
                <w:u w:val="single"/>
              </w:rPr>
              <w:t>地、施工道路在自然风作用下产生的扬尘所影响的范围在</w:t>
            </w:r>
            <w:r>
              <w:rPr>
                <w:rFonts w:ascii="Times New Roman" w:hAnsi="Times New Roman"/>
                <w:szCs w:val="21"/>
                <w:u w:val="single"/>
              </w:rPr>
              <w:t>100m</w:t>
            </w:r>
            <w:r>
              <w:rPr>
                <w:rFonts w:ascii="Times New Roman" w:hAnsi="Times New Roman"/>
                <w:szCs w:val="21"/>
                <w:u w:val="single"/>
              </w:rPr>
              <w:t>以内。</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施工扬尘的危害首先影响到的施工人员的健康，浮于空气中的粉尘被施工人员和周围居民吸入，可引起各种呼吸道疾病。此外，施工扬尘使能见度降低，易引发施工事故。粉尘飘落到附近建筑物和树叶上，影响景观。同时粉尘积聚于农作物叶面上，会堵塞气孔，使光合作用强度下降，从而会影响农作物产量。</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因此，环评要求在易产生扬尘的作业时段和作业环节采用洒水的办法减轻扬尘污染。在施工场地实施每天洒水抑尘作业，可有效地控制施工扬尘，其扬尘造成的</w:t>
            </w:r>
            <w:r>
              <w:rPr>
                <w:rFonts w:ascii="Times New Roman" w:hAnsi="Times New Roman"/>
                <w:szCs w:val="21"/>
                <w:u w:val="single"/>
              </w:rPr>
              <w:t>TSP</w:t>
            </w:r>
            <w:r>
              <w:rPr>
                <w:rFonts w:ascii="Times New Roman" w:hAnsi="Times New Roman"/>
                <w:szCs w:val="21"/>
                <w:u w:val="single"/>
              </w:rPr>
              <w:t>污染距离可缩小到</w:t>
            </w:r>
            <w:r>
              <w:rPr>
                <w:rFonts w:ascii="Times New Roman" w:hAnsi="Times New Roman"/>
                <w:szCs w:val="21"/>
                <w:u w:val="single"/>
              </w:rPr>
              <w:t>20-50</w:t>
            </w:r>
            <w:r>
              <w:rPr>
                <w:rFonts w:ascii="Times New Roman" w:hAnsi="Times New Roman"/>
                <w:szCs w:val="21"/>
                <w:u w:val="single"/>
              </w:rPr>
              <w:t>米范围。</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4.1.2</w:t>
            </w:r>
            <w:r>
              <w:rPr>
                <w:rFonts w:ascii="Times New Roman" w:eastAsia="黑体" w:hAnsi="Times New Roman"/>
                <w:szCs w:val="21"/>
                <w:u w:val="single"/>
              </w:rPr>
              <w:t>地表水环境影响分析</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szCs w:val="21"/>
                <w:u w:val="single"/>
              </w:rPr>
              <w:t>施工期废水主要为施工人员产生的生活污水，机械设备检修产生的含油废水。</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）施工人员生活污水</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本项目施工高峰期人数为</w:t>
            </w:r>
            <w:r>
              <w:rPr>
                <w:rFonts w:ascii="Times New Roman" w:hAnsi="Times New Roman" w:hint="eastAsia"/>
                <w:szCs w:val="21"/>
                <w:u w:val="single"/>
              </w:rPr>
              <w:t>120</w:t>
            </w:r>
            <w:r>
              <w:rPr>
                <w:rFonts w:ascii="Times New Roman" w:hAnsi="Times New Roman" w:hint="eastAsia"/>
                <w:szCs w:val="21"/>
                <w:u w:val="single"/>
              </w:rPr>
              <w:t>人</w:t>
            </w:r>
            <w:r>
              <w:rPr>
                <w:rFonts w:ascii="Times New Roman" w:hAnsi="Times New Roman"/>
                <w:szCs w:val="21"/>
                <w:u w:val="single"/>
              </w:rPr>
              <w:t>/d</w:t>
            </w:r>
            <w:r>
              <w:rPr>
                <w:rFonts w:ascii="Times New Roman" w:hAnsi="Times New Roman"/>
                <w:szCs w:val="21"/>
                <w:u w:val="single"/>
              </w:rPr>
              <w:t>，根据《湖南省地方标准</w:t>
            </w:r>
            <w:r>
              <w:rPr>
                <w:rFonts w:ascii="Times New Roman" w:hAnsi="Times New Roman"/>
                <w:szCs w:val="21"/>
                <w:u w:val="single"/>
              </w:rPr>
              <w:t>-</w:t>
            </w:r>
            <w:r>
              <w:rPr>
                <w:rFonts w:ascii="Times New Roman" w:hAnsi="Times New Roman"/>
                <w:szCs w:val="21"/>
                <w:u w:val="single"/>
              </w:rPr>
              <w:t>用水定额（</w:t>
            </w:r>
            <w:r>
              <w:rPr>
                <w:rFonts w:ascii="Times New Roman" w:hAnsi="Times New Roman"/>
                <w:szCs w:val="21"/>
                <w:u w:val="single"/>
              </w:rPr>
              <w:t>DB43/T388-2020</w:t>
            </w:r>
            <w:r>
              <w:rPr>
                <w:rFonts w:ascii="Times New Roman" w:hAnsi="Times New Roman"/>
                <w:szCs w:val="21"/>
                <w:u w:val="single"/>
              </w:rPr>
              <w:t>）》，施工人员用水量按</w:t>
            </w:r>
            <w:r>
              <w:rPr>
                <w:rFonts w:ascii="Times New Roman" w:hAnsi="Times New Roman"/>
                <w:szCs w:val="21"/>
                <w:u w:val="single"/>
              </w:rPr>
              <w:t>145L/</w:t>
            </w:r>
            <w:r>
              <w:rPr>
                <w:rFonts w:ascii="Times New Roman" w:hAnsi="Times New Roman"/>
                <w:szCs w:val="21"/>
                <w:u w:val="single"/>
              </w:rPr>
              <w:t>人</w:t>
            </w:r>
            <w:r>
              <w:rPr>
                <w:rFonts w:ascii="Times New Roman" w:hAnsi="Times New Roman"/>
                <w:szCs w:val="21"/>
                <w:u w:val="single"/>
              </w:rPr>
              <w:t>·d</w:t>
            </w:r>
            <w:r>
              <w:rPr>
                <w:rFonts w:ascii="Times New Roman" w:hAnsi="Times New Roman"/>
                <w:szCs w:val="21"/>
                <w:u w:val="single"/>
              </w:rPr>
              <w:t>计，排水系数按</w:t>
            </w:r>
            <w:r>
              <w:rPr>
                <w:rFonts w:ascii="Times New Roman" w:hAnsi="Times New Roman"/>
                <w:szCs w:val="21"/>
                <w:u w:val="single"/>
              </w:rPr>
              <w:t>0.8</w:t>
            </w:r>
            <w:r>
              <w:rPr>
                <w:rFonts w:ascii="Times New Roman" w:hAnsi="Times New Roman"/>
                <w:szCs w:val="21"/>
                <w:u w:val="single"/>
              </w:rPr>
              <w:t>计，则施工人员生活污水产生量为</w:t>
            </w:r>
            <w:r>
              <w:rPr>
                <w:rFonts w:ascii="Times New Roman" w:hAnsi="Times New Roman" w:hint="eastAsia"/>
                <w:szCs w:val="21"/>
                <w:u w:val="single"/>
              </w:rPr>
              <w:t>13.92</w:t>
            </w:r>
            <w:r>
              <w:rPr>
                <w:rFonts w:ascii="Times New Roman" w:hAnsi="Times New Roman"/>
                <w:szCs w:val="21"/>
                <w:u w:val="single"/>
              </w:rPr>
              <w:t>t/d</w:t>
            </w:r>
            <w:r>
              <w:rPr>
                <w:rFonts w:ascii="Times New Roman" w:hAnsi="Times New Roman"/>
                <w:szCs w:val="21"/>
                <w:u w:val="single"/>
              </w:rPr>
              <w:t>，主要污染物为</w:t>
            </w:r>
            <w:r>
              <w:rPr>
                <w:rFonts w:ascii="Times New Roman" w:hAnsi="Times New Roman"/>
                <w:szCs w:val="21"/>
                <w:u w:val="single"/>
              </w:rPr>
              <w:t>COD</w:t>
            </w:r>
            <w:r>
              <w:rPr>
                <w:rFonts w:ascii="Times New Roman" w:hAnsi="Times New Roman"/>
                <w:szCs w:val="21"/>
                <w:u w:val="single"/>
              </w:rPr>
              <w:t>、</w:t>
            </w:r>
            <w:r>
              <w:rPr>
                <w:rFonts w:ascii="Times New Roman" w:hAnsi="Times New Roman"/>
                <w:szCs w:val="21"/>
                <w:u w:val="single"/>
              </w:rPr>
              <w:t>BOD</w:t>
            </w:r>
            <w:r>
              <w:rPr>
                <w:rFonts w:ascii="Times New Roman" w:hAnsi="Times New Roman"/>
                <w:szCs w:val="21"/>
                <w:u w:val="single"/>
                <w:vertAlign w:val="subscript"/>
              </w:rPr>
              <w:t>5</w:t>
            </w:r>
            <w:r>
              <w:rPr>
                <w:rFonts w:ascii="Times New Roman" w:hAnsi="Times New Roman"/>
                <w:szCs w:val="21"/>
                <w:u w:val="single"/>
              </w:rPr>
              <w:t>、</w:t>
            </w:r>
            <w:r>
              <w:rPr>
                <w:rFonts w:ascii="Times New Roman" w:hAnsi="Times New Roman"/>
                <w:szCs w:val="21"/>
                <w:u w:val="single"/>
              </w:rPr>
              <w:t>SS</w:t>
            </w:r>
            <w:r>
              <w:rPr>
                <w:rFonts w:ascii="Times New Roman" w:hAnsi="Times New Roman"/>
                <w:szCs w:val="21"/>
                <w:u w:val="single"/>
              </w:rPr>
              <w:t>、氨氮，产生浓度分别为</w:t>
            </w:r>
            <w:r>
              <w:rPr>
                <w:rFonts w:ascii="Times New Roman" w:hAnsi="Times New Roman"/>
                <w:szCs w:val="21"/>
                <w:u w:val="single"/>
              </w:rPr>
              <w:t>350mg/L</w:t>
            </w:r>
            <w:r>
              <w:rPr>
                <w:rFonts w:ascii="Times New Roman" w:hAnsi="Times New Roman"/>
                <w:szCs w:val="21"/>
                <w:u w:val="single"/>
              </w:rPr>
              <w:t>、</w:t>
            </w:r>
            <w:r>
              <w:rPr>
                <w:rFonts w:ascii="Times New Roman" w:hAnsi="Times New Roman"/>
                <w:szCs w:val="21"/>
                <w:u w:val="single"/>
              </w:rPr>
              <w:t>200mg/L</w:t>
            </w:r>
            <w:r>
              <w:rPr>
                <w:rFonts w:ascii="Times New Roman" w:hAnsi="Times New Roman"/>
                <w:szCs w:val="21"/>
                <w:u w:val="single"/>
              </w:rPr>
              <w:t>、</w:t>
            </w:r>
            <w:r>
              <w:rPr>
                <w:rFonts w:ascii="Times New Roman" w:hAnsi="Times New Roman"/>
                <w:szCs w:val="21"/>
                <w:u w:val="single"/>
              </w:rPr>
              <w:t>150mg/L</w:t>
            </w:r>
            <w:r>
              <w:rPr>
                <w:rFonts w:ascii="Times New Roman" w:hAnsi="Times New Roman"/>
                <w:szCs w:val="21"/>
                <w:u w:val="single"/>
              </w:rPr>
              <w:t>、</w:t>
            </w:r>
            <w:r>
              <w:rPr>
                <w:rFonts w:ascii="Times New Roman" w:hAnsi="Times New Roman"/>
                <w:szCs w:val="21"/>
                <w:u w:val="single"/>
              </w:rPr>
              <w:t>30mg/L</w:t>
            </w:r>
            <w:r>
              <w:rPr>
                <w:rFonts w:ascii="Times New Roman" w:hAnsi="Times New Roman"/>
                <w:szCs w:val="21"/>
                <w:u w:val="single"/>
              </w:rPr>
              <w:t>，产生量分别为</w:t>
            </w:r>
            <w:r>
              <w:rPr>
                <w:rFonts w:ascii="Times New Roman" w:hAnsi="Times New Roman" w:hint="eastAsia"/>
                <w:szCs w:val="21"/>
                <w:u w:val="single"/>
              </w:rPr>
              <w:t>4.88</w:t>
            </w:r>
            <w:r>
              <w:rPr>
                <w:rFonts w:ascii="Times New Roman" w:hAnsi="Times New Roman"/>
                <w:szCs w:val="21"/>
                <w:u w:val="single"/>
              </w:rPr>
              <w:t>kg/d</w:t>
            </w:r>
            <w:r>
              <w:rPr>
                <w:rFonts w:ascii="Times New Roman" w:hAnsi="Times New Roman"/>
                <w:szCs w:val="21"/>
                <w:u w:val="single"/>
              </w:rPr>
              <w:t>、</w:t>
            </w:r>
            <w:r>
              <w:rPr>
                <w:rFonts w:ascii="Times New Roman" w:hAnsi="Times New Roman" w:hint="eastAsia"/>
                <w:szCs w:val="21"/>
                <w:u w:val="single"/>
              </w:rPr>
              <w:t>2.8</w:t>
            </w:r>
            <w:r>
              <w:rPr>
                <w:rFonts w:ascii="Times New Roman" w:hAnsi="Times New Roman"/>
                <w:szCs w:val="21"/>
                <w:u w:val="single"/>
              </w:rPr>
              <w:t>kg/d</w:t>
            </w:r>
            <w:r>
              <w:rPr>
                <w:rFonts w:ascii="Times New Roman" w:hAnsi="Times New Roman"/>
                <w:szCs w:val="21"/>
                <w:u w:val="single"/>
              </w:rPr>
              <w:t>、</w:t>
            </w:r>
            <w:r>
              <w:rPr>
                <w:rFonts w:ascii="Times New Roman" w:hAnsi="Times New Roman" w:hint="eastAsia"/>
                <w:szCs w:val="21"/>
                <w:u w:val="single"/>
              </w:rPr>
              <w:t>2</w:t>
            </w:r>
            <w:r>
              <w:rPr>
                <w:rFonts w:ascii="Times New Roman" w:hAnsi="Times New Roman"/>
                <w:szCs w:val="21"/>
                <w:u w:val="single"/>
              </w:rPr>
              <w:t>kg/d</w:t>
            </w:r>
            <w:r>
              <w:rPr>
                <w:rFonts w:ascii="Times New Roman" w:hAnsi="Times New Roman"/>
                <w:szCs w:val="21"/>
                <w:u w:val="single"/>
              </w:rPr>
              <w:t>、</w:t>
            </w:r>
            <w:r>
              <w:rPr>
                <w:rFonts w:ascii="Times New Roman" w:hAnsi="Times New Roman"/>
                <w:szCs w:val="21"/>
                <w:u w:val="single"/>
              </w:rPr>
              <w:t>0.</w:t>
            </w:r>
            <w:r>
              <w:rPr>
                <w:rFonts w:ascii="Times New Roman" w:hAnsi="Times New Roman" w:hint="eastAsia"/>
                <w:szCs w:val="21"/>
                <w:u w:val="single"/>
              </w:rPr>
              <w:t>4</w:t>
            </w:r>
            <w:r>
              <w:rPr>
                <w:rFonts w:ascii="Times New Roman" w:hAnsi="Times New Roman"/>
                <w:szCs w:val="21"/>
                <w:u w:val="single"/>
              </w:rPr>
              <w:t>kg/d</w:t>
            </w:r>
            <w:r>
              <w:rPr>
                <w:rFonts w:ascii="Times New Roman" w:hAnsi="Times New Roman"/>
                <w:szCs w:val="21"/>
                <w:u w:val="single"/>
              </w:rPr>
              <w:t>，经租赁民房现有化粪池处理后用于周边菜地和农田施肥，不外排。</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w:t>
            </w:r>
            <w:r>
              <w:rPr>
                <w:rFonts w:ascii="Times New Roman" w:hAnsi="Times New Roman"/>
                <w:szCs w:val="21"/>
                <w:u w:val="single"/>
              </w:rPr>
              <w:t>施工机械冲洗废水</w:t>
            </w:r>
          </w:p>
          <w:p w:rsidR="00FD0B1E" w:rsidRDefault="0088750A">
            <w:pPr>
              <w:widowControl/>
              <w:spacing w:line="360" w:lineRule="auto"/>
              <w:ind w:rightChars="50" w:right="105" w:firstLineChars="200" w:firstLine="420"/>
              <w:rPr>
                <w:rFonts w:ascii="Times New Roman" w:hAnsi="Times New Roman"/>
                <w:szCs w:val="21"/>
                <w:u w:val="single"/>
              </w:rPr>
            </w:pPr>
            <w:r>
              <w:rPr>
                <w:rFonts w:ascii="Times New Roman" w:hAnsi="Times New Roman"/>
                <w:szCs w:val="21"/>
                <w:u w:val="single"/>
              </w:rPr>
              <w:t>本项目施工机械冲洗废水主要含</w:t>
            </w:r>
            <w:r>
              <w:rPr>
                <w:rFonts w:ascii="Times New Roman" w:hAnsi="Times New Roman"/>
                <w:szCs w:val="21"/>
                <w:u w:val="single"/>
              </w:rPr>
              <w:t>SS</w:t>
            </w:r>
            <w:r>
              <w:rPr>
                <w:rFonts w:ascii="Times New Roman" w:hAnsi="Times New Roman"/>
                <w:szCs w:val="21"/>
                <w:u w:val="single"/>
              </w:rPr>
              <w:t>，</w:t>
            </w:r>
            <w:r>
              <w:rPr>
                <w:rFonts w:ascii="Times New Roman" w:hAnsi="Times New Roman"/>
                <w:szCs w:val="21"/>
                <w:u w:val="single"/>
              </w:rPr>
              <w:t>pH</w:t>
            </w:r>
            <w:r>
              <w:rPr>
                <w:rFonts w:ascii="Times New Roman" w:hAnsi="Times New Roman"/>
                <w:szCs w:val="21"/>
                <w:u w:val="single"/>
              </w:rPr>
              <w:t>呈弱碱性，并带有少量油污，施工机械设备约</w:t>
            </w:r>
            <w:r>
              <w:rPr>
                <w:rFonts w:ascii="Times New Roman" w:hAnsi="Times New Roman"/>
                <w:szCs w:val="21"/>
                <w:u w:val="single"/>
              </w:rPr>
              <w:t>10</w:t>
            </w:r>
            <w:r>
              <w:rPr>
                <w:rFonts w:ascii="Times New Roman" w:hAnsi="Times New Roman"/>
                <w:szCs w:val="21"/>
                <w:u w:val="single"/>
              </w:rPr>
              <w:t>台套，根据经验产污系数，本项目各类机械设备平均废水产生量按</w:t>
            </w:r>
            <w:r>
              <w:rPr>
                <w:rFonts w:ascii="Times New Roman" w:hAnsi="Times New Roman"/>
                <w:szCs w:val="21"/>
                <w:u w:val="single"/>
              </w:rPr>
              <w:t>500L/</w:t>
            </w:r>
            <w:r>
              <w:rPr>
                <w:rFonts w:ascii="Times New Roman" w:hAnsi="Times New Roman"/>
                <w:szCs w:val="21"/>
                <w:u w:val="single"/>
              </w:rPr>
              <w:t>台套计，则施工废水产生量约</w:t>
            </w:r>
            <w:r>
              <w:rPr>
                <w:rFonts w:ascii="Times New Roman" w:hAnsi="Times New Roman"/>
                <w:szCs w:val="21"/>
                <w:u w:val="single"/>
              </w:rPr>
              <w:t>5m</w:t>
            </w:r>
            <w:r>
              <w:rPr>
                <w:rFonts w:ascii="Times New Roman" w:hAnsi="Times New Roman"/>
                <w:szCs w:val="21"/>
                <w:u w:val="single"/>
                <w:vertAlign w:val="superscript"/>
              </w:rPr>
              <w:t>3</w:t>
            </w:r>
            <w:r>
              <w:rPr>
                <w:rFonts w:ascii="Times New Roman" w:hAnsi="Times New Roman"/>
                <w:szCs w:val="21"/>
                <w:u w:val="single"/>
              </w:rPr>
              <w:t>/d</w:t>
            </w:r>
            <w:r>
              <w:rPr>
                <w:rFonts w:ascii="Times New Roman" w:hAnsi="Times New Roman"/>
                <w:szCs w:val="21"/>
                <w:u w:val="single"/>
              </w:rPr>
              <w:t>。该部分废水</w:t>
            </w:r>
            <w:r>
              <w:rPr>
                <w:rFonts w:ascii="Times New Roman" w:hAnsi="Times New Roman"/>
                <w:szCs w:val="21"/>
                <w:u w:val="single"/>
              </w:rPr>
              <w:t>pH</w:t>
            </w:r>
            <w:r>
              <w:rPr>
                <w:rFonts w:ascii="Times New Roman" w:hAnsi="Times New Roman"/>
                <w:szCs w:val="21"/>
                <w:u w:val="single"/>
              </w:rPr>
              <w:t>值呈弱碱性，并带有少量油污，如任意排放将对区域水环境将造成一定影响；环评要求工地必须建有废水隔油沉淀池，施工期生产废水经隔油池沉淀处理后回用洒水除尘。禁止将施工废水排入区域地</w:t>
            </w:r>
            <w:r>
              <w:rPr>
                <w:rFonts w:ascii="Times New Roman" w:hAnsi="Times New Roman"/>
                <w:szCs w:val="21"/>
                <w:u w:val="single"/>
              </w:rPr>
              <w:lastRenderedPageBreak/>
              <w:t>表水域。</w:t>
            </w:r>
          </w:p>
          <w:p w:rsidR="00FD0B1E" w:rsidRDefault="0088750A">
            <w:pPr>
              <w:spacing w:line="360" w:lineRule="auto"/>
              <w:rPr>
                <w:rFonts w:ascii="Times New Roman" w:eastAsia="黑体" w:hAnsi="Times New Roman"/>
                <w:szCs w:val="21"/>
              </w:rPr>
            </w:pPr>
            <w:r>
              <w:rPr>
                <w:rFonts w:ascii="Times New Roman" w:eastAsia="黑体" w:hAnsi="Times New Roman"/>
                <w:szCs w:val="21"/>
              </w:rPr>
              <w:t>4.1.3</w:t>
            </w:r>
            <w:r>
              <w:rPr>
                <w:rFonts w:ascii="Times New Roman" w:eastAsia="黑体" w:hAnsi="Times New Roman"/>
                <w:szCs w:val="21"/>
              </w:rPr>
              <w:t>声环境影响分析</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本项目施工期噪声主要为各施工机械设备产生的机械噪声，车辆运输过程产生的交通噪声，各施工阶段的主要噪声源及其声级见表</w:t>
            </w:r>
            <w:r>
              <w:rPr>
                <w:rFonts w:ascii="Times New Roman" w:hAnsi="Times New Roman"/>
                <w:szCs w:val="21"/>
              </w:rPr>
              <w:t>4.1-3</w:t>
            </w:r>
            <w:r>
              <w:rPr>
                <w:rFonts w:ascii="Times New Roman" w:hAnsi="Times New Roman"/>
                <w:szCs w:val="21"/>
              </w:rPr>
              <w:t>。</w:t>
            </w:r>
          </w:p>
          <w:p w:rsidR="00FD0B1E" w:rsidRDefault="0088750A">
            <w:pPr>
              <w:jc w:val="center"/>
              <w:rPr>
                <w:rFonts w:ascii="Times New Roman" w:hAnsi="Times New Roman"/>
                <w:b/>
                <w:szCs w:val="21"/>
              </w:rPr>
            </w:pPr>
            <w:r>
              <w:rPr>
                <w:rFonts w:ascii="Times New Roman" w:hAnsi="Times New Roman"/>
                <w:b/>
                <w:szCs w:val="21"/>
              </w:rPr>
              <w:t>表</w:t>
            </w:r>
            <w:r>
              <w:rPr>
                <w:rFonts w:ascii="Times New Roman" w:hAnsi="Times New Roman"/>
                <w:b/>
                <w:szCs w:val="21"/>
              </w:rPr>
              <w:t xml:space="preserve">4.1-3  </w:t>
            </w:r>
            <w:r>
              <w:rPr>
                <w:rFonts w:ascii="Times New Roman" w:hAnsi="Times New Roman"/>
                <w:b/>
                <w:szCs w:val="21"/>
              </w:rPr>
              <w:t>各施工阶段主要噪声源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89"/>
              <w:gridCol w:w="2591"/>
              <w:gridCol w:w="2591"/>
            </w:tblGrid>
            <w:tr w:rsidR="00FD0B1E">
              <w:trPr>
                <w:trHeight w:val="358"/>
              </w:trPr>
              <w:tc>
                <w:tcPr>
                  <w:tcW w:w="1666" w:type="pct"/>
                  <w:vAlign w:val="center"/>
                </w:tcPr>
                <w:p w:rsidR="00FD0B1E" w:rsidRDefault="0088750A">
                  <w:pPr>
                    <w:jc w:val="center"/>
                    <w:rPr>
                      <w:rFonts w:ascii="Times New Roman" w:hAnsi="Times New Roman"/>
                      <w:szCs w:val="21"/>
                    </w:rPr>
                  </w:pPr>
                  <w:r>
                    <w:rPr>
                      <w:rFonts w:ascii="Times New Roman" w:hAnsi="Times New Roman"/>
                      <w:szCs w:val="21"/>
                    </w:rPr>
                    <w:t>施工阶段</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主要噪声源</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噪声级</w:t>
                  </w:r>
                </w:p>
              </w:tc>
            </w:tr>
            <w:tr w:rsidR="00FD0B1E">
              <w:trPr>
                <w:trHeight w:val="371"/>
              </w:trPr>
              <w:tc>
                <w:tcPr>
                  <w:tcW w:w="1666" w:type="pct"/>
                  <w:vMerge w:val="restart"/>
                  <w:vAlign w:val="center"/>
                </w:tcPr>
                <w:p w:rsidR="00FD0B1E" w:rsidRDefault="0088750A">
                  <w:pPr>
                    <w:jc w:val="center"/>
                    <w:rPr>
                      <w:rFonts w:ascii="Times New Roman" w:hAnsi="Times New Roman"/>
                      <w:szCs w:val="21"/>
                    </w:rPr>
                  </w:pPr>
                  <w:r>
                    <w:rPr>
                      <w:rFonts w:ascii="Times New Roman" w:hAnsi="Times New Roman"/>
                      <w:szCs w:val="21"/>
                    </w:rPr>
                    <w:t>生态护岸</w:t>
                  </w:r>
                  <w:r>
                    <w:rPr>
                      <w:rFonts w:ascii="Times New Roman" w:hAnsi="Times New Roman" w:hint="eastAsia"/>
                      <w:szCs w:val="21"/>
                    </w:rPr>
                    <w:t>、污水处理站建设</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推土机</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75-85</w:t>
                  </w:r>
                </w:p>
              </w:tc>
            </w:tr>
            <w:tr w:rsidR="00FD0B1E">
              <w:trPr>
                <w:trHeight w:val="358"/>
              </w:trPr>
              <w:tc>
                <w:tcPr>
                  <w:tcW w:w="1666" w:type="pct"/>
                  <w:vMerge/>
                  <w:vAlign w:val="center"/>
                </w:tcPr>
                <w:p w:rsidR="00FD0B1E" w:rsidRDefault="00FD0B1E">
                  <w:pPr>
                    <w:widowControl/>
                    <w:jc w:val="center"/>
                    <w:rPr>
                      <w:rFonts w:ascii="Times New Roman" w:hAnsi="Times New Roman"/>
                      <w:szCs w:val="21"/>
                    </w:rPr>
                  </w:pP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挖掘机</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75-85</w:t>
                  </w:r>
                </w:p>
              </w:tc>
            </w:tr>
            <w:tr w:rsidR="00FD0B1E">
              <w:trPr>
                <w:trHeight w:val="358"/>
              </w:trPr>
              <w:tc>
                <w:tcPr>
                  <w:tcW w:w="1666" w:type="pct"/>
                  <w:vMerge/>
                  <w:vAlign w:val="center"/>
                </w:tcPr>
                <w:p w:rsidR="00FD0B1E" w:rsidRDefault="00FD0B1E">
                  <w:pPr>
                    <w:widowControl/>
                    <w:jc w:val="center"/>
                    <w:rPr>
                      <w:rFonts w:ascii="Times New Roman" w:hAnsi="Times New Roman"/>
                      <w:szCs w:val="21"/>
                    </w:rPr>
                  </w:pP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装载机</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75-80</w:t>
                  </w:r>
                </w:p>
              </w:tc>
            </w:tr>
            <w:tr w:rsidR="00FD0B1E">
              <w:trPr>
                <w:trHeight w:val="358"/>
              </w:trPr>
              <w:tc>
                <w:tcPr>
                  <w:tcW w:w="1666" w:type="pct"/>
                  <w:vMerge/>
                  <w:vAlign w:val="center"/>
                </w:tcPr>
                <w:p w:rsidR="00FD0B1E" w:rsidRDefault="00FD0B1E">
                  <w:pPr>
                    <w:widowControl/>
                    <w:jc w:val="center"/>
                    <w:rPr>
                      <w:rFonts w:ascii="Times New Roman" w:hAnsi="Times New Roman"/>
                      <w:szCs w:val="21"/>
                    </w:rPr>
                  </w:pP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卡车</w:t>
                  </w:r>
                </w:p>
              </w:tc>
              <w:tc>
                <w:tcPr>
                  <w:tcW w:w="1667" w:type="pct"/>
                  <w:vAlign w:val="center"/>
                </w:tcPr>
                <w:p w:rsidR="00FD0B1E" w:rsidRDefault="0088750A">
                  <w:pPr>
                    <w:jc w:val="center"/>
                    <w:rPr>
                      <w:rFonts w:ascii="Times New Roman" w:hAnsi="Times New Roman"/>
                      <w:szCs w:val="21"/>
                    </w:rPr>
                  </w:pPr>
                  <w:r>
                    <w:rPr>
                      <w:rFonts w:ascii="Times New Roman" w:hAnsi="Times New Roman"/>
                      <w:szCs w:val="21"/>
                    </w:rPr>
                    <w:t>65-70</w:t>
                  </w:r>
                </w:p>
              </w:tc>
            </w:tr>
          </w:tbl>
          <w:p w:rsidR="00FD0B1E" w:rsidRDefault="0088750A">
            <w:pPr>
              <w:spacing w:line="360" w:lineRule="auto"/>
              <w:ind w:firstLineChars="200" w:firstLine="420"/>
              <w:rPr>
                <w:rFonts w:ascii="Times New Roman" w:hAnsi="Times New Roman"/>
                <w:szCs w:val="21"/>
              </w:rPr>
            </w:pPr>
            <w:r>
              <w:rPr>
                <w:rFonts w:ascii="Times New Roman" w:hAnsi="Times New Roman"/>
                <w:szCs w:val="21"/>
              </w:rPr>
              <w:t>施工期间的噪声主要来自施工机械和运输车辆的噪声，施工期噪声具有阶段性、临时性和不固定性的特征。施工期噪声的影响随着工程不同施工阶段，以及使用不同的施工机械而有所不同。施工期间最大噪声主要来源于土石方阶段阶段的推土机、挖掘机、卡车等。在多台机械设施同时施工时，叠加后增加值一般不超过</w:t>
            </w:r>
            <w:r>
              <w:rPr>
                <w:rFonts w:ascii="Times New Roman" w:hAnsi="Times New Roman"/>
                <w:szCs w:val="21"/>
              </w:rPr>
              <w:t>5dB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根据施工机械的声源强度以及点源模式，可以计算出噪声声级随距离变化的衰减值，计算公式如下：</w:t>
            </w:r>
          </w:p>
          <w:p w:rsidR="00FD0B1E" w:rsidRDefault="0088750A">
            <w:pPr>
              <w:spacing w:line="360" w:lineRule="auto"/>
              <w:ind w:firstLineChars="200" w:firstLine="420"/>
              <w:rPr>
                <w:rFonts w:ascii="Times New Roman" w:hAnsi="Times New Roman"/>
                <w:szCs w:val="21"/>
              </w:rPr>
            </w:pPr>
            <w:r>
              <w:rPr>
                <w:rFonts w:ascii="Times New Roman" w:hAnsi="Times New Roman"/>
                <w:noProof/>
                <w:szCs w:val="21"/>
              </w:rPr>
              <w:drawing>
                <wp:inline distT="0" distB="0" distL="0" distR="0">
                  <wp:extent cx="2158365" cy="266065"/>
                  <wp:effectExtent l="19050" t="0" r="0" b="0"/>
                  <wp:docPr id="17"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4"/>
                          <pic:cNvPicPr>
                            <a:picLocks noChangeAspect="1" noChangeArrowheads="1"/>
                          </pic:cNvPicPr>
                        </pic:nvPicPr>
                        <pic:blipFill>
                          <a:blip r:embed="rId23" cstate="print"/>
                          <a:srcRect/>
                          <a:stretch>
                            <a:fillRect/>
                          </a:stretch>
                        </pic:blipFill>
                        <pic:spPr>
                          <a:xfrm>
                            <a:off x="0" y="0"/>
                            <a:ext cx="2158365" cy="266065"/>
                          </a:xfrm>
                          <a:prstGeom prst="rect">
                            <a:avLst/>
                          </a:prstGeom>
                          <a:noFill/>
                          <a:ln w="9525">
                            <a:noFill/>
                            <a:miter lim="800000"/>
                            <a:headEnd/>
                            <a:tailEnd/>
                          </a:ln>
                        </pic:spPr>
                      </pic:pic>
                    </a:graphicData>
                  </a:graphic>
                </wp:inline>
              </w:drawing>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式中：</w:t>
            </w:r>
            <w:r>
              <w:rPr>
                <w:rFonts w:ascii="Times New Roman" w:hAnsi="Times New Roman"/>
                <w:szCs w:val="21"/>
              </w:rPr>
              <w:t>Lp(r</w:t>
            </w:r>
            <w:r>
              <w:rPr>
                <w:rFonts w:ascii="Times New Roman" w:hAnsi="Times New Roman"/>
                <w:szCs w:val="21"/>
                <w:vertAlign w:val="subscript"/>
              </w:rPr>
              <w:t>0</w:t>
            </w:r>
            <w:r>
              <w:rPr>
                <w:rFonts w:ascii="Times New Roman" w:hAnsi="Times New Roman"/>
                <w:szCs w:val="21"/>
              </w:rPr>
              <w:t>)——</w:t>
            </w:r>
            <w:r>
              <w:rPr>
                <w:rFonts w:ascii="Times New Roman" w:hAnsi="Times New Roman"/>
                <w:szCs w:val="21"/>
              </w:rPr>
              <w:t>受声点声压级，</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L(r0)——</w:t>
            </w:r>
            <w:r>
              <w:rPr>
                <w:rFonts w:ascii="Times New Roman" w:hAnsi="Times New Roman"/>
                <w:szCs w:val="21"/>
              </w:rPr>
              <w:t>参考点</w:t>
            </w:r>
            <w:r>
              <w:rPr>
                <w:rFonts w:ascii="Times New Roman" w:hAnsi="Times New Roman"/>
                <w:szCs w:val="21"/>
              </w:rPr>
              <w:t>r0</w:t>
            </w:r>
            <w:r>
              <w:rPr>
                <w:rFonts w:ascii="Times New Roman" w:hAnsi="Times New Roman"/>
                <w:szCs w:val="21"/>
              </w:rPr>
              <w:t>处声压级，</w:t>
            </w:r>
            <w:r>
              <w:rPr>
                <w:rFonts w:ascii="Times New Roman" w:hAnsi="Times New Roman"/>
                <w:szCs w:val="21"/>
              </w:rPr>
              <w:t>dB</w:t>
            </w:r>
            <w:r>
              <w:rPr>
                <w:rFonts w:ascii="Times New Roman" w:hAnsi="Times New Roman"/>
                <w:szCs w:val="21"/>
              </w:rPr>
              <w:t>（</w:t>
            </w:r>
            <w:r>
              <w:rPr>
                <w:rFonts w:ascii="Times New Roman" w:hAnsi="Times New Roman"/>
                <w:szCs w:val="21"/>
              </w:rPr>
              <w:t>A</w:t>
            </w:r>
            <w:r>
              <w:rPr>
                <w:rFonts w:ascii="Times New Roman" w:hAnsi="Times New Roman"/>
                <w:szCs w:val="21"/>
              </w:rPr>
              <w:t>）；</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r0——</w:t>
            </w:r>
            <w:r>
              <w:rPr>
                <w:rFonts w:ascii="Times New Roman" w:hAnsi="Times New Roman"/>
                <w:szCs w:val="21"/>
              </w:rPr>
              <w:t>受声点至声源距离</w:t>
            </w:r>
            <w:r>
              <w:rPr>
                <w:rFonts w:ascii="Times New Roman" w:hAnsi="Times New Roman"/>
                <w:szCs w:val="21"/>
              </w:rPr>
              <w:t>，</w:t>
            </w:r>
            <w:r>
              <w:rPr>
                <w:rFonts w:ascii="Times New Roman" w:hAnsi="Times New Roman"/>
                <w:szCs w:val="21"/>
              </w:rPr>
              <w:t>m</w:t>
            </w:r>
            <w:r>
              <w:rPr>
                <w:rFonts w:ascii="Times New Roman" w:hAnsi="Times New Roman"/>
                <w:szCs w:val="21"/>
              </w:rPr>
              <w:t>；</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r——</w:t>
            </w:r>
            <w:r>
              <w:rPr>
                <w:rFonts w:ascii="Times New Roman" w:hAnsi="Times New Roman"/>
                <w:szCs w:val="21"/>
              </w:rPr>
              <w:t>参考点至声源距离，</w:t>
            </w:r>
            <w:r>
              <w:rPr>
                <w:rFonts w:ascii="Times New Roman" w:hAnsi="Times New Roman"/>
                <w:szCs w:val="21"/>
              </w:rPr>
              <w:t>m</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采用上述模式，通过计算可得不同施工阶段不同类型施工机械在不同距离处的噪声预测值，昼间施工设备产生的噪声主要对</w:t>
            </w:r>
            <w:r>
              <w:rPr>
                <w:rFonts w:ascii="Times New Roman" w:hAnsi="Times New Roman" w:hint="eastAsia"/>
                <w:szCs w:val="21"/>
              </w:rPr>
              <w:t>河道及污水管网两侧</w:t>
            </w:r>
            <w:r>
              <w:rPr>
                <w:rFonts w:ascii="Times New Roman" w:hAnsi="Times New Roman"/>
                <w:szCs w:val="21"/>
              </w:rPr>
              <w:t>30m</w:t>
            </w:r>
            <w:r>
              <w:rPr>
                <w:rFonts w:ascii="Times New Roman" w:hAnsi="Times New Roman"/>
                <w:szCs w:val="21"/>
              </w:rPr>
              <w:t>范围内敏感目标噪声干扰，施工工地</w:t>
            </w:r>
            <w:r>
              <w:rPr>
                <w:rFonts w:ascii="Times New Roman" w:hAnsi="Times New Roman"/>
                <w:szCs w:val="21"/>
              </w:rPr>
              <w:t>50m</w:t>
            </w:r>
            <w:r>
              <w:rPr>
                <w:rFonts w:ascii="Times New Roman" w:hAnsi="Times New Roman"/>
                <w:szCs w:val="21"/>
              </w:rPr>
              <w:t>范围内声环境敏感目标为</w:t>
            </w:r>
            <w:r>
              <w:rPr>
                <w:rFonts w:ascii="Times New Roman" w:hAnsi="Times New Roman" w:hint="eastAsia"/>
                <w:szCs w:val="21"/>
              </w:rPr>
              <w:t>村庄</w:t>
            </w:r>
            <w:r>
              <w:rPr>
                <w:rFonts w:ascii="Times New Roman" w:hAnsi="Times New Roman"/>
                <w:szCs w:val="21"/>
              </w:rPr>
              <w:t>居民。</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4.1.4</w:t>
            </w:r>
            <w:r>
              <w:rPr>
                <w:rFonts w:ascii="Times New Roman" w:eastAsia="黑体" w:hAnsi="Times New Roman"/>
                <w:szCs w:val="21"/>
                <w:u w:val="single"/>
              </w:rPr>
              <w:t>固废影响分析</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本项目施工期固废主要为施工人员生活垃圾、生态护岸及其他工程开挖土方等。</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施工人员生活垃圾</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本项目施工期施工人员为</w:t>
            </w:r>
            <w:r>
              <w:rPr>
                <w:rFonts w:ascii="Times New Roman" w:hAnsi="Times New Roman" w:hint="eastAsia"/>
                <w:szCs w:val="21"/>
                <w:u w:val="single"/>
              </w:rPr>
              <w:t>120</w:t>
            </w:r>
            <w:r>
              <w:rPr>
                <w:rFonts w:ascii="Times New Roman" w:hAnsi="Times New Roman" w:hint="eastAsia"/>
                <w:szCs w:val="21"/>
                <w:u w:val="single"/>
              </w:rPr>
              <w:t>人</w:t>
            </w:r>
            <w:r>
              <w:rPr>
                <w:rFonts w:ascii="Times New Roman" w:hAnsi="Times New Roman"/>
                <w:szCs w:val="21"/>
                <w:u w:val="single"/>
              </w:rPr>
              <w:t>，整体施工周期为</w:t>
            </w:r>
            <w:r>
              <w:rPr>
                <w:rFonts w:ascii="Times New Roman" w:hAnsi="Times New Roman" w:hint="eastAsia"/>
                <w:szCs w:val="21"/>
                <w:u w:val="single"/>
              </w:rPr>
              <w:t>10</w:t>
            </w:r>
            <w:r>
              <w:rPr>
                <w:rFonts w:ascii="Times New Roman" w:hAnsi="Times New Roman"/>
                <w:szCs w:val="21"/>
                <w:u w:val="single"/>
              </w:rPr>
              <w:t>个月，施工人员生活垃圾产生量按</w:t>
            </w:r>
            <w:r>
              <w:rPr>
                <w:rFonts w:ascii="Times New Roman" w:hAnsi="Times New Roman"/>
                <w:szCs w:val="21"/>
                <w:u w:val="single"/>
              </w:rPr>
              <w:t>0.5kg/d·</w:t>
            </w:r>
            <w:r>
              <w:rPr>
                <w:rFonts w:ascii="Times New Roman" w:hAnsi="Times New Roman"/>
                <w:szCs w:val="21"/>
                <w:u w:val="single"/>
              </w:rPr>
              <w:t>人计，则施工期整体产生生活垃圾</w:t>
            </w:r>
            <w:r>
              <w:rPr>
                <w:rFonts w:ascii="Times New Roman" w:hAnsi="Times New Roman" w:hint="eastAsia"/>
                <w:szCs w:val="21"/>
                <w:u w:val="single"/>
              </w:rPr>
              <w:t>18</w:t>
            </w:r>
            <w:r>
              <w:rPr>
                <w:rFonts w:ascii="Times New Roman" w:hAnsi="Times New Roman"/>
                <w:szCs w:val="21"/>
                <w:u w:val="single"/>
              </w:rPr>
              <w:t>t</w:t>
            </w:r>
            <w:r>
              <w:rPr>
                <w:rFonts w:ascii="Times New Roman" w:hAnsi="Times New Roman"/>
                <w:szCs w:val="21"/>
                <w:u w:val="single"/>
              </w:rPr>
              <w:t>，经收集后交环卫部门清运。</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生态护岸及其他工程开挖土方等</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本工程主体工程、临时施工程表土清除</w:t>
            </w:r>
            <w:r>
              <w:rPr>
                <w:rFonts w:ascii="Times New Roman" w:hAnsi="Times New Roman" w:hint="eastAsia"/>
                <w:bCs/>
                <w:szCs w:val="21"/>
                <w:u w:val="single"/>
              </w:rPr>
              <w:t>31200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，开挖土方为</w:t>
            </w:r>
            <w:r>
              <w:rPr>
                <w:rFonts w:ascii="Times New Roman" w:hAnsi="Times New Roman" w:hint="eastAsia"/>
                <w:bCs/>
                <w:szCs w:val="21"/>
                <w:u w:val="single"/>
              </w:rPr>
              <w:t>162100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，土方开</w:t>
            </w:r>
            <w:r>
              <w:rPr>
                <w:rFonts w:ascii="Times New Roman" w:hAnsi="Times New Roman" w:hint="eastAsia"/>
                <w:bCs/>
                <w:szCs w:val="21"/>
                <w:u w:val="single"/>
              </w:rPr>
              <w:lastRenderedPageBreak/>
              <w:t>挖料可用于自身回填。经平衡规划，共计利用土方开挖料</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，总填方量为</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，可做的自身挖填平衡，无弃土外运。</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故本项目不设置</w:t>
            </w:r>
            <w:r>
              <w:rPr>
                <w:rFonts w:ascii="Times New Roman" w:hAnsi="Times New Roman" w:hint="eastAsia"/>
                <w:szCs w:val="21"/>
                <w:u w:val="single"/>
              </w:rPr>
              <w:t>取土场或弃土场。</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4.1.5</w:t>
            </w:r>
            <w:r>
              <w:rPr>
                <w:rFonts w:ascii="Times New Roman" w:eastAsia="黑体" w:hAnsi="Times New Roman"/>
                <w:szCs w:val="21"/>
                <w:u w:val="single"/>
              </w:rPr>
              <w:t>施工期生态影响分析</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）对陆域生态的影响分析</w:t>
            </w:r>
          </w:p>
          <w:p w:rsidR="00FD0B1E" w:rsidRDefault="0088750A">
            <w:pPr>
              <w:pStyle w:val="003"/>
              <w:spacing w:before="0" w:line="360" w:lineRule="auto"/>
              <w:ind w:firstLineChars="200" w:firstLine="420"/>
              <w:rPr>
                <w:sz w:val="21"/>
                <w:szCs w:val="21"/>
                <w:u w:val="single"/>
              </w:rPr>
            </w:pPr>
            <w:r>
              <w:rPr>
                <w:b w:val="0"/>
                <w:bCs/>
                <w:sz w:val="21"/>
                <w:szCs w:val="21"/>
                <w:u w:val="single"/>
              </w:rPr>
              <w:t>1</w:t>
            </w:r>
            <w:r>
              <w:rPr>
                <w:b w:val="0"/>
                <w:bCs/>
                <w:sz w:val="21"/>
                <w:szCs w:val="21"/>
                <w:u w:val="single"/>
              </w:rPr>
              <w:t>）土地利用形式的改变</w:t>
            </w:r>
          </w:p>
          <w:p w:rsidR="00FD0B1E" w:rsidRDefault="0088750A">
            <w:pPr>
              <w:pStyle w:val="001"/>
              <w:spacing w:before="0" w:line="360" w:lineRule="auto"/>
              <w:rPr>
                <w:bCs/>
                <w:sz w:val="21"/>
                <w:szCs w:val="21"/>
                <w:u w:val="single"/>
              </w:rPr>
            </w:pPr>
            <w:r>
              <w:rPr>
                <w:rFonts w:hint="eastAsia"/>
                <w:bCs/>
                <w:sz w:val="21"/>
                <w:szCs w:val="21"/>
                <w:u w:val="single"/>
              </w:rPr>
              <w:t>工程永久占地主要为新建污水处理站，占用地</w:t>
            </w:r>
            <w:r>
              <w:rPr>
                <w:rFonts w:hint="eastAsia"/>
                <w:bCs/>
                <w:sz w:val="21"/>
                <w:szCs w:val="21"/>
                <w:u w:val="single"/>
              </w:rPr>
              <w:t>1761m</w:t>
            </w:r>
            <w:r>
              <w:rPr>
                <w:rFonts w:hint="eastAsia"/>
                <w:bCs/>
                <w:sz w:val="21"/>
                <w:szCs w:val="21"/>
                <w:u w:val="single"/>
                <w:vertAlign w:val="superscript"/>
              </w:rPr>
              <w:t>2</w:t>
            </w:r>
            <w:r>
              <w:rPr>
                <w:rFonts w:hint="eastAsia"/>
                <w:bCs/>
                <w:sz w:val="21"/>
                <w:szCs w:val="21"/>
                <w:u w:val="single"/>
              </w:rPr>
              <w:t>，无基本农田。临时占地主要为施工临建设施占地，约</w:t>
            </w:r>
            <w:r>
              <w:rPr>
                <w:rFonts w:hint="eastAsia"/>
                <w:bCs/>
                <w:sz w:val="21"/>
                <w:szCs w:val="21"/>
                <w:u w:val="single"/>
              </w:rPr>
              <w:t>900m</w:t>
            </w:r>
            <w:r>
              <w:rPr>
                <w:rFonts w:hint="eastAsia"/>
                <w:bCs/>
                <w:sz w:val="21"/>
                <w:szCs w:val="21"/>
                <w:u w:val="single"/>
                <w:vertAlign w:val="superscript"/>
              </w:rPr>
              <w:t>2</w:t>
            </w:r>
            <w:r>
              <w:rPr>
                <w:rFonts w:hint="eastAsia"/>
                <w:bCs/>
                <w:sz w:val="21"/>
                <w:szCs w:val="21"/>
                <w:u w:val="single"/>
              </w:rPr>
              <w:t>，临时占地均为荒地</w:t>
            </w:r>
            <w:r>
              <w:rPr>
                <w:bCs/>
                <w:sz w:val="21"/>
                <w:szCs w:val="21"/>
                <w:u w:val="single"/>
              </w:rPr>
              <w:t>。尽量利用施工区内闲置土地，工程完工后需进行场地清理，恢复植被和耕地。</w:t>
            </w:r>
          </w:p>
          <w:p w:rsidR="00FD0B1E" w:rsidRDefault="0088750A">
            <w:pPr>
              <w:pStyle w:val="001"/>
              <w:spacing w:before="0" w:line="360" w:lineRule="auto"/>
              <w:rPr>
                <w:sz w:val="21"/>
                <w:szCs w:val="21"/>
                <w:u w:val="single"/>
              </w:rPr>
            </w:pPr>
            <w:r>
              <w:rPr>
                <w:sz w:val="21"/>
                <w:szCs w:val="21"/>
                <w:u w:val="single"/>
              </w:rPr>
              <w:t>本项目对土地利用形式变化的影响主要为临时占地。</w:t>
            </w:r>
          </w:p>
          <w:p w:rsidR="00FD0B1E" w:rsidRDefault="0088750A">
            <w:pPr>
              <w:spacing w:line="360" w:lineRule="auto"/>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 xml:space="preserve">4.5-4   </w:t>
            </w:r>
            <w:r>
              <w:rPr>
                <w:rFonts w:ascii="Times New Roman" w:hAnsi="Times New Roman"/>
                <w:b/>
                <w:bCs/>
                <w:szCs w:val="21"/>
                <w:u w:val="single"/>
              </w:rPr>
              <w:t>项目占地一览表（单位</w:t>
            </w:r>
            <w:r>
              <w:rPr>
                <w:rFonts w:ascii="Times New Roman" w:hAnsi="Times New Roman" w:hint="eastAsia"/>
                <w:b/>
                <w:bCs/>
                <w:szCs w:val="21"/>
                <w:u w:val="single"/>
              </w:rPr>
              <w:t>：</w:t>
            </w:r>
            <w:r>
              <w:rPr>
                <w:rFonts w:ascii="Times New Roman" w:hAnsi="Times New Roman" w:hint="eastAsia"/>
                <w:b/>
                <w:bCs/>
                <w:szCs w:val="21"/>
                <w:u w:val="single"/>
              </w:rPr>
              <w:t>m</w:t>
            </w:r>
            <w:r>
              <w:rPr>
                <w:rFonts w:ascii="Times New Roman" w:hAnsi="Times New Roman" w:hint="eastAsia"/>
                <w:b/>
                <w:bCs/>
                <w:szCs w:val="21"/>
                <w:u w:val="single"/>
                <w:vertAlign w:val="superscript"/>
              </w:rPr>
              <w:t>2</w:t>
            </w:r>
            <w:r>
              <w:rPr>
                <w:rFonts w:ascii="Times New Roman" w:hAnsi="Times New Roman"/>
                <w:b/>
                <w:bCs/>
                <w:szCs w:val="21"/>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19"/>
              <w:gridCol w:w="1205"/>
              <w:gridCol w:w="965"/>
              <w:gridCol w:w="965"/>
              <w:gridCol w:w="875"/>
              <w:gridCol w:w="1071"/>
              <w:gridCol w:w="1071"/>
            </w:tblGrid>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项目</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占地性质</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水塘</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绿化</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旱地</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bCs/>
                      <w:szCs w:val="21"/>
                      <w:u w:val="single"/>
                    </w:rPr>
                    <w:t>未利用地</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小计</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石料堆放场</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物料仓库</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350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加工厂</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临时</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污水处理站</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永久</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1061</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500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1761</w:t>
                  </w:r>
                </w:p>
              </w:tc>
            </w:tr>
            <w:tr w:rsidR="00FD0B1E">
              <w:trPr>
                <w:cantSplit/>
                <w:trHeight w:val="459"/>
                <w:jc w:val="center"/>
              </w:trPr>
              <w:tc>
                <w:tcPr>
                  <w:tcW w:w="1042"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小计</w:t>
                  </w:r>
                </w:p>
              </w:tc>
              <w:tc>
                <w:tcPr>
                  <w:tcW w:w="77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1061</w:t>
                  </w:r>
                </w:p>
              </w:tc>
              <w:tc>
                <w:tcPr>
                  <w:tcW w:w="621"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200</w:t>
                  </w:r>
                </w:p>
              </w:tc>
              <w:tc>
                <w:tcPr>
                  <w:tcW w:w="563"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500</w:t>
                  </w:r>
                </w:p>
              </w:tc>
              <w:tc>
                <w:tcPr>
                  <w:tcW w:w="689"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2661</w:t>
                  </w:r>
                </w:p>
              </w:tc>
            </w:tr>
          </w:tbl>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）临时占地的影响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本项目施工期临时占地包括</w:t>
            </w:r>
            <w:r>
              <w:rPr>
                <w:rFonts w:ascii="Times New Roman" w:hAnsi="Times New Roman" w:hint="eastAsia"/>
                <w:bCs/>
                <w:szCs w:val="21"/>
                <w:u w:val="single"/>
              </w:rPr>
              <w:t>施工临建设施用地、施工工厂、施工仓库和各种堆场等</w:t>
            </w:r>
            <w:r>
              <w:rPr>
                <w:rFonts w:ascii="Times New Roman" w:hAnsi="Times New Roman"/>
                <w:szCs w:val="21"/>
                <w:u w:val="single"/>
              </w:rPr>
              <w:t>，总占地面积</w:t>
            </w:r>
            <w:r>
              <w:rPr>
                <w:rFonts w:ascii="Times New Roman" w:hAnsi="Times New Roman" w:hint="eastAsia"/>
                <w:bCs/>
                <w:szCs w:val="21"/>
                <w:u w:val="single"/>
              </w:rPr>
              <w:t>约</w:t>
            </w:r>
            <w:r>
              <w:rPr>
                <w:rFonts w:ascii="Times New Roman" w:hAnsi="Times New Roman" w:hint="eastAsia"/>
                <w:bCs/>
                <w:szCs w:val="21"/>
                <w:u w:val="single"/>
              </w:rPr>
              <w:t>900m</w:t>
            </w:r>
            <w:r>
              <w:rPr>
                <w:rFonts w:ascii="Times New Roman" w:hAnsi="Times New Roman" w:hint="eastAsia"/>
                <w:bCs/>
                <w:szCs w:val="21"/>
                <w:u w:val="single"/>
                <w:vertAlign w:val="superscript"/>
              </w:rPr>
              <w:t>2</w:t>
            </w:r>
            <w:r>
              <w:rPr>
                <w:rFonts w:ascii="Times New Roman" w:hAnsi="Times New Roman"/>
                <w:szCs w:val="21"/>
                <w:u w:val="single"/>
              </w:rPr>
              <w:t>，现有用地性质为</w:t>
            </w:r>
            <w:r>
              <w:rPr>
                <w:rFonts w:ascii="Times New Roman" w:hAnsi="Times New Roman" w:hint="eastAsia"/>
                <w:szCs w:val="21"/>
                <w:u w:val="single"/>
              </w:rPr>
              <w:t>旱地</w:t>
            </w:r>
            <w:r>
              <w:rPr>
                <w:rFonts w:ascii="Times New Roman" w:hAnsi="Times New Roman"/>
                <w:szCs w:val="21"/>
                <w:u w:val="single"/>
              </w:rPr>
              <w:t>，</w:t>
            </w:r>
            <w:r>
              <w:rPr>
                <w:rFonts w:ascii="Times New Roman" w:hAnsi="Times New Roman" w:hint="eastAsia"/>
                <w:szCs w:val="21"/>
                <w:u w:val="single"/>
              </w:rPr>
              <w:t>施工临建设施</w:t>
            </w:r>
            <w:r>
              <w:rPr>
                <w:rFonts w:ascii="Times New Roman" w:hAnsi="Times New Roman"/>
                <w:szCs w:val="21"/>
                <w:u w:val="single"/>
              </w:rPr>
              <w:t>的设置破坏了现有地表植被，但会对场地地面进行硬化处理，不会导致土壤侵蚀模数增大，不会造成大面积的水土流失。</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临时用地在施工结束后将拆除清理，并进行复垦或景观绿化建设。建设单位和施工单位应重视临时施工用地在工程结束前的清理和植被恢复工作，减少临时占地对生态的影响。为减少土方的二次搬运和防止临时堆土洒落在地表水体中。</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施工结束后，临时用地上废弃砂石、预制废件等施工垃圾和生活垃圾需清运至相关部门指定地点，采用机械全面耕松、耙平，进行土地整治、覆土，用耕植土进行回填，回填覆盖层不小于设计要求，满足耕种的需要，通过移植草皮、恢复植被或复垦等措施恢复地表原貌，复绿植被和树种宜采用当地常见绿化植被和树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bCs/>
                <w:szCs w:val="21"/>
                <w:u w:val="single"/>
              </w:rPr>
              <w:t>3</w:t>
            </w:r>
            <w:r>
              <w:rPr>
                <w:rFonts w:ascii="Times New Roman" w:hAnsi="Times New Roman"/>
                <w:bCs/>
                <w:szCs w:val="21"/>
                <w:u w:val="single"/>
              </w:rPr>
              <w:t>）植被损失及对动物</w:t>
            </w:r>
            <w:r>
              <w:rPr>
                <w:rFonts w:ascii="Times New Roman" w:hAnsi="Times New Roman"/>
                <w:bCs/>
                <w:szCs w:val="21"/>
                <w:u w:val="single"/>
              </w:rPr>
              <w:t>生境的影响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本项目施工临时占地类型主要为旱地，根据估算，施工临时建筑区生物量损失约为</w:t>
            </w:r>
            <w:r>
              <w:rPr>
                <w:rFonts w:ascii="Times New Roman" w:hAnsi="Times New Roman" w:hint="eastAsia"/>
                <w:szCs w:val="21"/>
                <w:u w:val="single"/>
              </w:rPr>
              <w:t>20</w:t>
            </w:r>
            <w:r>
              <w:rPr>
                <w:rFonts w:ascii="Times New Roman" w:hAnsi="Times New Roman"/>
                <w:szCs w:val="21"/>
                <w:u w:val="single"/>
              </w:rPr>
              <w:t>t</w:t>
            </w:r>
            <w:r>
              <w:rPr>
                <w:rFonts w:ascii="Times New Roman" w:hAnsi="Times New Roman"/>
                <w:szCs w:val="21"/>
                <w:u w:val="single"/>
              </w:rPr>
              <w:t>，生长损失量为</w:t>
            </w:r>
            <w:r>
              <w:rPr>
                <w:rFonts w:ascii="Times New Roman" w:hAnsi="Times New Roman" w:hint="eastAsia"/>
                <w:szCs w:val="21"/>
                <w:u w:val="single"/>
              </w:rPr>
              <w:t>80</w:t>
            </w:r>
            <w:r>
              <w:rPr>
                <w:rFonts w:ascii="Times New Roman" w:hAnsi="Times New Roman"/>
                <w:szCs w:val="21"/>
                <w:u w:val="single"/>
              </w:rPr>
              <w:t>t/a</w:t>
            </w:r>
            <w:r>
              <w:rPr>
                <w:rFonts w:ascii="Times New Roman" w:hAnsi="Times New Roman"/>
                <w:szCs w:val="21"/>
                <w:u w:val="single"/>
              </w:rPr>
              <w:t>。这些生物量损失与</w:t>
            </w:r>
            <w:r>
              <w:rPr>
                <w:rFonts w:ascii="Times New Roman" w:hAnsi="Times New Roman" w:hint="eastAsia"/>
                <w:szCs w:val="21"/>
                <w:u w:val="single"/>
              </w:rPr>
              <w:t>湘阴县</w:t>
            </w:r>
            <w:r>
              <w:rPr>
                <w:rFonts w:ascii="Times New Roman" w:hAnsi="Times New Roman"/>
                <w:szCs w:val="21"/>
                <w:u w:val="single"/>
              </w:rPr>
              <w:t>的绿地生物量比较是微乎其微</w:t>
            </w:r>
            <w:r>
              <w:rPr>
                <w:rFonts w:ascii="Times New Roman" w:hAnsi="Times New Roman"/>
                <w:szCs w:val="21"/>
                <w:u w:val="single"/>
              </w:rPr>
              <w:lastRenderedPageBreak/>
              <w:t>的，因此，对整个区域的生态环境不会产生明显影响。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）生物多样性受损情况</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本项目所涉及区域内植被类型各层次的生物多样性指数均较低；区域植被组成种类为本地区常见植物种类，没有生态敏感种类。因此，项目施工对本区域的生物多样性不会造成大的影响。在工程完成后及时对临时用地恢复植被，这些植物种类很快能自然恢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项目工程区内不存在大型的动物。一般来说，即使存在大型动物，也会自行迁徒，因此只有地表及地下浅层的小型动物受到损失，工程建设对动物生境影响较小。</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bCs/>
                <w:szCs w:val="21"/>
                <w:u w:val="single"/>
              </w:rPr>
              <w:t>（</w:t>
            </w:r>
            <w:r>
              <w:rPr>
                <w:rFonts w:ascii="Times New Roman" w:hAnsi="Times New Roman"/>
                <w:bCs/>
                <w:szCs w:val="21"/>
                <w:u w:val="single"/>
              </w:rPr>
              <w:t>2</w:t>
            </w:r>
            <w:r>
              <w:rPr>
                <w:rFonts w:ascii="Times New Roman" w:hAnsi="Times New Roman"/>
                <w:bCs/>
                <w:szCs w:val="21"/>
                <w:u w:val="single"/>
              </w:rPr>
              <w:t>）对水域生态的影响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本项目对水域生态环境的影响主要是施工废水排放可能对水生生态环境造成污染影响，进而影响水生生物的生存环境。其中，施工废水通过加强管理，收集处理后基本不会影响水域生态环境。</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施工过程引起水体浊度变化，直接或间接影响水生植物的光合作用，使水体溶解氧量有一定的下降，但该影响仅发生在小范围水体中，加之水生生物本事的适应能力较强，对水生生物的数量、质量及</w:t>
            </w:r>
            <w:r>
              <w:rPr>
                <w:rFonts w:ascii="Times New Roman" w:hAnsi="Times New Roman"/>
                <w:szCs w:val="21"/>
                <w:u w:val="single"/>
              </w:rPr>
              <w:t>功能的影响属暂时性、可逆性，因此对整个水体影响程度不大。</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）施工活动对鱼类的影响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施工期间，施工水域的繁育与索饵生境质量大大退化。施工期清理作业会暂时驱散在工程水域栖息活动的鱼，施工噪音对施工区鱼类产生惊吓，但不会对鱼类造成明显的伤害或导致其死亡。但是在持续噪音刺激下，一些种类的个体会出现行为紊乱，从而妨碍其正常生长。</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施工期悬浮物扩散，将影响水体初级生产力，而天然水域鱼产力主要来源于水体初级生产力，因此，施工区及悬浮物扩散受影响区域鱼产力将随着初级生产力的降低而降低，因工程施工不改变水域整体营养状况，工</w:t>
            </w:r>
            <w:r>
              <w:rPr>
                <w:rFonts w:ascii="Times New Roman" w:hAnsi="Times New Roman"/>
                <w:szCs w:val="21"/>
                <w:u w:val="single"/>
              </w:rPr>
              <w:t>程施工对整个</w:t>
            </w:r>
            <w:r>
              <w:rPr>
                <w:rFonts w:ascii="Times New Roman" w:hAnsi="Times New Roman" w:hint="eastAsia"/>
                <w:szCs w:val="21"/>
                <w:u w:val="single"/>
              </w:rPr>
              <w:t>水域</w:t>
            </w:r>
            <w:r>
              <w:rPr>
                <w:rFonts w:ascii="Times New Roman" w:hAnsi="Times New Roman"/>
                <w:szCs w:val="21"/>
                <w:u w:val="single"/>
              </w:rPr>
              <w:t>鱼产力的影响有限。施工作业完成后，水质指标中溶解氧和透明度增加，营养盐类有降低的趋势；水域面积扩大，水深增加，将增加鱼类的生活空间，有利于鱼类越冬。</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本项目施工作业对成年鱼类的影响主要表现为</w:t>
            </w:r>
            <w:r>
              <w:rPr>
                <w:rFonts w:ascii="Times New Roman" w:hAnsi="Times New Roman"/>
                <w:szCs w:val="21"/>
                <w:u w:val="single"/>
              </w:rPr>
              <w:t>“</w:t>
            </w:r>
            <w:r>
              <w:rPr>
                <w:rFonts w:ascii="Times New Roman" w:hAnsi="Times New Roman"/>
                <w:szCs w:val="21"/>
                <w:u w:val="single"/>
              </w:rPr>
              <w:t>驱散效应</w:t>
            </w:r>
            <w:r>
              <w:rPr>
                <w:rFonts w:ascii="Times New Roman" w:hAnsi="Times New Roman"/>
                <w:szCs w:val="21"/>
                <w:u w:val="single"/>
              </w:rPr>
              <w:t>”</w:t>
            </w:r>
            <w:r>
              <w:rPr>
                <w:rFonts w:ascii="Times New Roman" w:hAnsi="Times New Roman"/>
                <w:szCs w:val="21"/>
                <w:u w:val="single"/>
              </w:rPr>
              <w:t>。但工程施工安排在枯水期进行，施工所在地多为裸露或浅水区域，此时鱼类多进入深水区域。因此，施工阶段不会对作业区的鱼类带来较大的影响，其主要影响是改变了鱼类的暂时空间分布，不会导致鱼类资源量的明显变化。项目施工对鱼类的影响是阶段性的，一旦施工作业终止并进行生态修复，就可能会恢复。由于本项目对浮游</w:t>
            </w:r>
            <w:r>
              <w:rPr>
                <w:rFonts w:ascii="Times New Roman" w:hAnsi="Times New Roman"/>
                <w:szCs w:val="21"/>
                <w:u w:val="single"/>
              </w:rPr>
              <w:t>生物影响程度较小，因此，不会改变水生生物现有食物链结构，鱼类不会因为食物问题而受影响。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在工程施工区域，未发现珍稀保护鱼类，不属于鱼类三场及自然保护区等敏感区，</w:t>
            </w:r>
            <w:r>
              <w:rPr>
                <w:rFonts w:ascii="Times New Roman" w:hAnsi="Times New Roman"/>
                <w:szCs w:val="21"/>
                <w:u w:val="single"/>
              </w:rPr>
              <w:lastRenderedPageBreak/>
              <w:t>因此，本项目不存在影响鱼类三场及保护物种的问题。</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此外，鱼类相对浮游生物和底栖生物具有较强的回避能力，因此，总体来说，</w:t>
            </w:r>
            <w:r>
              <w:rPr>
                <w:rFonts w:ascii="Times New Roman" w:hAnsi="Times New Roman" w:hint="eastAsia"/>
                <w:szCs w:val="21"/>
                <w:u w:val="single"/>
              </w:rPr>
              <w:t>项目施工</w:t>
            </w:r>
            <w:r>
              <w:rPr>
                <w:rFonts w:ascii="Times New Roman" w:hAnsi="Times New Roman"/>
                <w:szCs w:val="21"/>
                <w:u w:val="single"/>
              </w:rPr>
              <w:t>对鱼类的生活环境造成一定的不利影响，但不会造成物种损失。</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hint="eastAsia"/>
                <w:szCs w:val="21"/>
                <w:u w:val="single"/>
              </w:rPr>
              <w:t>3</w:t>
            </w:r>
            <w:r>
              <w:rPr>
                <w:rFonts w:ascii="Times New Roman" w:hAnsi="Times New Roman"/>
                <w:szCs w:val="21"/>
                <w:u w:val="single"/>
              </w:rPr>
              <w:t>）水土流失</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本项目水土流失主要时段在工程施工期，施工过程中开挖回填土方临时堆存防护措施、填筑过程中均设置临时拦挡等</w:t>
            </w:r>
            <w:r>
              <w:rPr>
                <w:rFonts w:ascii="Times New Roman" w:hAnsi="Times New Roman" w:hint="eastAsia"/>
                <w:szCs w:val="21"/>
                <w:u w:val="single"/>
              </w:rPr>
              <w:t>，</w:t>
            </w:r>
            <w:r>
              <w:rPr>
                <w:rFonts w:ascii="Times New Roman" w:hAnsi="Times New Roman"/>
                <w:szCs w:val="21"/>
                <w:u w:val="single"/>
              </w:rPr>
              <w:t>生态护岸工程和绿化工程具有水土保持功能。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结合本</w:t>
            </w:r>
            <w:r>
              <w:rPr>
                <w:rFonts w:ascii="Times New Roman" w:hAnsi="Times New Roman" w:hint="eastAsia"/>
                <w:szCs w:val="21"/>
                <w:u w:val="single"/>
              </w:rPr>
              <w:t>工程的项目组成及施工布局特点，本项目水土流失防治分区情况如下：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一级分区：主体工程区、施工临建区、污水管网区。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主体工程区：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本工程护坡护脚等项目在施工中应在雨季采用彩条布临时遮挡裸露坡面，防止产生水土流失。施工前应剥离表土，临时堆置，临时堆土由于堆土时间较短，可不设植物措施防护。临时堆土视土方数量确定堆土高度，以</w:t>
            </w:r>
            <w:r>
              <w:rPr>
                <w:rFonts w:ascii="Times New Roman" w:hAnsi="Times New Roman" w:hint="eastAsia"/>
                <w:szCs w:val="21"/>
                <w:u w:val="single"/>
              </w:rPr>
              <w:t xml:space="preserve"> 2.0m</w:t>
            </w:r>
            <w:r>
              <w:rPr>
                <w:rFonts w:ascii="Times New Roman" w:hAnsi="Times New Roman" w:hint="eastAsia"/>
                <w:szCs w:val="21"/>
                <w:u w:val="single"/>
              </w:rPr>
              <w:t>～</w:t>
            </w:r>
            <w:r>
              <w:rPr>
                <w:rFonts w:ascii="Times New Roman" w:hAnsi="Times New Roman" w:hint="eastAsia"/>
                <w:szCs w:val="21"/>
                <w:u w:val="single"/>
              </w:rPr>
              <w:t xml:space="preserve">3.5m </w:t>
            </w:r>
            <w:r>
              <w:rPr>
                <w:rFonts w:ascii="Times New Roman" w:hAnsi="Times New Roman" w:hint="eastAsia"/>
                <w:szCs w:val="21"/>
                <w:u w:val="single"/>
              </w:rPr>
              <w:t>为宜，土堆坡面率为</w:t>
            </w:r>
            <w:r>
              <w:rPr>
                <w:rFonts w:ascii="Times New Roman" w:hAnsi="Times New Roman" w:hint="eastAsia"/>
                <w:szCs w:val="21"/>
                <w:u w:val="single"/>
              </w:rPr>
              <w:t xml:space="preserve"> 1:1.5</w:t>
            </w:r>
            <w:r>
              <w:rPr>
                <w:rFonts w:ascii="Times New Roman" w:hAnsi="Times New Roman" w:hint="eastAsia"/>
                <w:szCs w:val="21"/>
                <w:u w:val="single"/>
              </w:rPr>
              <w:t>，土堆应进行压实（不小于</w:t>
            </w:r>
            <w:r>
              <w:rPr>
                <w:rFonts w:ascii="Times New Roman" w:hAnsi="Times New Roman" w:hint="eastAsia"/>
                <w:szCs w:val="21"/>
                <w:u w:val="single"/>
              </w:rPr>
              <w:t xml:space="preserve"> 75%</w:t>
            </w:r>
            <w:r>
              <w:rPr>
                <w:rFonts w:ascii="Times New Roman" w:hAnsi="Times New Roman" w:hint="eastAsia"/>
                <w:szCs w:val="21"/>
                <w:u w:val="single"/>
              </w:rPr>
              <w:t>），使之具有可靠的稳定性，堆土应及时覆盖彩条布以防雨淋和冲刷，并在采用装土编织袋挡墙拦挡，挡墙断面尺寸：高</w:t>
            </w:r>
            <w:r>
              <w:rPr>
                <w:rFonts w:ascii="Times New Roman" w:hAnsi="Times New Roman" w:hint="eastAsia"/>
                <w:szCs w:val="21"/>
                <w:u w:val="single"/>
              </w:rPr>
              <w:t xml:space="preserve"> 1m</w:t>
            </w:r>
            <w:r>
              <w:rPr>
                <w:rFonts w:ascii="Times New Roman" w:hAnsi="Times New Roman" w:hint="eastAsia"/>
                <w:szCs w:val="21"/>
                <w:u w:val="single"/>
              </w:rPr>
              <w:t>，底宽</w:t>
            </w:r>
            <w:r>
              <w:rPr>
                <w:rFonts w:ascii="Times New Roman" w:hAnsi="Times New Roman" w:hint="eastAsia"/>
                <w:szCs w:val="21"/>
                <w:u w:val="single"/>
              </w:rPr>
              <w:t xml:space="preserve"> 1.5m</w:t>
            </w:r>
            <w:r>
              <w:rPr>
                <w:rFonts w:ascii="Times New Roman" w:hAnsi="Times New Roman" w:hint="eastAsia"/>
                <w:szCs w:val="21"/>
                <w:u w:val="single"/>
              </w:rPr>
              <w:t>，顶宽</w:t>
            </w:r>
            <w:r>
              <w:rPr>
                <w:rFonts w:ascii="Times New Roman" w:hAnsi="Times New Roman" w:hint="eastAsia"/>
                <w:szCs w:val="21"/>
                <w:u w:val="single"/>
              </w:rPr>
              <w:t xml:space="preserve"> 0.5m</w:t>
            </w:r>
            <w:r>
              <w:rPr>
                <w:rFonts w:ascii="Times New Roman" w:hAnsi="Times New Roman" w:hint="eastAsia"/>
                <w:szCs w:val="21"/>
                <w:u w:val="single"/>
              </w:rPr>
              <w:t>，两侧边坡均为</w:t>
            </w:r>
            <w:r>
              <w:rPr>
                <w:rFonts w:ascii="Times New Roman" w:hAnsi="Times New Roman" w:hint="eastAsia"/>
                <w:szCs w:val="21"/>
                <w:u w:val="single"/>
              </w:rPr>
              <w:t xml:space="preserve"> 1:0.5</w:t>
            </w:r>
            <w:r>
              <w:rPr>
                <w:rFonts w:ascii="Times New Roman" w:hAnsi="Times New Roman" w:hint="eastAsia"/>
                <w:szCs w:val="21"/>
                <w:u w:val="single"/>
              </w:rPr>
              <w:t>，挡墙外侧开挖梯形排水沟，接入附件农田排水系统，接入前设沉砂池沉淀泥沙，沉砂池尺寸为长</w:t>
            </w:r>
            <w:r>
              <w:rPr>
                <w:rFonts w:ascii="Times New Roman" w:hAnsi="Times New Roman" w:hint="eastAsia"/>
                <w:szCs w:val="21"/>
                <w:u w:val="single"/>
              </w:rPr>
              <w:t xml:space="preserve"> 2m</w:t>
            </w:r>
            <w:r>
              <w:rPr>
                <w:rFonts w:ascii="Times New Roman" w:hAnsi="Times New Roman" w:hint="eastAsia"/>
                <w:szCs w:val="21"/>
                <w:u w:val="single"/>
              </w:rPr>
              <w:t>×宽</w:t>
            </w:r>
            <w:r>
              <w:rPr>
                <w:rFonts w:ascii="Times New Roman" w:hAnsi="Times New Roman" w:hint="eastAsia"/>
                <w:szCs w:val="21"/>
                <w:u w:val="single"/>
              </w:rPr>
              <w:t xml:space="preserve"> 1m</w:t>
            </w:r>
            <w:r>
              <w:rPr>
                <w:rFonts w:ascii="Times New Roman" w:hAnsi="Times New Roman" w:hint="eastAsia"/>
                <w:szCs w:val="21"/>
                <w:u w:val="single"/>
              </w:rPr>
              <w:t>×深</w:t>
            </w:r>
            <w:r>
              <w:rPr>
                <w:rFonts w:ascii="Times New Roman" w:hAnsi="Times New Roman" w:hint="eastAsia"/>
                <w:szCs w:val="21"/>
                <w:u w:val="single"/>
              </w:rPr>
              <w:t xml:space="preserve"> 0.8m</w:t>
            </w:r>
            <w:r>
              <w:rPr>
                <w:rFonts w:ascii="Times New Roman" w:hAnsi="Times New Roman" w:hint="eastAsia"/>
                <w:szCs w:val="21"/>
                <w:u w:val="single"/>
              </w:rPr>
              <w:t>，沉砂池中间设挡坎阻止水流，以达到沉淀泥沙的目的。共修筑装土编织袋挡墙</w:t>
            </w:r>
            <w:r>
              <w:rPr>
                <w:rFonts w:ascii="Times New Roman" w:hAnsi="Times New Roman" w:hint="eastAsia"/>
                <w:szCs w:val="21"/>
                <w:u w:val="single"/>
              </w:rPr>
              <w:t xml:space="preserve"> 36m</w:t>
            </w:r>
            <w:r>
              <w:rPr>
                <w:rFonts w:ascii="Times New Roman" w:hAnsi="Times New Roman" w:hint="eastAsia"/>
                <w:szCs w:val="21"/>
                <w:u w:val="single"/>
              </w:rPr>
              <w:t>，排水沟</w:t>
            </w:r>
            <w:r>
              <w:rPr>
                <w:rFonts w:ascii="Times New Roman" w:hAnsi="Times New Roman" w:hint="eastAsia"/>
                <w:szCs w:val="21"/>
                <w:u w:val="single"/>
              </w:rPr>
              <w:t xml:space="preserve"> 68m</w:t>
            </w:r>
            <w:r>
              <w:rPr>
                <w:rFonts w:ascii="Times New Roman" w:hAnsi="Times New Roman" w:hint="eastAsia"/>
                <w:szCs w:val="21"/>
                <w:u w:val="single"/>
              </w:rPr>
              <w:t>，沉砂池</w:t>
            </w:r>
            <w:r>
              <w:rPr>
                <w:rFonts w:ascii="Times New Roman" w:hAnsi="Times New Roman" w:hint="eastAsia"/>
                <w:szCs w:val="21"/>
                <w:u w:val="single"/>
              </w:rPr>
              <w:t xml:space="preserve"> 2 </w:t>
            </w:r>
            <w:r>
              <w:rPr>
                <w:rFonts w:ascii="Times New Roman" w:hAnsi="Times New Roman" w:hint="eastAsia"/>
                <w:szCs w:val="21"/>
                <w:u w:val="single"/>
              </w:rPr>
              <w:t>口。</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综上，主体工程区土方开挖</w:t>
            </w:r>
            <w:r>
              <w:rPr>
                <w:rFonts w:ascii="Times New Roman" w:hAnsi="Times New Roman" w:hint="eastAsia"/>
                <w:szCs w:val="21"/>
                <w:u w:val="single"/>
              </w:rPr>
              <w:t>217m</w:t>
            </w:r>
            <w:r>
              <w:rPr>
                <w:rFonts w:ascii="Times New Roman" w:hAnsi="Times New Roman" w:hint="eastAsia"/>
                <w:szCs w:val="21"/>
                <w:u w:val="single"/>
              </w:rPr>
              <w:t>³，土方回填</w:t>
            </w:r>
            <w:r>
              <w:rPr>
                <w:rFonts w:ascii="Times New Roman" w:hAnsi="Times New Roman" w:hint="eastAsia"/>
                <w:szCs w:val="21"/>
                <w:u w:val="single"/>
              </w:rPr>
              <w:t>217m</w:t>
            </w:r>
            <w:r>
              <w:rPr>
                <w:rFonts w:ascii="Times New Roman" w:hAnsi="Times New Roman" w:hint="eastAsia"/>
                <w:szCs w:val="21"/>
                <w:u w:val="single"/>
              </w:rPr>
              <w:t>³，表土剥离及回填各</w:t>
            </w:r>
            <w:r>
              <w:rPr>
                <w:rFonts w:ascii="Times New Roman" w:hAnsi="Times New Roman" w:hint="eastAsia"/>
                <w:szCs w:val="21"/>
                <w:u w:val="single"/>
              </w:rPr>
              <w:t>292m</w:t>
            </w:r>
            <w:r>
              <w:rPr>
                <w:rFonts w:ascii="Times New Roman" w:hAnsi="Times New Roman" w:hint="eastAsia"/>
                <w:szCs w:val="21"/>
                <w:u w:val="single"/>
              </w:rPr>
              <w:t>³，撒播草籽</w:t>
            </w:r>
            <w:r>
              <w:rPr>
                <w:rFonts w:ascii="Times New Roman" w:hAnsi="Times New Roman" w:hint="eastAsia"/>
                <w:szCs w:val="21"/>
                <w:u w:val="single"/>
              </w:rPr>
              <w:t xml:space="preserve"> 0.50hm</w:t>
            </w:r>
            <w:r>
              <w:rPr>
                <w:rFonts w:ascii="Times New Roman" w:hAnsi="Times New Roman" w:hint="eastAsia"/>
                <w:szCs w:val="21"/>
                <w:u w:val="single"/>
                <w:vertAlign w:val="superscript"/>
              </w:rPr>
              <w:t>2</w:t>
            </w:r>
            <w:r>
              <w:rPr>
                <w:rFonts w:ascii="Times New Roman" w:hAnsi="Times New Roman" w:hint="eastAsia"/>
                <w:szCs w:val="21"/>
                <w:u w:val="single"/>
              </w:rPr>
              <w:t>，袋装土</w:t>
            </w:r>
            <w:r>
              <w:rPr>
                <w:rFonts w:ascii="Times New Roman" w:hAnsi="Times New Roman" w:hint="eastAsia"/>
                <w:szCs w:val="21"/>
                <w:u w:val="single"/>
              </w:rPr>
              <w:t xml:space="preserve"> 36m</w:t>
            </w:r>
            <w:r>
              <w:rPr>
                <w:rFonts w:ascii="Times New Roman" w:hAnsi="Times New Roman" w:hint="eastAsia"/>
                <w:szCs w:val="21"/>
                <w:u w:val="single"/>
              </w:rPr>
              <w:t>³，彩条布覆盖</w:t>
            </w:r>
            <w:r>
              <w:rPr>
                <w:rFonts w:ascii="Times New Roman" w:hAnsi="Times New Roman" w:hint="eastAsia"/>
                <w:szCs w:val="21"/>
                <w:u w:val="single"/>
              </w:rPr>
              <w:t xml:space="preserve"> 550m</w:t>
            </w:r>
            <w:r>
              <w:rPr>
                <w:rFonts w:ascii="Times New Roman" w:hAnsi="Times New Roman" w:hint="eastAsia"/>
                <w:szCs w:val="21"/>
                <w:u w:val="single"/>
                <w:vertAlign w:val="superscript"/>
              </w:rPr>
              <w:t>2</w:t>
            </w:r>
            <w:r>
              <w:rPr>
                <w:rFonts w:ascii="Times New Roman" w:hAnsi="Times New Roman" w:hint="eastAsia"/>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施工临建区：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施工临建工程区位于主体工程区管理保护范围之外，占地类型为旱地，面积</w:t>
            </w:r>
            <w:r>
              <w:rPr>
                <w:rFonts w:ascii="Times New Roman" w:hAnsi="Times New Roman" w:hint="eastAsia"/>
                <w:szCs w:val="21"/>
                <w:u w:val="single"/>
              </w:rPr>
              <w:t>900m</w:t>
            </w:r>
            <w:r>
              <w:rPr>
                <w:rFonts w:ascii="Times New Roman" w:hAnsi="Times New Roman" w:hint="eastAsia"/>
                <w:szCs w:val="21"/>
                <w:u w:val="single"/>
                <w:vertAlign w:val="superscript"/>
              </w:rPr>
              <w:t>2</w:t>
            </w:r>
            <w:r>
              <w:rPr>
                <w:rFonts w:ascii="Times New Roman" w:hAnsi="Times New Roman" w:hint="eastAsia"/>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本区施工期应在施工场地周围修筑拦渣土埂，并在埂内侧开挖场地周边排水沟（排水沟及拦渣埂同一尺寸：排水沟底宽或拦渣埂顶宽</w:t>
            </w:r>
            <w:r>
              <w:rPr>
                <w:rFonts w:ascii="Times New Roman" w:hAnsi="Times New Roman" w:hint="eastAsia"/>
                <w:szCs w:val="21"/>
                <w:u w:val="single"/>
              </w:rPr>
              <w:t xml:space="preserve"> 30cm</w:t>
            </w:r>
            <w:r>
              <w:rPr>
                <w:rFonts w:ascii="Times New Roman" w:hAnsi="Times New Roman" w:hint="eastAsia"/>
                <w:szCs w:val="21"/>
                <w:u w:val="single"/>
              </w:rPr>
              <w:t>×高</w:t>
            </w:r>
            <w:r>
              <w:rPr>
                <w:rFonts w:ascii="Times New Roman" w:hAnsi="Times New Roman" w:hint="eastAsia"/>
                <w:szCs w:val="21"/>
                <w:u w:val="single"/>
              </w:rPr>
              <w:t xml:space="preserve"> 30cm</w:t>
            </w:r>
            <w:r>
              <w:rPr>
                <w:rFonts w:ascii="Times New Roman" w:hAnsi="Times New Roman" w:hint="eastAsia"/>
                <w:szCs w:val="21"/>
                <w:u w:val="single"/>
              </w:rPr>
              <w:t>，坡比</w:t>
            </w:r>
            <w:r>
              <w:rPr>
                <w:rFonts w:ascii="Times New Roman" w:hAnsi="Times New Roman" w:hint="eastAsia"/>
                <w:szCs w:val="21"/>
                <w:u w:val="single"/>
              </w:rPr>
              <w:t xml:space="preserve"> 1:1</w:t>
            </w:r>
            <w:r>
              <w:rPr>
                <w:rFonts w:ascii="Times New Roman" w:hAnsi="Times New Roman" w:hint="eastAsia"/>
                <w:szCs w:val="21"/>
                <w:u w:val="single"/>
              </w:rPr>
              <w:t>），共计</w:t>
            </w:r>
            <w:r>
              <w:rPr>
                <w:rFonts w:ascii="Times New Roman" w:hAnsi="Times New Roman" w:hint="eastAsia"/>
                <w:szCs w:val="21"/>
                <w:u w:val="single"/>
              </w:rPr>
              <w:t xml:space="preserve"> 800m</w:t>
            </w:r>
            <w:r>
              <w:rPr>
                <w:rFonts w:ascii="Times New Roman" w:hAnsi="Times New Roman" w:hint="eastAsia"/>
                <w:szCs w:val="21"/>
                <w:u w:val="single"/>
              </w:rPr>
              <w:t>，拦渣土埂土方来自排水沟开挖，施工结束后土埂回填于排水沟。施工结束后进行绿化，撒播水保混交草籽绿化（假俭草与紫云英）。</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经计算，本区土方开</w:t>
            </w:r>
            <w:r>
              <w:rPr>
                <w:rFonts w:ascii="Times New Roman" w:hAnsi="Times New Roman" w:hint="eastAsia"/>
                <w:szCs w:val="21"/>
                <w:u w:val="single"/>
              </w:rPr>
              <w:t xml:space="preserve"> 144m</w:t>
            </w:r>
            <w:r>
              <w:rPr>
                <w:rFonts w:ascii="Times New Roman" w:hAnsi="Times New Roman" w:hint="eastAsia"/>
                <w:szCs w:val="21"/>
                <w:u w:val="single"/>
              </w:rPr>
              <w:t>³，土方回填</w:t>
            </w:r>
            <w:r>
              <w:rPr>
                <w:rFonts w:ascii="Times New Roman" w:hAnsi="Times New Roman" w:hint="eastAsia"/>
                <w:szCs w:val="21"/>
                <w:u w:val="single"/>
              </w:rPr>
              <w:t xml:space="preserve"> 144m</w:t>
            </w:r>
            <w:r>
              <w:rPr>
                <w:rFonts w:ascii="Times New Roman" w:hAnsi="Times New Roman" w:hint="eastAsia"/>
                <w:szCs w:val="21"/>
                <w:u w:val="single"/>
              </w:rPr>
              <w:t>³，撒播草籽</w:t>
            </w:r>
            <w:r>
              <w:rPr>
                <w:rFonts w:ascii="Times New Roman" w:hAnsi="Times New Roman" w:hint="eastAsia"/>
                <w:szCs w:val="21"/>
                <w:u w:val="single"/>
              </w:rPr>
              <w:t xml:space="preserve"> 0.14hm</w:t>
            </w:r>
            <w:r>
              <w:rPr>
                <w:rFonts w:ascii="Times New Roman" w:hAnsi="Times New Roman" w:hint="eastAsia"/>
                <w:szCs w:val="21"/>
                <w:u w:val="single"/>
                <w:vertAlign w:val="superscript"/>
              </w:rPr>
              <w:t>2</w:t>
            </w:r>
            <w:r>
              <w:rPr>
                <w:rFonts w:ascii="Times New Roman" w:hAnsi="Times New Roman" w:hint="eastAsia"/>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污水管网区：</w:t>
            </w:r>
          </w:p>
          <w:p w:rsidR="00FD0B1E" w:rsidRDefault="0088750A">
            <w:pPr>
              <w:spacing w:line="360" w:lineRule="auto"/>
              <w:ind w:firstLineChars="200" w:firstLine="420"/>
              <w:rPr>
                <w:rFonts w:ascii="Times New Roman" w:hAnsi="Times New Roman"/>
                <w:szCs w:val="21"/>
              </w:rPr>
            </w:pPr>
            <w:r>
              <w:rPr>
                <w:rFonts w:ascii="Times New Roman" w:hAnsi="Times New Roman" w:hint="eastAsia"/>
                <w:szCs w:val="21"/>
                <w:u w:val="single"/>
              </w:rPr>
              <w:t>为防止管道施工对周边造成水土流失，方案考虑对</w:t>
            </w:r>
            <w:r>
              <w:rPr>
                <w:rFonts w:ascii="Times New Roman" w:hAnsi="Times New Roman" w:hint="eastAsia"/>
                <w:szCs w:val="21"/>
                <w:u w:val="single"/>
              </w:rPr>
              <w:t>本区采取挡土板围挡封闭，新增彩钢板拦挡</w:t>
            </w:r>
            <w:r>
              <w:rPr>
                <w:rFonts w:ascii="Times New Roman" w:hAnsi="Times New Roman" w:hint="eastAsia"/>
                <w:szCs w:val="21"/>
                <w:u w:val="single"/>
              </w:rPr>
              <w:t>4000m</w:t>
            </w:r>
            <w:r>
              <w:rPr>
                <w:rFonts w:ascii="Times New Roman" w:hAnsi="Times New Roman" w:hint="eastAsia"/>
                <w:szCs w:val="21"/>
                <w:u w:val="single"/>
              </w:rPr>
              <w:t>。</w:t>
            </w:r>
          </w:p>
        </w:tc>
      </w:tr>
      <w:tr w:rsidR="00FD0B1E">
        <w:trPr>
          <w:trHeight w:val="1196"/>
          <w:jc w:val="center"/>
        </w:trPr>
        <w:tc>
          <w:tcPr>
            <w:tcW w:w="476" w:type="pct"/>
            <w:tcMar>
              <w:left w:w="28" w:type="dxa"/>
              <w:right w:w="28" w:type="dxa"/>
            </w:tcMar>
            <w:vAlign w:val="center"/>
          </w:tcPr>
          <w:p w:rsidR="00FD0B1E" w:rsidRDefault="0088750A">
            <w:pPr>
              <w:pStyle w:val="ab"/>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lastRenderedPageBreak/>
              <w:t>运营期生态环境影响分析</w:t>
            </w:r>
          </w:p>
        </w:tc>
        <w:tc>
          <w:tcPr>
            <w:tcW w:w="4524" w:type="pct"/>
          </w:tcPr>
          <w:p w:rsidR="00FD0B1E" w:rsidRDefault="0088750A">
            <w:pPr>
              <w:spacing w:line="360" w:lineRule="auto"/>
              <w:rPr>
                <w:rFonts w:ascii="Times New Roman" w:eastAsia="黑体" w:hAnsi="Times New Roman"/>
                <w:bCs/>
                <w:szCs w:val="21"/>
              </w:rPr>
            </w:pPr>
            <w:r>
              <w:rPr>
                <w:rFonts w:ascii="Times New Roman" w:eastAsia="黑体" w:hAnsi="Times New Roman"/>
                <w:bCs/>
                <w:szCs w:val="21"/>
              </w:rPr>
              <w:t>4.2</w:t>
            </w:r>
            <w:r>
              <w:rPr>
                <w:rFonts w:ascii="Times New Roman" w:eastAsia="黑体" w:hAnsi="Times New Roman"/>
                <w:bCs/>
                <w:szCs w:val="21"/>
              </w:rPr>
              <w:t>营运期的主要污染工序：</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本项目主要为</w:t>
            </w:r>
            <w:r>
              <w:rPr>
                <w:rFonts w:ascii="Times New Roman" w:hAnsi="Times New Roman" w:hint="eastAsia"/>
                <w:kern w:val="0"/>
                <w:szCs w:val="21"/>
              </w:rPr>
              <w:t>镜明河、鼻湖、鹅公湖湿地修复</w:t>
            </w:r>
            <w:r>
              <w:rPr>
                <w:rFonts w:ascii="Times New Roman" w:hAnsi="Times New Roman" w:hint="eastAsia"/>
                <w:szCs w:val="21"/>
              </w:rPr>
              <w:t>、生态护岸和生态拦截沟渠工程、农村生活污水治理工程</w:t>
            </w:r>
            <w:r>
              <w:rPr>
                <w:rFonts w:ascii="Times New Roman" w:hAnsi="Times New Roman"/>
                <w:szCs w:val="21"/>
              </w:rPr>
              <w:t>，施工完成后即结束，无营运期污染物产生</w:t>
            </w:r>
            <w:r>
              <w:rPr>
                <w:rFonts w:ascii="Times New Roman" w:hAnsi="Times New Roman" w:hint="eastAsia"/>
                <w:szCs w:val="21"/>
              </w:rPr>
              <w:t>，无营运期产生污染物产生</w:t>
            </w:r>
            <w:r>
              <w:rPr>
                <w:rFonts w:ascii="Times New Roman" w:hAnsi="Times New Roman"/>
                <w:szCs w:val="21"/>
              </w:rPr>
              <w:t>。本项目本身就是一项环境保护工程。本项目属于生态影响型项目，本项目建设后将有利于改善</w:t>
            </w:r>
            <w:r>
              <w:rPr>
                <w:rFonts w:ascii="Times New Roman" w:hAnsi="Times New Roman" w:hint="eastAsia"/>
                <w:szCs w:val="21"/>
              </w:rPr>
              <w:t>镜明河、鼻湖、鹅公湖</w:t>
            </w:r>
            <w:r>
              <w:rPr>
                <w:rFonts w:ascii="Times New Roman" w:hAnsi="Times New Roman"/>
                <w:szCs w:val="21"/>
              </w:rPr>
              <w:t>区域水环境质量，对其影响为正面影响。</w:t>
            </w:r>
          </w:p>
          <w:p w:rsidR="00FD0B1E" w:rsidRDefault="0088750A">
            <w:pPr>
              <w:spacing w:line="360" w:lineRule="auto"/>
              <w:ind w:firstLineChars="200" w:firstLine="420"/>
              <w:rPr>
                <w:rFonts w:ascii="Times New Roman" w:hAnsi="Times New Roman"/>
              </w:rPr>
            </w:pPr>
            <w:r>
              <w:rPr>
                <w:rFonts w:ascii="Times New Roman" w:hAnsi="Times New Roman" w:hint="eastAsia"/>
              </w:rPr>
              <w:t>本项目的建设完善了新泉镇、岭北镇污水处理基础设施，减少了居民生活废水污染物外排量，对</w:t>
            </w:r>
            <w:r>
              <w:rPr>
                <w:rFonts w:ascii="Times New Roman" w:hAnsi="Times New Roman" w:hint="eastAsia"/>
                <w:kern w:val="0"/>
                <w:szCs w:val="21"/>
              </w:rPr>
              <w:t>镜明河、鼻湖、鹅公湖</w:t>
            </w:r>
            <w:r>
              <w:rPr>
                <w:rFonts w:ascii="Times New Roman" w:hAnsi="Times New Roman" w:hint="eastAsia"/>
              </w:rPr>
              <w:t>水质改善具有良好的积极作用，改善环</w:t>
            </w:r>
            <w:r>
              <w:rPr>
                <w:rFonts w:ascii="Times New Roman" w:hAnsi="Times New Roman" w:hint="eastAsia"/>
                <w:kern w:val="0"/>
                <w:szCs w:val="21"/>
              </w:rPr>
              <w:t>镜明河、鼻湖、鹅公湖流域</w:t>
            </w:r>
            <w:r>
              <w:rPr>
                <w:rFonts w:ascii="Times New Roman" w:hAnsi="Times New Roman" w:hint="eastAsia"/>
              </w:rPr>
              <w:t>居民生产生活条件、保障人民群众身体健康，建设滨水生态宜居环境。通过本项目的建设，将有利于减少污染物对水体的污染，有效消除水质污染的问题，使</w:t>
            </w:r>
            <w:r>
              <w:rPr>
                <w:rFonts w:ascii="Times New Roman" w:hAnsi="Times New Roman" w:hint="eastAsia"/>
                <w:kern w:val="0"/>
                <w:szCs w:val="21"/>
              </w:rPr>
              <w:t>镜明河、鼻湖、鹅公湖</w:t>
            </w:r>
            <w:r>
              <w:rPr>
                <w:rFonts w:ascii="Times New Roman" w:hAnsi="Times New Roman" w:hint="eastAsia"/>
              </w:rPr>
              <w:t>真正达到“休养生息”的状态，利于优化生态环境，创造亲水怡人的自然景色，对改善湘阴县新泉镇、岭北镇居民的生活质量和身体健康有着重要现实意义。</w:t>
            </w:r>
          </w:p>
          <w:p w:rsidR="00FD0B1E" w:rsidRDefault="0088750A">
            <w:pPr>
              <w:spacing w:line="360" w:lineRule="auto"/>
              <w:ind w:firstLineChars="200" w:firstLine="420"/>
              <w:rPr>
                <w:rFonts w:ascii="Times New Roman" w:hAnsi="Times New Roman"/>
              </w:rPr>
            </w:pPr>
            <w:r>
              <w:rPr>
                <w:rFonts w:ascii="Times New Roman" w:hAnsi="Times New Roman" w:hint="eastAsia"/>
              </w:rPr>
              <w:t>湘阴县</w:t>
            </w:r>
            <w:r>
              <w:rPr>
                <w:rFonts w:ascii="Times New Roman" w:hAnsi="Times New Roman" w:hint="eastAsia"/>
                <w:kern w:val="0"/>
                <w:szCs w:val="21"/>
              </w:rPr>
              <w:t>镜明河、鼻湖、鹅公湖</w:t>
            </w:r>
            <w:r>
              <w:rPr>
                <w:rFonts w:ascii="Times New Roman" w:hAnsi="Times New Roman" w:hint="eastAsia"/>
              </w:rPr>
              <w:t>流域水系水质的好坏，生态环境的优劣，将直接影响洞庭湖。本项目通过污水管网、生态护岸、生态修复等措施，改善了所涉水体及周边生态环境状</w:t>
            </w:r>
            <w:r>
              <w:rPr>
                <w:rFonts w:ascii="Times New Roman" w:hAnsi="Times New Roman" w:hint="eastAsia"/>
              </w:rPr>
              <w:t>况，改良水质，不仅能减少流域内的水土流失，提高附近居民的生活质量，而且能减少对洞庭湖及长江水域的污染，对周边水体污染大大减少，从根本上解决了污染物对环境的影响。</w:t>
            </w:r>
          </w:p>
        </w:tc>
      </w:tr>
      <w:tr w:rsidR="00FD0B1E">
        <w:trPr>
          <w:trHeight w:val="1296"/>
          <w:jc w:val="center"/>
        </w:trPr>
        <w:tc>
          <w:tcPr>
            <w:tcW w:w="476" w:type="pct"/>
            <w:vAlign w:val="center"/>
          </w:tcPr>
          <w:p w:rsidR="00FD0B1E" w:rsidRDefault="0088750A">
            <w:pPr>
              <w:pStyle w:val="ab"/>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kern w:val="2"/>
                <w:sz w:val="21"/>
                <w:szCs w:val="21"/>
              </w:rPr>
              <w:t>选址选线环境合理性分析</w:t>
            </w:r>
          </w:p>
        </w:tc>
        <w:tc>
          <w:tcPr>
            <w:tcW w:w="4524" w:type="pct"/>
          </w:tcPr>
          <w:p w:rsidR="00FD0B1E" w:rsidRDefault="0088750A">
            <w:pPr>
              <w:adjustRightInd w:val="0"/>
              <w:snapToGrid w:val="0"/>
              <w:spacing w:line="360" w:lineRule="auto"/>
              <w:ind w:firstLineChars="200" w:firstLine="420"/>
              <w:rPr>
                <w:rFonts w:ascii="Times New Roman" w:hAnsi="Times New Roman"/>
                <w:bCs/>
                <w:szCs w:val="21"/>
              </w:rPr>
            </w:pPr>
            <w:r>
              <w:rPr>
                <w:rFonts w:ascii="Times New Roman" w:hAnsi="Times New Roman"/>
                <w:bCs/>
                <w:szCs w:val="21"/>
              </w:rPr>
              <w:t>本项目不涉及生态红线，不涉及环境敏感区，属于生态影响型项目，营运期工程本身不产生污染物，本项目建设后将有利于改善</w:t>
            </w:r>
            <w:r>
              <w:rPr>
                <w:rFonts w:ascii="Times New Roman" w:hAnsi="Times New Roman" w:hint="eastAsia"/>
                <w:kern w:val="0"/>
                <w:szCs w:val="21"/>
              </w:rPr>
              <w:t>镜明河、鼻湖、鹅公湖</w:t>
            </w:r>
            <w:r>
              <w:rPr>
                <w:rFonts w:ascii="Times New Roman" w:hAnsi="Times New Roman"/>
                <w:bCs/>
                <w:szCs w:val="21"/>
              </w:rPr>
              <w:t>水环境质量，改善人居环境和促进</w:t>
            </w:r>
            <w:r>
              <w:rPr>
                <w:rFonts w:ascii="Times New Roman" w:hAnsi="Times New Roman" w:hint="eastAsia"/>
                <w:bCs/>
                <w:szCs w:val="21"/>
              </w:rPr>
              <w:t>区域地表水环境</w:t>
            </w:r>
            <w:r>
              <w:rPr>
                <w:rFonts w:ascii="Times New Roman" w:hAnsi="Times New Roman"/>
                <w:bCs/>
                <w:szCs w:val="21"/>
              </w:rPr>
              <w:t>生态健康发展，改善了水生生物生存环境。故本项目选址选线合理。</w:t>
            </w: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bCs/>
                <w:szCs w:val="21"/>
              </w:rPr>
            </w:pPr>
          </w:p>
          <w:p w:rsidR="00FD0B1E" w:rsidRDefault="00FD0B1E">
            <w:pPr>
              <w:adjustRightInd w:val="0"/>
              <w:snapToGrid w:val="0"/>
              <w:spacing w:line="360" w:lineRule="auto"/>
              <w:ind w:firstLineChars="200" w:firstLine="420"/>
              <w:rPr>
                <w:rFonts w:ascii="Times New Roman" w:hAnsi="Times New Roman"/>
              </w:rPr>
            </w:pPr>
          </w:p>
        </w:tc>
      </w:tr>
    </w:tbl>
    <w:p w:rsidR="00FD0B1E" w:rsidRDefault="00FD0B1E">
      <w:pPr>
        <w:pStyle w:val="ab"/>
        <w:jc w:val="center"/>
        <w:rPr>
          <w:rFonts w:ascii="Times New Roman" w:eastAsia="黑体" w:hAnsi="Times New Roman"/>
          <w:snapToGrid w:val="0"/>
          <w:sz w:val="36"/>
          <w:szCs w:val="36"/>
        </w:rPr>
        <w:sectPr w:rsidR="00FD0B1E">
          <w:pgSz w:w="11906" w:h="16838"/>
          <w:pgMar w:top="1440" w:right="1800" w:bottom="1440" w:left="1800" w:header="851" w:footer="1077" w:gutter="0"/>
          <w:cols w:space="720"/>
          <w:docGrid w:linePitch="312"/>
        </w:sectPr>
      </w:pPr>
    </w:p>
    <w:p w:rsidR="00FD0B1E" w:rsidRDefault="00FD0B1E">
      <w:pPr>
        <w:pStyle w:val="ab"/>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FD0B1E" w:rsidRDefault="0088750A">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t>五、主要生态环境保护措施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691"/>
        <w:gridCol w:w="7758"/>
      </w:tblGrid>
      <w:tr w:rsidR="00FD0B1E">
        <w:trPr>
          <w:trHeight w:val="3782"/>
          <w:jc w:val="center"/>
        </w:trPr>
        <w:tc>
          <w:tcPr>
            <w:tcW w:w="409" w:type="pct"/>
            <w:tcMar>
              <w:left w:w="28" w:type="dxa"/>
              <w:right w:w="28" w:type="dxa"/>
            </w:tcMar>
            <w:vAlign w:val="center"/>
          </w:tcPr>
          <w:p w:rsidR="00FD0B1E" w:rsidRDefault="0088750A">
            <w:pPr>
              <w:adjustRightInd w:val="0"/>
              <w:snapToGrid w:val="0"/>
              <w:jc w:val="center"/>
              <w:rPr>
                <w:rFonts w:ascii="Times New Roman" w:hAnsi="Times New Roman"/>
                <w:bCs/>
                <w:szCs w:val="21"/>
              </w:rPr>
            </w:pPr>
            <w:r>
              <w:rPr>
                <w:rFonts w:ascii="Times New Roman" w:hAnsi="Times New Roman"/>
                <w:bCs/>
                <w:spacing w:val="10"/>
                <w:szCs w:val="21"/>
              </w:rPr>
              <w:t>施工期生态环境保护措施</w:t>
            </w:r>
          </w:p>
        </w:tc>
        <w:tc>
          <w:tcPr>
            <w:tcW w:w="4591" w:type="pct"/>
            <w:vAlign w:val="center"/>
          </w:tcPr>
          <w:p w:rsidR="00FD0B1E" w:rsidRDefault="0088750A">
            <w:pPr>
              <w:spacing w:line="360" w:lineRule="auto"/>
              <w:rPr>
                <w:rFonts w:ascii="Times New Roman" w:eastAsia="黑体" w:hAnsi="Times New Roman"/>
                <w:bCs/>
                <w:szCs w:val="21"/>
                <w:u w:val="single"/>
              </w:rPr>
            </w:pPr>
            <w:r>
              <w:rPr>
                <w:rFonts w:ascii="Times New Roman" w:eastAsia="黑体" w:hAnsi="Times New Roman"/>
                <w:bCs/>
                <w:szCs w:val="21"/>
                <w:u w:val="single"/>
              </w:rPr>
              <w:t>5.1</w:t>
            </w:r>
            <w:r>
              <w:rPr>
                <w:rFonts w:ascii="Times New Roman" w:eastAsia="黑体" w:hAnsi="Times New Roman"/>
                <w:bCs/>
                <w:szCs w:val="21"/>
                <w:u w:val="single"/>
              </w:rPr>
              <w:t>施工期的环境保护措施：</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5.1.1</w:t>
            </w:r>
            <w:r>
              <w:rPr>
                <w:rFonts w:ascii="Times New Roman" w:eastAsia="黑体" w:hAnsi="Times New Roman"/>
                <w:szCs w:val="21"/>
                <w:u w:val="single"/>
              </w:rPr>
              <w:t>大气污染防治措施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本项目施工期废气主要为施工机械及车辆产生的燃油废气，施工粉尘。</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w:t>
            </w:r>
            <w:r>
              <w:rPr>
                <w:rFonts w:ascii="Times New Roman" w:hAnsi="Times New Roman" w:hint="eastAsia"/>
                <w:bCs/>
                <w:szCs w:val="21"/>
                <w:u w:val="single"/>
              </w:rPr>
              <w:t>1</w:t>
            </w:r>
            <w:r>
              <w:rPr>
                <w:rFonts w:ascii="Times New Roman" w:hAnsi="Times New Roman" w:hint="eastAsia"/>
                <w:bCs/>
                <w:szCs w:val="21"/>
                <w:u w:val="single"/>
              </w:rPr>
              <w:t>）</w:t>
            </w:r>
            <w:r>
              <w:rPr>
                <w:rFonts w:ascii="Times New Roman" w:hAnsi="Times New Roman"/>
                <w:szCs w:val="21"/>
                <w:u w:val="single"/>
              </w:rPr>
              <w:t>施工机械及车辆产生的燃油废气</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bCs/>
                <w:szCs w:val="21"/>
                <w:u w:val="single"/>
              </w:rPr>
              <w:t>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所有燃油机械和车辆尾气排放执行《汽车大气污染物排放标准》</w:t>
            </w:r>
            <w:r>
              <w:rPr>
                <w:rFonts w:ascii="Times New Roman" w:hAnsi="Times New Roman" w:hint="eastAsia"/>
                <w:bCs/>
                <w:szCs w:val="21"/>
                <w:u w:val="single"/>
              </w:rPr>
              <w:t xml:space="preserve"> (GBl4761.1-14761.7-93)</w:t>
            </w:r>
            <w:r>
              <w:rPr>
                <w:rFonts w:ascii="Times New Roman" w:hAnsi="Times New Roman" w:hint="eastAsia"/>
                <w:bCs/>
                <w:szCs w:val="21"/>
                <w:u w:val="single"/>
              </w:rPr>
              <w:t>，若其尾气不能达标排放，必须配置消烟除尘设备。严格执行《在</w:t>
            </w:r>
            <w:r>
              <w:rPr>
                <w:rFonts w:ascii="Times New Roman" w:hAnsi="Times New Roman" w:hint="eastAsia"/>
                <w:bCs/>
                <w:szCs w:val="21"/>
                <w:u w:val="single"/>
              </w:rPr>
              <w:t xml:space="preserve"> </w:t>
            </w:r>
            <w:r>
              <w:rPr>
                <w:rFonts w:ascii="Times New Roman" w:hAnsi="Times New Roman" w:hint="eastAsia"/>
                <w:bCs/>
                <w:szCs w:val="21"/>
                <w:u w:val="single"/>
              </w:rPr>
              <w:t>用汽车报废标准》，推行强制更新报废制度，特别是对发动机耗油多、效率低、排放尾气</w:t>
            </w:r>
            <w:r>
              <w:rPr>
                <w:rFonts w:ascii="Times New Roman" w:hAnsi="Times New Roman" w:hint="eastAsia"/>
                <w:bCs/>
                <w:szCs w:val="21"/>
                <w:u w:val="single"/>
              </w:rPr>
              <w:t xml:space="preserve"> </w:t>
            </w:r>
            <w:r>
              <w:rPr>
                <w:rFonts w:ascii="Times New Roman" w:hAnsi="Times New Roman" w:hint="eastAsia"/>
                <w:bCs/>
                <w:szCs w:val="21"/>
                <w:u w:val="single"/>
              </w:rPr>
              <w:t>严重超标的老旧车辆，不准进入施工区进行施工。</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w:t>
            </w:r>
            <w:r>
              <w:rPr>
                <w:rFonts w:ascii="Times New Roman" w:hAnsi="Times New Roman"/>
                <w:szCs w:val="21"/>
                <w:u w:val="single"/>
              </w:rPr>
              <w:t>施工粉尘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施工场地的扬尘大部分来自施工车辆。在同样清洁程度的条件下，车速越慢，扬尘量</w:t>
            </w:r>
            <w:r>
              <w:rPr>
                <w:rFonts w:ascii="Times New Roman" w:hAnsi="Times New Roman"/>
                <w:szCs w:val="21"/>
                <w:u w:val="single"/>
              </w:rPr>
              <w:t xml:space="preserve"> </w:t>
            </w:r>
            <w:r>
              <w:rPr>
                <w:rFonts w:ascii="Times New Roman" w:hAnsi="Times New Roman"/>
                <w:szCs w:val="21"/>
                <w:u w:val="single"/>
              </w:rPr>
              <w:t>越小。本场地施工车辆在进入施工场地后，需减速行驶，以减少施工场地扬尘，建议行驶</w:t>
            </w:r>
            <w:r>
              <w:rPr>
                <w:rFonts w:ascii="Times New Roman" w:hAnsi="Times New Roman"/>
                <w:szCs w:val="21"/>
                <w:u w:val="single"/>
              </w:rPr>
              <w:t xml:space="preserve"> </w:t>
            </w:r>
            <w:r>
              <w:rPr>
                <w:rFonts w:ascii="Times New Roman" w:hAnsi="Times New Roman"/>
                <w:szCs w:val="21"/>
                <w:u w:val="single"/>
              </w:rPr>
              <w:t>车速不大于</w:t>
            </w:r>
            <w:r>
              <w:rPr>
                <w:rFonts w:ascii="Times New Roman" w:hAnsi="Times New Roman"/>
                <w:szCs w:val="21"/>
                <w:u w:val="single"/>
              </w:rPr>
              <w:t>5km/h</w:t>
            </w:r>
            <w:r>
              <w:rPr>
                <w:rFonts w:ascii="Times New Roman" w:hAnsi="Times New Roman"/>
                <w:szCs w:val="21"/>
                <w:u w:val="single"/>
              </w:rPr>
              <w:t>。此时的扬尘量可减少为一般行驶速</w:t>
            </w:r>
            <w:r>
              <w:rPr>
                <w:rFonts w:ascii="Times New Roman" w:hAnsi="Times New Roman"/>
                <w:szCs w:val="21"/>
                <w:u w:val="single"/>
              </w:rPr>
              <w:t>度（</w:t>
            </w:r>
            <w:r>
              <w:rPr>
                <w:rFonts w:ascii="Times New Roman" w:hAnsi="Times New Roman"/>
                <w:szCs w:val="21"/>
                <w:u w:val="single"/>
              </w:rPr>
              <w:t xml:space="preserve">15km/h </w:t>
            </w:r>
            <w:r>
              <w:rPr>
                <w:rFonts w:ascii="Times New Roman" w:hAnsi="Times New Roman"/>
                <w:szCs w:val="21"/>
                <w:u w:val="single"/>
              </w:rPr>
              <w:t>计）情况下的</w:t>
            </w:r>
            <w:r>
              <w:rPr>
                <w:rFonts w:ascii="Times New Roman" w:hAnsi="Times New Roman"/>
                <w:szCs w:val="21"/>
                <w:u w:val="single"/>
              </w:rPr>
              <w:t>1/3</w:t>
            </w:r>
            <w:r>
              <w:rPr>
                <w:rFonts w:ascii="Times New Roman" w:hAnsi="Times New Roman"/>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保持施工场地路面清洁：为了减少施工扬尘，必须保持施工场地、进出道路以及施工</w:t>
            </w:r>
            <w:r>
              <w:rPr>
                <w:rFonts w:ascii="Times New Roman" w:hAnsi="Times New Roman"/>
                <w:szCs w:val="21"/>
                <w:u w:val="single"/>
              </w:rPr>
              <w:t xml:space="preserve"> </w:t>
            </w:r>
            <w:r>
              <w:rPr>
                <w:rFonts w:ascii="Times New Roman" w:hAnsi="Times New Roman"/>
                <w:szCs w:val="21"/>
                <w:u w:val="single"/>
              </w:rPr>
              <w:t>车辆的清洁，可通过及时清扫，对施工车辆及时清洗，禁止超载，清运车辆覆盖帆布，防止洒落等，采取有效措施来保持场地路面的清洁，减少施工扬尘。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土石方开挖和施工尽量避开干燥多风天气，并应避免在大风天气进行水泥、黄沙</w:t>
            </w:r>
            <w:r>
              <w:rPr>
                <w:rFonts w:ascii="Times New Roman" w:hAnsi="Times New Roman"/>
                <w:szCs w:val="21"/>
                <w:u w:val="single"/>
              </w:rPr>
              <w:t xml:space="preserve"> </w:t>
            </w:r>
            <w:r>
              <w:rPr>
                <w:rFonts w:ascii="Times New Roman" w:hAnsi="Times New Roman"/>
                <w:szCs w:val="21"/>
                <w:u w:val="single"/>
              </w:rPr>
              <w:t>等的装卸作业，使用散装水泥和商品混凝土时不应露天堆放，即使必须露天堆放，也要注</w:t>
            </w:r>
            <w:r>
              <w:rPr>
                <w:rFonts w:ascii="Times New Roman" w:hAnsi="Times New Roman"/>
                <w:szCs w:val="21"/>
                <w:u w:val="single"/>
              </w:rPr>
              <w:t xml:space="preserve"> </w:t>
            </w:r>
            <w:r>
              <w:rPr>
                <w:rFonts w:ascii="Times New Roman" w:hAnsi="Times New Roman"/>
                <w:szCs w:val="21"/>
                <w:u w:val="single"/>
              </w:rPr>
              <w:t>意加盖防雨布，减少大风造成的施工扬尘。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施工作业区应配备专人负责，做到科学管理、文明施工。在基础施工期间，</w:t>
            </w:r>
            <w:r>
              <w:rPr>
                <w:rFonts w:ascii="Times New Roman" w:hAnsi="Times New Roman"/>
                <w:szCs w:val="21"/>
                <w:u w:val="single"/>
              </w:rPr>
              <w:t>应尽可能</w:t>
            </w:r>
            <w:r>
              <w:rPr>
                <w:rFonts w:ascii="Times New Roman" w:hAnsi="Times New Roman"/>
                <w:szCs w:val="21"/>
                <w:u w:val="single"/>
              </w:rPr>
              <w:t xml:space="preserve"> </w:t>
            </w:r>
            <w:r>
              <w:rPr>
                <w:rFonts w:ascii="Times New Roman" w:hAnsi="Times New Roman"/>
                <w:szCs w:val="21"/>
                <w:u w:val="single"/>
              </w:rPr>
              <w:t>采取措施提高工程进度，并将物料及时外运到指定地点堆放，缩短堆放的危害周期。</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为了减轻影响，本项目必须随时对施工道路进行洒水抑尘，建议每天洒水</w:t>
            </w:r>
            <w:r>
              <w:rPr>
                <w:rFonts w:ascii="Times New Roman" w:hAnsi="Times New Roman"/>
                <w:szCs w:val="21"/>
                <w:u w:val="single"/>
              </w:rPr>
              <w:t>4</w:t>
            </w:r>
            <w:r>
              <w:rPr>
                <w:rFonts w:ascii="Times New Roman" w:hAnsi="Times New Roman"/>
                <w:szCs w:val="21"/>
                <w:u w:val="single"/>
              </w:rPr>
              <w:t>～</w:t>
            </w:r>
            <w:r>
              <w:rPr>
                <w:rFonts w:ascii="Times New Roman" w:hAnsi="Times New Roman"/>
                <w:szCs w:val="21"/>
                <w:u w:val="single"/>
              </w:rPr>
              <w:t>5</w:t>
            </w:r>
            <w:r>
              <w:rPr>
                <w:rFonts w:ascii="Times New Roman" w:hAnsi="Times New Roman"/>
                <w:szCs w:val="21"/>
                <w:u w:val="single"/>
              </w:rPr>
              <w:t>次。此外为了控制扬尘对周围环境和环境敏感目标的影响，建设单位应加强对施工现场可能产生扬尘的每个环节的严格管理，本项目应按如下要求进行施工操作：</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rPr>
              <w:t>）施工工地周围应当设置连续、密闭的围挡，严禁敞开式作业。</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）施工现场道路应进行地面硬化等防尘处理。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lastRenderedPageBreak/>
              <w:t>3</w:t>
            </w:r>
            <w:r>
              <w:rPr>
                <w:rFonts w:ascii="Times New Roman" w:hAnsi="Times New Roman"/>
                <w:szCs w:val="21"/>
                <w:u w:val="single"/>
              </w:rPr>
              <w:t>）渣土运输车辆采取密闭措施，安装卫星定位系统。</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）运输车辆应当在除泥、冲洗干净后方可驶出作业场所，不得使用空气压缩机等易产生扬尘污染的设备清理车辆、设备和物料的尘埃；有条件的，可以设置冲洗槽、排水沟、沉淀池等设施。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5</w:t>
            </w:r>
            <w:r>
              <w:rPr>
                <w:rFonts w:ascii="Times New Roman" w:hAnsi="Times New Roman"/>
                <w:szCs w:val="21"/>
                <w:u w:val="single"/>
              </w:rPr>
              <w:t>）禁止现场搅拌混凝土、砂浆；确需在施工现场搅拌混凝土和砂浆的，应当按照相关规定执行并履行备案手续。</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6</w:t>
            </w:r>
            <w:r>
              <w:rPr>
                <w:rFonts w:ascii="Times New Roman" w:hAnsi="Times New Roman"/>
                <w:szCs w:val="21"/>
                <w:u w:val="single"/>
              </w:rPr>
              <w:t>）料堆、渣堆等易飞扬的细颗粒建筑材料，应当密闭存放。</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根据《湖南省大气污染防治特护期实施方案（</w:t>
            </w:r>
            <w:r>
              <w:rPr>
                <w:rFonts w:ascii="Times New Roman" w:hAnsi="Times New Roman"/>
                <w:szCs w:val="21"/>
                <w:u w:val="single"/>
              </w:rPr>
              <w:t>2018-2020</w:t>
            </w:r>
            <w:r>
              <w:rPr>
                <w:rFonts w:ascii="Times New Roman" w:hAnsi="Times New Roman"/>
                <w:szCs w:val="21"/>
                <w:u w:val="single"/>
              </w:rPr>
              <w:t>年）》，本环评要求扬尘控制与治理措施如下：</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rPr>
              <w:t>）施工期间，施工单位应根据《建设工程施工现场管理规定》的规定设置现场平面布置图、</w:t>
            </w:r>
            <w:r>
              <w:rPr>
                <w:rFonts w:ascii="Times New Roman" w:hAnsi="Times New Roman"/>
                <w:szCs w:val="21"/>
                <w:u w:val="single"/>
              </w:rPr>
              <w:t>工程概况牌、安全生产牌、消防保卫牌、文明施工牌、环境保护牌、管理人员名单及监督电话牌等。</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）施工期间，地块周边应设置围栏，防止扬尘扩散。</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szCs w:val="21"/>
                <w:u w:val="single"/>
              </w:rPr>
              <w:t>）土方工程包括土的开挖、运输和填筑等施工过程，有时还需进行排水、降水、土壁支撑等准备工作。遇到干燥、易起尘的土方工程作业时，</w:t>
            </w:r>
            <w:r>
              <w:rPr>
                <w:rFonts w:ascii="Times New Roman" w:hAnsi="Times New Roman"/>
                <w:szCs w:val="21"/>
                <w:u w:val="single"/>
              </w:rPr>
              <w:t xml:space="preserve"> </w:t>
            </w:r>
            <w:r>
              <w:rPr>
                <w:rFonts w:ascii="Times New Roman" w:hAnsi="Times New Roman"/>
                <w:szCs w:val="21"/>
                <w:u w:val="single"/>
              </w:rPr>
              <w:t>应辅以洒水压尘，</w:t>
            </w:r>
            <w:r>
              <w:rPr>
                <w:rFonts w:ascii="Times New Roman" w:hAnsi="Times New Roman"/>
                <w:szCs w:val="21"/>
                <w:u w:val="single"/>
              </w:rPr>
              <w:t xml:space="preserve"> </w:t>
            </w:r>
            <w:r>
              <w:rPr>
                <w:rFonts w:ascii="Times New Roman" w:hAnsi="Times New Roman"/>
                <w:szCs w:val="21"/>
                <w:u w:val="single"/>
              </w:rPr>
              <w:t>尽量缩短起尘操作时间。</w:t>
            </w:r>
            <w:r>
              <w:rPr>
                <w:rFonts w:ascii="Times New Roman" w:hAnsi="Times New Roman"/>
                <w:szCs w:val="21"/>
                <w:u w:val="single"/>
              </w:rPr>
              <w:t xml:space="preserve"> </w:t>
            </w:r>
            <w:r>
              <w:rPr>
                <w:rFonts w:ascii="Times New Roman" w:hAnsi="Times New Roman"/>
                <w:szCs w:val="21"/>
                <w:u w:val="single"/>
              </w:rPr>
              <w:t>遇到四级或四级以上大风天气，应停止土方作业，同时作业处覆以防尘网。</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）施工过程中使用水泥、石灰、砂石、涂料、铺装材料等易产生扬尘的建筑材料，应采取防尘布苫盖。</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5</w:t>
            </w:r>
            <w:r>
              <w:rPr>
                <w:rFonts w:ascii="Times New Roman" w:hAnsi="Times New Roman"/>
                <w:szCs w:val="21"/>
                <w:u w:val="single"/>
              </w:rPr>
              <w:t>）施工工程中产生的弃土、弃料及其他建筑</w:t>
            </w:r>
            <w:r>
              <w:rPr>
                <w:rFonts w:ascii="Times New Roman" w:hAnsi="Times New Roman"/>
                <w:szCs w:val="21"/>
                <w:u w:val="single"/>
              </w:rPr>
              <w:t>垃圾，应及时清运。若在工地内堆置超过一周的，则应采取定期喷水压尘，防止风蚀起尘及水蚀迁移。</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6</w:t>
            </w:r>
            <w:r>
              <w:rPr>
                <w:rFonts w:ascii="Times New Roman" w:hAnsi="Times New Roman"/>
                <w:szCs w:val="21"/>
                <w:u w:val="single"/>
              </w:rPr>
              <w:t>）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w:t>
            </w:r>
            <w:r>
              <w:rPr>
                <w:rFonts w:ascii="Times New Roman" w:hAnsi="Times New Roman"/>
                <w:szCs w:val="21"/>
                <w:u w:val="single"/>
              </w:rPr>
              <w:t xml:space="preserve">10 </w:t>
            </w:r>
            <w:r>
              <w:rPr>
                <w:rFonts w:ascii="Times New Roman" w:hAnsi="Times New Roman"/>
                <w:szCs w:val="21"/>
                <w:u w:val="single"/>
              </w:rPr>
              <w:t>米，并应及时清扫冲洗。</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7</w:t>
            </w:r>
            <w:r>
              <w:rPr>
                <w:rFonts w:ascii="Times New Roman" w:hAnsi="Times New Roman"/>
                <w:szCs w:val="21"/>
                <w:u w:val="single"/>
              </w:rPr>
              <w:t>）进出工地的物料、渣土、垃圾运输车辆的防尘措施、运输路线和时间。</w:t>
            </w:r>
            <w:r>
              <w:rPr>
                <w:rFonts w:ascii="Times New Roman" w:hAnsi="Times New Roman"/>
                <w:szCs w:val="21"/>
                <w:u w:val="single"/>
              </w:rPr>
              <w:t>进出工地的物料、渣土、垃圾运输车辆，应尽可能采用密闭车斗，并保证物料不遗撒外漏。若无密闭车斗，物料、垃圾、渣土的装载高度不得超过车辆槽帮上沿，车斗应用苫布遮盖严实。苫布边缘至少要遮住槽帮上沿以下</w:t>
            </w:r>
            <w:r>
              <w:rPr>
                <w:rFonts w:ascii="Times New Roman" w:hAnsi="Times New Roman"/>
                <w:szCs w:val="21"/>
                <w:u w:val="single"/>
              </w:rPr>
              <w:t>15</w:t>
            </w:r>
            <w:r>
              <w:rPr>
                <w:rFonts w:ascii="Times New Roman" w:hAnsi="Times New Roman"/>
                <w:szCs w:val="21"/>
                <w:u w:val="single"/>
              </w:rPr>
              <w:t>厘米，保证物料、渣土、垃圾等不露出。车辆应按照批准的路线和时间进行物料、渣土、垃圾的运输。</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8</w:t>
            </w:r>
            <w:r>
              <w:rPr>
                <w:rFonts w:ascii="Times New Roman" w:hAnsi="Times New Roman"/>
                <w:szCs w:val="21"/>
                <w:u w:val="single"/>
              </w:rPr>
              <w:t>）施工期间，施工工地内及工地出口至铺装道路间的车行道路，应采取铺设钢板措施，并保持路面清洁，防止机动车扬尘。</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lastRenderedPageBreak/>
              <w:t>9</w:t>
            </w:r>
            <w:r>
              <w:rPr>
                <w:rFonts w:ascii="Times New Roman" w:hAnsi="Times New Roman"/>
                <w:szCs w:val="21"/>
                <w:u w:val="single"/>
              </w:rPr>
              <w:t>）施工工地道路积尘可采用吸尘或水冲洗的方法清洁施工工地道路积尘，不得在未实施洒水等抑尘措施情况下进行直接清扫</w:t>
            </w:r>
            <w:r>
              <w:rPr>
                <w:rFonts w:ascii="Times New Roman" w:hAnsi="Times New Roman"/>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10</w:t>
            </w:r>
            <w:r>
              <w:rPr>
                <w:rFonts w:ascii="Times New Roman" w:hAnsi="Times New Roman"/>
                <w:szCs w:val="21"/>
                <w:u w:val="single"/>
              </w:rPr>
              <w:t>）施工期间，对于工地内裸露地面，晴朗天气时，视情况每周等时间隔洒水二至七次，扬尘严重时应加大洒水频率。</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11</w:t>
            </w:r>
            <w:r>
              <w:rPr>
                <w:rFonts w:ascii="Times New Roman" w:hAnsi="Times New Roman"/>
                <w:szCs w:val="21"/>
                <w:u w:val="single"/>
              </w:rPr>
              <w:t>）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12</w:t>
            </w:r>
            <w:r>
              <w:rPr>
                <w:rFonts w:ascii="Times New Roman" w:hAnsi="Times New Roman"/>
                <w:szCs w:val="21"/>
                <w:u w:val="single"/>
              </w:rPr>
              <w:t>）各工地应有专人负责逸散性材料、垃圾、渣土、裸地等密闭、覆盖、洒水作业以及车辆清洗作业等，并记录扬尘控制措施的实施情况。</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13</w:t>
            </w:r>
            <w:r>
              <w:rPr>
                <w:rFonts w:ascii="Times New Roman" w:hAnsi="Times New Roman"/>
                <w:szCs w:val="21"/>
                <w:u w:val="single"/>
              </w:rPr>
              <w:t>）施工单位保洁责任区的范围应根据施工扬尘影响况确定，一般设在施工工地周围</w:t>
            </w:r>
            <w:r>
              <w:rPr>
                <w:rFonts w:ascii="Times New Roman" w:hAnsi="Times New Roman"/>
                <w:szCs w:val="21"/>
                <w:u w:val="single"/>
              </w:rPr>
              <w:t>20m</w:t>
            </w:r>
            <w:r>
              <w:rPr>
                <w:rFonts w:ascii="Times New Roman" w:hAnsi="Times New Roman"/>
                <w:szCs w:val="21"/>
                <w:u w:val="single"/>
              </w:rPr>
              <w:t>范围内。</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经采取上述措施后，施工期扬尘能得到有效控制，可有效缓解对周围环境的影响，因此，扬尘污染控制措施可行。</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5.1.2</w:t>
            </w:r>
            <w:r>
              <w:rPr>
                <w:rFonts w:ascii="Times New Roman" w:eastAsia="黑体" w:hAnsi="Times New Roman"/>
                <w:szCs w:val="21"/>
                <w:u w:val="single"/>
              </w:rPr>
              <w:t>水污染防治措施</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bCs/>
                <w:szCs w:val="21"/>
                <w:u w:val="single"/>
              </w:rPr>
              <w:t>施工期废水主要为施工人员产生的生活污水，机械设备检修产生的含油废水。</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kern w:val="0"/>
                <w:szCs w:val="21"/>
                <w:u w:val="single"/>
              </w:rPr>
              <w:t>施工期水污染防治措施如下：</w:t>
            </w:r>
          </w:p>
          <w:p w:rsidR="00FD0B1E" w:rsidRDefault="0088750A">
            <w:pPr>
              <w:autoSpaceDE w:val="0"/>
              <w:autoSpaceDN w:val="0"/>
              <w:spacing w:line="360" w:lineRule="auto"/>
              <w:ind w:firstLineChars="200" w:firstLine="420"/>
              <w:rPr>
                <w:rFonts w:ascii="Times New Roman" w:hAnsi="Times New Roman"/>
                <w:szCs w:val="21"/>
                <w:u w:val="single"/>
              </w:rPr>
            </w:pPr>
            <w:r>
              <w:rPr>
                <w:rFonts w:ascii="宋体" w:hAnsi="Times New Roman"/>
                <w:kern w:val="0"/>
                <w:szCs w:val="21"/>
                <w:u w:val="single"/>
              </w:rPr>
              <w:t>①</w:t>
            </w:r>
            <w:r>
              <w:rPr>
                <w:rFonts w:ascii="Times New Roman" w:hAnsi="Times New Roman"/>
                <w:kern w:val="0"/>
                <w:szCs w:val="21"/>
                <w:u w:val="single"/>
              </w:rPr>
              <w:t xml:space="preserve"> </w:t>
            </w:r>
            <w:r>
              <w:rPr>
                <w:rFonts w:ascii="Times New Roman" w:hAnsi="Times New Roman"/>
                <w:kern w:val="0"/>
                <w:szCs w:val="21"/>
                <w:u w:val="single"/>
              </w:rPr>
              <w:t>施工期生活污水排放量相对较少，且无特殊有毒物质，</w:t>
            </w:r>
            <w:r>
              <w:rPr>
                <w:rFonts w:ascii="Times New Roman" w:hAnsi="Times New Roman"/>
                <w:szCs w:val="21"/>
                <w:u w:val="single"/>
              </w:rPr>
              <w:t>经化粪池处理后</w:t>
            </w:r>
            <w:r>
              <w:rPr>
                <w:rFonts w:ascii="Times New Roman" w:hAnsi="Times New Roman" w:hint="eastAsia"/>
                <w:szCs w:val="21"/>
                <w:u w:val="single"/>
              </w:rPr>
              <w:t>用于周边菜地农田施肥</w:t>
            </w:r>
            <w:r>
              <w:rPr>
                <w:rFonts w:ascii="Times New Roman" w:hAnsi="Times New Roman"/>
                <w:szCs w:val="21"/>
                <w:u w:val="single"/>
              </w:rPr>
              <w:t>。</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宋体" w:hAnsi="Times New Roman"/>
                <w:kern w:val="0"/>
                <w:szCs w:val="21"/>
                <w:u w:val="single"/>
              </w:rPr>
              <w:t>②</w:t>
            </w:r>
            <w:r>
              <w:rPr>
                <w:rFonts w:ascii="Times New Roman" w:hAnsi="Times New Roman"/>
                <w:kern w:val="0"/>
                <w:szCs w:val="21"/>
                <w:u w:val="single"/>
              </w:rPr>
              <w:t xml:space="preserve"> </w:t>
            </w:r>
            <w:r>
              <w:rPr>
                <w:rFonts w:ascii="Times New Roman" w:hAnsi="Times New Roman"/>
                <w:kern w:val="0"/>
                <w:szCs w:val="21"/>
                <w:u w:val="single"/>
              </w:rPr>
              <w:t>含有害物质的建材不得堆放在江、河、水塘、灌渠等水体附近，堆放点应设蓬盖，暴雨时设土工布围栏，防止被雨</w:t>
            </w:r>
            <w:r>
              <w:rPr>
                <w:rFonts w:ascii="Times New Roman" w:hAnsi="Times New Roman"/>
                <w:kern w:val="0"/>
                <w:szCs w:val="21"/>
                <w:u w:val="single"/>
              </w:rPr>
              <w:t>水冲刷进入水体。</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宋体" w:hAnsi="Times New Roman"/>
                <w:kern w:val="0"/>
                <w:szCs w:val="21"/>
                <w:u w:val="single"/>
              </w:rPr>
              <w:t>③</w:t>
            </w:r>
            <w:r>
              <w:rPr>
                <w:rFonts w:ascii="宋体" w:hAnsi="Times New Roman" w:hint="eastAsia"/>
                <w:kern w:val="0"/>
                <w:szCs w:val="21"/>
                <w:u w:val="single"/>
              </w:rPr>
              <w:t xml:space="preserve"> </w:t>
            </w:r>
            <w:r>
              <w:rPr>
                <w:rFonts w:ascii="Times New Roman" w:hAnsi="Times New Roman"/>
                <w:kern w:val="0"/>
                <w:szCs w:val="21"/>
                <w:u w:val="single"/>
              </w:rPr>
              <w:t>建设单位应对施工期污水的排放进行严格管理，严禁施工污水乱排、乱流而污染水体及周围环境。</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宋体" w:hAnsi="Times New Roman"/>
                <w:kern w:val="0"/>
                <w:szCs w:val="21"/>
                <w:u w:val="single"/>
              </w:rPr>
              <w:t>④</w:t>
            </w:r>
            <w:r>
              <w:rPr>
                <w:rFonts w:ascii="Times New Roman" w:hAnsi="Times New Roman"/>
                <w:kern w:val="0"/>
                <w:szCs w:val="21"/>
                <w:u w:val="single"/>
              </w:rPr>
              <w:t xml:space="preserve"> </w:t>
            </w:r>
            <w:r>
              <w:rPr>
                <w:rFonts w:ascii="Times New Roman" w:hAnsi="Times New Roman"/>
                <w:kern w:val="0"/>
                <w:szCs w:val="21"/>
                <w:u w:val="single"/>
              </w:rPr>
              <w:t>施工机械的含油污水收集隔油沉淀处理后回用，不外排</w:t>
            </w:r>
            <w:r>
              <w:rPr>
                <w:rFonts w:ascii="Times New Roman" w:hAnsi="Times New Roman" w:hint="eastAsia"/>
                <w:kern w:val="0"/>
                <w:szCs w:val="21"/>
                <w:u w:val="single"/>
              </w:rPr>
              <w:t>。</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管理措施：</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1</w:t>
            </w:r>
            <w:r>
              <w:rPr>
                <w:rFonts w:ascii="Times New Roman" w:hAnsi="Times New Roman" w:hint="eastAsia"/>
                <w:kern w:val="0"/>
                <w:szCs w:val="21"/>
                <w:u w:val="single"/>
              </w:rPr>
              <w:t>）施工前，应做好施工人员的环境保护宣传。</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2</w:t>
            </w:r>
            <w:r>
              <w:rPr>
                <w:rFonts w:ascii="Times New Roman" w:hAnsi="Times New Roman" w:hint="eastAsia"/>
                <w:kern w:val="0"/>
                <w:szCs w:val="21"/>
                <w:u w:val="single"/>
              </w:rPr>
              <w:t>）工程施工期间，施工单位应严格执行《建设工程施工场地文明施工及环境管理暂行规定》，对地面水的排放进行组织设计，严禁乱排、乱流污染环境。</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3</w:t>
            </w:r>
            <w:r>
              <w:rPr>
                <w:rFonts w:ascii="Times New Roman" w:hAnsi="Times New Roman" w:hint="eastAsia"/>
                <w:kern w:val="0"/>
                <w:szCs w:val="21"/>
                <w:u w:val="single"/>
              </w:rPr>
              <w:t>）施工物料应设置在径流不易冲刷处，粉状物料堆场</w:t>
            </w:r>
            <w:r>
              <w:rPr>
                <w:rFonts w:ascii="Times New Roman" w:hAnsi="Times New Roman" w:hint="eastAsia"/>
                <w:kern w:val="0"/>
                <w:szCs w:val="21"/>
                <w:u w:val="single"/>
              </w:rPr>
              <w:t xml:space="preserve"> </w:t>
            </w:r>
            <w:r>
              <w:rPr>
                <w:rFonts w:ascii="Times New Roman" w:hAnsi="Times New Roman" w:hint="eastAsia"/>
                <w:kern w:val="0"/>
                <w:szCs w:val="21"/>
                <w:u w:val="single"/>
              </w:rPr>
              <w:t>应配有草包蓬布等遮盖物并在周围挖设明沟以防止径流冲刷。</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4</w:t>
            </w:r>
            <w:r>
              <w:rPr>
                <w:rFonts w:ascii="Times New Roman" w:hAnsi="Times New Roman" w:hint="eastAsia"/>
                <w:kern w:val="0"/>
                <w:szCs w:val="21"/>
                <w:u w:val="single"/>
              </w:rPr>
              <w:t>）在施工过程中，应根据项目地势，在有汇水的地段应设置临时排水渠和沉砂池，施工应严格控制在施工范围内，开挖和临时堆填的土方应做好防护措施，减少水土流失发生量；路基施工过程中，应设置拦水带以及沉砂池等。</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lastRenderedPageBreak/>
              <w:t>5</w:t>
            </w:r>
            <w:r>
              <w:rPr>
                <w:rFonts w:ascii="Times New Roman" w:hAnsi="Times New Roman" w:hint="eastAsia"/>
                <w:kern w:val="0"/>
                <w:szCs w:val="21"/>
                <w:u w:val="single"/>
              </w:rPr>
              <w:t>）加强施工机械检修，严格施工管理，减少施工机械的跑、冒、滴、露，避免机械油污污染水体。</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6</w:t>
            </w:r>
            <w:r>
              <w:rPr>
                <w:rFonts w:ascii="Times New Roman" w:hAnsi="Times New Roman" w:hint="eastAsia"/>
                <w:kern w:val="0"/>
                <w:szCs w:val="21"/>
                <w:u w:val="single"/>
              </w:rPr>
              <w:t>）施工前，施工单位应制定符合要求的地表水环境保护方案，并在施工过程中严格实施环境保护方案。</w:t>
            </w:r>
          </w:p>
          <w:p w:rsidR="00FD0B1E" w:rsidRDefault="0088750A">
            <w:pPr>
              <w:autoSpaceDE w:val="0"/>
              <w:autoSpaceDN w:val="0"/>
              <w:spacing w:line="360" w:lineRule="auto"/>
              <w:ind w:firstLineChars="200" w:firstLine="420"/>
              <w:rPr>
                <w:rFonts w:ascii="Times New Roman" w:hAnsi="Times New Roman"/>
                <w:kern w:val="0"/>
                <w:szCs w:val="21"/>
                <w:u w:val="single"/>
              </w:rPr>
            </w:pPr>
            <w:r>
              <w:rPr>
                <w:rFonts w:ascii="Times New Roman" w:hAnsi="Times New Roman" w:hint="eastAsia"/>
                <w:kern w:val="0"/>
                <w:szCs w:val="21"/>
                <w:u w:val="single"/>
              </w:rPr>
              <w:t>项目竣工后，项目污水处理站处理达标后尾水就近排入沟渠。</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5.1.3</w:t>
            </w:r>
            <w:r>
              <w:rPr>
                <w:rFonts w:ascii="Times New Roman" w:eastAsia="黑体" w:hAnsi="Times New Roman"/>
                <w:szCs w:val="21"/>
                <w:u w:val="single"/>
              </w:rPr>
              <w:t>噪声污染防治措施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bCs/>
                <w:szCs w:val="21"/>
                <w:u w:val="single"/>
              </w:rPr>
              <w:t>本项目施工期噪声主要为各施工机械设备产生的</w:t>
            </w:r>
            <w:r>
              <w:rPr>
                <w:rFonts w:ascii="Times New Roman" w:hAnsi="Times New Roman"/>
                <w:bCs/>
                <w:szCs w:val="21"/>
                <w:u w:val="single"/>
              </w:rPr>
              <w:t>机械噪声，车辆运输过程产生的交通噪声，</w:t>
            </w:r>
            <w:r>
              <w:rPr>
                <w:rFonts w:ascii="Times New Roman" w:hAnsi="Times New Roman"/>
                <w:szCs w:val="21"/>
                <w:u w:val="single"/>
              </w:rPr>
              <w:t>通过计算可得不同施工阶段不同类型施工机械在不同距离处的噪声预测值，昼间施工设备产生的噪声主要对污水管线</w:t>
            </w:r>
            <w:r>
              <w:rPr>
                <w:rFonts w:ascii="Times New Roman" w:hAnsi="Times New Roman"/>
                <w:szCs w:val="21"/>
                <w:u w:val="single"/>
              </w:rPr>
              <w:t>30m</w:t>
            </w:r>
            <w:r>
              <w:rPr>
                <w:rFonts w:ascii="Times New Roman" w:hAnsi="Times New Roman"/>
                <w:szCs w:val="21"/>
                <w:u w:val="single"/>
              </w:rPr>
              <w:t>范围内敏感目标噪声干扰，施工工地</w:t>
            </w:r>
            <w:r>
              <w:rPr>
                <w:rFonts w:ascii="Times New Roman" w:hAnsi="Times New Roman"/>
                <w:szCs w:val="21"/>
                <w:u w:val="single"/>
              </w:rPr>
              <w:t>50m</w:t>
            </w:r>
            <w:r>
              <w:rPr>
                <w:rFonts w:ascii="Times New Roman" w:hAnsi="Times New Roman"/>
                <w:szCs w:val="21"/>
                <w:u w:val="single"/>
              </w:rPr>
              <w:t>范围内声环境敏感目标为</w:t>
            </w:r>
            <w:r>
              <w:rPr>
                <w:rFonts w:ascii="Times New Roman" w:hAnsi="Times New Roman" w:hint="eastAsia"/>
                <w:szCs w:val="21"/>
                <w:u w:val="single"/>
              </w:rPr>
              <w:t>新泉镇、岭北镇</w:t>
            </w:r>
            <w:r>
              <w:rPr>
                <w:rFonts w:ascii="Times New Roman" w:hAnsi="Times New Roman"/>
                <w:szCs w:val="21"/>
                <w:u w:val="single"/>
              </w:rPr>
              <w:t>居民。</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对一些重点噪声设备和声源，提出一些治理措施：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）选用低噪声设备及施工工艺</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采用低噪声施工机械设备和先进的施工技术是控制施工期噪声有效手段之一，其他施工机械进场应得到环保或有关部门的批准，对落后的施工设备进行淘汰。</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2</w:t>
            </w:r>
            <w:r>
              <w:rPr>
                <w:rFonts w:ascii="Times New Roman" w:hAnsi="Times New Roman"/>
                <w:szCs w:val="21"/>
                <w:u w:val="single"/>
              </w:rPr>
              <w:t>）采用局部吸声、隔声降噪技术</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对各施工环节中噪声较为突出且又难以对声源进行降噪可能的设备装置，应采取临时隔声屏障措施，隔声屏障最好敷以吸声材料，以此达到降噪效果。</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除此之外，施工期还应该注意以下几点：</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合理安排施工时间：禁止夜间（晚二十二点到早晨六点之间）进行产生环境噪声污染的建筑施工作业。建筑施工单位生产工艺上要求或者特殊需要必须进行夜间连续作业的，应事先征得周边居民同意，并向环保主管部门进行申报；</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合理布置噪声源设备：在不影响施工情况下将噪声设置尽量不集中安排，为保障居民区有一个良好的生活环境，强噪声设备至敏感点距离至少在</w:t>
            </w:r>
            <w:r>
              <w:rPr>
                <w:rFonts w:ascii="Times New Roman" w:hAnsi="Times New Roman"/>
                <w:szCs w:val="21"/>
                <w:u w:val="single"/>
              </w:rPr>
              <w:t>50m</w:t>
            </w:r>
            <w:r>
              <w:rPr>
                <w:rFonts w:ascii="Times New Roman" w:hAnsi="Times New Roman"/>
                <w:szCs w:val="21"/>
                <w:u w:val="single"/>
              </w:rPr>
              <w:t>以外。</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③</w:t>
            </w:r>
            <w:r>
              <w:rPr>
                <w:rFonts w:ascii="Times New Roman" w:hAnsi="Times New Roman"/>
                <w:szCs w:val="21"/>
                <w:u w:val="single"/>
              </w:rPr>
              <w:t>在施工过程中，采用商品混凝士和成品窗；大型建筑构件，应在施工现场外预制，然后运到施工现场再行安装。</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④</w:t>
            </w:r>
            <w:r>
              <w:rPr>
                <w:rFonts w:ascii="Times New Roman" w:hAnsi="Times New Roman"/>
                <w:szCs w:val="21"/>
                <w:u w:val="single"/>
              </w:rPr>
              <w:t>降低人为噪声：按规定操作机械设备，模板、支架装卸过程中，尽量减少碰撞声音。</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3</w:t>
            </w:r>
            <w:r>
              <w:rPr>
                <w:rFonts w:ascii="Times New Roman" w:hAnsi="Times New Roman"/>
                <w:szCs w:val="21"/>
                <w:u w:val="single"/>
              </w:rPr>
              <w:t>）严格执行施工申报制度。</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4</w:t>
            </w:r>
            <w:r>
              <w:rPr>
                <w:rFonts w:ascii="Times New Roman" w:hAnsi="Times New Roman"/>
                <w:szCs w:val="21"/>
                <w:u w:val="single"/>
              </w:rPr>
              <w:t>）对于确需夜间施工的施工活动，施工单位必须事前报经城管部门批准，一同时执行建筑施工噪声申报登记制度，在工程开工</w:t>
            </w:r>
            <w:r>
              <w:rPr>
                <w:rFonts w:ascii="Times New Roman" w:hAnsi="Times New Roman"/>
                <w:szCs w:val="21"/>
                <w:u w:val="single"/>
              </w:rPr>
              <w:t>15</w:t>
            </w:r>
            <w:r>
              <w:rPr>
                <w:rFonts w:ascii="Times New Roman" w:hAnsi="Times New Roman"/>
                <w:szCs w:val="21"/>
                <w:u w:val="single"/>
              </w:rPr>
              <w:t>日前填写《建筑施工场地噪声管理审批表》，向当地环境保护主管部门申报。并于施工前两天公告附近启民。如有发出高分贝噪声的施工内容或必须进行夜间施工时，施工单位在施工前，应当主动地将发出高分贝噪声的施工及夜间施工的时间、内容、降噪措施以及应急情况</w:t>
            </w:r>
            <w:r>
              <w:rPr>
                <w:rFonts w:ascii="Times New Roman" w:hAnsi="Times New Roman"/>
                <w:szCs w:val="21"/>
                <w:u w:val="single"/>
              </w:rPr>
              <w:lastRenderedPageBreak/>
              <w:t>处置等情况以</w:t>
            </w:r>
            <w:r>
              <w:rPr>
                <w:rFonts w:ascii="Times New Roman" w:hAnsi="Times New Roman"/>
                <w:szCs w:val="21"/>
                <w:u w:val="single"/>
              </w:rPr>
              <w:t>“</w:t>
            </w:r>
            <w:r>
              <w:rPr>
                <w:rFonts w:ascii="Times New Roman" w:hAnsi="Times New Roman"/>
                <w:szCs w:val="21"/>
                <w:u w:val="single"/>
              </w:rPr>
              <w:t>告示</w:t>
            </w:r>
            <w:r>
              <w:rPr>
                <w:rFonts w:ascii="Times New Roman" w:hAnsi="Times New Roman"/>
                <w:szCs w:val="21"/>
                <w:u w:val="single"/>
              </w:rPr>
              <w:t>”</w:t>
            </w:r>
            <w:r>
              <w:rPr>
                <w:rFonts w:ascii="Times New Roman" w:hAnsi="Times New Roman"/>
                <w:szCs w:val="21"/>
                <w:u w:val="single"/>
              </w:rPr>
              <w:t>形式张贴在施工现场周围，接受社会的监督。</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控制或禁止运输车辆进出施工现场时鸣喇叭，减少交通噪声。</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制定施工噪声控制备用应急方案，重</w:t>
            </w:r>
            <w:r>
              <w:rPr>
                <w:rFonts w:ascii="Times New Roman" w:hAnsi="Times New Roman"/>
                <w:szCs w:val="21"/>
                <w:u w:val="single"/>
              </w:rPr>
              <w:t>视噪声源头的治理工作。当常规噪声控制措施不能满足要求，出现噪声扰民情况，应及时对产生噪声的设备和施工工艺停止施工，并检测噪声防治措施的可靠性。</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③</w:t>
            </w:r>
            <w:r>
              <w:rPr>
                <w:rFonts w:ascii="Times New Roman" w:hAnsi="Times New Roman"/>
                <w:szCs w:val="21"/>
                <w:u w:val="single"/>
              </w:rPr>
              <w:t>合理安排施工场地内部的布局，使得噪声较大的施工工程远离周边敏感点。</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5.1.4</w:t>
            </w:r>
            <w:r>
              <w:rPr>
                <w:rFonts w:ascii="Times New Roman" w:eastAsia="黑体" w:hAnsi="Times New Roman"/>
                <w:szCs w:val="21"/>
                <w:u w:val="single"/>
              </w:rPr>
              <w:t>固废污染防治措施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本项目施工期固废主要为施工人员生活垃圾、生态护岸</w:t>
            </w:r>
            <w:r>
              <w:rPr>
                <w:rFonts w:ascii="Times New Roman" w:hAnsi="Times New Roman"/>
                <w:szCs w:val="21"/>
                <w:u w:val="single"/>
              </w:rPr>
              <w:t>及其他工程开挖土方等。</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施工人员生活垃圾</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本项目施工人员产生生活垃圾</w:t>
            </w:r>
            <w:r>
              <w:rPr>
                <w:rFonts w:ascii="Times New Roman" w:hAnsi="Times New Roman" w:hint="eastAsia"/>
                <w:szCs w:val="21"/>
                <w:u w:val="single"/>
              </w:rPr>
              <w:t>18</w:t>
            </w:r>
            <w:r>
              <w:rPr>
                <w:rFonts w:ascii="Times New Roman" w:hAnsi="Times New Roman"/>
                <w:szCs w:val="21"/>
                <w:u w:val="single"/>
              </w:rPr>
              <w:t>t</w:t>
            </w:r>
            <w:r>
              <w:rPr>
                <w:rFonts w:ascii="Times New Roman" w:hAnsi="Times New Roman"/>
                <w:szCs w:val="21"/>
                <w:u w:val="single"/>
              </w:rPr>
              <w:t>，经收集后交环卫部门清运。</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生态护岸其他工程开挖土方</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本工程主体工程、临时施工程表土清除</w:t>
            </w:r>
            <w:r>
              <w:rPr>
                <w:rFonts w:ascii="Times New Roman" w:hAnsi="Times New Roman" w:hint="eastAsia"/>
                <w:bCs/>
                <w:szCs w:val="21"/>
                <w:u w:val="single"/>
              </w:rPr>
              <w:t>31200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，开挖土方为</w:t>
            </w:r>
            <w:r>
              <w:rPr>
                <w:rFonts w:ascii="Times New Roman" w:hAnsi="Times New Roman" w:hint="eastAsia"/>
                <w:bCs/>
                <w:szCs w:val="21"/>
                <w:u w:val="single"/>
              </w:rPr>
              <w:t>162100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，土方开挖料可用于自身回填。经平衡规划，共计利用土方开挖料</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，总填方量为</w:t>
            </w:r>
            <w:r>
              <w:rPr>
                <w:rFonts w:ascii="Times New Roman" w:hAnsi="Times New Roman" w:hint="eastAsia"/>
                <w:bCs/>
                <w:szCs w:val="21"/>
                <w:u w:val="single"/>
              </w:rPr>
              <w:t>193300</w:t>
            </w:r>
            <w:r>
              <w:rPr>
                <w:rFonts w:ascii="Times New Roman" w:hAnsi="Times New Roman"/>
                <w:bCs/>
                <w:szCs w:val="21"/>
                <w:u w:val="single"/>
              </w:rPr>
              <w:t>m</w:t>
            </w:r>
            <w:r>
              <w:rPr>
                <w:rFonts w:ascii="Times New Roman" w:hAnsi="Times New Roman"/>
                <w:bCs/>
                <w:szCs w:val="21"/>
                <w:u w:val="single"/>
                <w:vertAlign w:val="superscript"/>
              </w:rPr>
              <w:t>3</w:t>
            </w:r>
            <w:r>
              <w:rPr>
                <w:rFonts w:ascii="Times New Roman" w:hAnsi="Times New Roman" w:hint="eastAsia"/>
                <w:bCs/>
                <w:szCs w:val="21"/>
                <w:u w:val="single"/>
              </w:rPr>
              <w:t>，可做的自身挖填平衡，无弃土外运。</w:t>
            </w:r>
          </w:p>
          <w:p w:rsidR="00FD0B1E" w:rsidRDefault="0088750A">
            <w:pPr>
              <w:spacing w:line="360" w:lineRule="auto"/>
              <w:ind w:firstLineChars="200" w:firstLine="420"/>
              <w:rPr>
                <w:rFonts w:ascii="Times New Roman" w:hAnsi="Times New Roman"/>
                <w:bCs/>
                <w:szCs w:val="21"/>
                <w:u w:val="single"/>
              </w:rPr>
            </w:pPr>
            <w:r>
              <w:rPr>
                <w:rFonts w:ascii="Times New Roman" w:hAnsi="Times New Roman" w:hint="eastAsia"/>
                <w:bCs/>
                <w:szCs w:val="21"/>
                <w:u w:val="single"/>
              </w:rPr>
              <w:t>工程结束后，拆除施工区的临建设施，及时进行场地清理，清除建筑垃圾及各种杂物，作好施工迹地恢复工作。各施工承包商应安排专人负责生产废料的收集，废铁、废钢筋、</w:t>
            </w:r>
            <w:r>
              <w:rPr>
                <w:rFonts w:ascii="Times New Roman" w:hAnsi="Times New Roman" w:hint="eastAsia"/>
                <w:bCs/>
                <w:szCs w:val="21"/>
                <w:u w:val="single"/>
              </w:rPr>
              <w:t xml:space="preserve"> </w:t>
            </w:r>
            <w:r>
              <w:rPr>
                <w:rFonts w:ascii="Times New Roman" w:hAnsi="Times New Roman" w:hint="eastAsia"/>
                <w:bCs/>
                <w:szCs w:val="21"/>
                <w:u w:val="single"/>
              </w:rPr>
              <w:t>废木碎块等</w:t>
            </w:r>
            <w:r>
              <w:rPr>
                <w:rFonts w:ascii="Times New Roman" w:hAnsi="Times New Roman" w:hint="eastAsia"/>
                <w:bCs/>
                <w:szCs w:val="21"/>
                <w:u w:val="single"/>
              </w:rPr>
              <w:t>应堆放在指定的位置，严禁乱堆乱放。对建筑垃圾的收集处理应严格执行《城市建筑垃圾管理规定》，服从当地城市市容环境卫生行政主管部门统一管理，严禁施工单</w:t>
            </w:r>
            <w:r>
              <w:rPr>
                <w:rFonts w:ascii="Times New Roman" w:hAnsi="Times New Roman" w:hint="eastAsia"/>
                <w:bCs/>
                <w:szCs w:val="21"/>
                <w:u w:val="single"/>
              </w:rPr>
              <w:t xml:space="preserve"> </w:t>
            </w:r>
            <w:r>
              <w:rPr>
                <w:rFonts w:ascii="Times New Roman" w:hAnsi="Times New Roman" w:hint="eastAsia"/>
                <w:bCs/>
                <w:szCs w:val="21"/>
                <w:u w:val="single"/>
              </w:rPr>
              <w:t>位将建筑施工活动中产生的工程废弃物料等垃圾堆放在湖泊、河流沿岸岸坡或倾倒入河流</w:t>
            </w:r>
            <w:r>
              <w:rPr>
                <w:rFonts w:ascii="Times New Roman" w:hAnsi="Times New Roman" w:hint="eastAsia"/>
                <w:bCs/>
                <w:szCs w:val="21"/>
                <w:u w:val="single"/>
              </w:rPr>
              <w:t xml:space="preserve"> </w:t>
            </w:r>
            <w:r>
              <w:rPr>
                <w:rFonts w:ascii="Times New Roman" w:hAnsi="Times New Roman" w:hint="eastAsia"/>
                <w:bCs/>
                <w:szCs w:val="21"/>
                <w:u w:val="single"/>
              </w:rPr>
              <w:t>或湖泊内。在建筑材料运输过程中，应对运输货物采取遮盖方式，避免物料沿途洒落。</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5.1.5</w:t>
            </w:r>
            <w:r>
              <w:rPr>
                <w:rFonts w:ascii="Times New Roman" w:eastAsia="黑体" w:hAnsi="Times New Roman"/>
                <w:szCs w:val="21"/>
                <w:u w:val="single"/>
              </w:rPr>
              <w:t>生态环境保护措施</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）对陆域生态环境保护措施</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占地保护措施</w:t>
            </w:r>
          </w:p>
          <w:p w:rsidR="00FD0B1E" w:rsidRDefault="0088750A">
            <w:pPr>
              <w:pStyle w:val="001"/>
              <w:spacing w:before="0" w:line="360" w:lineRule="auto"/>
              <w:rPr>
                <w:bCs/>
                <w:sz w:val="21"/>
                <w:szCs w:val="21"/>
                <w:u w:val="single"/>
              </w:rPr>
            </w:pPr>
            <w:r>
              <w:rPr>
                <w:rFonts w:hint="eastAsia"/>
                <w:bCs/>
                <w:sz w:val="21"/>
                <w:szCs w:val="21"/>
                <w:u w:val="single"/>
              </w:rPr>
              <w:t>工程永久占地主要为新建污水处理站，占用地</w:t>
            </w:r>
            <w:r>
              <w:rPr>
                <w:rFonts w:hint="eastAsia"/>
                <w:bCs/>
                <w:sz w:val="21"/>
                <w:szCs w:val="21"/>
                <w:u w:val="single"/>
              </w:rPr>
              <w:t>1761m</w:t>
            </w:r>
            <w:r>
              <w:rPr>
                <w:rFonts w:hint="eastAsia"/>
                <w:bCs/>
                <w:sz w:val="21"/>
                <w:szCs w:val="21"/>
                <w:u w:val="single"/>
                <w:vertAlign w:val="superscript"/>
              </w:rPr>
              <w:t>2</w:t>
            </w:r>
            <w:r>
              <w:rPr>
                <w:rFonts w:hint="eastAsia"/>
                <w:bCs/>
                <w:sz w:val="21"/>
                <w:szCs w:val="21"/>
                <w:u w:val="single"/>
              </w:rPr>
              <w:t>，为绿地、坑塘、荒地，无基本农田。临时占地主要为施工临建设施占地，约</w:t>
            </w:r>
            <w:r>
              <w:rPr>
                <w:rFonts w:hint="eastAsia"/>
                <w:bCs/>
                <w:sz w:val="21"/>
                <w:szCs w:val="21"/>
                <w:u w:val="single"/>
              </w:rPr>
              <w:t>900m</w:t>
            </w:r>
            <w:r>
              <w:rPr>
                <w:rFonts w:hint="eastAsia"/>
                <w:bCs/>
                <w:sz w:val="21"/>
                <w:szCs w:val="21"/>
                <w:u w:val="single"/>
                <w:vertAlign w:val="superscript"/>
              </w:rPr>
              <w:t>2</w:t>
            </w:r>
            <w:r>
              <w:rPr>
                <w:rFonts w:hint="eastAsia"/>
                <w:bCs/>
                <w:sz w:val="21"/>
                <w:szCs w:val="21"/>
                <w:u w:val="single"/>
              </w:rPr>
              <w:t>，临时占地均为荒地</w:t>
            </w:r>
            <w:r>
              <w:rPr>
                <w:bCs/>
                <w:sz w:val="21"/>
                <w:szCs w:val="21"/>
                <w:u w:val="single"/>
              </w:rPr>
              <w:t>。尽量利用施工区内闲置土地，工程完工后需进行场地清理，恢复植被和耕地。</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临时用地在施工结束后将拆除清理，并进行复垦建设。建设单位和施工单位应</w:t>
            </w:r>
            <w:r>
              <w:rPr>
                <w:rFonts w:ascii="Times New Roman" w:hAnsi="Times New Roman"/>
                <w:szCs w:val="21"/>
                <w:u w:val="single"/>
              </w:rPr>
              <w:lastRenderedPageBreak/>
              <w:t>重视临时施工用地在工程结束前的清理和植被恢复工作，减少临时占地对生态的影响。为减少土方的二次搬运和防止临时堆土洒落在地表水体中。</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施工结束后，临时用地上废弃砂石、预制废件等施工垃圾和生活垃圾需清运至相关部门指定地点，采用机械全面耕松、耙平，进行土地整治、覆土，用耕植土进行回填，回填覆盖层不小于设计要求，满足耕种的需要，通过移植草皮、恢复植被或复垦等措施恢复地表原貌，复绿植被和树种宜采用当地常见绿化植被和树种。</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对项目周边区域植被的保护措施</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在施工过程，由于员工施工、车辆行驶和施工扬尘等现象，破坏了周边区域部分植被，施工期产生的扬尘对项目周边的植被生长带来不利的影响，但随着施工期的结束，这些影响将会结束。评价建议：</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i</w:t>
            </w:r>
            <w:r>
              <w:rPr>
                <w:rFonts w:ascii="Times New Roman" w:hAnsi="Times New Roman"/>
                <w:szCs w:val="21"/>
                <w:u w:val="single"/>
              </w:rPr>
              <w:t>合理安排施工的运</w:t>
            </w:r>
            <w:r>
              <w:rPr>
                <w:rFonts w:ascii="Times New Roman" w:hAnsi="Times New Roman"/>
                <w:szCs w:val="21"/>
                <w:u w:val="single"/>
              </w:rPr>
              <w:t>输路线，安排工作人员定期对路线进行洒水降尘；</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ii</w:t>
            </w:r>
            <w:r>
              <w:rPr>
                <w:rFonts w:ascii="Times New Roman" w:hAnsi="Times New Roman"/>
                <w:szCs w:val="21"/>
                <w:u w:val="single"/>
              </w:rPr>
              <w:t>进出车辆需在项目内的车辆冲洗平台清洗；</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③</w:t>
            </w:r>
            <w:r>
              <w:rPr>
                <w:rFonts w:ascii="Times New Roman" w:hAnsi="Times New Roman"/>
                <w:szCs w:val="21"/>
                <w:u w:val="single"/>
              </w:rPr>
              <w:t>对动物的影响及防治措施</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工程施工产生的噪声将对陆生脊椎动物产生惊扰，施工产生的噪声将对其产生惊扰，施工结束后将重新迁回而得到恢复。应加强对施工人员的培训和教育，</w:t>
            </w:r>
            <w:r>
              <w:rPr>
                <w:rFonts w:ascii="Times New Roman" w:hAnsi="Times New Roman" w:hint="eastAsia"/>
                <w:szCs w:val="21"/>
                <w:u w:val="single"/>
              </w:rPr>
              <w:t>提高施工人员的保护意识，严禁捕杀、毒杀和高价诱使他人捕杀、毒杀野生动物，</w:t>
            </w:r>
            <w:r>
              <w:rPr>
                <w:rFonts w:ascii="Times New Roman" w:hAnsi="Times New Roman"/>
                <w:szCs w:val="21"/>
                <w:u w:val="single"/>
              </w:rPr>
              <w:t>破坏动物巢穴等。</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人类的活动增加，会给环境污染带来新的隐患。必须加强管理，减少污染，防止破坏新的景观。</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从保护生态环境的角度出发，建议本工程开工前，尽量做好施工规划前期工作；施工期间加强临</w:t>
            </w:r>
            <w:r>
              <w:rPr>
                <w:rFonts w:ascii="Times New Roman" w:hAnsi="Times New Roman" w:hint="eastAsia"/>
                <w:szCs w:val="21"/>
                <w:u w:val="single"/>
              </w:rPr>
              <w:t>时堆渣体防护，加强施工人员的各类卫生管理（如个人卫生、粪便和生活污水），避免生活污水的直接排放，减少水体污染；保护水生生物的物种多样性；做好工程完工后生态环境的恢复工作，以尽量减少植被破坏及对水土流失、水质和水生生物的不利影响。加强管理、减少污染。</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2</w:t>
            </w:r>
            <w:r>
              <w:rPr>
                <w:rFonts w:ascii="Times New Roman" w:hAnsi="Times New Roman"/>
                <w:szCs w:val="21"/>
                <w:u w:val="single"/>
              </w:rPr>
              <w:t>）对水域生态环境保护措施</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①</w:t>
            </w:r>
            <w:r>
              <w:rPr>
                <w:rFonts w:ascii="Times New Roman" w:hAnsi="Times New Roman"/>
                <w:szCs w:val="21"/>
                <w:u w:val="single"/>
              </w:rPr>
              <w:t>施工期生活污水经化粪池处理后</w:t>
            </w:r>
            <w:r>
              <w:rPr>
                <w:rFonts w:ascii="Times New Roman" w:hAnsi="Times New Roman" w:hint="eastAsia"/>
                <w:szCs w:val="21"/>
                <w:u w:val="single"/>
              </w:rPr>
              <w:t>用于周边菜地农田施肥</w:t>
            </w:r>
            <w:r>
              <w:rPr>
                <w:rFonts w:ascii="Times New Roman" w:hAnsi="Times New Roman"/>
                <w:szCs w:val="21"/>
                <w:u w:val="single"/>
              </w:rPr>
              <w:t>；施工机械的含油污水收集隔油沉淀处理后回用，不外排，对</w:t>
            </w:r>
            <w:r>
              <w:rPr>
                <w:rFonts w:ascii="Times New Roman" w:hAnsi="Times New Roman" w:hint="eastAsia"/>
                <w:szCs w:val="21"/>
                <w:u w:val="single"/>
              </w:rPr>
              <w:t>区域</w:t>
            </w:r>
            <w:r>
              <w:rPr>
                <w:rFonts w:ascii="Times New Roman" w:hAnsi="Times New Roman"/>
                <w:szCs w:val="21"/>
                <w:u w:val="single"/>
              </w:rPr>
              <w:t>生态环境产生影响有限。</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②</w:t>
            </w:r>
            <w:r>
              <w:rPr>
                <w:rFonts w:ascii="Times New Roman" w:hAnsi="Times New Roman"/>
                <w:szCs w:val="21"/>
                <w:u w:val="single"/>
              </w:rPr>
              <w:t>工程施工期间，施工单位应严格执行《建设工程施工场地文明施工及环境管理暂行规定》，对地面水的排放进行</w:t>
            </w:r>
            <w:r>
              <w:rPr>
                <w:rFonts w:ascii="Times New Roman" w:hAnsi="Times New Roman"/>
                <w:szCs w:val="21"/>
                <w:u w:val="single"/>
              </w:rPr>
              <w:t>组织设计，严禁乱排、乱流污染道路、环境。</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③</w:t>
            </w:r>
            <w:r>
              <w:rPr>
                <w:rFonts w:ascii="Times New Roman" w:hAnsi="Times New Roman"/>
                <w:szCs w:val="21"/>
                <w:u w:val="single"/>
              </w:rPr>
              <w:t>施工时，要尽量减少弃土，做好各项排水、截水、防止水土流失的设计，在各施工点处建设排水沟、沉淀池，防治雨天水土流失进入</w:t>
            </w:r>
            <w:r>
              <w:rPr>
                <w:rFonts w:ascii="Times New Roman" w:hAnsi="Times New Roman" w:hint="eastAsia"/>
                <w:kern w:val="0"/>
                <w:szCs w:val="21"/>
                <w:u w:val="single"/>
              </w:rPr>
              <w:t>镜明河、鼻湖、鹅公湖</w:t>
            </w:r>
            <w:r>
              <w:rPr>
                <w:rFonts w:ascii="Times New Roman" w:hAnsi="Times New Roman"/>
                <w:szCs w:val="21"/>
                <w:u w:val="single"/>
              </w:rPr>
              <w:t>。</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④</w:t>
            </w:r>
            <w:r>
              <w:rPr>
                <w:rFonts w:ascii="Times New Roman" w:hAnsi="Times New Roman"/>
                <w:szCs w:val="21"/>
                <w:u w:val="single"/>
              </w:rPr>
              <w:t>合理安排施工计划、施工程序，协调各个施工步骤、各施工点的施工。雨季尽量减少开挖地表，如需在雨季开挖，应做好开挖土方的填埋工作，并且在开挖区</w:t>
            </w:r>
            <w:r>
              <w:rPr>
                <w:rFonts w:ascii="Times New Roman" w:hAnsi="Times New Roman"/>
                <w:szCs w:val="21"/>
                <w:u w:val="single"/>
              </w:rPr>
              <w:lastRenderedPageBreak/>
              <w:t>周边建设排水沟和沉淀池；回填区用覆盖物覆盖，防止雨水的直接冲刷。</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⑤</w:t>
            </w:r>
            <w:r>
              <w:rPr>
                <w:rFonts w:ascii="Times New Roman" w:hAnsi="Times New Roman"/>
                <w:szCs w:val="21"/>
                <w:u w:val="single"/>
              </w:rPr>
              <w:t>施工场地做到土料随填随压，不留松土</w:t>
            </w:r>
            <w:r>
              <w:rPr>
                <w:rFonts w:ascii="Times New Roman" w:hAnsi="Times New Roman" w:hint="eastAsia"/>
                <w:szCs w:val="21"/>
                <w:u w:val="single"/>
              </w:rPr>
              <w:t>，在临近施工水域区域竖立警告牌，禁止向长江、渠道排污和固体废弃物</w:t>
            </w:r>
            <w:r>
              <w:rPr>
                <w:rFonts w:ascii="Times New Roman" w:hAnsi="Times New Roman"/>
                <w:szCs w:val="21"/>
                <w:u w:val="single"/>
              </w:rPr>
              <w:t>。</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⑥</w:t>
            </w:r>
            <w:r>
              <w:rPr>
                <w:rFonts w:ascii="Times New Roman" w:hAnsi="Times New Roman"/>
                <w:szCs w:val="21"/>
                <w:u w:val="single"/>
              </w:rPr>
              <w:t>在工程场地内需构</w:t>
            </w:r>
            <w:r>
              <w:rPr>
                <w:rFonts w:ascii="Times New Roman" w:hAnsi="Times New Roman"/>
                <w:szCs w:val="21"/>
                <w:u w:val="single"/>
              </w:rPr>
              <w:t>筑相应的集水沉砂池和排水沟，以收集地表径流和施工过程产生的泥浆水和污水，经过沉砂、除渣后回用，不外排。</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⑦</w:t>
            </w:r>
            <w:r>
              <w:rPr>
                <w:rFonts w:ascii="Times New Roman" w:hAnsi="Times New Roman" w:hint="eastAsia"/>
                <w:szCs w:val="21"/>
                <w:u w:val="single"/>
              </w:rPr>
              <w:t>施工用料的堆放应远离水体，选择暴雨径流难以冲刷的地方，应在材料堆放场四周挖明沟，沉沙井、设挡墙等，防止被暴雨径流进入水体，影响水质，各类材料应备有防雨遮雨设施。工程建设中的临时堆土区，要按照水土保持的要求，对其进行防护。</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⑧严禁捕鱼、损害水生生物等行为。加强施工人员教育，增强保护水生生物和河道水生态系统的意识和自觉性。做好工程完工后生态环境的恢复工作，以尽量减少植被破坏、水土流失对水生生物的影响。</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施工活动对区域的现有底栖动植物和水生动物存在一定的影响，但是仅范围内的个体损失，未导致区域内现有种类和底栖动植物类型的消失灭绝，且随着作业的结束，底栖动植物</w:t>
            </w:r>
            <w:r>
              <w:rPr>
                <w:rFonts w:ascii="Times New Roman" w:hAnsi="Times New Roman" w:hint="eastAsia"/>
                <w:szCs w:val="21"/>
                <w:u w:val="single"/>
              </w:rPr>
              <w:t>、水生生物也随水流进入镜明河、鼻湖、鹅公湖，使其水生生物资源得到补充，</w:t>
            </w:r>
            <w:r>
              <w:rPr>
                <w:rFonts w:ascii="Times New Roman" w:hAnsi="Times New Roman"/>
                <w:szCs w:val="21"/>
                <w:u w:val="single"/>
              </w:rPr>
              <w:t>水生态系统</w:t>
            </w:r>
            <w:r>
              <w:rPr>
                <w:rFonts w:ascii="Times New Roman" w:hAnsi="Times New Roman" w:hint="eastAsia"/>
                <w:szCs w:val="21"/>
                <w:u w:val="single"/>
              </w:rPr>
              <w:t>会逐步</w:t>
            </w:r>
            <w:r>
              <w:rPr>
                <w:rFonts w:ascii="Times New Roman" w:hAnsi="Times New Roman"/>
                <w:szCs w:val="21"/>
                <w:u w:val="single"/>
              </w:rPr>
              <w:t>建设，生态系统会得到逐步恢复，可弥补底栖动植物和水生动物物种数量的损失。</w:t>
            </w:r>
          </w:p>
          <w:p w:rsidR="00FD0B1E" w:rsidRDefault="0088750A">
            <w:pPr>
              <w:spacing w:line="360" w:lineRule="auto"/>
              <w:ind w:firstLineChars="200" w:firstLine="420"/>
              <w:jc w:val="left"/>
              <w:rPr>
                <w:rFonts w:ascii="Times New Roman" w:hAnsi="Times New Roman"/>
                <w:szCs w:val="21"/>
                <w:u w:val="single"/>
              </w:rPr>
            </w:pPr>
            <w:r>
              <w:rPr>
                <w:rFonts w:ascii="Times New Roman" w:hAnsi="Times New Roman"/>
                <w:szCs w:val="21"/>
                <w:u w:val="single"/>
              </w:rPr>
              <w:t>项目实施后局部区域原有底质和岸线性质将发生改变，局部河道的生境也会发生改变。但由于施工范围有限，对生态环境的改变同样有限，当该水域水生生物适应新的环境后，区域生物组成甚至区域生态系统结构将会得到恢</w:t>
            </w:r>
            <w:r>
              <w:rPr>
                <w:rFonts w:ascii="Times New Roman" w:hAnsi="Times New Roman"/>
                <w:szCs w:val="21"/>
                <w:u w:val="single"/>
              </w:rPr>
              <w:t>复。</w:t>
            </w:r>
          </w:p>
        </w:tc>
      </w:tr>
      <w:tr w:rsidR="00FD0B1E">
        <w:trPr>
          <w:trHeight w:val="1688"/>
          <w:jc w:val="center"/>
        </w:trPr>
        <w:tc>
          <w:tcPr>
            <w:tcW w:w="409" w:type="pct"/>
            <w:tcMar>
              <w:left w:w="28" w:type="dxa"/>
              <w:right w:w="28" w:type="dxa"/>
            </w:tcMar>
            <w:vAlign w:val="center"/>
          </w:tcPr>
          <w:p w:rsidR="00FD0B1E" w:rsidRDefault="0088750A">
            <w:pPr>
              <w:adjustRightInd w:val="0"/>
              <w:snapToGrid w:val="0"/>
              <w:jc w:val="center"/>
              <w:rPr>
                <w:rFonts w:ascii="Times New Roman" w:hAnsi="Times New Roman"/>
                <w:bCs/>
                <w:spacing w:val="10"/>
                <w:szCs w:val="21"/>
              </w:rPr>
            </w:pPr>
            <w:r>
              <w:rPr>
                <w:rFonts w:ascii="Times New Roman" w:hAnsi="Times New Roman"/>
                <w:bCs/>
                <w:spacing w:val="10"/>
                <w:szCs w:val="21"/>
              </w:rPr>
              <w:lastRenderedPageBreak/>
              <w:t>运营期生态环境保护措施</w:t>
            </w:r>
          </w:p>
        </w:tc>
        <w:tc>
          <w:tcPr>
            <w:tcW w:w="4591" w:type="pct"/>
            <w:vAlign w:val="center"/>
          </w:tcPr>
          <w:p w:rsidR="00FD0B1E" w:rsidRDefault="0088750A">
            <w:pPr>
              <w:adjustRightInd w:val="0"/>
              <w:snapToGrid w:val="0"/>
              <w:spacing w:line="360" w:lineRule="auto"/>
              <w:ind w:firstLineChars="200" w:firstLine="460"/>
              <w:rPr>
                <w:rFonts w:ascii="Times New Roman" w:hAnsi="Times New Roman"/>
                <w:bCs/>
                <w:spacing w:val="10"/>
                <w:szCs w:val="21"/>
              </w:rPr>
            </w:pPr>
            <w:r>
              <w:rPr>
                <w:rFonts w:ascii="Times New Roman" w:hAnsi="Times New Roman"/>
                <w:bCs/>
                <w:spacing w:val="10"/>
                <w:szCs w:val="21"/>
              </w:rPr>
              <w:t>无</w:t>
            </w:r>
          </w:p>
        </w:tc>
      </w:tr>
      <w:tr w:rsidR="00FD0B1E">
        <w:trPr>
          <w:trHeight w:val="2102"/>
          <w:jc w:val="center"/>
        </w:trPr>
        <w:tc>
          <w:tcPr>
            <w:tcW w:w="409" w:type="pct"/>
            <w:vAlign w:val="center"/>
          </w:tcPr>
          <w:p w:rsidR="00FD0B1E" w:rsidRDefault="0088750A">
            <w:pPr>
              <w:adjustRightInd w:val="0"/>
              <w:snapToGrid w:val="0"/>
              <w:jc w:val="center"/>
              <w:rPr>
                <w:rFonts w:ascii="Times New Roman" w:hAnsi="Times New Roman"/>
                <w:bCs/>
                <w:spacing w:val="10"/>
                <w:szCs w:val="21"/>
              </w:rPr>
            </w:pPr>
            <w:r>
              <w:rPr>
                <w:rFonts w:ascii="Times New Roman" w:hAnsi="Times New Roman"/>
                <w:bCs/>
                <w:szCs w:val="21"/>
              </w:rPr>
              <w:t>其他</w:t>
            </w:r>
          </w:p>
        </w:tc>
        <w:tc>
          <w:tcPr>
            <w:tcW w:w="4591" w:type="pct"/>
            <w:vAlign w:val="center"/>
          </w:tcPr>
          <w:p w:rsidR="00FD0B1E" w:rsidRDefault="0088750A">
            <w:pPr>
              <w:adjustRightInd w:val="0"/>
              <w:snapToGrid w:val="0"/>
              <w:spacing w:line="360" w:lineRule="auto"/>
              <w:ind w:firstLineChars="200" w:firstLine="460"/>
              <w:rPr>
                <w:rFonts w:ascii="Times New Roman" w:hAnsi="Times New Roman"/>
                <w:bCs/>
                <w:spacing w:val="10"/>
                <w:szCs w:val="21"/>
              </w:rPr>
            </w:pPr>
            <w:r>
              <w:rPr>
                <w:rFonts w:ascii="Times New Roman" w:hAnsi="Times New Roman"/>
                <w:bCs/>
                <w:spacing w:val="10"/>
                <w:szCs w:val="21"/>
              </w:rPr>
              <w:t>无</w:t>
            </w:r>
          </w:p>
        </w:tc>
      </w:tr>
      <w:tr w:rsidR="00FD0B1E">
        <w:trPr>
          <w:trHeight w:val="3121"/>
          <w:jc w:val="center"/>
        </w:trPr>
        <w:tc>
          <w:tcPr>
            <w:tcW w:w="409" w:type="pct"/>
            <w:vAlign w:val="center"/>
          </w:tcPr>
          <w:p w:rsidR="00FD0B1E" w:rsidRDefault="0088750A">
            <w:pPr>
              <w:adjustRightInd w:val="0"/>
              <w:snapToGrid w:val="0"/>
              <w:jc w:val="center"/>
              <w:rPr>
                <w:rFonts w:ascii="Times New Roman" w:hAnsi="Times New Roman"/>
                <w:bCs/>
                <w:spacing w:val="10"/>
                <w:szCs w:val="21"/>
              </w:rPr>
            </w:pPr>
            <w:r>
              <w:rPr>
                <w:rFonts w:ascii="Times New Roman" w:hAnsi="Times New Roman"/>
                <w:bCs/>
                <w:szCs w:val="21"/>
              </w:rPr>
              <w:lastRenderedPageBreak/>
              <w:t>环保投资</w:t>
            </w:r>
          </w:p>
        </w:tc>
        <w:tc>
          <w:tcPr>
            <w:tcW w:w="4591" w:type="pct"/>
          </w:tcPr>
          <w:p w:rsidR="00FD0B1E" w:rsidRDefault="0088750A">
            <w:pPr>
              <w:spacing w:line="360" w:lineRule="auto"/>
              <w:rPr>
                <w:rFonts w:ascii="Times New Roman" w:eastAsia="黑体" w:hAnsi="Times New Roman"/>
                <w:bCs/>
                <w:szCs w:val="21"/>
                <w:u w:val="single"/>
              </w:rPr>
            </w:pPr>
            <w:r>
              <w:rPr>
                <w:rFonts w:ascii="Times New Roman" w:eastAsia="黑体" w:hAnsi="Times New Roman"/>
                <w:bCs/>
                <w:szCs w:val="21"/>
                <w:u w:val="single"/>
              </w:rPr>
              <w:t>5.2</w:t>
            </w:r>
            <w:r>
              <w:rPr>
                <w:rFonts w:ascii="Times New Roman" w:eastAsia="黑体" w:hAnsi="Times New Roman" w:hint="eastAsia"/>
                <w:bCs/>
                <w:szCs w:val="21"/>
                <w:u w:val="single"/>
              </w:rPr>
              <w:t>.1</w:t>
            </w:r>
            <w:r>
              <w:rPr>
                <w:rFonts w:ascii="Times New Roman" w:eastAsia="黑体" w:hAnsi="Times New Roman"/>
                <w:bCs/>
                <w:szCs w:val="21"/>
                <w:u w:val="single"/>
              </w:rPr>
              <w:t>环保投资：</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本项目总投资为</w:t>
            </w:r>
            <w:r>
              <w:rPr>
                <w:rFonts w:ascii="Times New Roman" w:hAnsi="Times New Roman"/>
                <w:szCs w:val="21"/>
                <w:u w:val="single"/>
              </w:rPr>
              <w:t>6565</w:t>
            </w:r>
            <w:r>
              <w:rPr>
                <w:rFonts w:ascii="Times New Roman" w:hAnsi="Times New Roman"/>
                <w:szCs w:val="21"/>
                <w:u w:val="single"/>
              </w:rPr>
              <w:t>万元，环保投资为</w:t>
            </w:r>
            <w:r>
              <w:rPr>
                <w:rFonts w:ascii="Times New Roman" w:hAnsi="Times New Roman" w:hint="eastAsia"/>
                <w:szCs w:val="21"/>
                <w:u w:val="single"/>
              </w:rPr>
              <w:t>790</w:t>
            </w:r>
            <w:r>
              <w:rPr>
                <w:rFonts w:ascii="Times New Roman" w:hAnsi="Times New Roman"/>
                <w:szCs w:val="21"/>
                <w:u w:val="single"/>
              </w:rPr>
              <w:t>万元，占总投资的</w:t>
            </w:r>
            <w:r>
              <w:rPr>
                <w:rFonts w:ascii="Times New Roman" w:hAnsi="Times New Roman" w:hint="eastAsia"/>
                <w:szCs w:val="21"/>
                <w:u w:val="single"/>
              </w:rPr>
              <w:t>15.2</w:t>
            </w:r>
            <w:r>
              <w:rPr>
                <w:rFonts w:ascii="Times New Roman" w:hAnsi="Times New Roman"/>
                <w:szCs w:val="21"/>
                <w:u w:val="single"/>
              </w:rPr>
              <w:t>%</w:t>
            </w:r>
            <w:r>
              <w:rPr>
                <w:rFonts w:ascii="Times New Roman" w:hAnsi="Times New Roman"/>
                <w:szCs w:val="21"/>
                <w:u w:val="single"/>
              </w:rPr>
              <w:t>。具体环保投资及三同时验收见表</w:t>
            </w:r>
            <w:r>
              <w:rPr>
                <w:rFonts w:ascii="Times New Roman" w:hAnsi="Times New Roman"/>
                <w:szCs w:val="21"/>
                <w:u w:val="single"/>
              </w:rPr>
              <w:t>5.2-1</w:t>
            </w:r>
            <w:r>
              <w:rPr>
                <w:rFonts w:ascii="Times New Roman" w:hAnsi="Times New Roman"/>
                <w:szCs w:val="21"/>
                <w:u w:val="single"/>
              </w:rPr>
              <w:t>。</w:t>
            </w:r>
          </w:p>
          <w:p w:rsidR="00FD0B1E" w:rsidRDefault="0088750A">
            <w:pPr>
              <w:jc w:val="center"/>
              <w:rPr>
                <w:rFonts w:ascii="Times New Roman" w:hAnsi="Times New Roman"/>
                <w:b/>
                <w:bCs/>
                <w:szCs w:val="21"/>
                <w:u w:val="single"/>
              </w:rPr>
            </w:pPr>
            <w:r>
              <w:rPr>
                <w:rFonts w:ascii="Times New Roman" w:hAnsi="Times New Roman"/>
                <w:b/>
                <w:bCs/>
                <w:szCs w:val="21"/>
                <w:u w:val="single"/>
              </w:rPr>
              <w:t>表</w:t>
            </w:r>
            <w:r>
              <w:rPr>
                <w:rFonts w:ascii="Times New Roman" w:hAnsi="Times New Roman"/>
                <w:b/>
                <w:bCs/>
                <w:szCs w:val="21"/>
                <w:u w:val="single"/>
              </w:rPr>
              <w:t xml:space="preserve">5.2-1 </w:t>
            </w:r>
            <w:r>
              <w:rPr>
                <w:rFonts w:ascii="Times New Roman" w:hAnsi="Times New Roman"/>
                <w:b/>
                <w:bCs/>
                <w:szCs w:val="21"/>
                <w:u w:val="single"/>
              </w:rPr>
              <w:t>项目环保投资表</w:t>
            </w:r>
          </w:p>
          <w:tbl>
            <w:tblPr>
              <w:tblW w:w="49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1045"/>
              <w:gridCol w:w="920"/>
              <w:gridCol w:w="1423"/>
              <w:gridCol w:w="2709"/>
              <w:gridCol w:w="1379"/>
            </w:tblGrid>
            <w:tr w:rsidR="00FD0B1E">
              <w:trPr>
                <w:trHeight w:val="90"/>
                <w:tblHeader/>
                <w:jc w:val="center"/>
              </w:trPr>
              <w:tc>
                <w:tcPr>
                  <w:tcW w:w="699"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治理项目</w:t>
                  </w:r>
                </w:p>
              </w:tc>
              <w:tc>
                <w:tcPr>
                  <w:tcW w:w="615"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产生时段</w:t>
                  </w:r>
                </w:p>
              </w:tc>
              <w:tc>
                <w:tcPr>
                  <w:tcW w:w="95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污染物</w:t>
                  </w:r>
                </w:p>
              </w:tc>
              <w:tc>
                <w:tcPr>
                  <w:tcW w:w="1812" w:type="pct"/>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内容</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b/>
                      <w:szCs w:val="21"/>
                      <w:u w:val="single"/>
                    </w:rPr>
                  </w:pPr>
                  <w:r>
                    <w:rPr>
                      <w:rFonts w:ascii="Times New Roman" w:hAnsi="Times New Roman"/>
                      <w:b/>
                      <w:szCs w:val="21"/>
                      <w:u w:val="single"/>
                    </w:rPr>
                    <w:t>投资</w:t>
                  </w:r>
                  <w:r>
                    <w:rPr>
                      <w:rFonts w:ascii="Times New Roman" w:hAnsi="Times New Roman"/>
                      <w:b/>
                      <w:szCs w:val="21"/>
                      <w:u w:val="single"/>
                    </w:rPr>
                    <w:t>(</w:t>
                  </w:r>
                  <w:r>
                    <w:rPr>
                      <w:rFonts w:ascii="Times New Roman" w:hAnsi="Times New Roman"/>
                      <w:b/>
                      <w:szCs w:val="21"/>
                      <w:u w:val="single"/>
                    </w:rPr>
                    <w:t>万元</w:t>
                  </w:r>
                  <w:r>
                    <w:rPr>
                      <w:rFonts w:ascii="Times New Roman" w:hAnsi="Times New Roman"/>
                      <w:b/>
                      <w:szCs w:val="21"/>
                      <w:u w:val="single"/>
                    </w:rPr>
                    <w:t>)</w:t>
                  </w:r>
                </w:p>
              </w:tc>
            </w:tr>
            <w:tr w:rsidR="00FD0B1E">
              <w:trPr>
                <w:trHeight w:val="133"/>
                <w:jc w:val="center"/>
              </w:trPr>
              <w:tc>
                <w:tcPr>
                  <w:tcW w:w="699" w:type="pct"/>
                  <w:vMerge w:val="restar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废水治理</w:t>
                  </w:r>
                </w:p>
              </w:tc>
              <w:tc>
                <w:tcPr>
                  <w:tcW w:w="615" w:type="pct"/>
                  <w:vMerge w:val="restar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施工期</w:t>
                  </w:r>
                </w:p>
              </w:tc>
              <w:tc>
                <w:tcPr>
                  <w:tcW w:w="95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施工人员生活污水</w:t>
                  </w:r>
                </w:p>
              </w:tc>
              <w:tc>
                <w:tcPr>
                  <w:tcW w:w="181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化粪池处理</w:t>
                  </w:r>
                  <w:r>
                    <w:rPr>
                      <w:rFonts w:ascii="Times New Roman" w:hAnsi="Times New Roman" w:hint="eastAsia"/>
                      <w:szCs w:val="21"/>
                      <w:u w:val="single"/>
                    </w:rPr>
                    <w:t>用于</w:t>
                  </w:r>
                  <w:r>
                    <w:rPr>
                      <w:rFonts w:ascii="Times New Roman" w:hAnsi="Times New Roman"/>
                      <w:szCs w:val="21"/>
                      <w:u w:val="single"/>
                    </w:rPr>
                    <w:t>周边菜地农田施肥</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依托现有</w:t>
                  </w:r>
                </w:p>
              </w:tc>
            </w:tr>
            <w:tr w:rsidR="00FD0B1E">
              <w:trPr>
                <w:trHeight w:val="133"/>
                <w:jc w:val="center"/>
              </w:trPr>
              <w:tc>
                <w:tcPr>
                  <w:tcW w:w="699" w:type="pct"/>
                  <w:vMerge/>
                  <w:tcMar>
                    <w:top w:w="15" w:type="dxa"/>
                    <w:left w:w="15" w:type="dxa"/>
                    <w:bottom w:w="0" w:type="dxa"/>
                    <w:right w:w="15" w:type="dxa"/>
                  </w:tcMar>
                  <w:vAlign w:val="center"/>
                </w:tcPr>
                <w:p w:rsidR="00FD0B1E" w:rsidRDefault="00FD0B1E">
                  <w:pPr>
                    <w:adjustRightInd w:val="0"/>
                    <w:snapToGrid w:val="0"/>
                    <w:jc w:val="center"/>
                    <w:rPr>
                      <w:rFonts w:ascii="Times New Roman" w:hAnsi="Times New Roman"/>
                      <w:szCs w:val="21"/>
                      <w:u w:val="single"/>
                    </w:rPr>
                  </w:pPr>
                </w:p>
              </w:tc>
              <w:tc>
                <w:tcPr>
                  <w:tcW w:w="615" w:type="pct"/>
                  <w:vMerge/>
                  <w:tcMar>
                    <w:top w:w="15" w:type="dxa"/>
                    <w:left w:w="15" w:type="dxa"/>
                    <w:bottom w:w="0" w:type="dxa"/>
                    <w:right w:w="15" w:type="dxa"/>
                  </w:tcMar>
                  <w:vAlign w:val="center"/>
                </w:tcPr>
                <w:p w:rsidR="00FD0B1E" w:rsidRDefault="00FD0B1E">
                  <w:pPr>
                    <w:adjustRightInd w:val="0"/>
                    <w:snapToGrid w:val="0"/>
                    <w:jc w:val="center"/>
                    <w:rPr>
                      <w:rFonts w:ascii="Times New Roman" w:hAnsi="Times New Roman"/>
                      <w:szCs w:val="21"/>
                      <w:u w:val="single"/>
                    </w:rPr>
                  </w:pPr>
                </w:p>
              </w:tc>
              <w:tc>
                <w:tcPr>
                  <w:tcW w:w="95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施工机械冲洗废水</w:t>
                  </w:r>
                </w:p>
              </w:tc>
              <w:tc>
                <w:tcPr>
                  <w:tcW w:w="181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隔油沉淀后回用</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15</w:t>
                  </w:r>
                </w:p>
              </w:tc>
            </w:tr>
            <w:tr w:rsidR="00FD0B1E">
              <w:trPr>
                <w:trHeight w:val="193"/>
                <w:jc w:val="center"/>
              </w:trPr>
              <w:tc>
                <w:tcPr>
                  <w:tcW w:w="699" w:type="pct"/>
                  <w:vMerge w:val="restar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废气治理</w:t>
                  </w:r>
                </w:p>
              </w:tc>
              <w:tc>
                <w:tcPr>
                  <w:tcW w:w="615" w:type="pct"/>
                  <w:vMerge w:val="restar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施工机械及车辆产生的燃油废气</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加强管理，规划好运输线路、使用无铅汽油等优质燃料</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15</w:t>
                  </w:r>
                </w:p>
              </w:tc>
            </w:tr>
            <w:tr w:rsidR="00FD0B1E">
              <w:trPr>
                <w:trHeight w:val="193"/>
                <w:jc w:val="center"/>
              </w:trPr>
              <w:tc>
                <w:tcPr>
                  <w:tcW w:w="699" w:type="pct"/>
                  <w:vMerge/>
                  <w:tcMar>
                    <w:top w:w="15" w:type="dxa"/>
                    <w:left w:w="15" w:type="dxa"/>
                    <w:bottom w:w="0" w:type="dxa"/>
                    <w:right w:w="15" w:type="dxa"/>
                  </w:tcMar>
                  <w:vAlign w:val="center"/>
                </w:tcPr>
                <w:p w:rsidR="00FD0B1E" w:rsidRDefault="00FD0B1E">
                  <w:pPr>
                    <w:adjustRightInd w:val="0"/>
                    <w:snapToGrid w:val="0"/>
                    <w:jc w:val="center"/>
                    <w:rPr>
                      <w:rFonts w:ascii="Times New Roman" w:hAnsi="Times New Roman"/>
                      <w:szCs w:val="21"/>
                      <w:u w:val="single"/>
                    </w:rPr>
                  </w:pPr>
                </w:p>
              </w:tc>
              <w:tc>
                <w:tcPr>
                  <w:tcW w:w="615" w:type="pct"/>
                  <w:vMerge/>
                  <w:tcMar>
                    <w:top w:w="15" w:type="dxa"/>
                    <w:left w:w="15" w:type="dxa"/>
                    <w:bottom w:w="0" w:type="dxa"/>
                    <w:right w:w="15" w:type="dxa"/>
                  </w:tcMar>
                  <w:vAlign w:val="center"/>
                </w:tcPr>
                <w:p w:rsidR="00FD0B1E" w:rsidRDefault="00FD0B1E">
                  <w:pPr>
                    <w:jc w:val="center"/>
                    <w:rPr>
                      <w:rFonts w:ascii="Times New Roman" w:hAnsi="Times New Roman"/>
                      <w:szCs w:val="21"/>
                      <w:u w:val="single"/>
                    </w:rPr>
                  </w:pP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施工粉尘</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周边围挡、物料堆放覆盖路面硬化、出入车辆冲洗、渣土车辆密闭、场地洒水降尘</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100</w:t>
                  </w:r>
                </w:p>
              </w:tc>
            </w:tr>
            <w:tr w:rsidR="00FD0B1E">
              <w:trPr>
                <w:trHeight w:val="133"/>
                <w:jc w:val="center"/>
              </w:trPr>
              <w:tc>
                <w:tcPr>
                  <w:tcW w:w="699"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噪声治理</w:t>
                  </w:r>
                </w:p>
              </w:tc>
              <w:tc>
                <w:tcPr>
                  <w:tcW w:w="61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施工机械噪声</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合理安排施工时间、合理布置噪声源设备、降低人为噪声</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20</w:t>
                  </w:r>
                </w:p>
              </w:tc>
            </w:tr>
            <w:tr w:rsidR="00FD0B1E">
              <w:trPr>
                <w:trHeight w:val="90"/>
                <w:jc w:val="center"/>
              </w:trPr>
              <w:tc>
                <w:tcPr>
                  <w:tcW w:w="699" w:type="pct"/>
                  <w:vMerge w:val="restart"/>
                  <w:vAlign w:val="center"/>
                </w:tcPr>
                <w:p w:rsidR="00FD0B1E" w:rsidRDefault="0088750A">
                  <w:pPr>
                    <w:jc w:val="center"/>
                    <w:rPr>
                      <w:rFonts w:ascii="Times New Roman" w:hAnsi="Times New Roman"/>
                      <w:szCs w:val="21"/>
                      <w:u w:val="single"/>
                    </w:rPr>
                  </w:pPr>
                  <w:r>
                    <w:rPr>
                      <w:rFonts w:ascii="Times New Roman" w:hAnsi="Times New Roman"/>
                      <w:szCs w:val="21"/>
                      <w:u w:val="single"/>
                    </w:rPr>
                    <w:t>固废</w:t>
                  </w:r>
                </w:p>
              </w:tc>
              <w:tc>
                <w:tcPr>
                  <w:tcW w:w="615" w:type="pct"/>
                  <w:vMerge w:val="restart"/>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生活垃圾</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交环卫部门清运</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5</w:t>
                  </w:r>
                </w:p>
              </w:tc>
            </w:tr>
            <w:tr w:rsidR="00FD0B1E">
              <w:trPr>
                <w:trHeight w:val="272"/>
                <w:jc w:val="center"/>
              </w:trPr>
              <w:tc>
                <w:tcPr>
                  <w:tcW w:w="699" w:type="pct"/>
                  <w:vMerge/>
                  <w:vAlign w:val="center"/>
                </w:tcPr>
                <w:p w:rsidR="00FD0B1E" w:rsidRDefault="00FD0B1E">
                  <w:pPr>
                    <w:jc w:val="center"/>
                    <w:rPr>
                      <w:rFonts w:ascii="Times New Roman" w:hAnsi="Times New Roman"/>
                      <w:szCs w:val="21"/>
                      <w:u w:val="single"/>
                    </w:rPr>
                  </w:pPr>
                </w:p>
              </w:tc>
              <w:tc>
                <w:tcPr>
                  <w:tcW w:w="615" w:type="pct"/>
                  <w:vMerge/>
                  <w:vAlign w:val="center"/>
                </w:tcPr>
                <w:p w:rsidR="00FD0B1E" w:rsidRDefault="00FD0B1E">
                  <w:pPr>
                    <w:jc w:val="center"/>
                    <w:rPr>
                      <w:rFonts w:ascii="Times New Roman" w:hAnsi="Times New Roman"/>
                      <w:szCs w:val="21"/>
                      <w:u w:val="single"/>
                    </w:rPr>
                  </w:pP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szCs w:val="21"/>
                      <w:u w:val="single"/>
                    </w:rPr>
                    <w:t>开挖土方</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就地综合利用</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40</w:t>
                  </w:r>
                </w:p>
              </w:tc>
            </w:tr>
            <w:tr w:rsidR="00FD0B1E">
              <w:trPr>
                <w:trHeight w:val="133"/>
                <w:jc w:val="center"/>
              </w:trPr>
              <w:tc>
                <w:tcPr>
                  <w:tcW w:w="699" w:type="pct"/>
                  <w:vMerge w:val="restar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生态</w:t>
                  </w:r>
                </w:p>
              </w:tc>
              <w:tc>
                <w:tcPr>
                  <w:tcW w:w="615" w:type="pct"/>
                  <w:vAlign w:val="center"/>
                </w:tcPr>
                <w:p w:rsidR="00FD0B1E" w:rsidRDefault="0088750A">
                  <w:pPr>
                    <w:jc w:val="center"/>
                    <w:rPr>
                      <w:rFonts w:ascii="Times New Roman" w:hAnsi="Times New Roman"/>
                      <w:szCs w:val="21"/>
                      <w:u w:val="single"/>
                    </w:rPr>
                  </w:pPr>
                  <w:r>
                    <w:rPr>
                      <w:rFonts w:ascii="Times New Roman" w:hAnsi="Times New Roman"/>
                      <w:szCs w:val="21"/>
                      <w:u w:val="single"/>
                    </w:rPr>
                    <w:t>施工期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水土保持</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临时排水沟、沉砂池、临时覆盖等</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100</w:t>
                  </w:r>
                </w:p>
              </w:tc>
            </w:tr>
            <w:tr w:rsidR="00FD0B1E">
              <w:trPr>
                <w:trHeight w:val="90"/>
                <w:jc w:val="center"/>
              </w:trPr>
              <w:tc>
                <w:tcPr>
                  <w:tcW w:w="699" w:type="pct"/>
                  <w:vMerge/>
                  <w:vAlign w:val="center"/>
                </w:tcPr>
                <w:p w:rsidR="00FD0B1E" w:rsidRDefault="00FD0B1E">
                  <w:pPr>
                    <w:jc w:val="center"/>
                    <w:rPr>
                      <w:rFonts w:ascii="Times New Roman" w:hAnsi="Times New Roman"/>
                      <w:szCs w:val="21"/>
                      <w:u w:val="single"/>
                    </w:rPr>
                  </w:pPr>
                </w:p>
              </w:tc>
              <w:tc>
                <w:tcPr>
                  <w:tcW w:w="61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施工期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生态修复</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草皮护坡、播撒草籽等</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100</w:t>
                  </w:r>
                </w:p>
              </w:tc>
            </w:tr>
            <w:tr w:rsidR="00FD0B1E">
              <w:trPr>
                <w:trHeight w:val="90"/>
                <w:jc w:val="center"/>
              </w:trPr>
              <w:tc>
                <w:tcPr>
                  <w:tcW w:w="699" w:type="pct"/>
                  <w:vMerge/>
                  <w:vAlign w:val="center"/>
                </w:tcPr>
                <w:p w:rsidR="00FD0B1E" w:rsidRDefault="00FD0B1E">
                  <w:pPr>
                    <w:jc w:val="center"/>
                    <w:rPr>
                      <w:rFonts w:ascii="Times New Roman" w:hAnsi="Times New Roman"/>
                      <w:szCs w:val="21"/>
                      <w:u w:val="single"/>
                    </w:rPr>
                  </w:pPr>
                </w:p>
              </w:tc>
              <w:tc>
                <w:tcPr>
                  <w:tcW w:w="615" w:type="pct"/>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营运期</w:t>
                  </w:r>
                </w:p>
              </w:tc>
              <w:tc>
                <w:tcPr>
                  <w:tcW w:w="95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湿地养护</w:t>
                  </w:r>
                </w:p>
              </w:tc>
              <w:tc>
                <w:tcPr>
                  <w:tcW w:w="1812" w:type="pct"/>
                  <w:tcMar>
                    <w:top w:w="15" w:type="dxa"/>
                    <w:left w:w="15" w:type="dxa"/>
                    <w:bottom w:w="0" w:type="dxa"/>
                    <w:right w:w="15" w:type="dxa"/>
                  </w:tcMar>
                  <w:vAlign w:val="center"/>
                </w:tcPr>
                <w:p w:rsidR="00FD0B1E" w:rsidRDefault="0088750A">
                  <w:pPr>
                    <w:jc w:val="center"/>
                    <w:rPr>
                      <w:rFonts w:ascii="Times New Roman" w:hAnsi="Times New Roman"/>
                      <w:szCs w:val="21"/>
                      <w:u w:val="single"/>
                    </w:rPr>
                  </w:pPr>
                  <w:r>
                    <w:rPr>
                      <w:rFonts w:ascii="Times New Roman" w:hAnsi="Times New Roman" w:hint="eastAsia"/>
                      <w:szCs w:val="21"/>
                      <w:u w:val="single"/>
                    </w:rPr>
                    <w:t>植物更换、收割等</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205</w:t>
                  </w:r>
                </w:p>
              </w:tc>
            </w:tr>
            <w:tr w:rsidR="00FD0B1E">
              <w:trPr>
                <w:trHeight w:val="90"/>
                <w:jc w:val="center"/>
              </w:trPr>
              <w:tc>
                <w:tcPr>
                  <w:tcW w:w="4078" w:type="pct"/>
                  <w:gridSpan w:val="4"/>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合计</w:t>
                  </w:r>
                </w:p>
              </w:tc>
              <w:tc>
                <w:tcPr>
                  <w:tcW w:w="922" w:type="pct"/>
                  <w:tcMar>
                    <w:top w:w="15" w:type="dxa"/>
                    <w:left w:w="15" w:type="dxa"/>
                    <w:bottom w:w="0" w:type="dxa"/>
                    <w:right w:w="15" w:type="dxa"/>
                  </w:tcMar>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995</w:t>
                  </w:r>
                </w:p>
              </w:tc>
            </w:tr>
          </w:tbl>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w:t>
            </w:r>
            <w:r>
              <w:rPr>
                <w:rFonts w:ascii="Times New Roman" w:eastAsia="黑体" w:hAnsi="Times New Roman" w:hint="eastAsia"/>
                <w:szCs w:val="21"/>
                <w:u w:val="single"/>
              </w:rPr>
              <w:t>2</w:t>
            </w:r>
            <w:r>
              <w:rPr>
                <w:rFonts w:ascii="Times New Roman" w:eastAsia="黑体" w:hAnsi="Times New Roman"/>
                <w:szCs w:val="21"/>
                <w:u w:val="single"/>
              </w:rPr>
              <w:t>.</w:t>
            </w:r>
            <w:r>
              <w:rPr>
                <w:rFonts w:ascii="Times New Roman" w:eastAsia="黑体" w:hAnsi="Times New Roman" w:hint="eastAsia"/>
                <w:szCs w:val="21"/>
                <w:u w:val="single"/>
              </w:rPr>
              <w:t>2</w:t>
            </w:r>
            <w:r>
              <w:rPr>
                <w:rFonts w:ascii="Times New Roman" w:eastAsia="黑体" w:hAnsi="Times New Roman"/>
                <w:szCs w:val="21"/>
                <w:u w:val="single"/>
              </w:rPr>
              <w:t>环境管理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1</w:t>
            </w:r>
            <w:r>
              <w:rPr>
                <w:rFonts w:ascii="Times New Roman" w:hAnsi="Times New Roman"/>
                <w:szCs w:val="21"/>
                <w:u w:val="single"/>
              </w:rPr>
              <w:t>）管理机构</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根据工程建设和今后的管理需要，成立</w:t>
            </w:r>
            <w:r>
              <w:rPr>
                <w:rFonts w:ascii="Times New Roman" w:hAnsi="Times New Roman" w:hint="eastAsia"/>
                <w:szCs w:val="21"/>
                <w:u w:val="single"/>
              </w:rPr>
              <w:t>湘阴县湘资垸</w:t>
            </w:r>
            <w:r>
              <w:rPr>
                <w:rFonts w:ascii="Times New Roman" w:hAnsi="Times New Roman" w:hint="eastAsia"/>
                <w:szCs w:val="21"/>
                <w:u w:val="single"/>
              </w:rPr>
              <w:t>-</w:t>
            </w:r>
            <w:r>
              <w:rPr>
                <w:rFonts w:ascii="Times New Roman" w:hAnsi="Times New Roman" w:hint="eastAsia"/>
                <w:szCs w:val="21"/>
                <w:u w:val="single"/>
              </w:rPr>
              <w:t>沙田垸</w:t>
            </w:r>
            <w:r>
              <w:rPr>
                <w:rFonts w:ascii="Times New Roman" w:hAnsi="Times New Roman" w:hint="eastAsia"/>
                <w:szCs w:val="21"/>
                <w:u w:val="single"/>
              </w:rPr>
              <w:t>-</w:t>
            </w:r>
            <w:r>
              <w:rPr>
                <w:rFonts w:ascii="Times New Roman" w:hAnsi="Times New Roman" w:hint="eastAsia"/>
                <w:szCs w:val="21"/>
                <w:u w:val="single"/>
              </w:rPr>
              <w:t>岭北垸水生态环境综合治理工程</w:t>
            </w:r>
            <w:r>
              <w:rPr>
                <w:rFonts w:ascii="Times New Roman" w:hAnsi="Times New Roman"/>
                <w:szCs w:val="21"/>
                <w:u w:val="single"/>
              </w:rPr>
              <w:t>项目部指挥中心，主要负责工程项目的建设、运行及管理。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同时为了工程的正常有序进行和工作的顺利开展，同时必须成立领导建设小组，，主要负责工程建设期的领导、协调、监督、征地等矛盾协商。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2</w:t>
            </w:r>
            <w:r>
              <w:rPr>
                <w:rFonts w:ascii="Times New Roman" w:hAnsi="Times New Roman"/>
                <w:szCs w:val="21"/>
                <w:u w:val="single"/>
              </w:rPr>
              <w:t>）工程管理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rPr>
              <w:t>）工程项目严格按照基建程序办事，完善项目申报制度。</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）建立健全工程质量保证体系。强化质量意识，实行工程质量终身负责制；质量第一贯彻始终，各工程项目实行质量一票否决制。</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szCs w:val="21"/>
                <w:u w:val="single"/>
              </w:rPr>
              <w:t>）切实实行</w:t>
            </w:r>
            <w:r>
              <w:rPr>
                <w:rFonts w:ascii="Times New Roman" w:hAnsi="Times New Roman"/>
                <w:szCs w:val="21"/>
                <w:u w:val="single"/>
              </w:rPr>
              <w:t>“</w:t>
            </w:r>
            <w:r>
              <w:rPr>
                <w:rFonts w:ascii="Times New Roman" w:hAnsi="Times New Roman"/>
                <w:szCs w:val="21"/>
                <w:u w:val="single"/>
              </w:rPr>
              <w:t>三制</w:t>
            </w:r>
            <w:r>
              <w:rPr>
                <w:rFonts w:ascii="Times New Roman" w:hAnsi="Times New Roman"/>
                <w:szCs w:val="21"/>
                <w:u w:val="single"/>
              </w:rPr>
              <w:t>”</w:t>
            </w:r>
            <w:r>
              <w:rPr>
                <w:rFonts w:ascii="Times New Roman" w:hAnsi="Times New Roman"/>
                <w:szCs w:val="21"/>
                <w:u w:val="single"/>
              </w:rPr>
              <w:t>：业主负责制、招标投标制、工程监理制。</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）有效协调监理、设计、施工各方关系。</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5</w:t>
            </w:r>
            <w:r>
              <w:rPr>
                <w:rFonts w:ascii="Times New Roman" w:hAnsi="Times New Roman"/>
                <w:szCs w:val="21"/>
                <w:u w:val="single"/>
              </w:rPr>
              <w:t>）有效抓好工程项目建设进度计划及目标管理，抓好工程各阶段验收及竣工验收的组织管理。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3</w:t>
            </w:r>
            <w:r>
              <w:rPr>
                <w:rFonts w:ascii="Times New Roman" w:hAnsi="Times New Roman"/>
                <w:szCs w:val="21"/>
                <w:u w:val="single"/>
              </w:rPr>
              <w:t>）技术管理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lastRenderedPageBreak/>
              <w:t>1</w:t>
            </w:r>
            <w:r>
              <w:rPr>
                <w:rFonts w:ascii="Times New Roman" w:hAnsi="Times New Roman"/>
                <w:szCs w:val="21"/>
                <w:u w:val="single"/>
              </w:rPr>
              <w:t>）搞好业务培训。为适应工程建设的需要，提高管理人员素质和管理业务水平，使工程进展更加顺利，要有计划地分期分批对工程管理人员、工程技术人员和工作人员进行业务培训。</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）坚持技术咨询制度。对设计工程项目的重大技术问题、工程建设计划和投资安排，以及生态环境影响重大问题，及时进行必要的技术咨询和充分论证，以确保工程的安全性和经济的合理性。</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szCs w:val="21"/>
                <w:u w:val="single"/>
              </w:rPr>
              <w:t>）建立技术和质量档案。工程建设</w:t>
            </w:r>
            <w:r>
              <w:rPr>
                <w:rFonts w:ascii="Times New Roman" w:hAnsi="Times New Roman"/>
                <w:szCs w:val="21"/>
                <w:u w:val="single"/>
              </w:rPr>
              <w:t>过程中所有技术和质量文件、资料要建档案保存，以便备查和追索。</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4</w:t>
            </w:r>
            <w:r>
              <w:rPr>
                <w:rFonts w:ascii="Times New Roman" w:hAnsi="Times New Roman"/>
                <w:szCs w:val="21"/>
                <w:u w:val="single"/>
              </w:rPr>
              <w:t>）工程管理制度</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为确保流域治理工程的安全运行，充分发挥其作用，建立下列管理制度。</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rPr>
              <w:t>）明确工程管理范围和保护范围，设立明显标志，合法征用工程用地。</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）严禁危害</w:t>
            </w:r>
            <w:r>
              <w:rPr>
                <w:rFonts w:ascii="Times New Roman" w:hAnsi="Times New Roman" w:hint="eastAsia"/>
                <w:szCs w:val="21"/>
                <w:u w:val="single"/>
              </w:rPr>
              <w:t>岸线</w:t>
            </w:r>
            <w:r>
              <w:rPr>
                <w:rFonts w:ascii="Times New Roman" w:hAnsi="Times New Roman"/>
                <w:szCs w:val="21"/>
                <w:u w:val="single"/>
              </w:rPr>
              <w:t>安全的行为：严禁在</w:t>
            </w:r>
            <w:r>
              <w:rPr>
                <w:rFonts w:ascii="Times New Roman" w:hAnsi="Times New Roman" w:hint="eastAsia"/>
                <w:szCs w:val="21"/>
                <w:u w:val="single"/>
              </w:rPr>
              <w:t>岸线范围</w:t>
            </w:r>
            <w:r>
              <w:rPr>
                <w:rFonts w:ascii="Times New Roman" w:hAnsi="Times New Roman"/>
                <w:szCs w:val="21"/>
                <w:u w:val="single"/>
              </w:rPr>
              <w:t>内取土、打井、挖洞、埋坟、铺管、架电杆、堆物、建房和集市等一切可能损害</w:t>
            </w:r>
            <w:r>
              <w:rPr>
                <w:rFonts w:ascii="Times New Roman" w:hAnsi="Times New Roman" w:hint="eastAsia"/>
                <w:szCs w:val="21"/>
                <w:u w:val="single"/>
              </w:rPr>
              <w:t>岸线</w:t>
            </w:r>
            <w:r>
              <w:rPr>
                <w:rFonts w:ascii="Times New Roman" w:hAnsi="Times New Roman"/>
                <w:szCs w:val="21"/>
                <w:u w:val="single"/>
              </w:rPr>
              <w:t>安全的行为。严禁在工程保护范围内挖鱼池、新建房屋、修路等工程，必须兴建的也要经管理站及有关部门单位批准，并经技术论证划出范围后方可实施。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szCs w:val="21"/>
                <w:u w:val="single"/>
              </w:rPr>
              <w:t>）禁止向河道（滩地）倾倒垃圾、废渣及其他杂物。</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5</w:t>
            </w:r>
            <w:r>
              <w:rPr>
                <w:rFonts w:ascii="Times New Roman" w:hAnsi="Times New Roman"/>
                <w:szCs w:val="21"/>
                <w:u w:val="single"/>
              </w:rPr>
              <w:t>）环境管理制度</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1</w:t>
            </w:r>
            <w:r>
              <w:rPr>
                <w:rFonts w:ascii="Times New Roman" w:hAnsi="Times New Roman"/>
                <w:szCs w:val="21"/>
                <w:u w:val="single"/>
              </w:rPr>
              <w:t>）严格执行</w:t>
            </w:r>
            <w:r>
              <w:rPr>
                <w:rFonts w:ascii="Times New Roman" w:hAnsi="Times New Roman"/>
                <w:szCs w:val="21"/>
                <w:u w:val="single"/>
              </w:rPr>
              <w:t>“</w:t>
            </w:r>
            <w:r>
              <w:rPr>
                <w:rFonts w:ascii="Times New Roman" w:hAnsi="Times New Roman"/>
                <w:szCs w:val="21"/>
                <w:u w:val="single"/>
              </w:rPr>
              <w:t>三同时</w:t>
            </w:r>
            <w:r>
              <w:rPr>
                <w:rFonts w:ascii="Times New Roman" w:hAnsi="Times New Roman"/>
                <w:szCs w:val="21"/>
                <w:u w:val="single"/>
              </w:rPr>
              <w:t>”</w:t>
            </w:r>
            <w:r>
              <w:rPr>
                <w:rFonts w:ascii="Times New Roman" w:hAnsi="Times New Roman"/>
                <w:szCs w:val="21"/>
                <w:u w:val="single"/>
              </w:rPr>
              <w:t>制度，在项目筹备、设计和施工建设不同阶段，均应严格执行</w:t>
            </w:r>
            <w:r>
              <w:rPr>
                <w:rFonts w:ascii="Times New Roman" w:hAnsi="Times New Roman"/>
                <w:szCs w:val="21"/>
                <w:u w:val="single"/>
              </w:rPr>
              <w:t>“</w:t>
            </w:r>
            <w:r>
              <w:rPr>
                <w:rFonts w:ascii="Times New Roman" w:hAnsi="Times New Roman"/>
                <w:szCs w:val="21"/>
                <w:u w:val="single"/>
              </w:rPr>
              <w:t>三同时</w:t>
            </w:r>
            <w:r>
              <w:rPr>
                <w:rFonts w:ascii="Times New Roman" w:hAnsi="Times New Roman"/>
                <w:szCs w:val="21"/>
                <w:u w:val="single"/>
              </w:rPr>
              <w:t>”</w:t>
            </w:r>
            <w:r>
              <w:rPr>
                <w:rFonts w:ascii="Times New Roman" w:hAnsi="Times New Roman"/>
                <w:szCs w:val="21"/>
                <w:u w:val="single"/>
              </w:rPr>
              <w:t>制度，确保污染处理设施能够与生产工艺设施</w:t>
            </w:r>
            <w:r>
              <w:rPr>
                <w:rFonts w:ascii="Times New Roman" w:hAnsi="Times New Roman"/>
                <w:szCs w:val="21"/>
                <w:u w:val="single"/>
              </w:rPr>
              <w:t>“</w:t>
            </w:r>
            <w:r>
              <w:rPr>
                <w:rFonts w:ascii="Times New Roman" w:hAnsi="Times New Roman"/>
                <w:szCs w:val="21"/>
                <w:u w:val="single"/>
              </w:rPr>
              <w:t>同时设计、同时施工、同时投产使用</w:t>
            </w:r>
            <w:r>
              <w:rPr>
                <w:rFonts w:ascii="Times New Roman" w:hAnsi="Times New Roman"/>
                <w:szCs w:val="21"/>
                <w:u w:val="single"/>
              </w:rPr>
              <w:t>”</w:t>
            </w:r>
            <w:r>
              <w:rPr>
                <w:rFonts w:ascii="Times New Roman" w:hAnsi="Times New Roman"/>
                <w:szCs w:val="21"/>
                <w:u w:val="single"/>
              </w:rPr>
              <w:t>。</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）严格执行各项生产及环境管理制度，保证环保设施的正常进行；</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3</w:t>
            </w:r>
            <w:r>
              <w:rPr>
                <w:rFonts w:ascii="Times New Roman" w:hAnsi="Times New Roman"/>
                <w:szCs w:val="21"/>
                <w:u w:val="single"/>
              </w:rPr>
              <w:t>）设立环保设施档案，对环保设施定期进行检查、维护；</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4</w:t>
            </w:r>
            <w:r>
              <w:rPr>
                <w:rFonts w:ascii="Times New Roman" w:hAnsi="Times New Roman"/>
                <w:szCs w:val="21"/>
                <w:u w:val="single"/>
              </w:rPr>
              <w:t>）按照监测计划定期组织污染源监测，对不达标的排放源立即寻找原因，及时处理；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5</w:t>
            </w:r>
            <w:r>
              <w:rPr>
                <w:rFonts w:ascii="Times New Roman" w:hAnsi="Times New Roman"/>
                <w:szCs w:val="21"/>
                <w:u w:val="single"/>
              </w:rPr>
              <w:t>）对各项环保设施的运行状况进行记录，针对出现的问题提出完善的意见；</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6</w:t>
            </w:r>
            <w:r>
              <w:rPr>
                <w:rFonts w:ascii="Times New Roman" w:hAnsi="Times New Roman"/>
                <w:szCs w:val="21"/>
                <w:u w:val="single"/>
              </w:rPr>
              <w:t>）不断加强</w:t>
            </w:r>
            <w:r>
              <w:rPr>
                <w:rFonts w:ascii="Times New Roman" w:hAnsi="Times New Roman"/>
                <w:szCs w:val="21"/>
                <w:u w:val="single"/>
              </w:rPr>
              <w:t>技术培训，组织技术交流，提高操作水平，保持操作队伍的稳定；</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7</w:t>
            </w:r>
            <w:r>
              <w:rPr>
                <w:rFonts w:ascii="Times New Roman" w:hAnsi="Times New Roman"/>
                <w:szCs w:val="21"/>
                <w:u w:val="single"/>
              </w:rPr>
              <w:t>）重视群众监督作用，提高全员环境意识，鼓励职工及外部人员对运行状况提意见，并通过积极吸收宝贵意见，提高环境管理水平；</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8</w:t>
            </w:r>
            <w:r>
              <w:rPr>
                <w:rFonts w:ascii="Times New Roman" w:hAnsi="Times New Roman"/>
                <w:szCs w:val="21"/>
                <w:u w:val="single"/>
              </w:rPr>
              <w:t>）实施定期检测、及时修复，防止或减少跑、冒、滴、漏现象，加强管理。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szCs w:val="21"/>
                <w:u w:val="single"/>
              </w:rPr>
              <w:t>6</w:t>
            </w:r>
            <w:r>
              <w:rPr>
                <w:rFonts w:ascii="Times New Roman" w:hAnsi="Times New Roman"/>
                <w:szCs w:val="21"/>
                <w:u w:val="single"/>
              </w:rPr>
              <w:t>）环境监管计划</w:t>
            </w:r>
          </w:p>
          <w:p w:rsidR="00FD0B1E" w:rsidRDefault="0088750A">
            <w:pPr>
              <w:pStyle w:val="14"/>
              <w:ind w:firstLine="420"/>
              <w:rPr>
                <w:rFonts w:ascii="Times New Roman" w:hAnsi="Times New Roman"/>
                <w:sz w:val="21"/>
                <w:szCs w:val="21"/>
                <w:u w:val="single"/>
              </w:rPr>
            </w:pPr>
            <w:r>
              <w:rPr>
                <w:rFonts w:ascii="Times New Roman" w:hAnsi="Times New Roman"/>
                <w:sz w:val="21"/>
                <w:szCs w:val="21"/>
                <w:u w:val="single"/>
              </w:rPr>
              <w:t>为了加强环境管理，贯彻实施污染物达标排放要求，地方环保部门和建设单位均须对项目周边环境质量和运行期的污染物排放情况进行监测。建设单位必要时也可委托第三方环境监测机构进行监测。</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lastRenderedPageBreak/>
              <w:t>1</w:t>
            </w:r>
            <w:r>
              <w:rPr>
                <w:rFonts w:ascii="Times New Roman" w:hAnsi="Times New Roman"/>
                <w:szCs w:val="21"/>
                <w:u w:val="single"/>
              </w:rPr>
              <w:t>）环境质量监测</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本项目环境质量监测工作计划可参考以下方案进行，监测计划见下表。</w:t>
            </w:r>
          </w:p>
          <w:p w:rsidR="00FD0B1E" w:rsidRDefault="0088750A">
            <w:pPr>
              <w:pStyle w:val="af9"/>
              <w:rPr>
                <w:rFonts w:ascii="Times New Roman" w:hAnsi="Times New Roman"/>
                <w:sz w:val="21"/>
                <w:szCs w:val="21"/>
                <w:u w:val="single"/>
              </w:rPr>
            </w:pPr>
            <w:r>
              <w:rPr>
                <w:rFonts w:ascii="Times New Roman" w:hAnsi="Times New Roman"/>
                <w:sz w:val="21"/>
                <w:szCs w:val="21"/>
                <w:u w:val="single"/>
              </w:rPr>
              <w:t>表</w:t>
            </w:r>
            <w:r>
              <w:rPr>
                <w:rFonts w:ascii="Times New Roman" w:hAnsi="Times New Roman"/>
                <w:sz w:val="21"/>
                <w:szCs w:val="21"/>
                <w:u w:val="single"/>
              </w:rPr>
              <w:t xml:space="preserve">5.1-1  </w:t>
            </w:r>
            <w:r>
              <w:rPr>
                <w:rFonts w:ascii="Times New Roman" w:hAnsi="Times New Roman"/>
                <w:sz w:val="21"/>
                <w:szCs w:val="21"/>
                <w:u w:val="single"/>
              </w:rPr>
              <w:t>施工期环境质量监测项目及频率一览表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11"/>
              <w:gridCol w:w="1321"/>
              <w:gridCol w:w="2375"/>
              <w:gridCol w:w="1849"/>
              <w:gridCol w:w="1056"/>
            </w:tblGrid>
            <w:tr w:rsidR="00FD0B1E">
              <w:trPr>
                <w:trHeight w:val="499"/>
                <w:jc w:val="center"/>
              </w:trPr>
              <w:tc>
                <w:tcPr>
                  <w:tcW w:w="6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监测内容</w:t>
                  </w:r>
                </w:p>
              </w:tc>
              <w:tc>
                <w:tcPr>
                  <w:tcW w:w="879"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监测时间</w:t>
                  </w:r>
                </w:p>
                <w:p w:rsidR="00FD0B1E" w:rsidRDefault="0088750A">
                  <w:pPr>
                    <w:pStyle w:val="23"/>
                    <w:spacing w:line="240" w:lineRule="auto"/>
                    <w:ind w:firstLineChars="0" w:firstLine="0"/>
                    <w:jc w:val="center"/>
                    <w:rPr>
                      <w:sz w:val="21"/>
                      <w:szCs w:val="21"/>
                      <w:u w:val="single"/>
                    </w:rPr>
                  </w:pPr>
                  <w:r>
                    <w:rPr>
                      <w:sz w:val="21"/>
                      <w:szCs w:val="21"/>
                      <w:u w:val="single"/>
                    </w:rPr>
                    <w:t>与频次</w:t>
                  </w:r>
                </w:p>
              </w:tc>
              <w:tc>
                <w:tcPr>
                  <w:tcW w:w="1581"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监测地点</w:t>
                  </w:r>
                </w:p>
              </w:tc>
              <w:tc>
                <w:tcPr>
                  <w:tcW w:w="1231"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监测项目</w:t>
                  </w:r>
                </w:p>
              </w:tc>
              <w:tc>
                <w:tcPr>
                  <w:tcW w:w="703"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监测机构</w:t>
                  </w:r>
                </w:p>
              </w:tc>
            </w:tr>
            <w:tr w:rsidR="00FD0B1E">
              <w:trPr>
                <w:trHeight w:val="499"/>
                <w:jc w:val="center"/>
              </w:trPr>
              <w:tc>
                <w:tcPr>
                  <w:tcW w:w="6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大气环境</w:t>
                  </w:r>
                </w:p>
              </w:tc>
              <w:tc>
                <w:tcPr>
                  <w:tcW w:w="879"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w:t>
                  </w:r>
                  <w:r>
                    <w:rPr>
                      <w:sz w:val="21"/>
                      <w:szCs w:val="21"/>
                      <w:u w:val="single"/>
                    </w:rPr>
                    <w:t>7</w:t>
                  </w:r>
                  <w:r>
                    <w:rPr>
                      <w:sz w:val="21"/>
                      <w:szCs w:val="21"/>
                      <w:u w:val="single"/>
                    </w:rPr>
                    <w:t>天</w:t>
                  </w:r>
                  <w:r>
                    <w:rPr>
                      <w:sz w:val="21"/>
                      <w:szCs w:val="21"/>
                      <w:u w:val="single"/>
                    </w:rPr>
                    <w:t>/</w:t>
                  </w:r>
                  <w:r>
                    <w:rPr>
                      <w:sz w:val="21"/>
                      <w:szCs w:val="21"/>
                      <w:u w:val="single"/>
                    </w:rPr>
                    <w:t>次</w:t>
                  </w:r>
                </w:p>
              </w:tc>
              <w:tc>
                <w:tcPr>
                  <w:tcW w:w="1581" w:type="pct"/>
                  <w:vAlign w:val="center"/>
                </w:tcPr>
                <w:p w:rsidR="00FD0B1E" w:rsidRDefault="0088750A">
                  <w:pPr>
                    <w:pStyle w:val="23"/>
                    <w:spacing w:line="240" w:lineRule="auto"/>
                    <w:ind w:firstLineChars="0" w:firstLine="0"/>
                    <w:jc w:val="center"/>
                    <w:rPr>
                      <w:sz w:val="21"/>
                      <w:szCs w:val="21"/>
                      <w:u w:val="single"/>
                    </w:rPr>
                  </w:pPr>
                  <w:r>
                    <w:rPr>
                      <w:rFonts w:hint="eastAsia"/>
                      <w:sz w:val="21"/>
                      <w:szCs w:val="21"/>
                      <w:u w:val="single"/>
                    </w:rPr>
                    <w:t>新泉镇、岭北镇</w:t>
                  </w:r>
                  <w:r>
                    <w:rPr>
                      <w:sz w:val="21"/>
                      <w:szCs w:val="21"/>
                      <w:u w:val="single"/>
                    </w:rPr>
                    <w:t>居民区</w:t>
                  </w:r>
                </w:p>
              </w:tc>
              <w:tc>
                <w:tcPr>
                  <w:tcW w:w="1231"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PM</w:t>
                  </w:r>
                  <w:r>
                    <w:rPr>
                      <w:sz w:val="21"/>
                      <w:szCs w:val="21"/>
                      <w:u w:val="single"/>
                      <w:vertAlign w:val="subscript"/>
                    </w:rPr>
                    <w:t>10</w:t>
                  </w:r>
                  <w:r>
                    <w:rPr>
                      <w:sz w:val="21"/>
                      <w:szCs w:val="21"/>
                      <w:u w:val="single"/>
                    </w:rPr>
                    <w:t>、</w:t>
                  </w:r>
                  <w:r>
                    <w:rPr>
                      <w:sz w:val="21"/>
                      <w:szCs w:val="21"/>
                      <w:u w:val="single"/>
                    </w:rPr>
                    <w:t>TSP</w:t>
                  </w:r>
                </w:p>
              </w:tc>
              <w:tc>
                <w:tcPr>
                  <w:tcW w:w="703" w:type="pct"/>
                  <w:vMerge w:val="restart"/>
                  <w:vAlign w:val="center"/>
                </w:tcPr>
                <w:p w:rsidR="00FD0B1E" w:rsidRDefault="0088750A">
                  <w:pPr>
                    <w:pStyle w:val="23"/>
                    <w:spacing w:line="240" w:lineRule="auto"/>
                    <w:ind w:firstLineChars="0" w:firstLine="0"/>
                    <w:jc w:val="center"/>
                    <w:rPr>
                      <w:sz w:val="21"/>
                      <w:szCs w:val="21"/>
                      <w:u w:val="single"/>
                    </w:rPr>
                  </w:pPr>
                  <w:r>
                    <w:rPr>
                      <w:sz w:val="21"/>
                      <w:szCs w:val="21"/>
                      <w:u w:val="single"/>
                    </w:rPr>
                    <w:t>自行监测或委托第三方检测公司</w:t>
                  </w:r>
                </w:p>
              </w:tc>
            </w:tr>
            <w:tr w:rsidR="00FD0B1E">
              <w:trPr>
                <w:trHeight w:val="499"/>
                <w:jc w:val="center"/>
              </w:trPr>
              <w:tc>
                <w:tcPr>
                  <w:tcW w:w="6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地表水环境</w:t>
                  </w:r>
                </w:p>
              </w:tc>
              <w:tc>
                <w:tcPr>
                  <w:tcW w:w="879"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w:t>
                  </w:r>
                  <w:r>
                    <w:rPr>
                      <w:sz w:val="21"/>
                      <w:szCs w:val="21"/>
                      <w:u w:val="single"/>
                    </w:rPr>
                    <w:t>3</w:t>
                  </w:r>
                  <w:r>
                    <w:rPr>
                      <w:sz w:val="21"/>
                      <w:szCs w:val="21"/>
                      <w:u w:val="single"/>
                    </w:rPr>
                    <w:t>天</w:t>
                  </w:r>
                  <w:r>
                    <w:rPr>
                      <w:sz w:val="21"/>
                      <w:szCs w:val="21"/>
                      <w:u w:val="single"/>
                    </w:rPr>
                    <w:t>/</w:t>
                  </w:r>
                  <w:r>
                    <w:rPr>
                      <w:sz w:val="21"/>
                      <w:szCs w:val="21"/>
                      <w:u w:val="single"/>
                    </w:rPr>
                    <w:t>次，每天</w:t>
                  </w:r>
                  <w:r>
                    <w:rPr>
                      <w:sz w:val="21"/>
                      <w:szCs w:val="21"/>
                      <w:u w:val="single"/>
                    </w:rPr>
                    <w:t>1</w:t>
                  </w:r>
                  <w:r>
                    <w:rPr>
                      <w:sz w:val="21"/>
                      <w:szCs w:val="21"/>
                      <w:u w:val="single"/>
                    </w:rPr>
                    <w:t>次</w:t>
                  </w:r>
                </w:p>
              </w:tc>
              <w:tc>
                <w:tcPr>
                  <w:tcW w:w="1581" w:type="pct"/>
                  <w:vAlign w:val="center"/>
                </w:tcPr>
                <w:p w:rsidR="00FD0B1E" w:rsidRDefault="0088750A">
                  <w:pPr>
                    <w:pStyle w:val="23"/>
                    <w:spacing w:line="240" w:lineRule="auto"/>
                    <w:ind w:firstLineChars="0" w:firstLine="0"/>
                    <w:jc w:val="center"/>
                    <w:rPr>
                      <w:sz w:val="21"/>
                      <w:szCs w:val="21"/>
                      <w:u w:val="single"/>
                    </w:rPr>
                  </w:pPr>
                  <w:r>
                    <w:rPr>
                      <w:rFonts w:hint="eastAsia"/>
                      <w:sz w:val="21"/>
                      <w:szCs w:val="21"/>
                      <w:u w:val="single"/>
                    </w:rPr>
                    <w:t>镜明河、鼻湖、鹅公湖</w:t>
                  </w:r>
                </w:p>
              </w:tc>
              <w:tc>
                <w:tcPr>
                  <w:tcW w:w="1231"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水温、</w:t>
                  </w:r>
                  <w:r>
                    <w:rPr>
                      <w:sz w:val="21"/>
                      <w:szCs w:val="21"/>
                      <w:u w:val="single"/>
                    </w:rPr>
                    <w:t>pH</w:t>
                  </w:r>
                  <w:r>
                    <w:rPr>
                      <w:sz w:val="21"/>
                      <w:szCs w:val="21"/>
                      <w:u w:val="single"/>
                    </w:rPr>
                    <w:t>、</w:t>
                  </w:r>
                  <w:r>
                    <w:rPr>
                      <w:sz w:val="21"/>
                      <w:szCs w:val="21"/>
                      <w:u w:val="single"/>
                    </w:rPr>
                    <w:t>DO</w:t>
                  </w:r>
                  <w:r>
                    <w:rPr>
                      <w:sz w:val="21"/>
                      <w:szCs w:val="21"/>
                      <w:u w:val="single"/>
                    </w:rPr>
                    <w:t>、</w:t>
                  </w:r>
                  <w:r>
                    <w:rPr>
                      <w:sz w:val="21"/>
                      <w:szCs w:val="21"/>
                      <w:u w:val="single"/>
                    </w:rPr>
                    <w:t>COD</w:t>
                  </w:r>
                  <w:r>
                    <w:rPr>
                      <w:sz w:val="21"/>
                      <w:szCs w:val="21"/>
                      <w:u w:val="single"/>
                      <w:vertAlign w:val="subscript"/>
                    </w:rPr>
                    <w:t>Cr</w:t>
                  </w:r>
                  <w:r>
                    <w:rPr>
                      <w:sz w:val="21"/>
                      <w:szCs w:val="21"/>
                      <w:u w:val="single"/>
                    </w:rPr>
                    <w:t>、</w:t>
                  </w:r>
                  <w:r>
                    <w:rPr>
                      <w:sz w:val="21"/>
                      <w:szCs w:val="21"/>
                      <w:u w:val="single"/>
                    </w:rPr>
                    <w:t>BOD</w:t>
                  </w:r>
                  <w:r>
                    <w:rPr>
                      <w:sz w:val="21"/>
                      <w:szCs w:val="21"/>
                      <w:u w:val="single"/>
                      <w:vertAlign w:val="subscript"/>
                    </w:rPr>
                    <w:t>5</w:t>
                  </w:r>
                  <w:r>
                    <w:rPr>
                      <w:sz w:val="21"/>
                      <w:szCs w:val="21"/>
                      <w:u w:val="single"/>
                    </w:rPr>
                    <w:t>、</w:t>
                  </w:r>
                  <w:r>
                    <w:rPr>
                      <w:sz w:val="21"/>
                      <w:szCs w:val="21"/>
                      <w:u w:val="single"/>
                    </w:rPr>
                    <w:t>SS</w:t>
                  </w:r>
                  <w:r>
                    <w:rPr>
                      <w:sz w:val="21"/>
                      <w:szCs w:val="21"/>
                      <w:u w:val="single"/>
                    </w:rPr>
                    <w:t>、氨氮、石油类。</w:t>
                  </w:r>
                </w:p>
              </w:tc>
              <w:tc>
                <w:tcPr>
                  <w:tcW w:w="703" w:type="pct"/>
                  <w:vMerge/>
                  <w:vAlign w:val="center"/>
                </w:tcPr>
                <w:p w:rsidR="00FD0B1E" w:rsidRDefault="00FD0B1E">
                  <w:pPr>
                    <w:widowControl/>
                    <w:ind w:firstLine="560"/>
                    <w:jc w:val="left"/>
                    <w:rPr>
                      <w:rFonts w:ascii="Times New Roman" w:hAnsi="Times New Roman"/>
                      <w:szCs w:val="21"/>
                      <w:u w:val="single"/>
                    </w:rPr>
                  </w:pPr>
                </w:p>
              </w:tc>
            </w:tr>
            <w:tr w:rsidR="00FD0B1E">
              <w:trPr>
                <w:trHeight w:val="500"/>
                <w:jc w:val="center"/>
              </w:trPr>
              <w:tc>
                <w:tcPr>
                  <w:tcW w:w="6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噪声</w:t>
                  </w:r>
                </w:p>
              </w:tc>
              <w:tc>
                <w:tcPr>
                  <w:tcW w:w="879"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次，分昼夜进行</w:t>
                  </w:r>
                </w:p>
              </w:tc>
              <w:tc>
                <w:tcPr>
                  <w:tcW w:w="1581" w:type="pct"/>
                  <w:vAlign w:val="center"/>
                </w:tcPr>
                <w:p w:rsidR="00FD0B1E" w:rsidRDefault="0088750A">
                  <w:pPr>
                    <w:pStyle w:val="23"/>
                    <w:spacing w:line="240" w:lineRule="auto"/>
                    <w:ind w:firstLineChars="0" w:firstLine="0"/>
                    <w:jc w:val="center"/>
                    <w:rPr>
                      <w:sz w:val="21"/>
                      <w:szCs w:val="21"/>
                      <w:u w:val="single"/>
                    </w:rPr>
                  </w:pPr>
                  <w:r>
                    <w:rPr>
                      <w:rFonts w:hint="eastAsia"/>
                      <w:sz w:val="21"/>
                      <w:szCs w:val="21"/>
                      <w:u w:val="single"/>
                    </w:rPr>
                    <w:t>施工区</w:t>
                  </w:r>
                  <w:r>
                    <w:rPr>
                      <w:sz w:val="21"/>
                      <w:szCs w:val="21"/>
                      <w:u w:val="single"/>
                    </w:rPr>
                    <w:t>居民区</w:t>
                  </w:r>
                </w:p>
              </w:tc>
              <w:tc>
                <w:tcPr>
                  <w:tcW w:w="1231"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Leq</w:t>
                  </w:r>
                  <w:r>
                    <w:rPr>
                      <w:sz w:val="21"/>
                      <w:szCs w:val="21"/>
                      <w:u w:val="single"/>
                    </w:rPr>
                    <w:t>（</w:t>
                  </w:r>
                  <w:r>
                    <w:rPr>
                      <w:sz w:val="21"/>
                      <w:szCs w:val="21"/>
                      <w:u w:val="single"/>
                    </w:rPr>
                    <w:t>A</w:t>
                  </w:r>
                  <w:r>
                    <w:rPr>
                      <w:sz w:val="21"/>
                      <w:szCs w:val="21"/>
                      <w:u w:val="single"/>
                    </w:rPr>
                    <w:t>）</w:t>
                  </w:r>
                </w:p>
              </w:tc>
              <w:tc>
                <w:tcPr>
                  <w:tcW w:w="703" w:type="pct"/>
                  <w:vMerge/>
                  <w:vAlign w:val="center"/>
                </w:tcPr>
                <w:p w:rsidR="00FD0B1E" w:rsidRDefault="00FD0B1E">
                  <w:pPr>
                    <w:widowControl/>
                    <w:ind w:firstLine="560"/>
                    <w:jc w:val="left"/>
                    <w:rPr>
                      <w:rFonts w:ascii="Times New Roman" w:hAnsi="Times New Roman"/>
                      <w:szCs w:val="21"/>
                      <w:u w:val="single"/>
                    </w:rPr>
                  </w:pPr>
                </w:p>
              </w:tc>
            </w:tr>
          </w:tbl>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2</w:t>
            </w:r>
            <w:r>
              <w:rPr>
                <w:rFonts w:ascii="Times New Roman" w:hAnsi="Times New Roman"/>
                <w:szCs w:val="21"/>
                <w:u w:val="single"/>
              </w:rPr>
              <w:t>）污染物达标排放监测</w:t>
            </w:r>
          </w:p>
          <w:p w:rsidR="00FD0B1E" w:rsidRDefault="0088750A">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本项目在施工期的废水、废气、噪声排放监测工作计划可参考以下方案进行，监测计划见下表。</w:t>
            </w:r>
          </w:p>
          <w:p w:rsidR="00FD0B1E" w:rsidRDefault="0088750A">
            <w:pPr>
              <w:pStyle w:val="af9"/>
              <w:rPr>
                <w:rFonts w:ascii="Times New Roman" w:hAnsi="Times New Roman"/>
                <w:sz w:val="21"/>
                <w:szCs w:val="21"/>
                <w:u w:val="single"/>
              </w:rPr>
            </w:pPr>
            <w:r>
              <w:rPr>
                <w:rFonts w:ascii="Times New Roman" w:hAnsi="Times New Roman"/>
                <w:sz w:val="21"/>
                <w:szCs w:val="21"/>
                <w:u w:val="single"/>
              </w:rPr>
              <w:t>表</w:t>
            </w:r>
            <w:r>
              <w:rPr>
                <w:rFonts w:ascii="Times New Roman" w:hAnsi="Times New Roman"/>
                <w:sz w:val="21"/>
                <w:szCs w:val="21"/>
                <w:u w:val="single"/>
              </w:rPr>
              <w:t xml:space="preserve">5.1-2  </w:t>
            </w:r>
            <w:r>
              <w:rPr>
                <w:rFonts w:ascii="Times New Roman" w:hAnsi="Times New Roman"/>
                <w:sz w:val="21"/>
                <w:szCs w:val="21"/>
                <w:u w:val="single"/>
              </w:rPr>
              <w:t>施工期污染物监测项目及频率一览表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09"/>
              <w:gridCol w:w="1333"/>
              <w:gridCol w:w="1950"/>
              <w:gridCol w:w="2264"/>
              <w:gridCol w:w="1056"/>
            </w:tblGrid>
            <w:tr w:rsidR="00FD0B1E">
              <w:trPr>
                <w:trHeight w:val="633"/>
                <w:jc w:val="center"/>
              </w:trPr>
              <w:tc>
                <w:tcPr>
                  <w:tcW w:w="605"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监测内容</w:t>
                  </w:r>
                </w:p>
              </w:tc>
              <w:tc>
                <w:tcPr>
                  <w:tcW w:w="88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监测时间</w:t>
                  </w:r>
                </w:p>
                <w:p w:rsidR="00FD0B1E" w:rsidRDefault="0088750A">
                  <w:pPr>
                    <w:pStyle w:val="23"/>
                    <w:spacing w:line="240" w:lineRule="auto"/>
                    <w:ind w:firstLineChars="0" w:firstLine="0"/>
                    <w:jc w:val="center"/>
                    <w:rPr>
                      <w:sz w:val="21"/>
                      <w:szCs w:val="21"/>
                      <w:u w:val="single"/>
                    </w:rPr>
                  </w:pPr>
                  <w:r>
                    <w:rPr>
                      <w:sz w:val="21"/>
                      <w:szCs w:val="21"/>
                      <w:u w:val="single"/>
                    </w:rPr>
                    <w:t>与频次</w:t>
                  </w:r>
                </w:p>
              </w:tc>
              <w:tc>
                <w:tcPr>
                  <w:tcW w:w="129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监测地点</w:t>
                  </w:r>
                </w:p>
              </w:tc>
              <w:tc>
                <w:tcPr>
                  <w:tcW w:w="15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监测项目</w:t>
                  </w:r>
                </w:p>
              </w:tc>
              <w:tc>
                <w:tcPr>
                  <w:tcW w:w="703"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监测机构</w:t>
                  </w:r>
                </w:p>
              </w:tc>
            </w:tr>
            <w:tr w:rsidR="00FD0B1E">
              <w:trPr>
                <w:trHeight w:val="516"/>
                <w:jc w:val="center"/>
              </w:trPr>
              <w:tc>
                <w:tcPr>
                  <w:tcW w:w="605"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废水</w:t>
                  </w:r>
                </w:p>
              </w:tc>
              <w:tc>
                <w:tcPr>
                  <w:tcW w:w="88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p>
              </w:tc>
              <w:tc>
                <w:tcPr>
                  <w:tcW w:w="129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施工人员营地</w:t>
                  </w:r>
                </w:p>
              </w:tc>
              <w:tc>
                <w:tcPr>
                  <w:tcW w:w="15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pH</w:t>
                  </w:r>
                  <w:r>
                    <w:rPr>
                      <w:sz w:val="21"/>
                      <w:szCs w:val="21"/>
                      <w:u w:val="single"/>
                    </w:rPr>
                    <w:t>、</w:t>
                  </w:r>
                  <w:r>
                    <w:rPr>
                      <w:sz w:val="21"/>
                      <w:szCs w:val="21"/>
                      <w:u w:val="single"/>
                    </w:rPr>
                    <w:t>COD</w:t>
                  </w:r>
                  <w:r>
                    <w:rPr>
                      <w:sz w:val="21"/>
                      <w:szCs w:val="21"/>
                      <w:u w:val="single"/>
                      <w:vertAlign w:val="subscript"/>
                    </w:rPr>
                    <w:t>Cr</w:t>
                  </w:r>
                  <w:r>
                    <w:rPr>
                      <w:sz w:val="21"/>
                      <w:szCs w:val="21"/>
                      <w:u w:val="single"/>
                    </w:rPr>
                    <w:t>、</w:t>
                  </w:r>
                  <w:r>
                    <w:rPr>
                      <w:sz w:val="21"/>
                      <w:szCs w:val="21"/>
                      <w:u w:val="single"/>
                    </w:rPr>
                    <w:t>BOD</w:t>
                  </w:r>
                  <w:r>
                    <w:rPr>
                      <w:sz w:val="21"/>
                      <w:szCs w:val="21"/>
                      <w:u w:val="single"/>
                      <w:vertAlign w:val="subscript"/>
                    </w:rPr>
                    <w:t>5</w:t>
                  </w:r>
                  <w:r>
                    <w:rPr>
                      <w:sz w:val="21"/>
                      <w:szCs w:val="21"/>
                      <w:u w:val="single"/>
                    </w:rPr>
                    <w:t>、</w:t>
                  </w:r>
                  <w:r>
                    <w:rPr>
                      <w:sz w:val="21"/>
                      <w:szCs w:val="21"/>
                      <w:u w:val="single"/>
                    </w:rPr>
                    <w:t>SS</w:t>
                  </w:r>
                  <w:r>
                    <w:rPr>
                      <w:sz w:val="21"/>
                      <w:szCs w:val="21"/>
                      <w:u w:val="single"/>
                    </w:rPr>
                    <w:t>、氨氮、石油类</w:t>
                  </w:r>
                </w:p>
              </w:tc>
              <w:tc>
                <w:tcPr>
                  <w:tcW w:w="703" w:type="pct"/>
                  <w:vMerge w:val="restart"/>
                  <w:vAlign w:val="center"/>
                </w:tcPr>
                <w:p w:rsidR="00FD0B1E" w:rsidRDefault="0088750A">
                  <w:pPr>
                    <w:pStyle w:val="23"/>
                    <w:spacing w:line="240" w:lineRule="auto"/>
                    <w:ind w:firstLineChars="0" w:firstLine="0"/>
                    <w:jc w:val="center"/>
                    <w:rPr>
                      <w:sz w:val="21"/>
                      <w:szCs w:val="21"/>
                      <w:u w:val="single"/>
                    </w:rPr>
                  </w:pPr>
                  <w:r>
                    <w:rPr>
                      <w:sz w:val="21"/>
                      <w:szCs w:val="21"/>
                      <w:u w:val="single"/>
                    </w:rPr>
                    <w:t>自行监测或委托第三方检测公司</w:t>
                  </w:r>
                </w:p>
              </w:tc>
            </w:tr>
            <w:tr w:rsidR="00FD0B1E">
              <w:trPr>
                <w:trHeight w:val="633"/>
                <w:jc w:val="center"/>
              </w:trPr>
              <w:tc>
                <w:tcPr>
                  <w:tcW w:w="605"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废气</w:t>
                  </w:r>
                </w:p>
              </w:tc>
              <w:tc>
                <w:tcPr>
                  <w:tcW w:w="88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w:t>
                  </w:r>
                </w:p>
              </w:tc>
              <w:tc>
                <w:tcPr>
                  <w:tcW w:w="1297" w:type="pct"/>
                  <w:vAlign w:val="center"/>
                </w:tcPr>
                <w:p w:rsidR="00FD0B1E" w:rsidRDefault="0088750A">
                  <w:pPr>
                    <w:pStyle w:val="23"/>
                    <w:spacing w:line="240" w:lineRule="auto"/>
                    <w:ind w:firstLineChars="0" w:firstLine="0"/>
                    <w:jc w:val="center"/>
                    <w:rPr>
                      <w:sz w:val="21"/>
                      <w:szCs w:val="21"/>
                      <w:u w:val="single"/>
                    </w:rPr>
                  </w:pPr>
                  <w:r>
                    <w:rPr>
                      <w:rFonts w:hint="eastAsia"/>
                      <w:sz w:val="21"/>
                      <w:szCs w:val="21"/>
                      <w:u w:val="single"/>
                    </w:rPr>
                    <w:t>施工区</w:t>
                  </w:r>
                  <w:r>
                    <w:rPr>
                      <w:sz w:val="21"/>
                      <w:szCs w:val="21"/>
                      <w:u w:val="single"/>
                    </w:rPr>
                    <w:t>下风向</w:t>
                  </w:r>
                </w:p>
              </w:tc>
              <w:tc>
                <w:tcPr>
                  <w:tcW w:w="15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TSP</w:t>
                  </w:r>
                </w:p>
              </w:tc>
              <w:tc>
                <w:tcPr>
                  <w:tcW w:w="703" w:type="pct"/>
                  <w:vMerge/>
                  <w:vAlign w:val="center"/>
                </w:tcPr>
                <w:p w:rsidR="00FD0B1E" w:rsidRDefault="00FD0B1E">
                  <w:pPr>
                    <w:widowControl/>
                    <w:ind w:firstLine="560"/>
                    <w:jc w:val="left"/>
                    <w:rPr>
                      <w:rFonts w:ascii="Times New Roman" w:hAnsi="Times New Roman"/>
                      <w:szCs w:val="21"/>
                      <w:u w:val="single"/>
                    </w:rPr>
                  </w:pPr>
                </w:p>
              </w:tc>
            </w:tr>
            <w:tr w:rsidR="00FD0B1E">
              <w:trPr>
                <w:trHeight w:val="244"/>
                <w:jc w:val="center"/>
              </w:trPr>
              <w:tc>
                <w:tcPr>
                  <w:tcW w:w="605"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噪声</w:t>
                  </w:r>
                </w:p>
              </w:tc>
              <w:tc>
                <w:tcPr>
                  <w:tcW w:w="88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w:t>
                  </w:r>
                </w:p>
              </w:tc>
              <w:tc>
                <w:tcPr>
                  <w:tcW w:w="129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污水管线两</w:t>
                  </w:r>
                  <w:r>
                    <w:rPr>
                      <w:rFonts w:hint="eastAsia"/>
                      <w:sz w:val="21"/>
                      <w:szCs w:val="21"/>
                      <w:u w:val="single"/>
                    </w:rPr>
                    <w:t>侧</w:t>
                  </w:r>
                  <w:r>
                    <w:rPr>
                      <w:sz w:val="21"/>
                      <w:szCs w:val="21"/>
                      <w:u w:val="single"/>
                    </w:rPr>
                    <w:t>居民集中点边界</w:t>
                  </w:r>
                </w:p>
              </w:tc>
              <w:tc>
                <w:tcPr>
                  <w:tcW w:w="15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Leq</w:t>
                  </w:r>
                  <w:r>
                    <w:rPr>
                      <w:sz w:val="21"/>
                      <w:szCs w:val="21"/>
                      <w:u w:val="single"/>
                    </w:rPr>
                    <w:t>（</w:t>
                  </w:r>
                  <w:r>
                    <w:rPr>
                      <w:sz w:val="21"/>
                      <w:szCs w:val="21"/>
                      <w:u w:val="single"/>
                    </w:rPr>
                    <w:t>A</w:t>
                  </w:r>
                  <w:r>
                    <w:rPr>
                      <w:sz w:val="21"/>
                      <w:szCs w:val="21"/>
                      <w:u w:val="single"/>
                    </w:rPr>
                    <w:t>）</w:t>
                  </w:r>
                </w:p>
              </w:tc>
              <w:tc>
                <w:tcPr>
                  <w:tcW w:w="703" w:type="pct"/>
                  <w:vMerge/>
                  <w:vAlign w:val="center"/>
                </w:tcPr>
                <w:p w:rsidR="00FD0B1E" w:rsidRDefault="00FD0B1E">
                  <w:pPr>
                    <w:widowControl/>
                    <w:ind w:firstLine="560"/>
                    <w:jc w:val="left"/>
                    <w:rPr>
                      <w:rFonts w:ascii="Times New Roman" w:hAnsi="Times New Roman"/>
                      <w:szCs w:val="21"/>
                      <w:u w:val="single"/>
                    </w:rPr>
                  </w:pPr>
                </w:p>
              </w:tc>
            </w:tr>
            <w:tr w:rsidR="00FD0B1E">
              <w:trPr>
                <w:trHeight w:val="634"/>
                <w:jc w:val="center"/>
              </w:trPr>
              <w:tc>
                <w:tcPr>
                  <w:tcW w:w="605"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固废</w:t>
                  </w:r>
                </w:p>
              </w:tc>
              <w:tc>
                <w:tcPr>
                  <w:tcW w:w="88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施工期</w:t>
                  </w:r>
                  <w:r>
                    <w:rPr>
                      <w:sz w:val="21"/>
                      <w:szCs w:val="21"/>
                      <w:u w:val="single"/>
                    </w:rPr>
                    <w:t>1</w:t>
                  </w:r>
                  <w:r>
                    <w:rPr>
                      <w:sz w:val="21"/>
                      <w:szCs w:val="21"/>
                      <w:u w:val="single"/>
                    </w:rPr>
                    <w:t>次</w:t>
                  </w:r>
                </w:p>
              </w:tc>
              <w:tc>
                <w:tcPr>
                  <w:tcW w:w="1297"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生态护岸</w:t>
                  </w:r>
                </w:p>
              </w:tc>
              <w:tc>
                <w:tcPr>
                  <w:tcW w:w="1506" w:type="pct"/>
                  <w:vAlign w:val="center"/>
                </w:tcPr>
                <w:p w:rsidR="00FD0B1E" w:rsidRDefault="0088750A">
                  <w:pPr>
                    <w:pStyle w:val="23"/>
                    <w:spacing w:line="240" w:lineRule="auto"/>
                    <w:ind w:firstLineChars="0" w:firstLine="0"/>
                    <w:jc w:val="center"/>
                    <w:rPr>
                      <w:sz w:val="21"/>
                      <w:szCs w:val="21"/>
                      <w:u w:val="single"/>
                    </w:rPr>
                  </w:pPr>
                  <w:r>
                    <w:rPr>
                      <w:sz w:val="21"/>
                      <w:szCs w:val="21"/>
                      <w:u w:val="single"/>
                    </w:rPr>
                    <w:t>开挖土方综合利用</w:t>
                  </w:r>
                </w:p>
              </w:tc>
              <w:tc>
                <w:tcPr>
                  <w:tcW w:w="703" w:type="pct"/>
                  <w:vMerge/>
                  <w:vAlign w:val="center"/>
                </w:tcPr>
                <w:p w:rsidR="00FD0B1E" w:rsidRDefault="00FD0B1E">
                  <w:pPr>
                    <w:widowControl/>
                    <w:ind w:firstLine="560"/>
                    <w:jc w:val="left"/>
                    <w:rPr>
                      <w:rFonts w:ascii="Times New Roman" w:hAnsi="Times New Roman"/>
                      <w:szCs w:val="21"/>
                      <w:u w:val="single"/>
                    </w:rPr>
                  </w:pPr>
                </w:p>
              </w:tc>
            </w:tr>
          </w:tbl>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w:t>
            </w:r>
            <w:r>
              <w:rPr>
                <w:rFonts w:ascii="Times New Roman" w:eastAsia="黑体" w:hAnsi="Times New Roman" w:hint="eastAsia"/>
                <w:szCs w:val="21"/>
                <w:u w:val="single"/>
              </w:rPr>
              <w:t>2.3</w:t>
            </w:r>
            <w:r>
              <w:rPr>
                <w:rFonts w:ascii="Times New Roman" w:eastAsia="黑体" w:hAnsi="Times New Roman" w:hint="eastAsia"/>
                <w:szCs w:val="21"/>
                <w:u w:val="single"/>
              </w:rPr>
              <w:t>挺水植物、沉水植物日常管理要求</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1</w:t>
            </w:r>
            <w:r>
              <w:rPr>
                <w:rFonts w:ascii="Times New Roman" w:hAnsi="Times New Roman" w:hint="eastAsia"/>
                <w:szCs w:val="21"/>
                <w:u w:val="single"/>
              </w:rPr>
              <w:t>、挺水植物管理维护措施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1</w:t>
            </w:r>
            <w:r>
              <w:rPr>
                <w:rFonts w:ascii="Times New Roman" w:hAnsi="Times New Roman" w:hint="eastAsia"/>
                <w:szCs w:val="21"/>
                <w:u w:val="single"/>
              </w:rPr>
              <w:t>）日常巡查：每周巡查两次，及时修剪枯黄、枯死和倒伏植株，及时清理滨岸带挺水植物周围的杂物或垃圾。</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）种植植物后，每半月检查一次植物的生长情况，并及时补植缺损植株。</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3</w:t>
            </w:r>
            <w:r>
              <w:rPr>
                <w:rFonts w:ascii="Times New Roman" w:hAnsi="Times New Roman" w:hint="eastAsia"/>
                <w:szCs w:val="21"/>
                <w:u w:val="single"/>
              </w:rPr>
              <w:t>）定期去除杂草，除草时注意不要破坏植被根系；在生长季节，每月至少除草一次。</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4</w:t>
            </w:r>
            <w:r>
              <w:rPr>
                <w:rFonts w:ascii="Times New Roman" w:hAnsi="Times New Roman" w:hint="eastAsia"/>
                <w:szCs w:val="21"/>
                <w:u w:val="single"/>
              </w:rPr>
              <w:t>）冬至后至立春萌动前应对枯萎枝叶进行删剪。</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5</w:t>
            </w:r>
            <w:r>
              <w:rPr>
                <w:rFonts w:ascii="Times New Roman" w:hAnsi="Times New Roman" w:hint="eastAsia"/>
                <w:szCs w:val="21"/>
                <w:u w:val="single"/>
              </w:rPr>
              <w:t>）植物更换：种植的挺水植物一年更换</w:t>
            </w:r>
            <w:r>
              <w:rPr>
                <w:rFonts w:ascii="Times New Roman" w:hAnsi="Times New Roman" w:hint="eastAsia"/>
                <w:szCs w:val="21"/>
                <w:u w:val="single"/>
              </w:rPr>
              <w:t>2</w:t>
            </w:r>
            <w:r>
              <w:rPr>
                <w:rFonts w:ascii="Times New Roman" w:hAnsi="Times New Roman" w:hint="eastAsia"/>
                <w:szCs w:val="21"/>
                <w:u w:val="single"/>
              </w:rPr>
              <w:t>次，时间为</w:t>
            </w:r>
            <w:r>
              <w:rPr>
                <w:rFonts w:ascii="Times New Roman" w:hAnsi="Times New Roman" w:hint="eastAsia"/>
                <w:szCs w:val="21"/>
                <w:u w:val="single"/>
              </w:rPr>
              <w:t>7</w:t>
            </w:r>
            <w:r>
              <w:rPr>
                <w:rFonts w:ascii="Times New Roman" w:hAnsi="Times New Roman" w:hint="eastAsia"/>
                <w:szCs w:val="21"/>
                <w:u w:val="single"/>
              </w:rPr>
              <w:t>月和</w:t>
            </w:r>
            <w:r>
              <w:rPr>
                <w:rFonts w:ascii="Times New Roman" w:hAnsi="Times New Roman" w:hint="eastAsia"/>
                <w:szCs w:val="21"/>
                <w:u w:val="single"/>
              </w:rPr>
              <w:t>11</w:t>
            </w:r>
            <w:r>
              <w:rPr>
                <w:rFonts w:ascii="Times New Roman" w:hAnsi="Times New Roman" w:hint="eastAsia"/>
                <w:szCs w:val="21"/>
                <w:u w:val="single"/>
              </w:rPr>
              <w:t>月。</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6</w:t>
            </w:r>
            <w:r>
              <w:rPr>
                <w:rFonts w:ascii="Times New Roman" w:hAnsi="Times New Roman" w:hint="eastAsia"/>
                <w:szCs w:val="21"/>
                <w:u w:val="single"/>
              </w:rPr>
              <w:t>）对于滨岸带种植的挺水植物，在春、夏季每月修剪一次，去除扩张性植物和死株，并适当修剪、挖除过密植株，以维持系统的景观效果。修剪下的植株要及时清除，防止蚊蝇滋生和影响景观。</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7</w:t>
            </w:r>
            <w:r>
              <w:rPr>
                <w:rFonts w:ascii="Times New Roman" w:hAnsi="Times New Roman" w:hint="eastAsia"/>
                <w:szCs w:val="21"/>
                <w:u w:val="single"/>
              </w:rPr>
              <w:t>）对于因病虫害等原因造成某个或某些植被死亡时，应将植被撤出，并进</w:t>
            </w:r>
            <w:r>
              <w:rPr>
                <w:rFonts w:ascii="Times New Roman" w:hAnsi="Times New Roman" w:hint="eastAsia"/>
                <w:szCs w:val="21"/>
                <w:u w:val="single"/>
              </w:rPr>
              <w:lastRenderedPageBreak/>
              <w:t>行相应的补种；当植物有严重病虫害时，应撤出后再喷洒杀虫剂处理。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2</w:t>
            </w:r>
            <w:r>
              <w:rPr>
                <w:rFonts w:ascii="Times New Roman" w:hAnsi="Times New Roman" w:hint="eastAsia"/>
                <w:szCs w:val="21"/>
                <w:u w:val="single"/>
              </w:rPr>
              <w:t>、浮水植物管理维护措施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1</w:t>
            </w:r>
            <w:r>
              <w:rPr>
                <w:rFonts w:ascii="Times New Roman" w:hAnsi="Times New Roman" w:hint="eastAsia"/>
                <w:szCs w:val="21"/>
                <w:u w:val="single"/>
              </w:rPr>
              <w:t>）日常巡查：每周巡查一次，及时打捞枯黄、枯死和倒伏植株，及时清除浮水植物上的枯枝落叶。</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）冬季霜冻后部分枯死植株及时打捞清理。</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szCs w:val="21"/>
                <w:u w:val="single"/>
              </w:rPr>
              <w:t>3</w:t>
            </w:r>
            <w:r>
              <w:rPr>
                <w:rFonts w:ascii="Times New Roman" w:hAnsi="Times New Roman" w:hint="eastAsia"/>
                <w:szCs w:val="21"/>
                <w:u w:val="single"/>
              </w:rPr>
              <w:t>）台风、大风大雨天气及强泄洪前后</w:t>
            </w:r>
            <w:r>
              <w:rPr>
                <w:rFonts w:ascii="Times New Roman" w:hAnsi="Times New Roman"/>
                <w:szCs w:val="21"/>
                <w:u w:val="single"/>
              </w:rPr>
              <w:t>2</w:t>
            </w:r>
            <w:r>
              <w:rPr>
                <w:rFonts w:ascii="Times New Roman" w:hAnsi="Times New Roman" w:cs="Calibri"/>
                <w:szCs w:val="21"/>
                <w:u w:val="single"/>
              </w:rPr>
              <w:t>⁓</w:t>
            </w:r>
            <w:r>
              <w:rPr>
                <w:rFonts w:ascii="Times New Roman" w:hAnsi="Times New Roman" w:cs="Calibri"/>
                <w:szCs w:val="21"/>
                <w:u w:val="single"/>
              </w:rPr>
              <w:t>3</w:t>
            </w:r>
            <w:r>
              <w:rPr>
                <w:rFonts w:ascii="Times New Roman" w:hAnsi="Times New Roman" w:hint="eastAsia"/>
                <w:szCs w:val="21"/>
                <w:u w:val="single"/>
              </w:rPr>
              <w:t>天，检查浮水植物种植的固定情况。恶劣天气过后及时检查，如有冲走，及时补种。</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4</w:t>
            </w:r>
            <w:r>
              <w:rPr>
                <w:rFonts w:ascii="Times New Roman" w:hAnsi="Times New Roman" w:hint="eastAsia"/>
                <w:szCs w:val="21"/>
                <w:u w:val="single"/>
              </w:rPr>
              <w:t>）及时清除岸边浅水区的挺水类杂草，如双穗雀稗、糠砒草等，以及采用人工打捞方法去除水面非目性的浮水植物。</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5</w:t>
            </w:r>
            <w:r>
              <w:rPr>
                <w:rFonts w:ascii="Times New Roman" w:hAnsi="Times New Roman" w:hint="eastAsia"/>
                <w:szCs w:val="21"/>
                <w:u w:val="single"/>
              </w:rPr>
              <w:t>）对因各种原因造成成活率较低、覆盖水面达不到设计要求的需要补植，补植方法同种植方法（浮水植物种植方法</w:t>
            </w:r>
            <w:r>
              <w:rPr>
                <w:rFonts w:ascii="Times New Roman" w:hAnsi="Times New Roman" w:hint="eastAsia"/>
                <w:szCs w:val="21"/>
                <w:u w:val="single"/>
              </w:rPr>
              <w:t>:</w:t>
            </w:r>
            <w:r>
              <w:rPr>
                <w:rFonts w:ascii="Times New Roman" w:hAnsi="Times New Roman" w:hint="eastAsia"/>
                <w:szCs w:val="21"/>
                <w:u w:val="single"/>
              </w:rPr>
              <w:t>将种苗均匀放到水体表面，要做到轻拿轻放，以确保根系完整，叶面完好，种植时植物体切忌重叠、倒置）。</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6</w:t>
            </w:r>
            <w:r>
              <w:rPr>
                <w:rFonts w:ascii="Times New Roman" w:hAnsi="Times New Roman" w:hint="eastAsia"/>
                <w:szCs w:val="21"/>
                <w:u w:val="single"/>
              </w:rPr>
              <w:t>）浮水植物发生病虫害一周内，及时喷施农药。</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3</w:t>
            </w:r>
            <w:r>
              <w:rPr>
                <w:rFonts w:ascii="Times New Roman" w:hAnsi="Times New Roman" w:hint="eastAsia"/>
                <w:szCs w:val="21"/>
                <w:u w:val="single"/>
              </w:rPr>
              <w:t>、沉水植物管理维护措施</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1</w:t>
            </w:r>
            <w:r>
              <w:rPr>
                <w:rFonts w:ascii="Times New Roman" w:hAnsi="Times New Roman" w:hint="eastAsia"/>
                <w:szCs w:val="21"/>
                <w:u w:val="single"/>
              </w:rPr>
              <w:t>）及时清除水体表面的植物及非目的性沉水植物。</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）沉水植物长出水面影响景观时，应进行人工打捞或机割。对于浮出水面的死株，应及时清除。</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3</w:t>
            </w:r>
            <w:r>
              <w:rPr>
                <w:rFonts w:ascii="Times New Roman" w:hAnsi="Times New Roman" w:hint="eastAsia"/>
                <w:szCs w:val="21"/>
                <w:u w:val="single"/>
              </w:rPr>
              <w:t>）对于成活率不能达到设计要求的要进行补植，补植方法同设计种植方法。</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4</w:t>
            </w:r>
            <w:r>
              <w:rPr>
                <w:rFonts w:ascii="Times New Roman" w:hAnsi="Times New Roman" w:hint="eastAsia"/>
                <w:szCs w:val="21"/>
                <w:u w:val="single"/>
              </w:rPr>
              <w:t>）一年收割</w:t>
            </w:r>
            <w:r>
              <w:rPr>
                <w:rFonts w:ascii="Times New Roman" w:hAnsi="Times New Roman" w:hint="eastAsia"/>
                <w:szCs w:val="21"/>
                <w:u w:val="single"/>
              </w:rPr>
              <w:t>1</w:t>
            </w:r>
            <w:r>
              <w:rPr>
                <w:rFonts w:ascii="Times New Roman" w:hAnsi="Times New Roman" w:hint="eastAsia"/>
                <w:szCs w:val="21"/>
                <w:u w:val="single"/>
              </w:rPr>
              <w:t>次，收割时间为枯萎</w:t>
            </w:r>
            <w:r>
              <w:rPr>
                <w:rFonts w:ascii="Times New Roman" w:hAnsi="Times New Roman" w:hint="eastAsia"/>
                <w:szCs w:val="21"/>
                <w:u w:val="single"/>
              </w:rPr>
              <w:t>1</w:t>
            </w:r>
            <w:r>
              <w:rPr>
                <w:rFonts w:ascii="Times New Roman" w:hAnsi="Times New Roman" w:hint="eastAsia"/>
                <w:szCs w:val="21"/>
                <w:u w:val="single"/>
              </w:rPr>
              <w:t>周内开始收割，收割方式为机收割或人工打捞。</w:t>
            </w:r>
          </w:p>
          <w:p w:rsidR="00FD0B1E" w:rsidRDefault="0088750A">
            <w:pPr>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szCs w:val="21"/>
                <w:u w:val="single"/>
              </w:rPr>
              <w:t>5</w:t>
            </w:r>
            <w:r>
              <w:rPr>
                <w:rFonts w:ascii="Times New Roman" w:hAnsi="Times New Roman" w:hint="eastAsia"/>
                <w:szCs w:val="21"/>
                <w:u w:val="single"/>
              </w:rPr>
              <w:t>）台风、大风大雨天气及强泄洪前后</w:t>
            </w:r>
            <w:r>
              <w:rPr>
                <w:rFonts w:ascii="Times New Roman" w:hAnsi="Times New Roman"/>
                <w:szCs w:val="21"/>
                <w:u w:val="single"/>
              </w:rPr>
              <w:t>2</w:t>
            </w:r>
            <w:r>
              <w:rPr>
                <w:rFonts w:ascii="Times New Roman" w:hAnsi="Times New Roman" w:cs="Calibri"/>
                <w:szCs w:val="21"/>
                <w:u w:val="single"/>
              </w:rPr>
              <w:t>⁓</w:t>
            </w:r>
            <w:r>
              <w:rPr>
                <w:rFonts w:ascii="Times New Roman" w:hAnsi="Times New Roman" w:cs="Calibri"/>
                <w:szCs w:val="21"/>
                <w:u w:val="single"/>
              </w:rPr>
              <w:t>3</w:t>
            </w:r>
            <w:r>
              <w:rPr>
                <w:rFonts w:ascii="Times New Roman" w:hAnsi="Times New Roman" w:hint="eastAsia"/>
                <w:szCs w:val="21"/>
                <w:u w:val="single"/>
              </w:rPr>
              <w:t>天，检查沉水植物种植的固定情况。恶劣天气过后及时检查，如有冲走，及时补种。</w:t>
            </w:r>
          </w:p>
          <w:p w:rsidR="00FD0B1E" w:rsidRDefault="0088750A">
            <w:pPr>
              <w:spacing w:line="360" w:lineRule="auto"/>
              <w:rPr>
                <w:rFonts w:ascii="Times New Roman" w:eastAsia="黑体" w:hAnsi="Times New Roman"/>
                <w:szCs w:val="21"/>
                <w:u w:val="single"/>
              </w:rPr>
            </w:pPr>
            <w:r>
              <w:rPr>
                <w:rFonts w:ascii="Times New Roman" w:eastAsia="黑体" w:hAnsi="Times New Roman"/>
                <w:szCs w:val="21"/>
                <w:u w:val="single"/>
              </w:rPr>
              <w:t>5.</w:t>
            </w:r>
            <w:r>
              <w:rPr>
                <w:rFonts w:ascii="Times New Roman" w:eastAsia="黑体" w:hAnsi="Times New Roman" w:hint="eastAsia"/>
                <w:szCs w:val="21"/>
                <w:u w:val="single"/>
              </w:rPr>
              <w:t>2.4</w:t>
            </w:r>
            <w:r>
              <w:rPr>
                <w:rFonts w:ascii="Times New Roman" w:eastAsia="黑体" w:hAnsi="Times New Roman" w:hint="eastAsia"/>
                <w:szCs w:val="21"/>
                <w:u w:val="single"/>
              </w:rPr>
              <w:t>效益分析</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szCs w:val="21"/>
                <w:u w:val="single"/>
              </w:rPr>
              <w:t>（</w:t>
            </w:r>
            <w:r>
              <w:rPr>
                <w:rFonts w:ascii="Times New Roman" w:hAnsi="Times New Roman" w:hint="eastAsia"/>
                <w:szCs w:val="21"/>
                <w:u w:val="single"/>
              </w:rPr>
              <w:t>1</w:t>
            </w:r>
            <w:r>
              <w:rPr>
                <w:rFonts w:ascii="Times New Roman" w:hAnsi="Times New Roman"/>
                <w:szCs w:val="21"/>
                <w:u w:val="single"/>
              </w:rPr>
              <w:t>）社会效益</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项目通过生态湿地建设工程、生态护岸建设工程以及农村生活污水治理工程等，恢复与保护了水环境生态质量，从而营造出完整的水</w:t>
            </w:r>
            <w:r>
              <w:rPr>
                <w:rFonts w:ascii="Times New Roman" w:hAnsi="Times New Roman" w:hint="eastAsia"/>
                <w:szCs w:val="21"/>
                <w:u w:val="single"/>
              </w:rPr>
              <w:t>乡美景，提升了居民休闲环境品质，进而带动整体城镇的发展。为区域经济社会的健康持续发展提供了有力的生态保证。</w:t>
            </w:r>
            <w:r>
              <w:rPr>
                <w:rFonts w:ascii="Times New Roman" w:hAnsi="Times New Roman" w:hint="eastAsia"/>
                <w:szCs w:val="21"/>
                <w:u w:val="single"/>
              </w:rPr>
              <w:t xml:space="preserve"> </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工程建设和实施以及产生的工程效果，起到非常直观有效的环境保护宣传作用，使当地居民能够深刻认识环境保护的重要性，以及生态环境改善与自身生活状况的密切联系，大大提高居民环境保护意识。</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w:t>
            </w:r>
            <w:r>
              <w:rPr>
                <w:rFonts w:ascii="Times New Roman" w:hAnsi="Times New Roman" w:hint="eastAsia"/>
                <w:szCs w:val="21"/>
                <w:u w:val="single"/>
              </w:rPr>
              <w:t>2</w:t>
            </w:r>
            <w:r>
              <w:rPr>
                <w:rFonts w:ascii="Times New Roman" w:hAnsi="Times New Roman" w:hint="eastAsia"/>
                <w:szCs w:val="21"/>
                <w:u w:val="single"/>
              </w:rPr>
              <w:t>）环境效益</w:t>
            </w:r>
          </w:p>
          <w:p w:rsidR="00FD0B1E" w:rsidRDefault="0088750A">
            <w:pPr>
              <w:adjustRightInd w:val="0"/>
              <w:snapToGrid w:val="0"/>
              <w:spacing w:line="360" w:lineRule="auto"/>
              <w:ind w:firstLineChars="200" w:firstLine="420"/>
              <w:rPr>
                <w:rFonts w:ascii="Times New Roman" w:hAnsi="Times New Roman"/>
                <w:szCs w:val="21"/>
                <w:u w:val="single"/>
              </w:rPr>
            </w:pPr>
            <w:r>
              <w:rPr>
                <w:rFonts w:ascii="Times New Roman" w:hAnsi="Times New Roman" w:hint="eastAsia"/>
                <w:szCs w:val="21"/>
                <w:u w:val="single"/>
              </w:rPr>
              <w:t>本项目属于湖泊综合治理工程，项目的实施保护和改善当地的水体流域环境具</w:t>
            </w:r>
            <w:r>
              <w:rPr>
                <w:rFonts w:ascii="Times New Roman" w:hAnsi="Times New Roman" w:hint="eastAsia"/>
                <w:szCs w:val="21"/>
                <w:u w:val="single"/>
              </w:rPr>
              <w:lastRenderedPageBreak/>
              <w:t>有重大的意义。改善了湖泊、河流水生条件和生态健康，提供了水生动物栖息地，提高了水系的水质净化能力，能够明显改善湖泊、河流的水质。</w:t>
            </w:r>
            <w:r>
              <w:rPr>
                <w:rFonts w:ascii="Times New Roman" w:hAnsi="Times New Roman" w:hint="eastAsia"/>
                <w:szCs w:val="21"/>
                <w:u w:val="single"/>
              </w:rPr>
              <w:t xml:space="preserve"> </w:t>
            </w:r>
            <w:r>
              <w:rPr>
                <w:rFonts w:ascii="Times New Roman" w:hAnsi="Times New Roman" w:hint="eastAsia"/>
                <w:szCs w:val="21"/>
                <w:u w:val="single"/>
              </w:rPr>
              <w:t>通过湖泊</w:t>
            </w:r>
            <w:r>
              <w:rPr>
                <w:rFonts w:ascii="Times New Roman" w:hAnsi="Times New Roman" w:hint="eastAsia"/>
                <w:szCs w:val="21"/>
                <w:u w:val="single"/>
              </w:rPr>
              <w:t>、河流综合治理工程的实施，生态环境状况可以得到明显改善，生态系统结构趋向合理，植被覆盖率得到提高，生态功能得到恢复和强化，生物多样性得到有效保护，对改善生态环境等方面将起到十分显著的作用。项目内水环境质量将得到进一步改善，水环境生态系统得到一进步恢复，流域内将形成优美的生态环境。</w:t>
            </w:r>
            <w:r>
              <w:rPr>
                <w:rFonts w:ascii="Times New Roman" w:hAnsi="Times New Roman" w:hint="eastAsia"/>
                <w:szCs w:val="21"/>
                <w:u w:val="single"/>
              </w:rPr>
              <w:t xml:space="preserve"> </w:t>
            </w:r>
          </w:p>
          <w:p w:rsidR="00FD0B1E" w:rsidRDefault="00FD0B1E">
            <w:pPr>
              <w:adjustRightInd w:val="0"/>
              <w:snapToGrid w:val="0"/>
              <w:spacing w:line="360" w:lineRule="auto"/>
              <w:ind w:firstLineChars="200" w:firstLine="460"/>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p w:rsidR="00FD0B1E" w:rsidRDefault="00FD0B1E">
            <w:pPr>
              <w:adjustRightInd w:val="0"/>
              <w:snapToGrid w:val="0"/>
              <w:spacing w:line="360" w:lineRule="auto"/>
              <w:rPr>
                <w:rFonts w:ascii="Times New Roman" w:hAnsi="Times New Roman"/>
                <w:bCs/>
                <w:spacing w:val="10"/>
                <w:szCs w:val="21"/>
              </w:rPr>
            </w:pPr>
          </w:p>
        </w:tc>
      </w:tr>
    </w:tbl>
    <w:p w:rsidR="00FD0B1E" w:rsidRDefault="00FD0B1E">
      <w:pPr>
        <w:rPr>
          <w:rFonts w:ascii="Times New Roman" w:hAnsi="Times New Roman"/>
        </w:rPr>
        <w:sectPr w:rsidR="00FD0B1E">
          <w:pgSz w:w="11907" w:h="16840"/>
          <w:pgMar w:top="1440" w:right="1797" w:bottom="1440" w:left="1797" w:header="851" w:footer="1077" w:gutter="0"/>
          <w:cols w:space="720"/>
          <w:docGrid w:linePitch="312"/>
        </w:sectPr>
      </w:pPr>
    </w:p>
    <w:p w:rsidR="00FD0B1E" w:rsidRDefault="0088750A">
      <w:pPr>
        <w:pStyle w:val="ab"/>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027"/>
        <w:gridCol w:w="3511"/>
        <w:gridCol w:w="814"/>
        <w:gridCol w:w="1425"/>
        <w:gridCol w:w="1943"/>
      </w:tblGrid>
      <w:tr w:rsidR="00FD0B1E">
        <w:trPr>
          <w:trHeight w:val="319"/>
          <w:jc w:val="center"/>
        </w:trPr>
        <w:tc>
          <w:tcPr>
            <w:tcW w:w="589" w:type="pct"/>
            <w:vMerge w:val="restart"/>
            <w:tcBorders>
              <w:tl2br w:val="single" w:sz="4" w:space="0" w:color="auto"/>
            </w:tcBorders>
          </w:tcPr>
          <w:p w:rsidR="00FD0B1E" w:rsidRDefault="0088750A" w:rsidP="003207DE">
            <w:pPr>
              <w:pStyle w:val="ab"/>
              <w:adjustRightInd w:val="0"/>
              <w:snapToGrid w:val="0"/>
              <w:spacing w:beforeLines="3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 xml:space="preserve">    </w:t>
            </w:r>
            <w:r>
              <w:rPr>
                <w:rFonts w:ascii="Times New Roman" w:eastAsia="黑体" w:hAnsi="Times New Roman"/>
                <w:kern w:val="2"/>
                <w:sz w:val="21"/>
                <w:szCs w:val="21"/>
                <w:u w:val="single"/>
              </w:rPr>
              <w:t>内容</w:t>
            </w:r>
          </w:p>
          <w:p w:rsidR="00FD0B1E" w:rsidRDefault="0088750A">
            <w:pPr>
              <w:pStyle w:val="ab"/>
              <w:adjustRightInd w:val="0"/>
              <w:snapToGrid w:val="0"/>
              <w:spacing w:before="0" w:beforeAutospacing="0" w:after="0" w:afterAutospacing="0" w:line="14" w:lineRule="auto"/>
              <w:outlineLvl w:val="0"/>
              <w:rPr>
                <w:rFonts w:ascii="Times New Roman" w:eastAsia="黑体" w:hAnsi="Times New Roman"/>
                <w:kern w:val="2"/>
                <w:sz w:val="135"/>
                <w:szCs w:val="21"/>
                <w:u w:val="single"/>
              </w:rPr>
            </w:pPr>
            <w:r>
              <w:rPr>
                <w:rFonts w:ascii="Times New Roman" w:eastAsia="黑体" w:hAnsi="Times New Roman"/>
                <w:kern w:val="2"/>
                <w:sz w:val="21"/>
                <w:szCs w:val="21"/>
                <w:u w:val="single"/>
              </w:rPr>
              <w:t xml:space="preserve"> </w:t>
            </w:r>
            <w:r>
              <w:rPr>
                <w:rFonts w:ascii="Times New Roman" w:eastAsia="黑体" w:hAnsi="Times New Roman"/>
                <w:kern w:val="2"/>
                <w:sz w:val="135"/>
                <w:szCs w:val="21"/>
                <w:u w:val="single"/>
              </w:rPr>
              <w:t xml:space="preserve"> </w:t>
            </w:r>
          </w:p>
          <w:p w:rsidR="00FD0B1E" w:rsidRDefault="00FD0B1E">
            <w:pPr>
              <w:pStyle w:val="ab"/>
              <w:adjustRightInd w:val="0"/>
              <w:snapToGrid w:val="0"/>
              <w:spacing w:before="0" w:beforeAutospacing="0" w:after="0" w:afterAutospacing="0"/>
              <w:outlineLvl w:val="0"/>
              <w:rPr>
                <w:rFonts w:ascii="Times New Roman" w:eastAsia="黑体" w:hAnsi="Times New Roman"/>
                <w:kern w:val="2"/>
                <w:sz w:val="21"/>
                <w:szCs w:val="21"/>
                <w:u w:val="single"/>
              </w:rPr>
            </w:pPr>
          </w:p>
          <w:p w:rsidR="00FD0B1E" w:rsidRDefault="0088750A">
            <w:pPr>
              <w:pStyle w:val="ab"/>
              <w:adjustRightInd w:val="0"/>
              <w:snapToGrid w:val="0"/>
              <w:spacing w:before="0" w:beforeAutospacing="0" w:after="0" w:afterAutospacing="0"/>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要素</w:t>
            </w:r>
          </w:p>
        </w:tc>
        <w:tc>
          <w:tcPr>
            <w:tcW w:w="2480" w:type="pct"/>
            <w:gridSpan w:val="2"/>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施工期</w:t>
            </w:r>
          </w:p>
        </w:tc>
        <w:tc>
          <w:tcPr>
            <w:tcW w:w="1931" w:type="pct"/>
            <w:gridSpan w:val="2"/>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运营期</w:t>
            </w:r>
          </w:p>
        </w:tc>
      </w:tr>
      <w:tr w:rsidR="00FD0B1E">
        <w:trPr>
          <w:trHeight w:val="520"/>
          <w:jc w:val="center"/>
        </w:trPr>
        <w:tc>
          <w:tcPr>
            <w:tcW w:w="589" w:type="pct"/>
            <w:vMerge/>
          </w:tcPr>
          <w:p w:rsidR="00FD0B1E" w:rsidRDefault="00FD0B1E">
            <w:pPr>
              <w:pStyle w:val="ab"/>
              <w:adjustRightInd w:val="0"/>
              <w:snapToGrid w:val="0"/>
              <w:spacing w:before="0" w:beforeAutospacing="0" w:after="0" w:afterAutospacing="0"/>
              <w:ind w:firstLine="840"/>
              <w:jc w:val="center"/>
              <w:outlineLvl w:val="0"/>
              <w:rPr>
                <w:rFonts w:ascii="Times New Roman" w:eastAsia="黑体" w:hAnsi="Times New Roman"/>
                <w:kern w:val="2"/>
                <w:sz w:val="21"/>
                <w:szCs w:val="21"/>
                <w:u w:val="single"/>
              </w:rPr>
            </w:pPr>
          </w:p>
        </w:tc>
        <w:tc>
          <w:tcPr>
            <w:tcW w:w="2013" w:type="pct"/>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环境保护措施</w:t>
            </w:r>
          </w:p>
        </w:tc>
        <w:tc>
          <w:tcPr>
            <w:tcW w:w="467" w:type="pct"/>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验收要求</w:t>
            </w:r>
          </w:p>
        </w:tc>
        <w:tc>
          <w:tcPr>
            <w:tcW w:w="817" w:type="pct"/>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环境保护措施</w:t>
            </w:r>
          </w:p>
        </w:tc>
        <w:tc>
          <w:tcPr>
            <w:tcW w:w="1114" w:type="pct"/>
            <w:vAlign w:val="center"/>
          </w:tcPr>
          <w:p w:rsidR="00FD0B1E" w:rsidRDefault="0088750A">
            <w:pPr>
              <w:pStyle w:val="ab"/>
              <w:adjustRightInd w:val="0"/>
              <w:snapToGrid w:val="0"/>
              <w:spacing w:before="0" w:beforeAutospacing="0" w:after="0" w:afterAutospacing="0"/>
              <w:jc w:val="center"/>
              <w:outlineLvl w:val="0"/>
              <w:rPr>
                <w:rFonts w:ascii="Times New Roman" w:eastAsia="黑体" w:hAnsi="Times New Roman"/>
                <w:kern w:val="2"/>
                <w:sz w:val="21"/>
                <w:szCs w:val="21"/>
                <w:u w:val="single"/>
              </w:rPr>
            </w:pPr>
            <w:r>
              <w:rPr>
                <w:rFonts w:ascii="Times New Roman" w:eastAsia="黑体" w:hAnsi="Times New Roman"/>
                <w:kern w:val="2"/>
                <w:sz w:val="21"/>
                <w:szCs w:val="21"/>
                <w:u w:val="single"/>
              </w:rPr>
              <w:t>验收要求</w:t>
            </w:r>
          </w:p>
        </w:tc>
      </w:tr>
      <w:tr w:rsidR="00FD0B1E">
        <w:trPr>
          <w:trHeight w:val="680"/>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陆生生态</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尽量利用施工区内闲置土地，施工结束后将拆除清理，并进行复垦或景观绿化建设，加强对施工人员的培训和教育，禁止捕捉野生动物，破坏动物巢穴等</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施工结束后临时占地复绿</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加强污水处理设施管理，加强</w:t>
            </w:r>
            <w:r>
              <w:rPr>
                <w:rFonts w:ascii="Times New Roman" w:hAnsi="Times New Roman" w:hint="eastAsia"/>
                <w:szCs w:val="21"/>
                <w:u w:val="single"/>
              </w:rPr>
              <w:t>挺水植物、沉水植物管理</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967"/>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水生生态</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施工废水经预处理后回用不外排，落实水土保持措施，合理安排施工计划</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1756"/>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地表水环境</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施工人员生活污水经化粪池处理后</w:t>
            </w:r>
            <w:r>
              <w:rPr>
                <w:rFonts w:ascii="Times New Roman" w:hAnsi="Times New Roman" w:hint="eastAsia"/>
                <w:szCs w:val="21"/>
                <w:u w:val="single"/>
              </w:rPr>
              <w:t>用于周边菜地农田施肥</w:t>
            </w:r>
            <w:r>
              <w:rPr>
                <w:rFonts w:ascii="Times New Roman" w:hAnsi="Times New Roman"/>
                <w:szCs w:val="21"/>
                <w:u w:val="single"/>
              </w:rPr>
              <w:t>；施工机械冲洗废水隔油沉淀后回用</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达标</w:t>
            </w:r>
            <w:r>
              <w:rPr>
                <w:rFonts w:ascii="Times New Roman" w:hAnsi="Times New Roman"/>
                <w:szCs w:val="21"/>
                <w:u w:val="single"/>
              </w:rPr>
              <w:t>排放</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680"/>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地下水及土壤环境</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加强管理，分段施工，弃土回填</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680"/>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声环境</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合理安排布局，制定施工计划，禁止夜间施工，加强施工管理，必要时采取临时降噪措施</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达标</w:t>
            </w:r>
            <w:r>
              <w:rPr>
                <w:rFonts w:ascii="Times New Roman" w:hAnsi="Times New Roman"/>
                <w:szCs w:val="21"/>
                <w:u w:val="single"/>
              </w:rPr>
              <w:t>排放</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04"/>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振动</w:t>
            </w:r>
          </w:p>
        </w:tc>
        <w:tc>
          <w:tcPr>
            <w:tcW w:w="201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680"/>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大气环境</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加强管理，规划好运输线路，周边围挡、物料堆放覆盖路面硬化、出入车辆冲洗、渣土车辆密闭、场地洒水降尘措施</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达标</w:t>
            </w:r>
            <w:r>
              <w:rPr>
                <w:rFonts w:ascii="Times New Roman" w:hAnsi="Times New Roman"/>
                <w:szCs w:val="21"/>
                <w:u w:val="single"/>
              </w:rPr>
              <w:t>排放</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680"/>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固体废物</w:t>
            </w:r>
          </w:p>
        </w:tc>
        <w:tc>
          <w:tcPr>
            <w:tcW w:w="2013" w:type="pct"/>
            <w:vAlign w:val="center"/>
          </w:tcPr>
          <w:p w:rsidR="00FD0B1E" w:rsidRDefault="0088750A">
            <w:pPr>
              <w:adjustRightInd w:val="0"/>
              <w:snapToGrid w:val="0"/>
              <w:rPr>
                <w:rFonts w:ascii="Times New Roman" w:hAnsi="Times New Roman"/>
                <w:szCs w:val="21"/>
                <w:u w:val="single"/>
              </w:rPr>
            </w:pPr>
            <w:r>
              <w:rPr>
                <w:rFonts w:ascii="Times New Roman" w:hAnsi="Times New Roman"/>
                <w:szCs w:val="21"/>
                <w:u w:val="single"/>
              </w:rPr>
              <w:t>对产生的少量生活垃圾进行统一定点收集，每天由附近环保工人清运处理；对施工过程中开挖土方</w:t>
            </w:r>
            <w:r>
              <w:rPr>
                <w:rFonts w:ascii="Times New Roman" w:hAnsi="Times New Roman" w:hint="eastAsia"/>
                <w:szCs w:val="21"/>
                <w:u w:val="single"/>
              </w:rPr>
              <w:t>回填综合利用</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hint="eastAsia"/>
                <w:szCs w:val="21"/>
                <w:u w:val="single"/>
              </w:rPr>
              <w:t>土方挖填平衡</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46"/>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电磁环境</w:t>
            </w:r>
          </w:p>
        </w:tc>
        <w:tc>
          <w:tcPr>
            <w:tcW w:w="201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04"/>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环境风险</w:t>
            </w:r>
          </w:p>
        </w:tc>
        <w:tc>
          <w:tcPr>
            <w:tcW w:w="201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18"/>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环境监测</w:t>
            </w:r>
          </w:p>
        </w:tc>
        <w:tc>
          <w:tcPr>
            <w:tcW w:w="201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r w:rsidR="00FD0B1E">
        <w:trPr>
          <w:trHeight w:val="329"/>
          <w:jc w:val="center"/>
        </w:trPr>
        <w:tc>
          <w:tcPr>
            <w:tcW w:w="589"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其他</w:t>
            </w:r>
          </w:p>
        </w:tc>
        <w:tc>
          <w:tcPr>
            <w:tcW w:w="2013"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46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817"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c>
          <w:tcPr>
            <w:tcW w:w="1114" w:type="pct"/>
            <w:vAlign w:val="center"/>
          </w:tcPr>
          <w:p w:rsidR="00FD0B1E" w:rsidRDefault="0088750A">
            <w:pPr>
              <w:adjustRightInd w:val="0"/>
              <w:snapToGrid w:val="0"/>
              <w:jc w:val="center"/>
              <w:rPr>
                <w:rFonts w:ascii="Times New Roman" w:hAnsi="Times New Roman"/>
                <w:szCs w:val="21"/>
                <w:u w:val="single"/>
              </w:rPr>
            </w:pPr>
            <w:r>
              <w:rPr>
                <w:rFonts w:ascii="Times New Roman" w:hAnsi="Times New Roman"/>
                <w:szCs w:val="21"/>
                <w:u w:val="single"/>
              </w:rPr>
              <w:t>/</w:t>
            </w:r>
          </w:p>
        </w:tc>
      </w:tr>
    </w:tbl>
    <w:p w:rsidR="00FD0B1E" w:rsidRDefault="0088750A">
      <w:pPr>
        <w:pStyle w:val="ab"/>
        <w:spacing w:before="0" w:beforeAutospacing="0" w:line="14" w:lineRule="auto"/>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720"/>
      </w:tblGrid>
      <w:tr w:rsidR="00FD0B1E">
        <w:trPr>
          <w:trHeight w:val="12117"/>
          <w:jc w:val="center"/>
        </w:trPr>
        <w:tc>
          <w:tcPr>
            <w:tcW w:w="5000" w:type="pct"/>
          </w:tcPr>
          <w:p w:rsidR="00FD0B1E" w:rsidRDefault="0088750A">
            <w:pPr>
              <w:spacing w:line="360" w:lineRule="auto"/>
              <w:ind w:firstLineChars="200" w:firstLine="420"/>
              <w:rPr>
                <w:rFonts w:ascii="Times New Roman" w:hAnsi="Times New Roman"/>
                <w:szCs w:val="21"/>
              </w:rPr>
            </w:pPr>
            <w:r>
              <w:rPr>
                <w:rFonts w:ascii="Times New Roman" w:hAnsi="Times New Roman" w:hint="eastAsia"/>
                <w:szCs w:val="21"/>
              </w:rPr>
              <w:t>湘阴县湘资垸</w:t>
            </w:r>
            <w:r>
              <w:rPr>
                <w:rFonts w:ascii="Times New Roman" w:hAnsi="Times New Roman" w:hint="eastAsia"/>
                <w:szCs w:val="21"/>
              </w:rPr>
              <w:t>-</w:t>
            </w:r>
            <w:r>
              <w:rPr>
                <w:rFonts w:ascii="Times New Roman" w:hAnsi="Times New Roman" w:hint="eastAsia"/>
                <w:szCs w:val="21"/>
              </w:rPr>
              <w:t>沙田垸</w:t>
            </w:r>
            <w:r>
              <w:rPr>
                <w:rFonts w:ascii="Times New Roman" w:hAnsi="Times New Roman" w:hint="eastAsia"/>
                <w:szCs w:val="21"/>
              </w:rPr>
              <w:t>-</w:t>
            </w:r>
            <w:r>
              <w:rPr>
                <w:rFonts w:ascii="Times New Roman" w:hAnsi="Times New Roman" w:hint="eastAsia"/>
                <w:szCs w:val="21"/>
              </w:rPr>
              <w:t>岭北垸水生态环境综合治理工程</w:t>
            </w:r>
            <w:r>
              <w:rPr>
                <w:rFonts w:ascii="Times New Roman" w:hAnsi="Times New Roman"/>
                <w:szCs w:val="21"/>
              </w:rPr>
              <w:t>可完善</w:t>
            </w:r>
            <w:r>
              <w:rPr>
                <w:rFonts w:ascii="Times New Roman" w:hAnsi="Times New Roman" w:hint="eastAsia"/>
                <w:szCs w:val="21"/>
              </w:rPr>
              <w:t>新泉镇、岭北镇</w:t>
            </w:r>
            <w:r>
              <w:rPr>
                <w:rFonts w:ascii="Times New Roman" w:hAnsi="Times New Roman"/>
                <w:szCs w:val="21"/>
              </w:rPr>
              <w:t>污水管网工程，对</w:t>
            </w:r>
            <w:r>
              <w:rPr>
                <w:rFonts w:ascii="Times New Roman" w:hAnsi="Times New Roman" w:hint="eastAsia"/>
                <w:szCs w:val="21"/>
              </w:rPr>
              <w:t>镜明河、鼻湖、鹅公湖水域及岸坡</w:t>
            </w:r>
            <w:r>
              <w:rPr>
                <w:rFonts w:ascii="Times New Roman" w:hAnsi="Times New Roman"/>
                <w:szCs w:val="21"/>
              </w:rPr>
              <w:t>进行生态修复，</w:t>
            </w:r>
            <w:r>
              <w:rPr>
                <w:rFonts w:ascii="Times New Roman" w:hAnsi="Times New Roman" w:hint="eastAsia"/>
                <w:szCs w:val="21"/>
              </w:rPr>
              <w:t>可有效削减新泉镇、岭北镇居民外排生活污水污染物的外排量，对地表水水质有明显的改善作用</w:t>
            </w:r>
            <w:r>
              <w:rPr>
                <w:rFonts w:ascii="Times New Roman" w:hAnsi="Times New Roman"/>
                <w:szCs w:val="21"/>
              </w:rPr>
              <w:t>，建成自然安全的乡镇生态型河岸带基础设施，本身就是一项环境保护工程。</w:t>
            </w:r>
          </w:p>
          <w:p w:rsidR="00FD0B1E" w:rsidRDefault="0088750A">
            <w:pPr>
              <w:spacing w:line="360" w:lineRule="auto"/>
              <w:ind w:firstLineChars="200" w:firstLine="420"/>
              <w:rPr>
                <w:rFonts w:ascii="Times New Roman" w:hAnsi="Times New Roman"/>
                <w:szCs w:val="21"/>
              </w:rPr>
            </w:pPr>
            <w:r>
              <w:rPr>
                <w:rFonts w:ascii="Times New Roman" w:hAnsi="Times New Roman"/>
                <w:szCs w:val="21"/>
              </w:rPr>
              <w:t>项目的建设符合国家产业政策，符合国家和湖南省的环境保护政策要求，所在区域环境质量较好，有一定的环境容量。通过评价分析，建设单位在落实好环保资金和本环评提出的各项污染防治措施的提前下，各污染物可做到达标排放，对周围环境的污染影响小</w:t>
            </w:r>
            <w:r>
              <w:rPr>
                <w:rFonts w:ascii="Times New Roman" w:hAnsi="Times New Roman"/>
                <w:szCs w:val="21"/>
              </w:rPr>
              <w:t>，从环境保护角度考虑本项目的建设是可行的。</w:t>
            </w:r>
          </w:p>
          <w:p w:rsidR="00FD0B1E" w:rsidRDefault="00FD0B1E">
            <w:pPr>
              <w:snapToGrid w:val="0"/>
              <w:spacing w:line="360" w:lineRule="auto"/>
              <w:ind w:firstLineChars="200" w:firstLine="480"/>
              <w:rPr>
                <w:rFonts w:ascii="Times New Roman" w:hAnsi="Times New Roman"/>
                <w:sz w:val="24"/>
              </w:rPr>
            </w:pPr>
          </w:p>
          <w:p w:rsidR="00FD0B1E" w:rsidRDefault="00FD0B1E">
            <w:pPr>
              <w:adjustRightInd w:val="0"/>
              <w:snapToGrid w:val="0"/>
              <w:ind w:firstLine="315"/>
              <w:rPr>
                <w:rFonts w:ascii="Times New Roman" w:hAnsi="Times New Roman"/>
                <w:szCs w:val="21"/>
              </w:rPr>
            </w:pPr>
          </w:p>
        </w:tc>
      </w:tr>
    </w:tbl>
    <w:p w:rsidR="00FD0B1E" w:rsidRDefault="00FD0B1E">
      <w:pPr>
        <w:pStyle w:val="a5"/>
        <w:rPr>
          <w:rFonts w:ascii="Times New Roman" w:hAnsi="Times New Roman"/>
        </w:rPr>
      </w:pPr>
    </w:p>
    <w:sectPr w:rsidR="00FD0B1E" w:rsidSect="00FD0B1E">
      <w:pgSz w:w="11906" w:h="16838"/>
      <w:pgMar w:top="1701" w:right="1701" w:bottom="1701"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50A" w:rsidRDefault="0088750A" w:rsidP="00FD0B1E">
      <w:r>
        <w:separator/>
      </w:r>
    </w:p>
  </w:endnote>
  <w:endnote w:type="continuationSeparator" w:id="0">
    <w:p w:rsidR="0088750A" w:rsidRDefault="0088750A" w:rsidP="00FD0B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新宋体-18030">
    <w:altName w:val="宋体"/>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roma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1E" w:rsidRDefault="00FD0B1E">
    <w:pPr>
      <w:pStyle w:val="a9"/>
      <w:framePr w:wrap="around" w:vAnchor="text" w:hAnchor="margin" w:xAlign="outside" w:y="1"/>
      <w:rPr>
        <w:rStyle w:val="af"/>
      </w:rPr>
    </w:pPr>
    <w:r>
      <w:fldChar w:fldCharType="begin"/>
    </w:r>
    <w:r w:rsidR="0088750A">
      <w:rPr>
        <w:rStyle w:val="af"/>
      </w:rPr>
      <w:instrText xml:space="preserve">PAGE  </w:instrText>
    </w:r>
    <w:r>
      <w:fldChar w:fldCharType="end"/>
    </w:r>
  </w:p>
  <w:p w:rsidR="00FD0B1E" w:rsidRDefault="00FD0B1E">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1E" w:rsidRDefault="00FD0B1E">
    <w:pPr>
      <w:pStyle w:val="a9"/>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1E" w:rsidRDefault="00FD0B1E">
    <w:pPr>
      <w:pStyle w:val="a9"/>
      <w:jc w:val="right"/>
    </w:pPr>
    <w:r w:rsidRPr="00FD0B1E">
      <w:fldChar w:fldCharType="begin"/>
    </w:r>
    <w:r w:rsidR="0088750A">
      <w:instrText xml:space="preserve"> PAGE   \* MERGEFORMAT </w:instrText>
    </w:r>
    <w:r w:rsidRPr="00FD0B1E">
      <w:fldChar w:fldCharType="separate"/>
    </w:r>
    <w:r w:rsidR="003207DE" w:rsidRPr="003207DE">
      <w:rPr>
        <w:noProof/>
        <w:lang w:val="zh-CN"/>
      </w:rPr>
      <w:t>-</w:t>
    </w:r>
    <w:r w:rsidR="003207DE">
      <w:rPr>
        <w:noProof/>
      </w:rPr>
      <w:t xml:space="preserve"> 1 -</w:t>
    </w:r>
    <w:r>
      <w:rPr>
        <w:lang w:val="zh-CN"/>
      </w:rPr>
      <w:fldChar w:fldCharType="end"/>
    </w:r>
  </w:p>
  <w:p w:rsidR="00FD0B1E" w:rsidRDefault="00FD0B1E">
    <w:pPr>
      <w:pStyle w:val="a9"/>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50A" w:rsidRDefault="0088750A" w:rsidP="00FD0B1E">
      <w:r>
        <w:separator/>
      </w:r>
    </w:p>
  </w:footnote>
  <w:footnote w:type="continuationSeparator" w:id="0">
    <w:p w:rsidR="0088750A" w:rsidRDefault="0088750A" w:rsidP="00FD0B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70CB3B"/>
    <w:multiLevelType w:val="singleLevel"/>
    <w:tmpl w:val="7170CB3B"/>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hideSpellingErrors/>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zUzOTUzYjUxZTFiNzE2ZGYxZTQ4NTExZTYxMTZmODYifQ=="/>
  </w:docVars>
  <w:rsids>
    <w:rsidRoot w:val="00172A27"/>
    <w:rsid w:val="0000049D"/>
    <w:rsid w:val="00001CED"/>
    <w:rsid w:val="00001E67"/>
    <w:rsid w:val="00003CD8"/>
    <w:rsid w:val="0000635B"/>
    <w:rsid w:val="000122FB"/>
    <w:rsid w:val="00014965"/>
    <w:rsid w:val="00014FAF"/>
    <w:rsid w:val="0001523A"/>
    <w:rsid w:val="00015E6F"/>
    <w:rsid w:val="00016ECB"/>
    <w:rsid w:val="00024CE9"/>
    <w:rsid w:val="00024D9C"/>
    <w:rsid w:val="000269F6"/>
    <w:rsid w:val="00026FF4"/>
    <w:rsid w:val="00027612"/>
    <w:rsid w:val="00030CF4"/>
    <w:rsid w:val="00031939"/>
    <w:rsid w:val="00032D25"/>
    <w:rsid w:val="000507DD"/>
    <w:rsid w:val="0005219D"/>
    <w:rsid w:val="0005568F"/>
    <w:rsid w:val="0006153D"/>
    <w:rsid w:val="00061B1F"/>
    <w:rsid w:val="00063B0C"/>
    <w:rsid w:val="00063C68"/>
    <w:rsid w:val="000664DB"/>
    <w:rsid w:val="0007127D"/>
    <w:rsid w:val="00071AE5"/>
    <w:rsid w:val="00073197"/>
    <w:rsid w:val="00074783"/>
    <w:rsid w:val="000801E0"/>
    <w:rsid w:val="00080978"/>
    <w:rsid w:val="00082A29"/>
    <w:rsid w:val="0008331D"/>
    <w:rsid w:val="00083C18"/>
    <w:rsid w:val="00085FF6"/>
    <w:rsid w:val="00087EE2"/>
    <w:rsid w:val="000907DB"/>
    <w:rsid w:val="0009125B"/>
    <w:rsid w:val="00092899"/>
    <w:rsid w:val="000931DB"/>
    <w:rsid w:val="00095A7C"/>
    <w:rsid w:val="000A178E"/>
    <w:rsid w:val="000A557E"/>
    <w:rsid w:val="000B058F"/>
    <w:rsid w:val="000B693F"/>
    <w:rsid w:val="000C09AC"/>
    <w:rsid w:val="000C0A63"/>
    <w:rsid w:val="000C437E"/>
    <w:rsid w:val="000C7496"/>
    <w:rsid w:val="000D35A7"/>
    <w:rsid w:val="000D6DF4"/>
    <w:rsid w:val="000D7917"/>
    <w:rsid w:val="000E0C0C"/>
    <w:rsid w:val="000E5579"/>
    <w:rsid w:val="000E5F16"/>
    <w:rsid w:val="000F4452"/>
    <w:rsid w:val="000F6DA1"/>
    <w:rsid w:val="000F701B"/>
    <w:rsid w:val="001056A0"/>
    <w:rsid w:val="0010680D"/>
    <w:rsid w:val="00115279"/>
    <w:rsid w:val="00117459"/>
    <w:rsid w:val="0011749A"/>
    <w:rsid w:val="00125172"/>
    <w:rsid w:val="00127A68"/>
    <w:rsid w:val="00132D05"/>
    <w:rsid w:val="0013639A"/>
    <w:rsid w:val="00136ACC"/>
    <w:rsid w:val="00140062"/>
    <w:rsid w:val="00140B13"/>
    <w:rsid w:val="0014105C"/>
    <w:rsid w:val="00141B68"/>
    <w:rsid w:val="001466DA"/>
    <w:rsid w:val="00146A6B"/>
    <w:rsid w:val="001474E9"/>
    <w:rsid w:val="00150295"/>
    <w:rsid w:val="00154DE1"/>
    <w:rsid w:val="00155B40"/>
    <w:rsid w:val="00157435"/>
    <w:rsid w:val="00160740"/>
    <w:rsid w:val="00163EEA"/>
    <w:rsid w:val="00167A07"/>
    <w:rsid w:val="0017046A"/>
    <w:rsid w:val="001704A3"/>
    <w:rsid w:val="001721FC"/>
    <w:rsid w:val="00172A27"/>
    <w:rsid w:val="001739B9"/>
    <w:rsid w:val="00174997"/>
    <w:rsid w:val="0017504D"/>
    <w:rsid w:val="00177422"/>
    <w:rsid w:val="00184F10"/>
    <w:rsid w:val="00185546"/>
    <w:rsid w:val="001876FB"/>
    <w:rsid w:val="0019146B"/>
    <w:rsid w:val="00192D02"/>
    <w:rsid w:val="00192D94"/>
    <w:rsid w:val="001933A5"/>
    <w:rsid w:val="00194398"/>
    <w:rsid w:val="00196CD0"/>
    <w:rsid w:val="00196EC2"/>
    <w:rsid w:val="00197B35"/>
    <w:rsid w:val="001A3DA0"/>
    <w:rsid w:val="001A6BE1"/>
    <w:rsid w:val="001A70E1"/>
    <w:rsid w:val="001A7D2A"/>
    <w:rsid w:val="001B008C"/>
    <w:rsid w:val="001B574C"/>
    <w:rsid w:val="001B62CD"/>
    <w:rsid w:val="001C0AF9"/>
    <w:rsid w:val="001C155A"/>
    <w:rsid w:val="001C48C0"/>
    <w:rsid w:val="001C5412"/>
    <w:rsid w:val="001C66D8"/>
    <w:rsid w:val="001D2B00"/>
    <w:rsid w:val="001D6470"/>
    <w:rsid w:val="001D6667"/>
    <w:rsid w:val="001D6726"/>
    <w:rsid w:val="001D6DDC"/>
    <w:rsid w:val="001D75B0"/>
    <w:rsid w:val="001E0F6C"/>
    <w:rsid w:val="001E492C"/>
    <w:rsid w:val="001E4B72"/>
    <w:rsid w:val="001F22B1"/>
    <w:rsid w:val="001F3347"/>
    <w:rsid w:val="001F4440"/>
    <w:rsid w:val="001F69E4"/>
    <w:rsid w:val="00202AB9"/>
    <w:rsid w:val="00205E6D"/>
    <w:rsid w:val="00206A65"/>
    <w:rsid w:val="00207DF7"/>
    <w:rsid w:val="00207FAC"/>
    <w:rsid w:val="00212D31"/>
    <w:rsid w:val="002130C7"/>
    <w:rsid w:val="00220CA5"/>
    <w:rsid w:val="002218A8"/>
    <w:rsid w:val="0022306D"/>
    <w:rsid w:val="00223408"/>
    <w:rsid w:val="00223878"/>
    <w:rsid w:val="00226574"/>
    <w:rsid w:val="002278EC"/>
    <w:rsid w:val="002278FA"/>
    <w:rsid w:val="002301CF"/>
    <w:rsid w:val="00235652"/>
    <w:rsid w:val="002357C7"/>
    <w:rsid w:val="002367C4"/>
    <w:rsid w:val="00240972"/>
    <w:rsid w:val="002438DD"/>
    <w:rsid w:val="002446AE"/>
    <w:rsid w:val="002456A8"/>
    <w:rsid w:val="00250875"/>
    <w:rsid w:val="00250DDC"/>
    <w:rsid w:val="002519F9"/>
    <w:rsid w:val="0025465F"/>
    <w:rsid w:val="0025679E"/>
    <w:rsid w:val="00260BDB"/>
    <w:rsid w:val="00260C68"/>
    <w:rsid w:val="002621EE"/>
    <w:rsid w:val="002648B0"/>
    <w:rsid w:val="002674AF"/>
    <w:rsid w:val="00267B8D"/>
    <w:rsid w:val="002702C5"/>
    <w:rsid w:val="00271511"/>
    <w:rsid w:val="00272DB3"/>
    <w:rsid w:val="002741A7"/>
    <w:rsid w:val="00275271"/>
    <w:rsid w:val="0027535E"/>
    <w:rsid w:val="00275AA6"/>
    <w:rsid w:val="00277B4B"/>
    <w:rsid w:val="002807D5"/>
    <w:rsid w:val="00282CCD"/>
    <w:rsid w:val="00291DD9"/>
    <w:rsid w:val="0029481D"/>
    <w:rsid w:val="002965DF"/>
    <w:rsid w:val="002A168C"/>
    <w:rsid w:val="002A196B"/>
    <w:rsid w:val="002A2C48"/>
    <w:rsid w:val="002A3EED"/>
    <w:rsid w:val="002A4A39"/>
    <w:rsid w:val="002A519C"/>
    <w:rsid w:val="002A5A17"/>
    <w:rsid w:val="002A6425"/>
    <w:rsid w:val="002A6ED6"/>
    <w:rsid w:val="002A737F"/>
    <w:rsid w:val="002B49E2"/>
    <w:rsid w:val="002B544A"/>
    <w:rsid w:val="002B7B00"/>
    <w:rsid w:val="002B7C44"/>
    <w:rsid w:val="002C0AB4"/>
    <w:rsid w:val="002C1388"/>
    <w:rsid w:val="002C3C6A"/>
    <w:rsid w:val="002C5ECB"/>
    <w:rsid w:val="002D015F"/>
    <w:rsid w:val="002D0C12"/>
    <w:rsid w:val="002D2F29"/>
    <w:rsid w:val="002D3BB8"/>
    <w:rsid w:val="002D42DB"/>
    <w:rsid w:val="002D5803"/>
    <w:rsid w:val="002E09B6"/>
    <w:rsid w:val="002E13FF"/>
    <w:rsid w:val="002E1F3A"/>
    <w:rsid w:val="002E298A"/>
    <w:rsid w:val="002F02A4"/>
    <w:rsid w:val="002F272B"/>
    <w:rsid w:val="002F2BFE"/>
    <w:rsid w:val="002F3CD5"/>
    <w:rsid w:val="002F7C6D"/>
    <w:rsid w:val="003001C9"/>
    <w:rsid w:val="003024BA"/>
    <w:rsid w:val="003027E4"/>
    <w:rsid w:val="0030332C"/>
    <w:rsid w:val="00303D19"/>
    <w:rsid w:val="00312296"/>
    <w:rsid w:val="0031340E"/>
    <w:rsid w:val="003161DC"/>
    <w:rsid w:val="003163D2"/>
    <w:rsid w:val="00316464"/>
    <w:rsid w:val="00320018"/>
    <w:rsid w:val="0032073A"/>
    <w:rsid w:val="003207DE"/>
    <w:rsid w:val="00321D8E"/>
    <w:rsid w:val="003235BF"/>
    <w:rsid w:val="00323907"/>
    <w:rsid w:val="00326159"/>
    <w:rsid w:val="00326E5B"/>
    <w:rsid w:val="00334996"/>
    <w:rsid w:val="00335D6A"/>
    <w:rsid w:val="00336969"/>
    <w:rsid w:val="00336C52"/>
    <w:rsid w:val="00341B3E"/>
    <w:rsid w:val="00341B42"/>
    <w:rsid w:val="00342698"/>
    <w:rsid w:val="00345154"/>
    <w:rsid w:val="0034560E"/>
    <w:rsid w:val="00350523"/>
    <w:rsid w:val="0035113C"/>
    <w:rsid w:val="0035117D"/>
    <w:rsid w:val="00352975"/>
    <w:rsid w:val="003555F8"/>
    <w:rsid w:val="00356868"/>
    <w:rsid w:val="00357B03"/>
    <w:rsid w:val="0036096C"/>
    <w:rsid w:val="0036485B"/>
    <w:rsid w:val="00373B0D"/>
    <w:rsid w:val="00376988"/>
    <w:rsid w:val="0038071D"/>
    <w:rsid w:val="00381A72"/>
    <w:rsid w:val="00384480"/>
    <w:rsid w:val="003868F5"/>
    <w:rsid w:val="0039417F"/>
    <w:rsid w:val="0039558C"/>
    <w:rsid w:val="003957BC"/>
    <w:rsid w:val="003A1948"/>
    <w:rsid w:val="003B152A"/>
    <w:rsid w:val="003B1ACF"/>
    <w:rsid w:val="003B4D04"/>
    <w:rsid w:val="003B545B"/>
    <w:rsid w:val="003B6955"/>
    <w:rsid w:val="003C0F8B"/>
    <w:rsid w:val="003C6991"/>
    <w:rsid w:val="003C6FC0"/>
    <w:rsid w:val="003C73C4"/>
    <w:rsid w:val="003D3EE9"/>
    <w:rsid w:val="003E3E8D"/>
    <w:rsid w:val="003E6892"/>
    <w:rsid w:val="003E7681"/>
    <w:rsid w:val="003F0809"/>
    <w:rsid w:val="003F2E6B"/>
    <w:rsid w:val="003F611C"/>
    <w:rsid w:val="003F755C"/>
    <w:rsid w:val="003F77E2"/>
    <w:rsid w:val="00404874"/>
    <w:rsid w:val="00406F01"/>
    <w:rsid w:val="004118AA"/>
    <w:rsid w:val="00411B36"/>
    <w:rsid w:val="004121D7"/>
    <w:rsid w:val="0041396F"/>
    <w:rsid w:val="004141E3"/>
    <w:rsid w:val="004150B9"/>
    <w:rsid w:val="00416D50"/>
    <w:rsid w:val="00417772"/>
    <w:rsid w:val="00420E6A"/>
    <w:rsid w:val="00427785"/>
    <w:rsid w:val="00431B43"/>
    <w:rsid w:val="0043258F"/>
    <w:rsid w:val="00433CA9"/>
    <w:rsid w:val="0043521D"/>
    <w:rsid w:val="00442024"/>
    <w:rsid w:val="0044254C"/>
    <w:rsid w:val="00443F6A"/>
    <w:rsid w:val="00447C80"/>
    <w:rsid w:val="00450A17"/>
    <w:rsid w:val="00453446"/>
    <w:rsid w:val="004617A9"/>
    <w:rsid w:val="00462EB1"/>
    <w:rsid w:val="00463515"/>
    <w:rsid w:val="00466321"/>
    <w:rsid w:val="004672AF"/>
    <w:rsid w:val="00470DCA"/>
    <w:rsid w:val="004727B0"/>
    <w:rsid w:val="004764D9"/>
    <w:rsid w:val="00480247"/>
    <w:rsid w:val="0048081D"/>
    <w:rsid w:val="0048117E"/>
    <w:rsid w:val="0048422A"/>
    <w:rsid w:val="004855F6"/>
    <w:rsid w:val="00486F0C"/>
    <w:rsid w:val="004937FC"/>
    <w:rsid w:val="00494670"/>
    <w:rsid w:val="00497317"/>
    <w:rsid w:val="004A0EB4"/>
    <w:rsid w:val="004A3823"/>
    <w:rsid w:val="004A4164"/>
    <w:rsid w:val="004A59BB"/>
    <w:rsid w:val="004B43A3"/>
    <w:rsid w:val="004B4C49"/>
    <w:rsid w:val="004B58A5"/>
    <w:rsid w:val="004B63D9"/>
    <w:rsid w:val="004C0882"/>
    <w:rsid w:val="004C55BE"/>
    <w:rsid w:val="004C64FE"/>
    <w:rsid w:val="004D3995"/>
    <w:rsid w:val="004E424D"/>
    <w:rsid w:val="004E44B1"/>
    <w:rsid w:val="004E5B30"/>
    <w:rsid w:val="004E5DF4"/>
    <w:rsid w:val="004F0779"/>
    <w:rsid w:val="004F1230"/>
    <w:rsid w:val="004F173F"/>
    <w:rsid w:val="004F177C"/>
    <w:rsid w:val="004F2DCE"/>
    <w:rsid w:val="004F3593"/>
    <w:rsid w:val="004F436D"/>
    <w:rsid w:val="005039CB"/>
    <w:rsid w:val="00504453"/>
    <w:rsid w:val="00504D2E"/>
    <w:rsid w:val="00504ED6"/>
    <w:rsid w:val="0050558F"/>
    <w:rsid w:val="005057E0"/>
    <w:rsid w:val="0050617B"/>
    <w:rsid w:val="00506286"/>
    <w:rsid w:val="00510813"/>
    <w:rsid w:val="00511DE0"/>
    <w:rsid w:val="005134F4"/>
    <w:rsid w:val="00515BD7"/>
    <w:rsid w:val="005179E4"/>
    <w:rsid w:val="00517CD5"/>
    <w:rsid w:val="00517F02"/>
    <w:rsid w:val="0052337A"/>
    <w:rsid w:val="00524547"/>
    <w:rsid w:val="00524C2D"/>
    <w:rsid w:val="005251E8"/>
    <w:rsid w:val="005258A2"/>
    <w:rsid w:val="005258F0"/>
    <w:rsid w:val="00530F7C"/>
    <w:rsid w:val="005314F8"/>
    <w:rsid w:val="005320DD"/>
    <w:rsid w:val="00534567"/>
    <w:rsid w:val="00534F43"/>
    <w:rsid w:val="00535A84"/>
    <w:rsid w:val="00536889"/>
    <w:rsid w:val="00542838"/>
    <w:rsid w:val="00542E07"/>
    <w:rsid w:val="00547A5C"/>
    <w:rsid w:val="00554A7B"/>
    <w:rsid w:val="0055572C"/>
    <w:rsid w:val="00556D89"/>
    <w:rsid w:val="0056018D"/>
    <w:rsid w:val="0056064F"/>
    <w:rsid w:val="005610D9"/>
    <w:rsid w:val="00561B84"/>
    <w:rsid w:val="00562DEA"/>
    <w:rsid w:val="0056415D"/>
    <w:rsid w:val="00566EE0"/>
    <w:rsid w:val="00571D98"/>
    <w:rsid w:val="005720AE"/>
    <w:rsid w:val="0058030D"/>
    <w:rsid w:val="005817A9"/>
    <w:rsid w:val="00582045"/>
    <w:rsid w:val="00585437"/>
    <w:rsid w:val="00590AE3"/>
    <w:rsid w:val="005918F1"/>
    <w:rsid w:val="00592026"/>
    <w:rsid w:val="0059688F"/>
    <w:rsid w:val="00596993"/>
    <w:rsid w:val="005A06B7"/>
    <w:rsid w:val="005A1759"/>
    <w:rsid w:val="005A19AD"/>
    <w:rsid w:val="005A735A"/>
    <w:rsid w:val="005B1BD8"/>
    <w:rsid w:val="005B4800"/>
    <w:rsid w:val="005B534C"/>
    <w:rsid w:val="005B72E6"/>
    <w:rsid w:val="005C0D6F"/>
    <w:rsid w:val="005D0369"/>
    <w:rsid w:val="005D0F77"/>
    <w:rsid w:val="005D21AE"/>
    <w:rsid w:val="005D53FE"/>
    <w:rsid w:val="005D7A0F"/>
    <w:rsid w:val="005E0438"/>
    <w:rsid w:val="005E1791"/>
    <w:rsid w:val="005E2CE6"/>
    <w:rsid w:val="005E3666"/>
    <w:rsid w:val="005E5863"/>
    <w:rsid w:val="005E6324"/>
    <w:rsid w:val="005F1CC8"/>
    <w:rsid w:val="005F228B"/>
    <w:rsid w:val="005F29CD"/>
    <w:rsid w:val="005F4DFB"/>
    <w:rsid w:val="005F6CC0"/>
    <w:rsid w:val="00603E5B"/>
    <w:rsid w:val="00604628"/>
    <w:rsid w:val="00604BC8"/>
    <w:rsid w:val="00607097"/>
    <w:rsid w:val="0061192A"/>
    <w:rsid w:val="006132D5"/>
    <w:rsid w:val="0061550C"/>
    <w:rsid w:val="00615710"/>
    <w:rsid w:val="00615B4C"/>
    <w:rsid w:val="00615B5D"/>
    <w:rsid w:val="00615CE4"/>
    <w:rsid w:val="006212BC"/>
    <w:rsid w:val="0062146F"/>
    <w:rsid w:val="006246BB"/>
    <w:rsid w:val="0062785A"/>
    <w:rsid w:val="00627E33"/>
    <w:rsid w:val="00630DC7"/>
    <w:rsid w:val="00634234"/>
    <w:rsid w:val="006343AF"/>
    <w:rsid w:val="0063634A"/>
    <w:rsid w:val="0064250D"/>
    <w:rsid w:val="00643763"/>
    <w:rsid w:val="0064661F"/>
    <w:rsid w:val="006534B9"/>
    <w:rsid w:val="006535EB"/>
    <w:rsid w:val="006536A9"/>
    <w:rsid w:val="00663016"/>
    <w:rsid w:val="00666B62"/>
    <w:rsid w:val="0066701E"/>
    <w:rsid w:val="00672216"/>
    <w:rsid w:val="00674605"/>
    <w:rsid w:val="006748B8"/>
    <w:rsid w:val="00677187"/>
    <w:rsid w:val="00677404"/>
    <w:rsid w:val="00677B81"/>
    <w:rsid w:val="00681815"/>
    <w:rsid w:val="0068535B"/>
    <w:rsid w:val="0068736E"/>
    <w:rsid w:val="00687D40"/>
    <w:rsid w:val="0069290A"/>
    <w:rsid w:val="00692AE2"/>
    <w:rsid w:val="00697032"/>
    <w:rsid w:val="006975AC"/>
    <w:rsid w:val="006A15FB"/>
    <w:rsid w:val="006A2616"/>
    <w:rsid w:val="006A2F52"/>
    <w:rsid w:val="006A308C"/>
    <w:rsid w:val="006A399A"/>
    <w:rsid w:val="006A5FAF"/>
    <w:rsid w:val="006A72BF"/>
    <w:rsid w:val="006B051C"/>
    <w:rsid w:val="006B332A"/>
    <w:rsid w:val="006B33BD"/>
    <w:rsid w:val="006B43BA"/>
    <w:rsid w:val="006B6088"/>
    <w:rsid w:val="006C3F75"/>
    <w:rsid w:val="006C4A38"/>
    <w:rsid w:val="006C5BD3"/>
    <w:rsid w:val="006D170E"/>
    <w:rsid w:val="006E06AF"/>
    <w:rsid w:val="006F1789"/>
    <w:rsid w:val="006F4D4E"/>
    <w:rsid w:val="00701304"/>
    <w:rsid w:val="00705F90"/>
    <w:rsid w:val="00706C5D"/>
    <w:rsid w:val="00710927"/>
    <w:rsid w:val="007118E6"/>
    <w:rsid w:val="0071205A"/>
    <w:rsid w:val="007200C4"/>
    <w:rsid w:val="007225C9"/>
    <w:rsid w:val="00723B81"/>
    <w:rsid w:val="007274C3"/>
    <w:rsid w:val="007303AA"/>
    <w:rsid w:val="00734099"/>
    <w:rsid w:val="00735CD7"/>
    <w:rsid w:val="007374E2"/>
    <w:rsid w:val="00740B3C"/>
    <w:rsid w:val="00753765"/>
    <w:rsid w:val="00753F5F"/>
    <w:rsid w:val="00754034"/>
    <w:rsid w:val="00754BF1"/>
    <w:rsid w:val="00755A30"/>
    <w:rsid w:val="00755E1C"/>
    <w:rsid w:val="00756556"/>
    <w:rsid w:val="00760483"/>
    <w:rsid w:val="007610D3"/>
    <w:rsid w:val="0076132B"/>
    <w:rsid w:val="0076169A"/>
    <w:rsid w:val="007623AE"/>
    <w:rsid w:val="00766BED"/>
    <w:rsid w:val="00770B19"/>
    <w:rsid w:val="00774FA0"/>
    <w:rsid w:val="00775AB4"/>
    <w:rsid w:val="00776620"/>
    <w:rsid w:val="00776EC8"/>
    <w:rsid w:val="007772FD"/>
    <w:rsid w:val="00777B6D"/>
    <w:rsid w:val="00780425"/>
    <w:rsid w:val="00784855"/>
    <w:rsid w:val="00784F39"/>
    <w:rsid w:val="00785350"/>
    <w:rsid w:val="0078545C"/>
    <w:rsid w:val="00786897"/>
    <w:rsid w:val="007906C4"/>
    <w:rsid w:val="007912C4"/>
    <w:rsid w:val="007940EA"/>
    <w:rsid w:val="00794490"/>
    <w:rsid w:val="007967E8"/>
    <w:rsid w:val="00797263"/>
    <w:rsid w:val="007A63F2"/>
    <w:rsid w:val="007B1398"/>
    <w:rsid w:val="007B34C6"/>
    <w:rsid w:val="007B38F8"/>
    <w:rsid w:val="007B39C9"/>
    <w:rsid w:val="007B56F9"/>
    <w:rsid w:val="007B68DE"/>
    <w:rsid w:val="007B717D"/>
    <w:rsid w:val="007C1857"/>
    <w:rsid w:val="007C4D5F"/>
    <w:rsid w:val="007C514F"/>
    <w:rsid w:val="007C5E93"/>
    <w:rsid w:val="007D0F95"/>
    <w:rsid w:val="007D7ECB"/>
    <w:rsid w:val="007E0FBC"/>
    <w:rsid w:val="007E25A1"/>
    <w:rsid w:val="007E3C2F"/>
    <w:rsid w:val="007E4BD2"/>
    <w:rsid w:val="007E5E29"/>
    <w:rsid w:val="007E6037"/>
    <w:rsid w:val="007E7145"/>
    <w:rsid w:val="007F3916"/>
    <w:rsid w:val="00801179"/>
    <w:rsid w:val="00802479"/>
    <w:rsid w:val="00802B97"/>
    <w:rsid w:val="00802E64"/>
    <w:rsid w:val="00803874"/>
    <w:rsid w:val="00805372"/>
    <w:rsid w:val="00805B7B"/>
    <w:rsid w:val="008060EC"/>
    <w:rsid w:val="00811352"/>
    <w:rsid w:val="0081293E"/>
    <w:rsid w:val="00812BE7"/>
    <w:rsid w:val="00814FFB"/>
    <w:rsid w:val="00815D80"/>
    <w:rsid w:val="008203BB"/>
    <w:rsid w:val="00820568"/>
    <w:rsid w:val="00820D93"/>
    <w:rsid w:val="00831A80"/>
    <w:rsid w:val="008332C8"/>
    <w:rsid w:val="00833743"/>
    <w:rsid w:val="008340A4"/>
    <w:rsid w:val="00836799"/>
    <w:rsid w:val="00837028"/>
    <w:rsid w:val="00837131"/>
    <w:rsid w:val="0084145D"/>
    <w:rsid w:val="00845F57"/>
    <w:rsid w:val="0085003C"/>
    <w:rsid w:val="00850FD5"/>
    <w:rsid w:val="008521E0"/>
    <w:rsid w:val="008525B0"/>
    <w:rsid w:val="00856EF4"/>
    <w:rsid w:val="008570A5"/>
    <w:rsid w:val="00857507"/>
    <w:rsid w:val="00862211"/>
    <w:rsid w:val="00867CBC"/>
    <w:rsid w:val="008721D3"/>
    <w:rsid w:val="00875757"/>
    <w:rsid w:val="00876C30"/>
    <w:rsid w:val="00877017"/>
    <w:rsid w:val="008773C0"/>
    <w:rsid w:val="00880364"/>
    <w:rsid w:val="00884DBB"/>
    <w:rsid w:val="00885561"/>
    <w:rsid w:val="00886C4C"/>
    <w:rsid w:val="0088711C"/>
    <w:rsid w:val="0088750A"/>
    <w:rsid w:val="0089029A"/>
    <w:rsid w:val="00892ECF"/>
    <w:rsid w:val="00892F06"/>
    <w:rsid w:val="00894285"/>
    <w:rsid w:val="008A00BB"/>
    <w:rsid w:val="008A3370"/>
    <w:rsid w:val="008A40AE"/>
    <w:rsid w:val="008A4E19"/>
    <w:rsid w:val="008A65C2"/>
    <w:rsid w:val="008A67C5"/>
    <w:rsid w:val="008B22E1"/>
    <w:rsid w:val="008B397F"/>
    <w:rsid w:val="008B3C78"/>
    <w:rsid w:val="008B4AE9"/>
    <w:rsid w:val="008B70CB"/>
    <w:rsid w:val="008C30AD"/>
    <w:rsid w:val="008D068E"/>
    <w:rsid w:val="008D0F7A"/>
    <w:rsid w:val="008D2E96"/>
    <w:rsid w:val="008D465A"/>
    <w:rsid w:val="008D5FC3"/>
    <w:rsid w:val="008D63BE"/>
    <w:rsid w:val="008D79A1"/>
    <w:rsid w:val="008D7A5C"/>
    <w:rsid w:val="008E0CFF"/>
    <w:rsid w:val="008E5D6B"/>
    <w:rsid w:val="008E689B"/>
    <w:rsid w:val="008E76F0"/>
    <w:rsid w:val="008F15FE"/>
    <w:rsid w:val="008F2A94"/>
    <w:rsid w:val="008F4DB6"/>
    <w:rsid w:val="008F5187"/>
    <w:rsid w:val="008F709C"/>
    <w:rsid w:val="0090312B"/>
    <w:rsid w:val="00904961"/>
    <w:rsid w:val="00907A73"/>
    <w:rsid w:val="0091566B"/>
    <w:rsid w:val="0091736D"/>
    <w:rsid w:val="00931001"/>
    <w:rsid w:val="00931863"/>
    <w:rsid w:val="009325C5"/>
    <w:rsid w:val="00933524"/>
    <w:rsid w:val="009335F6"/>
    <w:rsid w:val="00933CDB"/>
    <w:rsid w:val="0094278D"/>
    <w:rsid w:val="00946B22"/>
    <w:rsid w:val="0095030D"/>
    <w:rsid w:val="00951CB1"/>
    <w:rsid w:val="00952ACC"/>
    <w:rsid w:val="0095308A"/>
    <w:rsid w:val="00955AEE"/>
    <w:rsid w:val="00955D9A"/>
    <w:rsid w:val="00956F14"/>
    <w:rsid w:val="009620FD"/>
    <w:rsid w:val="0096247A"/>
    <w:rsid w:val="00962CD2"/>
    <w:rsid w:val="00965EB7"/>
    <w:rsid w:val="00965F4B"/>
    <w:rsid w:val="00970F8A"/>
    <w:rsid w:val="00971FB5"/>
    <w:rsid w:val="00972D2A"/>
    <w:rsid w:val="00975CC5"/>
    <w:rsid w:val="00976328"/>
    <w:rsid w:val="00976B4E"/>
    <w:rsid w:val="0098150F"/>
    <w:rsid w:val="00983D7E"/>
    <w:rsid w:val="00984458"/>
    <w:rsid w:val="00985283"/>
    <w:rsid w:val="00987322"/>
    <w:rsid w:val="009941FF"/>
    <w:rsid w:val="009A0491"/>
    <w:rsid w:val="009A0F3B"/>
    <w:rsid w:val="009A4310"/>
    <w:rsid w:val="009A72C7"/>
    <w:rsid w:val="009A7C76"/>
    <w:rsid w:val="009B0897"/>
    <w:rsid w:val="009B1652"/>
    <w:rsid w:val="009B2DFF"/>
    <w:rsid w:val="009C4385"/>
    <w:rsid w:val="009C5092"/>
    <w:rsid w:val="009C5E52"/>
    <w:rsid w:val="009C5F0E"/>
    <w:rsid w:val="009C6855"/>
    <w:rsid w:val="009D0852"/>
    <w:rsid w:val="009D1FBF"/>
    <w:rsid w:val="009D7463"/>
    <w:rsid w:val="009E13EE"/>
    <w:rsid w:val="009E399C"/>
    <w:rsid w:val="009E43C1"/>
    <w:rsid w:val="009E6717"/>
    <w:rsid w:val="009E7E95"/>
    <w:rsid w:val="009F116F"/>
    <w:rsid w:val="009F13FA"/>
    <w:rsid w:val="009F329E"/>
    <w:rsid w:val="009F3818"/>
    <w:rsid w:val="009F5046"/>
    <w:rsid w:val="009F5126"/>
    <w:rsid w:val="009F7ED3"/>
    <w:rsid w:val="00A03607"/>
    <w:rsid w:val="00A047FF"/>
    <w:rsid w:val="00A04FEF"/>
    <w:rsid w:val="00A122CD"/>
    <w:rsid w:val="00A12A32"/>
    <w:rsid w:val="00A13189"/>
    <w:rsid w:val="00A139D7"/>
    <w:rsid w:val="00A14248"/>
    <w:rsid w:val="00A14947"/>
    <w:rsid w:val="00A16C98"/>
    <w:rsid w:val="00A23DC5"/>
    <w:rsid w:val="00A33D44"/>
    <w:rsid w:val="00A34028"/>
    <w:rsid w:val="00A35568"/>
    <w:rsid w:val="00A35F58"/>
    <w:rsid w:val="00A36F64"/>
    <w:rsid w:val="00A37056"/>
    <w:rsid w:val="00A4358F"/>
    <w:rsid w:val="00A46F67"/>
    <w:rsid w:val="00A51CBC"/>
    <w:rsid w:val="00A54AA1"/>
    <w:rsid w:val="00A56436"/>
    <w:rsid w:val="00A568FF"/>
    <w:rsid w:val="00A572C3"/>
    <w:rsid w:val="00A61496"/>
    <w:rsid w:val="00A61623"/>
    <w:rsid w:val="00A61833"/>
    <w:rsid w:val="00A624C6"/>
    <w:rsid w:val="00A63CEC"/>
    <w:rsid w:val="00A641EC"/>
    <w:rsid w:val="00A644E5"/>
    <w:rsid w:val="00A7031E"/>
    <w:rsid w:val="00A725CB"/>
    <w:rsid w:val="00A728B1"/>
    <w:rsid w:val="00A73E73"/>
    <w:rsid w:val="00A763DE"/>
    <w:rsid w:val="00A803D6"/>
    <w:rsid w:val="00A81282"/>
    <w:rsid w:val="00A8713F"/>
    <w:rsid w:val="00A910D2"/>
    <w:rsid w:val="00A91167"/>
    <w:rsid w:val="00A91680"/>
    <w:rsid w:val="00A9171C"/>
    <w:rsid w:val="00A92E75"/>
    <w:rsid w:val="00A92FFD"/>
    <w:rsid w:val="00A95975"/>
    <w:rsid w:val="00A966EE"/>
    <w:rsid w:val="00A96A0E"/>
    <w:rsid w:val="00A9708D"/>
    <w:rsid w:val="00AA1EE0"/>
    <w:rsid w:val="00AA2C17"/>
    <w:rsid w:val="00AA4172"/>
    <w:rsid w:val="00AB1914"/>
    <w:rsid w:val="00AB4A3A"/>
    <w:rsid w:val="00AB5330"/>
    <w:rsid w:val="00AB7747"/>
    <w:rsid w:val="00AC2532"/>
    <w:rsid w:val="00AD1507"/>
    <w:rsid w:val="00AD4FC2"/>
    <w:rsid w:val="00AD5A70"/>
    <w:rsid w:val="00AD738B"/>
    <w:rsid w:val="00AE0F3F"/>
    <w:rsid w:val="00AE1BF4"/>
    <w:rsid w:val="00AE5D97"/>
    <w:rsid w:val="00AE6794"/>
    <w:rsid w:val="00AE7919"/>
    <w:rsid w:val="00AE7C66"/>
    <w:rsid w:val="00AF4623"/>
    <w:rsid w:val="00AF742F"/>
    <w:rsid w:val="00B01110"/>
    <w:rsid w:val="00B02262"/>
    <w:rsid w:val="00B029B2"/>
    <w:rsid w:val="00B03CEC"/>
    <w:rsid w:val="00B042F5"/>
    <w:rsid w:val="00B04341"/>
    <w:rsid w:val="00B1004F"/>
    <w:rsid w:val="00B1209F"/>
    <w:rsid w:val="00B12AD0"/>
    <w:rsid w:val="00B14F72"/>
    <w:rsid w:val="00B16644"/>
    <w:rsid w:val="00B2346A"/>
    <w:rsid w:val="00B24F30"/>
    <w:rsid w:val="00B27AB8"/>
    <w:rsid w:val="00B31ABF"/>
    <w:rsid w:val="00B335AE"/>
    <w:rsid w:val="00B37CE1"/>
    <w:rsid w:val="00B40ACF"/>
    <w:rsid w:val="00B461DA"/>
    <w:rsid w:val="00B467C9"/>
    <w:rsid w:val="00B46BAA"/>
    <w:rsid w:val="00B472BC"/>
    <w:rsid w:val="00B50B5F"/>
    <w:rsid w:val="00B512F1"/>
    <w:rsid w:val="00B51668"/>
    <w:rsid w:val="00B52944"/>
    <w:rsid w:val="00B54128"/>
    <w:rsid w:val="00B55826"/>
    <w:rsid w:val="00B55B21"/>
    <w:rsid w:val="00B60426"/>
    <w:rsid w:val="00B622DD"/>
    <w:rsid w:val="00B63134"/>
    <w:rsid w:val="00B63522"/>
    <w:rsid w:val="00B67431"/>
    <w:rsid w:val="00B722B8"/>
    <w:rsid w:val="00B754B4"/>
    <w:rsid w:val="00B7584B"/>
    <w:rsid w:val="00B76F1D"/>
    <w:rsid w:val="00B828A6"/>
    <w:rsid w:val="00B82EC3"/>
    <w:rsid w:val="00B84C24"/>
    <w:rsid w:val="00B84CDD"/>
    <w:rsid w:val="00B8679F"/>
    <w:rsid w:val="00B92A19"/>
    <w:rsid w:val="00B93858"/>
    <w:rsid w:val="00B93BD5"/>
    <w:rsid w:val="00B9544C"/>
    <w:rsid w:val="00BA003A"/>
    <w:rsid w:val="00BA01DE"/>
    <w:rsid w:val="00BA122F"/>
    <w:rsid w:val="00BA29E9"/>
    <w:rsid w:val="00BA32CF"/>
    <w:rsid w:val="00BA3AAC"/>
    <w:rsid w:val="00BA5A25"/>
    <w:rsid w:val="00BA6F9E"/>
    <w:rsid w:val="00BB3618"/>
    <w:rsid w:val="00BB4B4C"/>
    <w:rsid w:val="00BB4B93"/>
    <w:rsid w:val="00BC0C9E"/>
    <w:rsid w:val="00BC0DD1"/>
    <w:rsid w:val="00BC2C64"/>
    <w:rsid w:val="00BC32DC"/>
    <w:rsid w:val="00BC41C6"/>
    <w:rsid w:val="00BC420B"/>
    <w:rsid w:val="00BC79D4"/>
    <w:rsid w:val="00BD18C2"/>
    <w:rsid w:val="00BD1B51"/>
    <w:rsid w:val="00BD3A2F"/>
    <w:rsid w:val="00BD47F6"/>
    <w:rsid w:val="00BE0511"/>
    <w:rsid w:val="00BE312D"/>
    <w:rsid w:val="00BE3FCA"/>
    <w:rsid w:val="00BF0237"/>
    <w:rsid w:val="00BF0E73"/>
    <w:rsid w:val="00BF13FD"/>
    <w:rsid w:val="00BF4094"/>
    <w:rsid w:val="00BF4E3C"/>
    <w:rsid w:val="00BF533A"/>
    <w:rsid w:val="00C05719"/>
    <w:rsid w:val="00C10578"/>
    <w:rsid w:val="00C11C46"/>
    <w:rsid w:val="00C17A70"/>
    <w:rsid w:val="00C17D62"/>
    <w:rsid w:val="00C21FDC"/>
    <w:rsid w:val="00C24EE7"/>
    <w:rsid w:val="00C2596A"/>
    <w:rsid w:val="00C25D29"/>
    <w:rsid w:val="00C26C11"/>
    <w:rsid w:val="00C271BE"/>
    <w:rsid w:val="00C27425"/>
    <w:rsid w:val="00C328FE"/>
    <w:rsid w:val="00C32AE6"/>
    <w:rsid w:val="00C32B43"/>
    <w:rsid w:val="00C33A05"/>
    <w:rsid w:val="00C36E2C"/>
    <w:rsid w:val="00C42500"/>
    <w:rsid w:val="00C438C9"/>
    <w:rsid w:val="00C4409D"/>
    <w:rsid w:val="00C455BE"/>
    <w:rsid w:val="00C45E1A"/>
    <w:rsid w:val="00C51E5F"/>
    <w:rsid w:val="00C61E4B"/>
    <w:rsid w:val="00C62348"/>
    <w:rsid w:val="00C62E3A"/>
    <w:rsid w:val="00C64503"/>
    <w:rsid w:val="00C64A1F"/>
    <w:rsid w:val="00C64BFF"/>
    <w:rsid w:val="00C74EE3"/>
    <w:rsid w:val="00C755BF"/>
    <w:rsid w:val="00C763C9"/>
    <w:rsid w:val="00C80057"/>
    <w:rsid w:val="00C8100C"/>
    <w:rsid w:val="00C82613"/>
    <w:rsid w:val="00C82924"/>
    <w:rsid w:val="00C82C79"/>
    <w:rsid w:val="00C84753"/>
    <w:rsid w:val="00C8659B"/>
    <w:rsid w:val="00C87279"/>
    <w:rsid w:val="00C91232"/>
    <w:rsid w:val="00C91611"/>
    <w:rsid w:val="00CA00F5"/>
    <w:rsid w:val="00CA3585"/>
    <w:rsid w:val="00CA3D5A"/>
    <w:rsid w:val="00CA4C7C"/>
    <w:rsid w:val="00CA58EC"/>
    <w:rsid w:val="00CA5D6B"/>
    <w:rsid w:val="00CA6A73"/>
    <w:rsid w:val="00CB0183"/>
    <w:rsid w:val="00CB081D"/>
    <w:rsid w:val="00CB0993"/>
    <w:rsid w:val="00CB1EA3"/>
    <w:rsid w:val="00CB552C"/>
    <w:rsid w:val="00CB6A9E"/>
    <w:rsid w:val="00CC6181"/>
    <w:rsid w:val="00CD2BCD"/>
    <w:rsid w:val="00CD36AA"/>
    <w:rsid w:val="00CD3791"/>
    <w:rsid w:val="00CD65B0"/>
    <w:rsid w:val="00CE02CD"/>
    <w:rsid w:val="00CE10E9"/>
    <w:rsid w:val="00CE15D0"/>
    <w:rsid w:val="00CE1B21"/>
    <w:rsid w:val="00CE4B7E"/>
    <w:rsid w:val="00CE7CAD"/>
    <w:rsid w:val="00CF10A8"/>
    <w:rsid w:val="00CF14D6"/>
    <w:rsid w:val="00D000B9"/>
    <w:rsid w:val="00D0072E"/>
    <w:rsid w:val="00D00FA0"/>
    <w:rsid w:val="00D01C4C"/>
    <w:rsid w:val="00D120FA"/>
    <w:rsid w:val="00D15727"/>
    <w:rsid w:val="00D16332"/>
    <w:rsid w:val="00D17D12"/>
    <w:rsid w:val="00D17F6B"/>
    <w:rsid w:val="00D21FD0"/>
    <w:rsid w:val="00D2219A"/>
    <w:rsid w:val="00D23374"/>
    <w:rsid w:val="00D24972"/>
    <w:rsid w:val="00D2515E"/>
    <w:rsid w:val="00D25C6F"/>
    <w:rsid w:val="00D308ED"/>
    <w:rsid w:val="00D34E48"/>
    <w:rsid w:val="00D403ED"/>
    <w:rsid w:val="00D439EE"/>
    <w:rsid w:val="00D44184"/>
    <w:rsid w:val="00D44BB6"/>
    <w:rsid w:val="00D512FB"/>
    <w:rsid w:val="00D521A9"/>
    <w:rsid w:val="00D53F43"/>
    <w:rsid w:val="00D56178"/>
    <w:rsid w:val="00D56BA5"/>
    <w:rsid w:val="00D56CF0"/>
    <w:rsid w:val="00D56F5C"/>
    <w:rsid w:val="00D5760D"/>
    <w:rsid w:val="00D622DA"/>
    <w:rsid w:val="00D62E1A"/>
    <w:rsid w:val="00D63D4A"/>
    <w:rsid w:val="00D704B1"/>
    <w:rsid w:val="00D70B63"/>
    <w:rsid w:val="00D71888"/>
    <w:rsid w:val="00D72B92"/>
    <w:rsid w:val="00D72ED4"/>
    <w:rsid w:val="00D735D3"/>
    <w:rsid w:val="00D73F61"/>
    <w:rsid w:val="00D74122"/>
    <w:rsid w:val="00D754C0"/>
    <w:rsid w:val="00D76CCB"/>
    <w:rsid w:val="00D776A2"/>
    <w:rsid w:val="00D77DB3"/>
    <w:rsid w:val="00D801C4"/>
    <w:rsid w:val="00D90836"/>
    <w:rsid w:val="00D91643"/>
    <w:rsid w:val="00D94CC6"/>
    <w:rsid w:val="00D95896"/>
    <w:rsid w:val="00D95CC6"/>
    <w:rsid w:val="00DA2DA3"/>
    <w:rsid w:val="00DA48D6"/>
    <w:rsid w:val="00DA6615"/>
    <w:rsid w:val="00DA76AE"/>
    <w:rsid w:val="00DA7C39"/>
    <w:rsid w:val="00DB181E"/>
    <w:rsid w:val="00DB1C7A"/>
    <w:rsid w:val="00DB1E5C"/>
    <w:rsid w:val="00DB2983"/>
    <w:rsid w:val="00DB343D"/>
    <w:rsid w:val="00DB4D44"/>
    <w:rsid w:val="00DB5579"/>
    <w:rsid w:val="00DB5CFE"/>
    <w:rsid w:val="00DB7137"/>
    <w:rsid w:val="00DC0FBD"/>
    <w:rsid w:val="00DC3A36"/>
    <w:rsid w:val="00DC72A6"/>
    <w:rsid w:val="00DD2113"/>
    <w:rsid w:val="00DD265E"/>
    <w:rsid w:val="00DD2C93"/>
    <w:rsid w:val="00DD7A3C"/>
    <w:rsid w:val="00DE4EC0"/>
    <w:rsid w:val="00DF0811"/>
    <w:rsid w:val="00DF1930"/>
    <w:rsid w:val="00DF514A"/>
    <w:rsid w:val="00DF7AB9"/>
    <w:rsid w:val="00E0358D"/>
    <w:rsid w:val="00E06327"/>
    <w:rsid w:val="00E06AA7"/>
    <w:rsid w:val="00E06E2B"/>
    <w:rsid w:val="00E06ECB"/>
    <w:rsid w:val="00E07A38"/>
    <w:rsid w:val="00E126BA"/>
    <w:rsid w:val="00E15F06"/>
    <w:rsid w:val="00E16591"/>
    <w:rsid w:val="00E2064B"/>
    <w:rsid w:val="00E20943"/>
    <w:rsid w:val="00E25239"/>
    <w:rsid w:val="00E253A0"/>
    <w:rsid w:val="00E265B1"/>
    <w:rsid w:val="00E275B0"/>
    <w:rsid w:val="00E3274B"/>
    <w:rsid w:val="00E32D0B"/>
    <w:rsid w:val="00E32EF4"/>
    <w:rsid w:val="00E412D0"/>
    <w:rsid w:val="00E429CE"/>
    <w:rsid w:val="00E45725"/>
    <w:rsid w:val="00E47349"/>
    <w:rsid w:val="00E477F2"/>
    <w:rsid w:val="00E47CDB"/>
    <w:rsid w:val="00E5266E"/>
    <w:rsid w:val="00E566BC"/>
    <w:rsid w:val="00E57DDD"/>
    <w:rsid w:val="00E60982"/>
    <w:rsid w:val="00E60C8D"/>
    <w:rsid w:val="00E6162F"/>
    <w:rsid w:val="00E62148"/>
    <w:rsid w:val="00E6311B"/>
    <w:rsid w:val="00E65D97"/>
    <w:rsid w:val="00E66857"/>
    <w:rsid w:val="00E67EFD"/>
    <w:rsid w:val="00E702DC"/>
    <w:rsid w:val="00E71FFB"/>
    <w:rsid w:val="00E72B4B"/>
    <w:rsid w:val="00E730B5"/>
    <w:rsid w:val="00E74770"/>
    <w:rsid w:val="00E74FE1"/>
    <w:rsid w:val="00E76D1D"/>
    <w:rsid w:val="00E77450"/>
    <w:rsid w:val="00E806F8"/>
    <w:rsid w:val="00E84AB7"/>
    <w:rsid w:val="00E87272"/>
    <w:rsid w:val="00E87752"/>
    <w:rsid w:val="00E8793B"/>
    <w:rsid w:val="00E90F81"/>
    <w:rsid w:val="00E91A6D"/>
    <w:rsid w:val="00E9242D"/>
    <w:rsid w:val="00EA10A4"/>
    <w:rsid w:val="00EA78BD"/>
    <w:rsid w:val="00EB00AE"/>
    <w:rsid w:val="00EB041C"/>
    <w:rsid w:val="00EB0789"/>
    <w:rsid w:val="00EB0F61"/>
    <w:rsid w:val="00EC5874"/>
    <w:rsid w:val="00ED192D"/>
    <w:rsid w:val="00ED2604"/>
    <w:rsid w:val="00ED30B4"/>
    <w:rsid w:val="00ED31F5"/>
    <w:rsid w:val="00ED3929"/>
    <w:rsid w:val="00EE30F7"/>
    <w:rsid w:val="00EF19E5"/>
    <w:rsid w:val="00EF2759"/>
    <w:rsid w:val="00EF45EB"/>
    <w:rsid w:val="00EF5099"/>
    <w:rsid w:val="00EF5E33"/>
    <w:rsid w:val="00F00075"/>
    <w:rsid w:val="00F07822"/>
    <w:rsid w:val="00F15C95"/>
    <w:rsid w:val="00F1626C"/>
    <w:rsid w:val="00F163C2"/>
    <w:rsid w:val="00F165FA"/>
    <w:rsid w:val="00F22985"/>
    <w:rsid w:val="00F241AB"/>
    <w:rsid w:val="00F244FB"/>
    <w:rsid w:val="00F24BA8"/>
    <w:rsid w:val="00F31382"/>
    <w:rsid w:val="00F32A54"/>
    <w:rsid w:val="00F33F19"/>
    <w:rsid w:val="00F34C17"/>
    <w:rsid w:val="00F35829"/>
    <w:rsid w:val="00F37F1E"/>
    <w:rsid w:val="00F40C7E"/>
    <w:rsid w:val="00F412EC"/>
    <w:rsid w:val="00F42743"/>
    <w:rsid w:val="00F42868"/>
    <w:rsid w:val="00F42E3A"/>
    <w:rsid w:val="00F465A7"/>
    <w:rsid w:val="00F47FBB"/>
    <w:rsid w:val="00F50B7C"/>
    <w:rsid w:val="00F5202D"/>
    <w:rsid w:val="00F52CF6"/>
    <w:rsid w:val="00F54192"/>
    <w:rsid w:val="00F54496"/>
    <w:rsid w:val="00F61038"/>
    <w:rsid w:val="00F61097"/>
    <w:rsid w:val="00F62A18"/>
    <w:rsid w:val="00F67424"/>
    <w:rsid w:val="00F73DBA"/>
    <w:rsid w:val="00F74345"/>
    <w:rsid w:val="00F74441"/>
    <w:rsid w:val="00F76F36"/>
    <w:rsid w:val="00F77F30"/>
    <w:rsid w:val="00F8152E"/>
    <w:rsid w:val="00F82589"/>
    <w:rsid w:val="00F82B19"/>
    <w:rsid w:val="00F840D9"/>
    <w:rsid w:val="00F85ADC"/>
    <w:rsid w:val="00F86578"/>
    <w:rsid w:val="00F90050"/>
    <w:rsid w:val="00F90AA7"/>
    <w:rsid w:val="00F9212D"/>
    <w:rsid w:val="00F9280D"/>
    <w:rsid w:val="00F93FA0"/>
    <w:rsid w:val="00FA2EE3"/>
    <w:rsid w:val="00FA301A"/>
    <w:rsid w:val="00FA406A"/>
    <w:rsid w:val="00FA5CB6"/>
    <w:rsid w:val="00FA656F"/>
    <w:rsid w:val="00FB1B64"/>
    <w:rsid w:val="00FB2C4A"/>
    <w:rsid w:val="00FB3960"/>
    <w:rsid w:val="00FB4322"/>
    <w:rsid w:val="00FB51DE"/>
    <w:rsid w:val="00FB7A17"/>
    <w:rsid w:val="00FB7E59"/>
    <w:rsid w:val="00FC66AC"/>
    <w:rsid w:val="00FC707B"/>
    <w:rsid w:val="00FC7598"/>
    <w:rsid w:val="00FD0B1E"/>
    <w:rsid w:val="00FD18F4"/>
    <w:rsid w:val="00FD573A"/>
    <w:rsid w:val="00FD74B4"/>
    <w:rsid w:val="00FD7DA4"/>
    <w:rsid w:val="00FE581A"/>
    <w:rsid w:val="00FE6786"/>
    <w:rsid w:val="00FF12E8"/>
    <w:rsid w:val="00FF57EC"/>
    <w:rsid w:val="00FF6E08"/>
    <w:rsid w:val="00FF6FCE"/>
    <w:rsid w:val="00FF7518"/>
    <w:rsid w:val="00FF7FD8"/>
    <w:rsid w:val="01323CE1"/>
    <w:rsid w:val="035A6842"/>
    <w:rsid w:val="047166E6"/>
    <w:rsid w:val="04B51648"/>
    <w:rsid w:val="05742AC8"/>
    <w:rsid w:val="05A107FE"/>
    <w:rsid w:val="05D84E57"/>
    <w:rsid w:val="06352F05"/>
    <w:rsid w:val="063E7D85"/>
    <w:rsid w:val="070875E0"/>
    <w:rsid w:val="07293586"/>
    <w:rsid w:val="07295285"/>
    <w:rsid w:val="07542623"/>
    <w:rsid w:val="07770C56"/>
    <w:rsid w:val="092217DD"/>
    <w:rsid w:val="093A7294"/>
    <w:rsid w:val="099E7CB0"/>
    <w:rsid w:val="09FF45FF"/>
    <w:rsid w:val="0AEE2302"/>
    <w:rsid w:val="0BD27BF6"/>
    <w:rsid w:val="0D9E799D"/>
    <w:rsid w:val="0E110D06"/>
    <w:rsid w:val="0EB170CF"/>
    <w:rsid w:val="0EF56884"/>
    <w:rsid w:val="0F0F054E"/>
    <w:rsid w:val="0F13775A"/>
    <w:rsid w:val="0F236B77"/>
    <w:rsid w:val="0F9A112B"/>
    <w:rsid w:val="10584C9D"/>
    <w:rsid w:val="106D2F64"/>
    <w:rsid w:val="106D7440"/>
    <w:rsid w:val="10B63710"/>
    <w:rsid w:val="111C2F7A"/>
    <w:rsid w:val="113013DE"/>
    <w:rsid w:val="122B06C2"/>
    <w:rsid w:val="130432FB"/>
    <w:rsid w:val="13951726"/>
    <w:rsid w:val="13E7548B"/>
    <w:rsid w:val="14396509"/>
    <w:rsid w:val="143E4F22"/>
    <w:rsid w:val="1447165C"/>
    <w:rsid w:val="149A3CFC"/>
    <w:rsid w:val="170E5376"/>
    <w:rsid w:val="17566EE4"/>
    <w:rsid w:val="17735226"/>
    <w:rsid w:val="19B35B6B"/>
    <w:rsid w:val="19C00865"/>
    <w:rsid w:val="19E90653"/>
    <w:rsid w:val="1A1C66C0"/>
    <w:rsid w:val="1A42393B"/>
    <w:rsid w:val="1B046F80"/>
    <w:rsid w:val="1B3267B5"/>
    <w:rsid w:val="1BC25DC8"/>
    <w:rsid w:val="1C5E7925"/>
    <w:rsid w:val="1C887FC8"/>
    <w:rsid w:val="1D5F6196"/>
    <w:rsid w:val="1D6132A5"/>
    <w:rsid w:val="1D8E56D5"/>
    <w:rsid w:val="1DAF78B9"/>
    <w:rsid w:val="1DD6540F"/>
    <w:rsid w:val="1E020677"/>
    <w:rsid w:val="1E7A43DA"/>
    <w:rsid w:val="1EB277FE"/>
    <w:rsid w:val="1FE7539E"/>
    <w:rsid w:val="20963CB8"/>
    <w:rsid w:val="20B07FB6"/>
    <w:rsid w:val="20B21E1A"/>
    <w:rsid w:val="20BB3625"/>
    <w:rsid w:val="210B5C89"/>
    <w:rsid w:val="213B74B1"/>
    <w:rsid w:val="215A2310"/>
    <w:rsid w:val="21DE318A"/>
    <w:rsid w:val="21EF5B80"/>
    <w:rsid w:val="22576990"/>
    <w:rsid w:val="229C4EAB"/>
    <w:rsid w:val="23A83C63"/>
    <w:rsid w:val="252D53FE"/>
    <w:rsid w:val="25EC2D81"/>
    <w:rsid w:val="264528BD"/>
    <w:rsid w:val="268B5F66"/>
    <w:rsid w:val="27D15DD1"/>
    <w:rsid w:val="28A76295"/>
    <w:rsid w:val="291B180E"/>
    <w:rsid w:val="29206EB8"/>
    <w:rsid w:val="29B67CFE"/>
    <w:rsid w:val="29E325E0"/>
    <w:rsid w:val="2A452503"/>
    <w:rsid w:val="2BA936A8"/>
    <w:rsid w:val="2BBE4C18"/>
    <w:rsid w:val="2BF90EC0"/>
    <w:rsid w:val="2C315A5A"/>
    <w:rsid w:val="2D9E56F5"/>
    <w:rsid w:val="2E4E1E84"/>
    <w:rsid w:val="2E667F96"/>
    <w:rsid w:val="2E8226AB"/>
    <w:rsid w:val="2EEF2250"/>
    <w:rsid w:val="2F832C79"/>
    <w:rsid w:val="2FEF2D58"/>
    <w:rsid w:val="30580BC9"/>
    <w:rsid w:val="310414A3"/>
    <w:rsid w:val="311E2ED7"/>
    <w:rsid w:val="313D5CE5"/>
    <w:rsid w:val="315C449C"/>
    <w:rsid w:val="31B82709"/>
    <w:rsid w:val="32400B34"/>
    <w:rsid w:val="32916079"/>
    <w:rsid w:val="329E6876"/>
    <w:rsid w:val="33D934D4"/>
    <w:rsid w:val="33FE2F6A"/>
    <w:rsid w:val="340C6B63"/>
    <w:rsid w:val="36074A7F"/>
    <w:rsid w:val="368816D2"/>
    <w:rsid w:val="36923549"/>
    <w:rsid w:val="36B75FBF"/>
    <w:rsid w:val="36FB4891"/>
    <w:rsid w:val="37C57F76"/>
    <w:rsid w:val="37D44BCF"/>
    <w:rsid w:val="385B7786"/>
    <w:rsid w:val="38F12CD3"/>
    <w:rsid w:val="38F94775"/>
    <w:rsid w:val="392971ED"/>
    <w:rsid w:val="39B239D3"/>
    <w:rsid w:val="3B3763D1"/>
    <w:rsid w:val="3B820EA8"/>
    <w:rsid w:val="3CAB77CC"/>
    <w:rsid w:val="3CBF12EB"/>
    <w:rsid w:val="3CDA245A"/>
    <w:rsid w:val="3CEE0A37"/>
    <w:rsid w:val="3E1705D4"/>
    <w:rsid w:val="3F660E74"/>
    <w:rsid w:val="3FE07512"/>
    <w:rsid w:val="407A6407"/>
    <w:rsid w:val="40AC6744"/>
    <w:rsid w:val="418F562E"/>
    <w:rsid w:val="423A3BCC"/>
    <w:rsid w:val="42442951"/>
    <w:rsid w:val="433A6FE6"/>
    <w:rsid w:val="4350713C"/>
    <w:rsid w:val="436653E0"/>
    <w:rsid w:val="43DC058F"/>
    <w:rsid w:val="44CD14E0"/>
    <w:rsid w:val="458946E9"/>
    <w:rsid w:val="46D955A7"/>
    <w:rsid w:val="47133957"/>
    <w:rsid w:val="476422BE"/>
    <w:rsid w:val="4779329E"/>
    <w:rsid w:val="47A07E0C"/>
    <w:rsid w:val="483E0FCF"/>
    <w:rsid w:val="4870272E"/>
    <w:rsid w:val="48873598"/>
    <w:rsid w:val="49534B1C"/>
    <w:rsid w:val="49DC7715"/>
    <w:rsid w:val="4A023139"/>
    <w:rsid w:val="4A2F7742"/>
    <w:rsid w:val="4A665AE1"/>
    <w:rsid w:val="4A7B576F"/>
    <w:rsid w:val="4C4A0649"/>
    <w:rsid w:val="4CE470D3"/>
    <w:rsid w:val="4DEC4FB0"/>
    <w:rsid w:val="4E075D8A"/>
    <w:rsid w:val="4EB64AD5"/>
    <w:rsid w:val="4FC52CC4"/>
    <w:rsid w:val="4FC62A8C"/>
    <w:rsid w:val="4FE20F0D"/>
    <w:rsid w:val="50504C4B"/>
    <w:rsid w:val="509C6E7C"/>
    <w:rsid w:val="5162104E"/>
    <w:rsid w:val="51CF0F55"/>
    <w:rsid w:val="522900C9"/>
    <w:rsid w:val="52A60E49"/>
    <w:rsid w:val="52D725C8"/>
    <w:rsid w:val="535D4B57"/>
    <w:rsid w:val="53A039CC"/>
    <w:rsid w:val="53A1505A"/>
    <w:rsid w:val="54063E08"/>
    <w:rsid w:val="543437E8"/>
    <w:rsid w:val="54480325"/>
    <w:rsid w:val="559B174B"/>
    <w:rsid w:val="55CE0CF4"/>
    <w:rsid w:val="562315B4"/>
    <w:rsid w:val="56B22A9C"/>
    <w:rsid w:val="57B72A76"/>
    <w:rsid w:val="58B86332"/>
    <w:rsid w:val="591225A3"/>
    <w:rsid w:val="5A3C747D"/>
    <w:rsid w:val="5ABE2233"/>
    <w:rsid w:val="5B276D18"/>
    <w:rsid w:val="5BDF5D95"/>
    <w:rsid w:val="5DEB53F5"/>
    <w:rsid w:val="5DF87A0F"/>
    <w:rsid w:val="5F1A2B43"/>
    <w:rsid w:val="5FB837BB"/>
    <w:rsid w:val="5FFC6C1C"/>
    <w:rsid w:val="604E7BA0"/>
    <w:rsid w:val="62200F86"/>
    <w:rsid w:val="62364782"/>
    <w:rsid w:val="63D40BE9"/>
    <w:rsid w:val="63E0211F"/>
    <w:rsid w:val="651A22CC"/>
    <w:rsid w:val="65373578"/>
    <w:rsid w:val="65C220F1"/>
    <w:rsid w:val="6698450A"/>
    <w:rsid w:val="67064679"/>
    <w:rsid w:val="673F2C7A"/>
    <w:rsid w:val="681F6961"/>
    <w:rsid w:val="68610A2F"/>
    <w:rsid w:val="687E00BB"/>
    <w:rsid w:val="68805514"/>
    <w:rsid w:val="694E2071"/>
    <w:rsid w:val="697A3B33"/>
    <w:rsid w:val="699E2456"/>
    <w:rsid w:val="6B322639"/>
    <w:rsid w:val="6C636C38"/>
    <w:rsid w:val="6D093549"/>
    <w:rsid w:val="6D1379D6"/>
    <w:rsid w:val="6D3C0733"/>
    <w:rsid w:val="6D3D781B"/>
    <w:rsid w:val="6D4B55CF"/>
    <w:rsid w:val="6D916202"/>
    <w:rsid w:val="6DB34098"/>
    <w:rsid w:val="6DB545B6"/>
    <w:rsid w:val="6DD37709"/>
    <w:rsid w:val="6E1C50A1"/>
    <w:rsid w:val="6E4375A0"/>
    <w:rsid w:val="6E514CED"/>
    <w:rsid w:val="6E79491A"/>
    <w:rsid w:val="6EB563D5"/>
    <w:rsid w:val="6ECF599B"/>
    <w:rsid w:val="6F225983"/>
    <w:rsid w:val="6FFC5590"/>
    <w:rsid w:val="70301DA3"/>
    <w:rsid w:val="706D1DD0"/>
    <w:rsid w:val="70856B87"/>
    <w:rsid w:val="70A24F82"/>
    <w:rsid w:val="70D527EE"/>
    <w:rsid w:val="715B5300"/>
    <w:rsid w:val="715F4BD7"/>
    <w:rsid w:val="71D27F8A"/>
    <w:rsid w:val="71F744C6"/>
    <w:rsid w:val="71F960CF"/>
    <w:rsid w:val="731F5D5E"/>
    <w:rsid w:val="735D0823"/>
    <w:rsid w:val="741E793C"/>
    <w:rsid w:val="758D75E2"/>
    <w:rsid w:val="763B52D1"/>
    <w:rsid w:val="76A9415B"/>
    <w:rsid w:val="77133466"/>
    <w:rsid w:val="77762421"/>
    <w:rsid w:val="778D483A"/>
    <w:rsid w:val="780F09F4"/>
    <w:rsid w:val="789C4F47"/>
    <w:rsid w:val="78A90480"/>
    <w:rsid w:val="78DB50B6"/>
    <w:rsid w:val="79222498"/>
    <w:rsid w:val="79811327"/>
    <w:rsid w:val="79BE6C33"/>
    <w:rsid w:val="7A364017"/>
    <w:rsid w:val="7A8265E1"/>
    <w:rsid w:val="7B686D42"/>
    <w:rsid w:val="7B841746"/>
    <w:rsid w:val="7B9507B5"/>
    <w:rsid w:val="7C2A5808"/>
    <w:rsid w:val="7D0239FF"/>
    <w:rsid w:val="7D5E40CD"/>
    <w:rsid w:val="7D693BED"/>
    <w:rsid w:val="7DA92DB4"/>
    <w:rsid w:val="7F032A9F"/>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qFormat="1"/>
    <w:lsdException w:name="header" w:qFormat="1"/>
    <w:lsdException w:name="footer" w:uiPriority="99" w:qFormat="1"/>
    <w:lsdException w:name="caption" w:locked="1" w:semiHidden="1" w:unhideWhenUsed="1" w:qFormat="1"/>
    <w:lsdException w:name="annotation reference" w:semiHidden="1" w:qFormat="1"/>
    <w:lsdException w:name="page number" w:qFormat="1"/>
    <w:lsdException w:name="macro" w:qFormat="1"/>
    <w:lsdException w:name="Title" w:locked="1" w:qFormat="1"/>
    <w:lsdException w:name="Default Paragraph Font" w:semiHidden="1" w:uiPriority="1" w:unhideWhenUsed="1"/>
    <w:lsdException w:name="Body Text" w:qFormat="1"/>
    <w:lsdException w:name="Body Text Indent" w:semiHidden="1" w:qFormat="1"/>
    <w:lsdException w:name="Subtitle" w:locked="1" w:qFormat="1"/>
    <w:lsdException w:name="Date" w:qFormat="1"/>
    <w:lsdException w:name="Body Text First Indent" w:qFormat="1"/>
    <w:lsdException w:name="Body Text First Indent 2" w:qFormat="1"/>
    <w:lsdException w:name="Body Text Indent 2"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0B1E"/>
    <w:pPr>
      <w:widowControl w:val="0"/>
      <w:jc w:val="both"/>
    </w:pPr>
    <w:rPr>
      <w:rFonts w:ascii="Calibri" w:hAnsi="Calibri"/>
      <w:kern w:val="2"/>
      <w:sz w:val="21"/>
      <w:szCs w:val="24"/>
    </w:rPr>
  </w:style>
  <w:style w:type="paragraph" w:styleId="1">
    <w:name w:val="heading 1"/>
    <w:basedOn w:val="a"/>
    <w:next w:val="a"/>
    <w:link w:val="1Char"/>
    <w:qFormat/>
    <w:rsid w:val="00FD0B1E"/>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lh--"/>
    <w:link w:val="2Char"/>
    <w:qFormat/>
    <w:locked/>
    <w:rsid w:val="00FD0B1E"/>
    <w:pPr>
      <w:keepNext/>
      <w:keepLines/>
      <w:spacing w:line="360" w:lineRule="auto"/>
      <w:jc w:val="left"/>
      <w:outlineLvl w:val="1"/>
    </w:pPr>
    <w:rPr>
      <w:rFonts w:ascii="Times New Roman" w:eastAsia="黑体" w:hAnsi="Times New Roman"/>
      <w:b/>
      <w:bCs/>
      <w:sz w:val="24"/>
      <w:szCs w:val="32"/>
    </w:rPr>
  </w:style>
  <w:style w:type="paragraph" w:styleId="3">
    <w:name w:val="heading 3"/>
    <w:basedOn w:val="a"/>
    <w:next w:val="a"/>
    <w:link w:val="3Char"/>
    <w:semiHidden/>
    <w:unhideWhenUsed/>
    <w:qFormat/>
    <w:locked/>
    <w:rsid w:val="00FD0B1E"/>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rsid w:val="00FD0B1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rPr>
  </w:style>
  <w:style w:type="paragraph" w:customStyle="1" w:styleId="lh--">
    <w:name w:val="lh-正文-报告表"/>
    <w:basedOn w:val="a"/>
    <w:qFormat/>
    <w:rsid w:val="00FD0B1E"/>
    <w:pPr>
      <w:spacing w:line="360" w:lineRule="auto"/>
      <w:ind w:firstLineChars="200" w:firstLine="480"/>
    </w:pPr>
    <w:rPr>
      <w:rFonts w:ascii="Times New Roman" w:hAnsi="Times New Roman"/>
      <w:kern w:val="0"/>
      <w:sz w:val="24"/>
    </w:rPr>
  </w:style>
  <w:style w:type="paragraph" w:styleId="a4">
    <w:name w:val="annotation text"/>
    <w:basedOn w:val="a"/>
    <w:link w:val="Char0"/>
    <w:autoRedefine/>
    <w:semiHidden/>
    <w:qFormat/>
    <w:rsid w:val="00FD0B1E"/>
    <w:pPr>
      <w:jc w:val="left"/>
    </w:pPr>
    <w:rPr>
      <w:rFonts w:ascii="Times New Roman" w:hAnsi="Times New Roman"/>
      <w:kern w:val="0"/>
      <w:sz w:val="24"/>
      <w:szCs w:val="20"/>
    </w:rPr>
  </w:style>
  <w:style w:type="paragraph" w:styleId="a5">
    <w:name w:val="Body Text"/>
    <w:basedOn w:val="a"/>
    <w:next w:val="xl27"/>
    <w:link w:val="Char1"/>
    <w:qFormat/>
    <w:rsid w:val="00FD0B1E"/>
    <w:pPr>
      <w:widowControl/>
      <w:snapToGrid w:val="0"/>
      <w:spacing w:before="60" w:after="160" w:line="259" w:lineRule="auto"/>
      <w:ind w:right="113"/>
    </w:pPr>
    <w:rPr>
      <w:kern w:val="0"/>
      <w:sz w:val="18"/>
      <w:szCs w:val="20"/>
    </w:rPr>
  </w:style>
  <w:style w:type="paragraph" w:customStyle="1" w:styleId="xl27">
    <w:name w:val="xl27"/>
    <w:basedOn w:val="a"/>
    <w:autoRedefine/>
    <w:qFormat/>
    <w:rsid w:val="00FD0B1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styleId="a6">
    <w:name w:val="Body Text Indent"/>
    <w:basedOn w:val="a"/>
    <w:next w:val="20"/>
    <w:link w:val="Char2"/>
    <w:autoRedefine/>
    <w:semiHidden/>
    <w:qFormat/>
    <w:rsid w:val="00FD0B1E"/>
    <w:pPr>
      <w:spacing w:after="120"/>
      <w:ind w:leftChars="200" w:left="420"/>
    </w:pPr>
  </w:style>
  <w:style w:type="paragraph" w:styleId="20">
    <w:name w:val="Body Text First Indent 2"/>
    <w:basedOn w:val="a6"/>
    <w:next w:val="a"/>
    <w:autoRedefine/>
    <w:qFormat/>
    <w:rsid w:val="00FD0B1E"/>
    <w:pPr>
      <w:ind w:firstLineChars="200" w:firstLine="420"/>
    </w:pPr>
  </w:style>
  <w:style w:type="paragraph" w:styleId="a7">
    <w:name w:val="Date"/>
    <w:basedOn w:val="a"/>
    <w:next w:val="a"/>
    <w:link w:val="Char3"/>
    <w:autoRedefine/>
    <w:qFormat/>
    <w:rsid w:val="00FD0B1E"/>
    <w:pPr>
      <w:ind w:leftChars="2500" w:left="100"/>
    </w:pPr>
    <w:rPr>
      <w:rFonts w:ascii="Times New Roman" w:hAnsi="Times New Roman"/>
      <w:kern w:val="0"/>
      <w:sz w:val="24"/>
      <w:szCs w:val="20"/>
    </w:rPr>
  </w:style>
  <w:style w:type="paragraph" w:styleId="21">
    <w:name w:val="Body Text Indent 2"/>
    <w:basedOn w:val="a"/>
    <w:link w:val="2Char2"/>
    <w:autoRedefine/>
    <w:qFormat/>
    <w:rsid w:val="00FD0B1E"/>
    <w:pPr>
      <w:spacing w:after="120" w:line="480" w:lineRule="auto"/>
      <w:ind w:leftChars="200" w:left="420"/>
    </w:pPr>
    <w:rPr>
      <w:rFonts w:ascii="Times New Roman" w:hAnsi="Times New Roman"/>
    </w:rPr>
  </w:style>
  <w:style w:type="paragraph" w:styleId="a8">
    <w:name w:val="Balloon Text"/>
    <w:basedOn w:val="a"/>
    <w:link w:val="Char4"/>
    <w:autoRedefine/>
    <w:semiHidden/>
    <w:qFormat/>
    <w:rsid w:val="00FD0B1E"/>
    <w:rPr>
      <w:sz w:val="18"/>
      <w:szCs w:val="18"/>
    </w:rPr>
  </w:style>
  <w:style w:type="paragraph" w:styleId="a9">
    <w:name w:val="footer"/>
    <w:basedOn w:val="a"/>
    <w:link w:val="Char5"/>
    <w:autoRedefine/>
    <w:uiPriority w:val="99"/>
    <w:qFormat/>
    <w:rsid w:val="00FD0B1E"/>
    <w:pPr>
      <w:tabs>
        <w:tab w:val="center" w:pos="4153"/>
        <w:tab w:val="right" w:pos="8306"/>
      </w:tabs>
      <w:snapToGrid w:val="0"/>
      <w:jc w:val="left"/>
    </w:pPr>
    <w:rPr>
      <w:sz w:val="18"/>
      <w:szCs w:val="18"/>
    </w:rPr>
  </w:style>
  <w:style w:type="paragraph" w:styleId="aa">
    <w:name w:val="header"/>
    <w:basedOn w:val="a"/>
    <w:link w:val="Char6"/>
    <w:autoRedefine/>
    <w:qFormat/>
    <w:rsid w:val="00FD0B1E"/>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qFormat/>
    <w:locked/>
    <w:rsid w:val="00FD0B1E"/>
    <w:rPr>
      <w:rFonts w:ascii="Times New Roman" w:hAnsi="Times New Roman"/>
      <w:szCs w:val="20"/>
    </w:rPr>
  </w:style>
  <w:style w:type="paragraph" w:styleId="ab">
    <w:name w:val="Normal (Web)"/>
    <w:basedOn w:val="a"/>
    <w:link w:val="Char10"/>
    <w:autoRedefine/>
    <w:qFormat/>
    <w:rsid w:val="00FD0B1E"/>
    <w:pPr>
      <w:widowControl/>
      <w:spacing w:before="100" w:beforeAutospacing="1" w:after="100" w:afterAutospacing="1"/>
      <w:jc w:val="left"/>
    </w:pPr>
    <w:rPr>
      <w:rFonts w:ascii="宋体" w:hAnsi="宋体"/>
      <w:kern w:val="0"/>
      <w:sz w:val="24"/>
      <w:szCs w:val="20"/>
    </w:rPr>
  </w:style>
  <w:style w:type="paragraph" w:styleId="ac">
    <w:name w:val="annotation subject"/>
    <w:basedOn w:val="a4"/>
    <w:next w:val="a4"/>
    <w:link w:val="Char7"/>
    <w:autoRedefine/>
    <w:semiHidden/>
    <w:qFormat/>
    <w:rsid w:val="00FD0B1E"/>
    <w:rPr>
      <w:b/>
      <w:bCs/>
    </w:rPr>
  </w:style>
  <w:style w:type="paragraph" w:styleId="ad">
    <w:name w:val="Body Text First Indent"/>
    <w:basedOn w:val="a5"/>
    <w:link w:val="Char11"/>
    <w:autoRedefine/>
    <w:qFormat/>
    <w:rsid w:val="00FD0B1E"/>
    <w:pPr>
      <w:widowControl w:val="0"/>
      <w:snapToGrid/>
      <w:spacing w:before="0" w:after="120" w:line="240" w:lineRule="auto"/>
      <w:ind w:right="0" w:firstLineChars="100" w:firstLine="420"/>
    </w:pPr>
    <w:rPr>
      <w:kern w:val="2"/>
      <w:sz w:val="21"/>
      <w:szCs w:val="24"/>
    </w:rPr>
  </w:style>
  <w:style w:type="table" w:styleId="ae">
    <w:name w:val="Table Grid"/>
    <w:basedOn w:val="a1"/>
    <w:autoRedefine/>
    <w:qFormat/>
    <w:rsid w:val="00FD0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autoRedefine/>
    <w:qFormat/>
    <w:rsid w:val="00FD0B1E"/>
  </w:style>
  <w:style w:type="character" w:styleId="af0">
    <w:name w:val="annotation reference"/>
    <w:basedOn w:val="a0"/>
    <w:autoRedefine/>
    <w:semiHidden/>
    <w:qFormat/>
    <w:rsid w:val="00FD0B1E"/>
    <w:rPr>
      <w:sz w:val="21"/>
    </w:rPr>
  </w:style>
  <w:style w:type="character" w:customStyle="1" w:styleId="Char7">
    <w:name w:val="批注主题 Char"/>
    <w:basedOn w:val="Char0"/>
    <w:link w:val="ac"/>
    <w:autoRedefine/>
    <w:semiHidden/>
    <w:qFormat/>
    <w:locked/>
    <w:rsid w:val="00FD0B1E"/>
    <w:rPr>
      <w:rFonts w:cs="Times New Roman"/>
      <w:b/>
      <w:bCs/>
      <w:kern w:val="2"/>
      <w:szCs w:val="24"/>
    </w:rPr>
  </w:style>
  <w:style w:type="character" w:customStyle="1" w:styleId="Char0">
    <w:name w:val="批注文字 Char"/>
    <w:link w:val="a4"/>
    <w:autoRedefine/>
    <w:qFormat/>
    <w:locked/>
    <w:rsid w:val="00FD0B1E"/>
    <w:rPr>
      <w:rFonts w:ascii="Times New Roman" w:eastAsia="宋体" w:hAnsi="Times New Roman"/>
      <w:sz w:val="24"/>
    </w:rPr>
  </w:style>
  <w:style w:type="character" w:customStyle="1" w:styleId="11">
    <w:name w:val="正文文本 字符1"/>
    <w:basedOn w:val="a0"/>
    <w:semiHidden/>
    <w:qFormat/>
    <w:rsid w:val="00FD0B1E"/>
    <w:rPr>
      <w:rFonts w:ascii="Times New Roman" w:eastAsia="宋体" w:hAnsi="Times New Roman" w:cs="Times New Roman"/>
      <w:sz w:val="24"/>
      <w:szCs w:val="24"/>
    </w:rPr>
  </w:style>
  <w:style w:type="character" w:customStyle="1" w:styleId="Char8">
    <w:name w:val="表格 Char"/>
    <w:link w:val="af1"/>
    <w:autoRedefine/>
    <w:qFormat/>
    <w:locked/>
    <w:rsid w:val="00FD0B1E"/>
    <w:rPr>
      <w:rFonts w:ascii="宋体"/>
      <w:sz w:val="21"/>
    </w:rPr>
  </w:style>
  <w:style w:type="paragraph" w:customStyle="1" w:styleId="af1">
    <w:name w:val="表格"/>
    <w:basedOn w:val="a"/>
    <w:next w:val="a"/>
    <w:link w:val="Char8"/>
    <w:autoRedefine/>
    <w:qFormat/>
    <w:rsid w:val="00FD0B1E"/>
    <w:pPr>
      <w:adjustRightInd w:val="0"/>
      <w:snapToGrid w:val="0"/>
      <w:spacing w:beforeLines="10" w:afterLines="10" w:line="259" w:lineRule="auto"/>
      <w:jc w:val="center"/>
    </w:pPr>
    <w:rPr>
      <w:rFonts w:ascii="宋体"/>
      <w:kern w:val="0"/>
      <w:szCs w:val="20"/>
    </w:rPr>
  </w:style>
  <w:style w:type="character" w:customStyle="1" w:styleId="Char6">
    <w:name w:val="页眉 Char"/>
    <w:basedOn w:val="a0"/>
    <w:link w:val="aa"/>
    <w:autoRedefine/>
    <w:qFormat/>
    <w:locked/>
    <w:rsid w:val="00FD0B1E"/>
    <w:rPr>
      <w:rFonts w:cs="Times New Roman"/>
      <w:sz w:val="18"/>
      <w:szCs w:val="18"/>
    </w:rPr>
  </w:style>
  <w:style w:type="character" w:customStyle="1" w:styleId="Char3">
    <w:name w:val="日期 Char"/>
    <w:link w:val="a7"/>
    <w:qFormat/>
    <w:locked/>
    <w:rsid w:val="00FD0B1E"/>
    <w:rPr>
      <w:rFonts w:ascii="Times New Roman" w:eastAsia="宋体" w:hAnsi="Times New Roman"/>
      <w:sz w:val="24"/>
    </w:rPr>
  </w:style>
  <w:style w:type="character" w:customStyle="1" w:styleId="1Char">
    <w:name w:val="标题 1 Char"/>
    <w:link w:val="1"/>
    <w:autoRedefine/>
    <w:qFormat/>
    <w:rsid w:val="00FD0B1E"/>
    <w:rPr>
      <w:rFonts w:eastAsia="黑体"/>
      <w:b/>
      <w:bCs/>
      <w:color w:val="000000"/>
      <w:kern w:val="44"/>
      <w:sz w:val="30"/>
      <w:szCs w:val="30"/>
    </w:rPr>
  </w:style>
  <w:style w:type="character" w:customStyle="1" w:styleId="Char9">
    <w:name w:val="普通(网站) Char"/>
    <w:autoRedefine/>
    <w:qFormat/>
    <w:locked/>
    <w:rsid w:val="00FD0B1E"/>
    <w:rPr>
      <w:rFonts w:ascii="宋体" w:eastAsia="宋体" w:hAnsi="宋体"/>
      <w:sz w:val="24"/>
    </w:rPr>
  </w:style>
  <w:style w:type="character" w:customStyle="1" w:styleId="12">
    <w:name w:val="批注文字 字符1"/>
    <w:basedOn w:val="a0"/>
    <w:autoRedefine/>
    <w:semiHidden/>
    <w:qFormat/>
    <w:rsid w:val="00FD0B1E"/>
    <w:rPr>
      <w:rFonts w:ascii="Times New Roman" w:eastAsia="宋体" w:hAnsi="Times New Roman" w:cs="Times New Roman"/>
      <w:sz w:val="24"/>
      <w:szCs w:val="24"/>
    </w:rPr>
  </w:style>
  <w:style w:type="character" w:customStyle="1" w:styleId="Char4">
    <w:name w:val="批注框文本 Char"/>
    <w:basedOn w:val="a0"/>
    <w:link w:val="a8"/>
    <w:autoRedefine/>
    <w:semiHidden/>
    <w:qFormat/>
    <w:locked/>
    <w:rsid w:val="00FD0B1E"/>
    <w:rPr>
      <w:rFonts w:ascii="Times New Roman" w:eastAsia="宋体" w:hAnsi="Times New Roman" w:cs="Times New Roman"/>
      <w:sz w:val="18"/>
      <w:szCs w:val="18"/>
    </w:rPr>
  </w:style>
  <w:style w:type="character" w:customStyle="1" w:styleId="Char10">
    <w:name w:val="普通(网站) Char1"/>
    <w:link w:val="ab"/>
    <w:autoRedefine/>
    <w:qFormat/>
    <w:locked/>
    <w:rsid w:val="00FD0B1E"/>
    <w:rPr>
      <w:rFonts w:ascii="宋体" w:eastAsia="宋体" w:hAnsi="宋体"/>
      <w:sz w:val="24"/>
    </w:rPr>
  </w:style>
  <w:style w:type="character" w:customStyle="1" w:styleId="af2">
    <w:name w:val="日期 字符"/>
    <w:basedOn w:val="a0"/>
    <w:autoRedefine/>
    <w:semiHidden/>
    <w:qFormat/>
    <w:rsid w:val="00FD0B1E"/>
    <w:rPr>
      <w:rFonts w:ascii="Times New Roman" w:eastAsia="宋体" w:hAnsi="Times New Roman" w:cs="Times New Roman"/>
      <w:sz w:val="24"/>
      <w:szCs w:val="24"/>
    </w:rPr>
  </w:style>
  <w:style w:type="character" w:customStyle="1" w:styleId="Char5">
    <w:name w:val="页脚 Char"/>
    <w:basedOn w:val="a0"/>
    <w:link w:val="a9"/>
    <w:autoRedefine/>
    <w:uiPriority w:val="99"/>
    <w:qFormat/>
    <w:locked/>
    <w:rsid w:val="00FD0B1E"/>
    <w:rPr>
      <w:rFonts w:cs="Times New Roman"/>
      <w:sz w:val="18"/>
      <w:szCs w:val="18"/>
    </w:rPr>
  </w:style>
  <w:style w:type="character" w:customStyle="1" w:styleId="Char1">
    <w:name w:val="正文文本 Char"/>
    <w:link w:val="a5"/>
    <w:autoRedefine/>
    <w:qFormat/>
    <w:locked/>
    <w:rsid w:val="00FD0B1E"/>
    <w:rPr>
      <w:sz w:val="18"/>
    </w:rPr>
  </w:style>
  <w:style w:type="character" w:customStyle="1" w:styleId="Char2">
    <w:name w:val="正文文本缩进 Char"/>
    <w:basedOn w:val="a0"/>
    <w:link w:val="a6"/>
    <w:autoRedefine/>
    <w:semiHidden/>
    <w:qFormat/>
    <w:locked/>
    <w:rsid w:val="00FD0B1E"/>
    <w:rPr>
      <w:rFonts w:ascii="Times New Roman" w:eastAsia="宋体" w:hAnsi="Times New Roman" w:cs="Times New Roman"/>
      <w:sz w:val="24"/>
      <w:szCs w:val="24"/>
    </w:rPr>
  </w:style>
  <w:style w:type="paragraph" w:customStyle="1" w:styleId="af3">
    <w:name w:val="表格文字"/>
    <w:basedOn w:val="a"/>
    <w:link w:val="CharChar"/>
    <w:autoRedefine/>
    <w:qFormat/>
    <w:rsid w:val="00FD0B1E"/>
    <w:pPr>
      <w:adjustRightInd w:val="0"/>
      <w:snapToGrid w:val="0"/>
      <w:jc w:val="center"/>
    </w:pPr>
    <w:rPr>
      <w:rFonts w:ascii="宋体" w:hAnsi="宋体"/>
      <w:szCs w:val="20"/>
    </w:rPr>
  </w:style>
  <w:style w:type="paragraph" w:customStyle="1" w:styleId="13">
    <w:name w:val="普通(网站)1"/>
    <w:basedOn w:val="a"/>
    <w:autoRedefine/>
    <w:qFormat/>
    <w:rsid w:val="00FD0B1E"/>
    <w:pPr>
      <w:widowControl/>
      <w:spacing w:before="100" w:beforeAutospacing="1" w:after="100" w:afterAutospacing="1"/>
      <w:jc w:val="left"/>
    </w:pPr>
    <w:rPr>
      <w:rFonts w:ascii="宋体" w:hAnsi="宋体" w:hint="eastAsia"/>
      <w:sz w:val="24"/>
      <w:szCs w:val="20"/>
    </w:rPr>
  </w:style>
  <w:style w:type="paragraph" w:customStyle="1" w:styleId="22">
    <w:name w:val="普通(网站)2"/>
    <w:basedOn w:val="a"/>
    <w:autoRedefine/>
    <w:qFormat/>
    <w:rsid w:val="00FD0B1E"/>
    <w:pPr>
      <w:widowControl/>
      <w:spacing w:before="100" w:beforeAutospacing="1" w:after="100" w:afterAutospacing="1"/>
      <w:jc w:val="left"/>
    </w:pPr>
    <w:rPr>
      <w:rFonts w:ascii="宋体" w:hAnsi="宋体"/>
      <w:sz w:val="24"/>
      <w:szCs w:val="20"/>
    </w:rPr>
  </w:style>
  <w:style w:type="paragraph" w:customStyle="1" w:styleId="af4">
    <w:name w:val="表头"/>
    <w:basedOn w:val="a"/>
    <w:autoRedefine/>
    <w:qFormat/>
    <w:rsid w:val="00FD0B1E"/>
    <w:pPr>
      <w:spacing w:before="120" w:after="120" w:line="360" w:lineRule="auto"/>
      <w:ind w:firstLine="425"/>
      <w:jc w:val="center"/>
    </w:pPr>
    <w:rPr>
      <w:rFonts w:eastAsia="楷体_GB2312"/>
      <w:sz w:val="24"/>
      <w:szCs w:val="20"/>
    </w:rPr>
  </w:style>
  <w:style w:type="paragraph" w:customStyle="1" w:styleId="af5">
    <w:name w:val="表格内容"/>
    <w:basedOn w:val="a"/>
    <w:link w:val="Chara"/>
    <w:autoRedefine/>
    <w:qFormat/>
    <w:rsid w:val="00FD0B1E"/>
    <w:pPr>
      <w:widowControl/>
      <w:jc w:val="center"/>
    </w:pPr>
    <w:rPr>
      <w:rFonts w:cs="宋体"/>
      <w:kern w:val="0"/>
      <w:szCs w:val="20"/>
    </w:rPr>
  </w:style>
  <w:style w:type="paragraph" w:customStyle="1" w:styleId="af6">
    <w:name w:val="表文字"/>
    <w:basedOn w:val="a"/>
    <w:autoRedefine/>
    <w:qFormat/>
    <w:rsid w:val="00FD0B1E"/>
    <w:pPr>
      <w:overflowPunct w:val="0"/>
      <w:autoSpaceDE w:val="0"/>
      <w:autoSpaceDN w:val="0"/>
      <w:adjustRightInd w:val="0"/>
      <w:spacing w:line="240" w:lineRule="atLeast"/>
      <w:jc w:val="center"/>
      <w:textAlignment w:val="baseline"/>
    </w:pPr>
    <w:rPr>
      <w:kern w:val="0"/>
      <w:sz w:val="24"/>
    </w:rPr>
  </w:style>
  <w:style w:type="character" w:customStyle="1" w:styleId="CharChar">
    <w:name w:val="表格文字 Char Char"/>
    <w:link w:val="af3"/>
    <w:autoRedefine/>
    <w:qFormat/>
    <w:locked/>
    <w:rsid w:val="00FD0B1E"/>
    <w:rPr>
      <w:rFonts w:ascii="宋体" w:hAnsi="宋体"/>
      <w:kern w:val="2"/>
      <w:sz w:val="21"/>
    </w:rPr>
  </w:style>
  <w:style w:type="paragraph" w:customStyle="1" w:styleId="af7">
    <w:name w:val="表字居中"/>
    <w:basedOn w:val="a"/>
    <w:qFormat/>
    <w:rsid w:val="00FD0B1E"/>
    <w:pPr>
      <w:spacing w:line="400" w:lineRule="exact"/>
      <w:jc w:val="center"/>
    </w:pPr>
    <w:rPr>
      <w:rFonts w:ascii="Times New Roman" w:hAnsi="Times New Roman"/>
      <w:szCs w:val="21"/>
    </w:rPr>
  </w:style>
  <w:style w:type="character" w:customStyle="1" w:styleId="Chara">
    <w:name w:val="表格内容 Char"/>
    <w:basedOn w:val="a0"/>
    <w:link w:val="af5"/>
    <w:autoRedefine/>
    <w:qFormat/>
    <w:rsid w:val="00FD0B1E"/>
    <w:rPr>
      <w:rFonts w:cs="宋体"/>
      <w:sz w:val="21"/>
    </w:rPr>
  </w:style>
  <w:style w:type="character" w:customStyle="1" w:styleId="Charb">
    <w:name w:val="表字体 Char"/>
    <w:link w:val="af8"/>
    <w:autoRedefine/>
    <w:qFormat/>
    <w:rsid w:val="00FD0B1E"/>
    <w:rPr>
      <w:rFonts w:ascii="Times New Roman" w:hAnsi="Times New Roman"/>
    </w:rPr>
  </w:style>
  <w:style w:type="paragraph" w:customStyle="1" w:styleId="af8">
    <w:name w:val="表字体"/>
    <w:basedOn w:val="a"/>
    <w:next w:val="a"/>
    <w:link w:val="Charb"/>
    <w:autoRedefine/>
    <w:qFormat/>
    <w:rsid w:val="00FD0B1E"/>
    <w:pPr>
      <w:jc w:val="center"/>
    </w:pPr>
    <w:rPr>
      <w:rFonts w:ascii="Times New Roman" w:hAnsi="Times New Roman"/>
      <w:kern w:val="0"/>
      <w:sz w:val="20"/>
      <w:szCs w:val="20"/>
    </w:rPr>
  </w:style>
  <w:style w:type="paragraph" w:customStyle="1" w:styleId="TableParagraph">
    <w:name w:val="Table Paragraph"/>
    <w:basedOn w:val="a"/>
    <w:autoRedefine/>
    <w:uiPriority w:val="1"/>
    <w:qFormat/>
    <w:rsid w:val="00FD0B1E"/>
    <w:pPr>
      <w:widowControl/>
      <w:jc w:val="left"/>
    </w:pPr>
    <w:rPr>
      <w:rFonts w:cs="宋体"/>
      <w:kern w:val="0"/>
      <w:sz w:val="22"/>
      <w:szCs w:val="22"/>
    </w:rPr>
  </w:style>
  <w:style w:type="paragraph" w:customStyle="1" w:styleId="CharCharCharCharCharCharCharCharCharChar">
    <w:name w:val="Char Char Char Char Char Char Char Char Char Char"/>
    <w:basedOn w:val="a"/>
    <w:autoRedefine/>
    <w:qFormat/>
    <w:rsid w:val="00FD0B1E"/>
    <w:pPr>
      <w:widowControl/>
      <w:spacing w:after="160" w:line="240" w:lineRule="exact"/>
      <w:jc w:val="left"/>
    </w:pPr>
    <w:rPr>
      <w:rFonts w:ascii="Times New Roman" w:hAnsi="Times New Roman"/>
    </w:rPr>
  </w:style>
  <w:style w:type="character" w:customStyle="1" w:styleId="Charc">
    <w:name w:val="正文首行缩进 Char"/>
    <w:basedOn w:val="Char1"/>
    <w:link w:val="ad"/>
    <w:autoRedefine/>
    <w:qFormat/>
    <w:rsid w:val="00FD0B1E"/>
    <w:rPr>
      <w:kern w:val="2"/>
      <w:sz w:val="21"/>
      <w:szCs w:val="24"/>
    </w:rPr>
  </w:style>
  <w:style w:type="character" w:customStyle="1" w:styleId="Char11">
    <w:name w:val="正文首行缩进 Char1"/>
    <w:basedOn w:val="Char1"/>
    <w:link w:val="ad"/>
    <w:autoRedefine/>
    <w:qFormat/>
    <w:rsid w:val="00FD0B1E"/>
    <w:rPr>
      <w:kern w:val="2"/>
      <w:sz w:val="21"/>
      <w:szCs w:val="24"/>
    </w:rPr>
  </w:style>
  <w:style w:type="paragraph" w:customStyle="1" w:styleId="001">
    <w:name w:val="正文001"/>
    <w:basedOn w:val="a"/>
    <w:autoRedefine/>
    <w:qFormat/>
    <w:rsid w:val="00FD0B1E"/>
    <w:pPr>
      <w:spacing w:before="60" w:line="460" w:lineRule="exact"/>
      <w:ind w:firstLine="482"/>
    </w:pPr>
    <w:rPr>
      <w:rFonts w:ascii="Times New Roman" w:hAnsi="Times New Roman"/>
      <w:sz w:val="24"/>
      <w:szCs w:val="20"/>
    </w:rPr>
  </w:style>
  <w:style w:type="paragraph" w:customStyle="1" w:styleId="003">
    <w:name w:val="标题003"/>
    <w:basedOn w:val="a"/>
    <w:autoRedefine/>
    <w:qFormat/>
    <w:rsid w:val="00FD0B1E"/>
    <w:pPr>
      <w:spacing w:before="120" w:line="440" w:lineRule="exact"/>
      <w:outlineLvl w:val="2"/>
    </w:pPr>
    <w:rPr>
      <w:rFonts w:ascii="Times New Roman" w:hAnsi="Times New Roman"/>
      <w:b/>
      <w:sz w:val="27"/>
      <w:szCs w:val="20"/>
    </w:rPr>
  </w:style>
  <w:style w:type="character" w:customStyle="1" w:styleId="1Char0">
    <w:name w:val="正文1 Char"/>
    <w:link w:val="14"/>
    <w:autoRedefine/>
    <w:qFormat/>
    <w:locked/>
    <w:rsid w:val="00FD0B1E"/>
    <w:rPr>
      <w:sz w:val="24"/>
    </w:rPr>
  </w:style>
  <w:style w:type="paragraph" w:customStyle="1" w:styleId="14">
    <w:name w:val="正文1"/>
    <w:basedOn w:val="a"/>
    <w:link w:val="1Char0"/>
    <w:autoRedefine/>
    <w:qFormat/>
    <w:rsid w:val="00FD0B1E"/>
    <w:pPr>
      <w:spacing w:line="360" w:lineRule="auto"/>
      <w:ind w:firstLineChars="200" w:firstLine="723"/>
    </w:pPr>
    <w:rPr>
      <w:kern w:val="0"/>
      <w:sz w:val="24"/>
      <w:szCs w:val="20"/>
    </w:rPr>
  </w:style>
  <w:style w:type="character" w:customStyle="1" w:styleId="Chard">
    <w:name w:val="表标题 Char"/>
    <w:link w:val="af9"/>
    <w:autoRedefine/>
    <w:qFormat/>
    <w:rsid w:val="00FD0B1E"/>
    <w:rPr>
      <w:b/>
    </w:rPr>
  </w:style>
  <w:style w:type="paragraph" w:customStyle="1" w:styleId="af9">
    <w:name w:val="表标题"/>
    <w:basedOn w:val="a"/>
    <w:link w:val="Chard"/>
    <w:autoRedefine/>
    <w:qFormat/>
    <w:rsid w:val="00FD0B1E"/>
    <w:pPr>
      <w:jc w:val="center"/>
    </w:pPr>
    <w:rPr>
      <w:b/>
      <w:kern w:val="0"/>
      <w:sz w:val="20"/>
      <w:szCs w:val="20"/>
    </w:rPr>
  </w:style>
  <w:style w:type="paragraph" w:customStyle="1" w:styleId="23">
    <w:name w:val="样式 首行缩进:  2 字符"/>
    <w:basedOn w:val="a"/>
    <w:autoRedefine/>
    <w:qFormat/>
    <w:rsid w:val="00FD0B1E"/>
    <w:pPr>
      <w:spacing w:line="500" w:lineRule="exact"/>
      <w:ind w:firstLineChars="200" w:firstLine="480"/>
    </w:pPr>
    <w:rPr>
      <w:rFonts w:ascii="Times New Roman" w:hAnsi="Times New Roman"/>
      <w:sz w:val="24"/>
    </w:rPr>
  </w:style>
  <w:style w:type="character" w:customStyle="1" w:styleId="Char">
    <w:name w:val="宏文本 Char"/>
    <w:basedOn w:val="a0"/>
    <w:link w:val="a3"/>
    <w:autoRedefine/>
    <w:qFormat/>
    <w:rsid w:val="00FD0B1E"/>
    <w:rPr>
      <w:rFonts w:ascii="Courier New" w:hAnsi="Courier New" w:cs="Courier New"/>
      <w:sz w:val="24"/>
      <w:szCs w:val="24"/>
    </w:rPr>
  </w:style>
  <w:style w:type="character" w:customStyle="1" w:styleId="2Char">
    <w:name w:val="标题 2 Char"/>
    <w:basedOn w:val="a0"/>
    <w:link w:val="2"/>
    <w:autoRedefine/>
    <w:qFormat/>
    <w:rsid w:val="00FD0B1E"/>
    <w:rPr>
      <w:rFonts w:ascii="Cambria" w:eastAsia="宋体" w:hAnsi="Cambria" w:cs="Times New Roman"/>
      <w:b/>
      <w:bCs/>
      <w:kern w:val="2"/>
      <w:sz w:val="32"/>
      <w:szCs w:val="32"/>
    </w:rPr>
  </w:style>
  <w:style w:type="paragraph" w:customStyle="1" w:styleId="Default">
    <w:name w:val="Default"/>
    <w:autoRedefine/>
    <w:uiPriority w:val="99"/>
    <w:unhideWhenUsed/>
    <w:qFormat/>
    <w:rsid w:val="00FD0B1E"/>
    <w:pPr>
      <w:widowControl w:val="0"/>
      <w:autoSpaceDE w:val="0"/>
      <w:autoSpaceDN w:val="0"/>
      <w:adjustRightInd w:val="0"/>
    </w:pPr>
    <w:rPr>
      <w:rFonts w:ascii="宋体" w:hAnsi="宋体"/>
      <w:color w:val="000000"/>
      <w:sz w:val="24"/>
      <w:szCs w:val="24"/>
    </w:rPr>
  </w:style>
  <w:style w:type="character" w:customStyle="1" w:styleId="2Char0">
    <w:name w:val="正文文本缩进 2 Char"/>
    <w:basedOn w:val="a0"/>
    <w:link w:val="21"/>
    <w:autoRedefine/>
    <w:qFormat/>
    <w:rsid w:val="00FD0B1E"/>
    <w:rPr>
      <w:kern w:val="2"/>
      <w:sz w:val="24"/>
      <w:szCs w:val="24"/>
    </w:rPr>
  </w:style>
  <w:style w:type="character" w:customStyle="1" w:styleId="2Char1">
    <w:name w:val="正文文本缩进 2 Char1"/>
    <w:basedOn w:val="a0"/>
    <w:link w:val="21"/>
    <w:autoRedefine/>
    <w:qFormat/>
    <w:rsid w:val="00FD0B1E"/>
    <w:rPr>
      <w:kern w:val="2"/>
      <w:sz w:val="21"/>
      <w:szCs w:val="24"/>
    </w:rPr>
  </w:style>
  <w:style w:type="character" w:customStyle="1" w:styleId="2Char2">
    <w:name w:val="正文文本缩进 2 Char2"/>
    <w:basedOn w:val="a0"/>
    <w:link w:val="21"/>
    <w:autoRedefine/>
    <w:qFormat/>
    <w:rsid w:val="00FD0B1E"/>
    <w:rPr>
      <w:kern w:val="2"/>
      <w:sz w:val="21"/>
      <w:szCs w:val="24"/>
    </w:rPr>
  </w:style>
  <w:style w:type="character" w:customStyle="1" w:styleId="font51">
    <w:name w:val="font51"/>
    <w:basedOn w:val="a0"/>
    <w:autoRedefine/>
    <w:qFormat/>
    <w:rsid w:val="00FD0B1E"/>
    <w:rPr>
      <w:rFonts w:ascii="宋体" w:eastAsia="宋体" w:hAnsi="宋体" w:cs="宋体" w:hint="eastAsia"/>
      <w:color w:val="auto"/>
      <w:sz w:val="22"/>
      <w:szCs w:val="22"/>
      <w:u w:val="none"/>
    </w:rPr>
  </w:style>
  <w:style w:type="character" w:customStyle="1" w:styleId="font61">
    <w:name w:val="font61"/>
    <w:basedOn w:val="a0"/>
    <w:autoRedefine/>
    <w:qFormat/>
    <w:rsid w:val="00FD0B1E"/>
    <w:rPr>
      <w:rFonts w:ascii="宋体" w:eastAsia="宋体" w:hAnsi="宋体" w:cs="宋体" w:hint="eastAsia"/>
      <w:color w:val="auto"/>
      <w:sz w:val="22"/>
      <w:szCs w:val="22"/>
      <w:u w:val="none"/>
    </w:rPr>
  </w:style>
  <w:style w:type="paragraph" w:customStyle="1" w:styleId="xw">
    <w:name w:val="表标题xw"/>
    <w:basedOn w:val="a"/>
    <w:autoRedefine/>
    <w:qFormat/>
    <w:rsid w:val="00FD0B1E"/>
    <w:pPr>
      <w:jc w:val="center"/>
    </w:pPr>
    <w:rPr>
      <w:rFonts w:ascii="Times New Roman" w:hAnsi="Times New Roman"/>
      <w:b/>
      <w:kern w:val="0"/>
      <w:szCs w:val="20"/>
    </w:rPr>
  </w:style>
  <w:style w:type="paragraph" w:customStyle="1" w:styleId="xw0">
    <w:name w:val="表字体xw"/>
    <w:basedOn w:val="a"/>
    <w:next w:val="a"/>
    <w:autoRedefine/>
    <w:qFormat/>
    <w:rsid w:val="00FD0B1E"/>
    <w:pPr>
      <w:jc w:val="center"/>
    </w:pPr>
    <w:rPr>
      <w:rFonts w:ascii="Times New Roman" w:hAnsi="Times New Roman"/>
      <w:szCs w:val="21"/>
    </w:rPr>
  </w:style>
  <w:style w:type="character" w:customStyle="1" w:styleId="3Char">
    <w:name w:val="标题 3 Char"/>
    <w:basedOn w:val="a0"/>
    <w:link w:val="3"/>
    <w:autoRedefine/>
    <w:qFormat/>
    <w:rsid w:val="00FD0B1E"/>
    <w:rPr>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E7EEE0-D7BC-45A9-A237-7E5EF430B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69</Pages>
  <Words>8372</Words>
  <Characters>47723</Characters>
  <Application>Microsoft Office Word</Application>
  <DocSecurity>0</DocSecurity>
  <Lines>397</Lines>
  <Paragraphs>111</Paragraphs>
  <ScaleCrop>false</ScaleCrop>
  <Company>微软中国</Company>
  <LinksUpToDate>false</LinksUpToDate>
  <CharactersWithSpaces>55984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xbany</cp:lastModifiedBy>
  <cp:revision>116</cp:revision>
  <cp:lastPrinted>2022-11-24T02:40:00Z</cp:lastPrinted>
  <dcterms:created xsi:type="dcterms:W3CDTF">2021-04-07T01:10:00Z</dcterms:created>
  <dcterms:modified xsi:type="dcterms:W3CDTF">2024-02-20T07:23:00Z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FBAEDEBDAC2447ADB6FE22C39DA7751F</vt:lpwstr>
  </property>
</Properties>
</file>