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adjustRightInd w:val="0"/>
        <w:spacing w:line="600" w:lineRule="exact"/>
        <w:ind w:right="67" w:rightChars="32"/>
        <w:jc w:val="both"/>
        <w:textAlignment w:val="top"/>
        <w:rPr>
          <w:rFonts w:ascii="仿宋_GB2312" w:eastAsia="仿宋_GB2312"/>
          <w:sz w:val="32"/>
          <w:szCs w:val="32"/>
        </w:rPr>
      </w:pPr>
      <w:bookmarkStart w:id="0" w:name="OLE_LINK4"/>
    </w:p>
    <w:p>
      <w:pPr>
        <w:pStyle w:val="38"/>
        <w:adjustRightInd w:val="0"/>
        <w:spacing w:line="600" w:lineRule="exact"/>
        <w:ind w:right="67" w:rightChars="32"/>
        <w:jc w:val="both"/>
        <w:textAlignment w:val="top"/>
        <w:rPr>
          <w:rFonts w:ascii="仿宋_GB2312" w:eastAsia="仿宋_GB2312"/>
          <w:sz w:val="32"/>
          <w:szCs w:val="32"/>
        </w:rPr>
      </w:pPr>
    </w:p>
    <w:p>
      <w:pPr>
        <w:pStyle w:val="38"/>
        <w:adjustRightInd w:val="0"/>
        <w:spacing w:line="600" w:lineRule="exact"/>
        <w:ind w:right="67" w:rightChars="32"/>
        <w:jc w:val="both"/>
        <w:textAlignment w:val="top"/>
        <w:rPr>
          <w:rFonts w:ascii="仿宋_GB2312" w:eastAsia="仿宋_GB2312"/>
          <w:sz w:val="32"/>
          <w:szCs w:val="32"/>
        </w:rPr>
      </w:pPr>
    </w:p>
    <w:p>
      <w:pPr>
        <w:pStyle w:val="38"/>
        <w:adjustRightInd w:val="0"/>
        <w:spacing w:line="600" w:lineRule="exact"/>
        <w:ind w:right="67" w:rightChars="32"/>
        <w:jc w:val="right"/>
        <w:textAlignment w:val="top"/>
        <w:rPr>
          <w:rFonts w:ascii="仿宋_GB2312" w:eastAsia="仿宋_GB2312"/>
          <w:sz w:val="32"/>
          <w:szCs w:val="32"/>
        </w:rPr>
      </w:pPr>
      <w:r>
        <w:rPr>
          <w:rFonts w:hint="eastAsia" w:ascii="仿宋_GB2312" w:eastAsia="仿宋_GB2312"/>
          <w:sz w:val="32"/>
          <w:szCs w:val="32"/>
        </w:rPr>
        <w:t>岳湘阴环评〔2024〕</w:t>
      </w:r>
      <w:r>
        <w:rPr>
          <w:rFonts w:hint="eastAsia" w:ascii="仿宋_GB2312" w:eastAsia="仿宋_GB2312"/>
          <w:sz w:val="32"/>
          <w:szCs w:val="32"/>
          <w:lang w:val="en-US" w:eastAsia="zh-CN"/>
        </w:rPr>
        <w:t>19</w:t>
      </w:r>
      <w:r>
        <w:rPr>
          <w:rFonts w:hint="eastAsia" w:ascii="仿宋_GB2312" w:eastAsia="仿宋_GB2312"/>
          <w:sz w:val="32"/>
          <w:szCs w:val="32"/>
        </w:rPr>
        <w:t>号</w:t>
      </w:r>
    </w:p>
    <w:p>
      <w:pPr>
        <w:spacing w:line="600" w:lineRule="exact"/>
        <w:ind w:left="-357" w:leftChars="-170" w:right="-334" w:rightChars="-159"/>
        <w:jc w:val="center"/>
        <w:rPr>
          <w:rFonts w:ascii="仿宋_GB2312" w:hAnsi="Calibri" w:eastAsia="仿宋_GB2312"/>
          <w:sz w:val="32"/>
          <w:szCs w:val="32"/>
        </w:rPr>
      </w:pPr>
      <w:r>
        <w:rPr>
          <w:rFonts w:hint="eastAsia" w:ascii="方正小标宋_GBK" w:hAnsi="方正小标宋_GBK" w:eastAsia="方正小标宋_GBK" w:cs="方正小标宋_GBK"/>
          <w:bCs/>
          <w:sz w:val="44"/>
          <w:szCs w:val="44"/>
        </w:rPr>
        <w:t>关于湖南省乐升新材料科技有限公司年产50万吨光伏用石英砂生产项目环境影响报告表的批复</w:t>
      </w:r>
    </w:p>
    <w:p>
      <w:pPr>
        <w:spacing w:line="600" w:lineRule="exact"/>
        <w:jc w:val="left"/>
        <w:rPr>
          <w:rFonts w:ascii="仿宋_GB2312" w:hAnsi="新宋体" w:eastAsia="仿宋_GB2312"/>
          <w:bCs/>
          <w:sz w:val="32"/>
          <w:szCs w:val="32"/>
        </w:rPr>
      </w:pPr>
    </w:p>
    <w:p>
      <w:pPr>
        <w:spacing w:line="600" w:lineRule="exact"/>
        <w:ind w:left="-357" w:leftChars="-170" w:firstLine="320" w:firstLineChars="100"/>
        <w:jc w:val="left"/>
        <w:rPr>
          <w:rFonts w:ascii="仿宋_GB2312" w:hAnsi="新宋体" w:eastAsia="仿宋_GB2312"/>
          <w:bCs/>
          <w:sz w:val="32"/>
          <w:szCs w:val="32"/>
        </w:rPr>
      </w:pPr>
      <w:r>
        <w:rPr>
          <w:rFonts w:hint="eastAsia" w:ascii="仿宋_GB2312" w:hAnsi="新宋体" w:eastAsia="仿宋_GB2312"/>
          <w:bCs/>
          <w:sz w:val="32"/>
          <w:szCs w:val="32"/>
        </w:rPr>
        <w:t>湖南省乐升新材料科技有限公司：</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你公司《关于申请“湖南省乐升新材料科技有限公司年产50万吨光伏用石英砂生产项目”批复的报告》及有关附件已收悉。根据国家环境保护有关法律、法规、政策和项目所在地环境功能区划的要求，经研究，现批复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新宋体" w:eastAsia="仿宋_GB2312"/>
          <w:bCs/>
          <w:sz w:val="32"/>
          <w:szCs w:val="32"/>
        </w:rPr>
      </w:pPr>
      <w:r>
        <w:rPr>
          <w:rFonts w:hint="eastAsia" w:ascii="仿宋_GB2312" w:hAnsi="新宋体" w:eastAsia="仿宋_GB2312"/>
          <w:bCs/>
          <w:sz w:val="32"/>
          <w:szCs w:val="32"/>
        </w:rPr>
        <w:t>一、湖南省乐升新材料科技有限公司拟租赁湖南省岳阳市湘阴县静河镇三汊河砂石集散中心现有厂房（其地理中心坐标为：东经112°5</w:t>
      </w:r>
      <w:r>
        <w:rPr>
          <w:rFonts w:ascii="仿宋_GB2312" w:hAnsi="新宋体" w:eastAsia="仿宋_GB2312"/>
          <w:bCs/>
          <w:sz w:val="32"/>
          <w:szCs w:val="32"/>
        </w:rPr>
        <w:t>0</w:t>
      </w:r>
      <w:r>
        <w:rPr>
          <w:rFonts w:hint="eastAsia" w:ascii="仿宋_GB2312" w:hAnsi="新宋体" w:eastAsia="仿宋_GB2312"/>
          <w:bCs/>
          <w:sz w:val="32"/>
          <w:szCs w:val="32"/>
        </w:rPr>
        <w:t>′4</w:t>
      </w:r>
      <w:r>
        <w:rPr>
          <w:rFonts w:ascii="仿宋_GB2312" w:hAnsi="新宋体" w:eastAsia="仿宋_GB2312"/>
          <w:bCs/>
          <w:sz w:val="32"/>
          <w:szCs w:val="32"/>
        </w:rPr>
        <w:t>5.481</w:t>
      </w:r>
      <w:r>
        <w:rPr>
          <w:rFonts w:hint="eastAsia" w:ascii="仿宋_GB2312" w:hAnsi="新宋体" w:eastAsia="仿宋_GB2312"/>
          <w:bCs/>
          <w:sz w:val="32"/>
          <w:szCs w:val="32"/>
        </w:rPr>
        <w:t>″，北纬28°3</w:t>
      </w:r>
      <w:r>
        <w:rPr>
          <w:rFonts w:ascii="仿宋_GB2312" w:hAnsi="新宋体" w:eastAsia="仿宋_GB2312"/>
          <w:bCs/>
          <w:sz w:val="32"/>
          <w:szCs w:val="32"/>
        </w:rPr>
        <w:t>8</w:t>
      </w:r>
      <w:r>
        <w:rPr>
          <w:rFonts w:hint="eastAsia" w:ascii="仿宋_GB2312" w:hAnsi="新宋体" w:eastAsia="仿宋_GB2312"/>
          <w:bCs/>
          <w:sz w:val="32"/>
          <w:szCs w:val="32"/>
        </w:rPr>
        <w:t>′3</w:t>
      </w:r>
      <w:r>
        <w:rPr>
          <w:rFonts w:ascii="仿宋_GB2312" w:hAnsi="新宋体" w:eastAsia="仿宋_GB2312"/>
          <w:bCs/>
          <w:sz w:val="32"/>
          <w:szCs w:val="32"/>
        </w:rPr>
        <w:t>0.466</w:t>
      </w:r>
      <w:r>
        <w:rPr>
          <w:rFonts w:hint="eastAsia" w:ascii="仿宋_GB2312" w:hAnsi="新宋体" w:eastAsia="仿宋_GB2312"/>
          <w:bCs/>
          <w:sz w:val="32"/>
          <w:szCs w:val="32"/>
        </w:rPr>
        <w:t>″）、湖南湘阴高新技术产业开发区洋沙湖片区湖南锦华工贸有限公司现有厂房（其地理中心坐标为：东经112°5</w:t>
      </w:r>
      <w:r>
        <w:rPr>
          <w:rFonts w:ascii="仿宋_GB2312" w:hAnsi="新宋体" w:eastAsia="仿宋_GB2312"/>
          <w:bCs/>
          <w:sz w:val="32"/>
          <w:szCs w:val="32"/>
        </w:rPr>
        <w:t>4</w:t>
      </w:r>
      <w:r>
        <w:rPr>
          <w:rFonts w:hint="eastAsia" w:ascii="仿宋_GB2312" w:hAnsi="新宋体" w:eastAsia="仿宋_GB2312"/>
          <w:bCs/>
          <w:sz w:val="32"/>
          <w:szCs w:val="32"/>
        </w:rPr>
        <w:t>′5</w:t>
      </w:r>
      <w:r>
        <w:rPr>
          <w:rFonts w:ascii="仿宋_GB2312" w:hAnsi="新宋体" w:eastAsia="仿宋_GB2312"/>
          <w:bCs/>
          <w:sz w:val="32"/>
          <w:szCs w:val="32"/>
        </w:rPr>
        <w:t>1.440</w:t>
      </w:r>
      <w:r>
        <w:rPr>
          <w:rFonts w:hint="eastAsia" w:ascii="仿宋_GB2312" w:hAnsi="新宋体" w:eastAsia="仿宋_GB2312"/>
          <w:bCs/>
          <w:sz w:val="32"/>
          <w:szCs w:val="32"/>
        </w:rPr>
        <w:t>″，北纬28°3</w:t>
      </w:r>
      <w:r>
        <w:rPr>
          <w:rFonts w:ascii="仿宋_GB2312" w:hAnsi="新宋体" w:eastAsia="仿宋_GB2312"/>
          <w:bCs/>
          <w:sz w:val="32"/>
          <w:szCs w:val="32"/>
        </w:rPr>
        <w:t>8</w:t>
      </w:r>
      <w:r>
        <w:rPr>
          <w:rFonts w:hint="eastAsia" w:ascii="仿宋_GB2312" w:hAnsi="新宋体" w:eastAsia="仿宋_GB2312"/>
          <w:bCs/>
          <w:sz w:val="32"/>
          <w:szCs w:val="32"/>
        </w:rPr>
        <w:t>′</w:t>
      </w:r>
      <w:r>
        <w:rPr>
          <w:rFonts w:ascii="仿宋_GB2312" w:hAnsi="新宋体" w:eastAsia="仿宋_GB2312"/>
          <w:bCs/>
          <w:sz w:val="32"/>
          <w:szCs w:val="32"/>
        </w:rPr>
        <w:t>27.298</w:t>
      </w:r>
      <w:r>
        <w:rPr>
          <w:rFonts w:hint="eastAsia" w:ascii="仿宋_GB2312" w:hAnsi="新宋体" w:eastAsia="仿宋_GB2312"/>
          <w:bCs/>
          <w:sz w:val="32"/>
          <w:szCs w:val="32"/>
        </w:rPr>
        <w:t>″），投资10000万元（其中环保投资797.8万元）建设年产50万吨光伏用石英砂生产项目。项目总用地面积</w:t>
      </w:r>
      <w:bookmarkStart w:id="1" w:name="_GoBack"/>
      <w:bookmarkEnd w:id="1"/>
      <w:r>
        <w:rPr>
          <w:rFonts w:hint="eastAsia" w:ascii="仿宋_GB2312" w:hAnsi="新宋体" w:eastAsia="仿宋_GB2312"/>
          <w:bCs/>
          <w:sz w:val="32"/>
          <w:szCs w:val="32"/>
        </w:rPr>
        <w:t>为</w:t>
      </w:r>
      <w:r>
        <w:rPr>
          <w:rFonts w:ascii="仿宋_GB2312" w:hAnsi="新宋体" w:eastAsia="仿宋_GB2312"/>
          <w:bCs/>
          <w:sz w:val="32"/>
          <w:szCs w:val="32"/>
        </w:rPr>
        <w:t>72179</w:t>
      </w:r>
      <w:r>
        <w:rPr>
          <w:rFonts w:hint="eastAsia" w:ascii="仿宋_GB2312" w:hAnsi="新宋体" w:eastAsia="仿宋_GB2312"/>
          <w:bCs/>
          <w:sz w:val="32"/>
          <w:szCs w:val="32"/>
        </w:rPr>
        <w:t>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，其中湘阴县静河镇三汊河砂石集散中心厂区占地41537m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、湖南湘阴高新技术产业开发区洋沙湖片区厂区占地30642m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。项目三汊河砂石集散中心厂区主要以鹅卵石为</w:t>
      </w:r>
      <w:r>
        <w:rPr>
          <w:rFonts w:hint="eastAsia" w:ascii="仿宋_GB2312" w:hAnsi="新宋体" w:eastAsia="仿宋_GB2312"/>
          <w:bCs/>
          <w:sz w:val="32"/>
          <w:szCs w:val="32"/>
          <w:lang w:val="en-US" w:eastAsia="zh-CN"/>
        </w:rPr>
        <w:t>原辅</w:t>
      </w:r>
      <w:r>
        <w:rPr>
          <w:rFonts w:hint="eastAsia" w:ascii="仿宋_GB2312" w:hAnsi="新宋体" w:eastAsia="仿宋_GB2312"/>
          <w:bCs/>
          <w:sz w:val="32"/>
          <w:szCs w:val="32"/>
        </w:rPr>
        <w:t>材料，通过色选、球磨、分级、磁选、脱水等工序生产石英砂（半成品）、卵石（副产物），其中石英砂（半成品）作为洋沙湖片区厂区</w:t>
      </w:r>
      <w:r>
        <w:rPr>
          <w:rFonts w:hint="eastAsia" w:ascii="仿宋_GB2312" w:hAnsi="新宋体" w:eastAsia="仿宋_GB2312"/>
          <w:bCs/>
          <w:sz w:val="32"/>
          <w:szCs w:val="32"/>
          <w:lang w:val="en-US" w:eastAsia="zh-CN"/>
        </w:rPr>
        <w:t>原辅材料</w:t>
      </w:r>
      <w:r>
        <w:rPr>
          <w:rFonts w:hint="eastAsia" w:ascii="仿宋_GB2312" w:hAnsi="新宋体" w:eastAsia="仿宋_GB2312"/>
          <w:bCs/>
          <w:sz w:val="32"/>
          <w:szCs w:val="32"/>
        </w:rPr>
        <w:t>使用。湘阴高新技术产业开发区洋沙湖片区厂区主要以石英砂（半成品）、草酸、氢氟酸溶液为原材料，通过酸洗、脱酸、水力分级、脱水等工序生产光伏玻璃石英砂。主要建设内容包括生产车间、储运工程、办公区、环保工程，并配套建设给排水、供电、消防等其它配套设施。（详见该建设项目环境影响报告表）</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该项目符合国家产业政策，符合湖南湘阴高新技术产业开发区总体规划要求，根据湘阴县项目联审联办工作领导小组出具的《关于年产50万吨光伏用石英砂生产项目的联审意见》（湘阴项目联审〔2024〕1号）、湘阴高新技术产业开发区行政审批服务中心《关于年产50万吨光伏用石英砂生产项目备案的证明》（湘阴高新审〔2024〕</w:t>
      </w:r>
      <w:r>
        <w:rPr>
          <w:rFonts w:hint="eastAsia" w:ascii="仿宋_GB2312" w:hAnsi="新宋体" w:eastAsia="仿宋_GB2312"/>
          <w:bCs/>
          <w:sz w:val="32"/>
          <w:szCs w:val="32"/>
          <w:lang w:val="en-US" w:eastAsia="zh-CN"/>
        </w:rPr>
        <w:t>10</w:t>
      </w:r>
      <w:r>
        <w:rPr>
          <w:rFonts w:hint="eastAsia" w:ascii="仿宋_GB2312" w:hAnsi="新宋体" w:eastAsia="仿宋_GB2312"/>
          <w:bCs/>
          <w:sz w:val="32"/>
          <w:szCs w:val="32"/>
        </w:rPr>
        <w:t>号）及岳阳达峰环保科技有限公司编制的该项目环境影响报告表（报批稿）基本内容、评价结论及专家评审意见，从环保角度考虑，我局原则同意环境影响报告表所列的建设项目地点、性质、规模、工艺和环境保护对策。</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rPr>
        <w:t>（一）废水污染防治工作。按要求建设好各厂区的雨污分流系统。三汊河砂石集散中心厂区</w:t>
      </w:r>
      <w:r>
        <w:rPr>
          <w:rFonts w:hint="eastAsia" w:ascii="仿宋_GB2312" w:hAnsi="新宋体" w:eastAsia="仿宋_GB2312"/>
          <w:bCs/>
          <w:sz w:val="32"/>
          <w:szCs w:val="32"/>
          <w:lang w:val="en-US" w:eastAsia="zh-CN"/>
        </w:rPr>
        <w:t>生产废水、</w:t>
      </w:r>
      <w:r>
        <w:rPr>
          <w:rFonts w:hint="eastAsia" w:ascii="仿宋_GB2312" w:hAnsi="新宋体" w:eastAsia="仿宋_GB2312"/>
          <w:bCs/>
          <w:sz w:val="32"/>
          <w:szCs w:val="32"/>
        </w:rPr>
        <w:t>车辆清洗废水</w:t>
      </w:r>
      <w:r>
        <w:rPr>
          <w:rFonts w:hint="eastAsia" w:ascii="仿宋_GB2312" w:hAnsi="新宋体" w:eastAsia="仿宋_GB2312"/>
          <w:bCs/>
          <w:sz w:val="32"/>
          <w:szCs w:val="32"/>
          <w:lang w:val="en-US" w:eastAsia="zh-CN"/>
        </w:rPr>
        <w:t>等废水经</w:t>
      </w:r>
      <w:r>
        <w:rPr>
          <w:rFonts w:hint="eastAsia" w:ascii="仿宋_GB2312" w:hAnsi="新宋体" w:eastAsia="仿宋_GB2312"/>
          <w:bCs/>
          <w:sz w:val="32"/>
          <w:szCs w:val="32"/>
        </w:rPr>
        <w:t>处理后循环使用，不外排；生活污水经化粪池处理后用于周边菜地施肥，不外排</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初期雨水经收集池沉淀后回用于厂区洒水降尘和绿化，不外排</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洋沙湖片区厂区</w:t>
      </w:r>
      <w:r>
        <w:rPr>
          <w:rFonts w:hint="eastAsia" w:ascii="仿宋_GB2312" w:hAnsi="新宋体" w:eastAsia="仿宋_GB2312"/>
          <w:bCs/>
          <w:sz w:val="32"/>
          <w:szCs w:val="32"/>
          <w:lang w:val="en-US" w:eastAsia="zh-CN"/>
        </w:rPr>
        <w:t>生产废水、废气处理设施废水、锅炉排水等废水经处理后回用，不外排。生活污水经化粪池处理后达到《污水综合排放标准》（GB8978-1996）中的三级标准并满足园区污水处理厂的进水水质要求后进入湘阴县第二污水处理厂进行深度处理，达标后最终排入湘江。</w:t>
      </w:r>
    </w:p>
    <w:p>
      <w:pPr>
        <w:spacing w:line="600" w:lineRule="exact"/>
        <w:ind w:firstLine="640" w:firstLineChars="200"/>
        <w:jc w:val="left"/>
        <w:rPr>
          <w:rFonts w:hint="eastAsia" w:ascii="仿宋_GB2312" w:hAnsi="新宋体" w:eastAsia="仿宋_GB2312"/>
          <w:bCs/>
          <w:sz w:val="32"/>
          <w:szCs w:val="32"/>
          <w:lang w:eastAsia="zh-CN"/>
        </w:rPr>
      </w:pPr>
      <w:r>
        <w:rPr>
          <w:rFonts w:hint="eastAsia" w:ascii="仿宋_GB2312" w:hAnsi="新宋体" w:eastAsia="仿宋_GB2312"/>
          <w:bCs/>
          <w:sz w:val="32"/>
          <w:szCs w:val="32"/>
        </w:rPr>
        <w:t>（二）废气污染防治工作。合理布局生产车间，严格控制项目废气的污染，加强日常监管，最大限度减少生产区的废气无组织排放。</w:t>
      </w:r>
      <w:r>
        <w:rPr>
          <w:rFonts w:hint="eastAsia" w:ascii="仿宋_GB2312" w:hAnsi="新宋体" w:eastAsia="仿宋_GB2312"/>
          <w:bCs/>
          <w:sz w:val="32"/>
          <w:szCs w:val="32"/>
          <w:lang w:val="en-US" w:eastAsia="zh-CN"/>
        </w:rPr>
        <w:t>项目采取</w:t>
      </w:r>
      <w:r>
        <w:rPr>
          <w:rFonts w:hint="eastAsia" w:ascii="仿宋_GB2312" w:hAnsi="新宋体" w:eastAsia="仿宋_GB2312"/>
          <w:bCs/>
          <w:sz w:val="32"/>
          <w:szCs w:val="32"/>
        </w:rPr>
        <w:t>设置密闭式库房、车间，并配套洒水降尘等措施，</w:t>
      </w:r>
      <w:r>
        <w:rPr>
          <w:rFonts w:hint="eastAsia" w:ascii="仿宋_GB2312" w:hAnsi="新宋体" w:eastAsia="仿宋_GB2312"/>
          <w:bCs/>
          <w:sz w:val="32"/>
          <w:szCs w:val="32"/>
          <w:lang w:val="en-US" w:eastAsia="zh-CN"/>
        </w:rPr>
        <w:t>确保</w:t>
      </w:r>
      <w:r>
        <w:rPr>
          <w:rFonts w:hint="eastAsia" w:ascii="仿宋_GB2312" w:hAnsi="新宋体" w:eastAsia="仿宋_GB2312"/>
          <w:bCs/>
          <w:sz w:val="32"/>
          <w:szCs w:val="32"/>
        </w:rPr>
        <w:t>厂界无组织排放的颗粒物和氟化物满足《大气污染物综合排放标准》（GB16297-1996）中表2无组织排放限值</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酸洗等工序</w:t>
      </w:r>
      <w:r>
        <w:rPr>
          <w:rFonts w:hint="eastAsia" w:ascii="仿宋_GB2312" w:hAnsi="新宋体" w:eastAsia="仿宋_GB2312"/>
          <w:bCs/>
          <w:sz w:val="32"/>
          <w:szCs w:val="32"/>
        </w:rPr>
        <w:t>产生的酸雾</w:t>
      </w:r>
      <w:r>
        <w:rPr>
          <w:rFonts w:hint="eastAsia" w:ascii="仿宋_GB2312" w:hAnsi="新宋体" w:eastAsia="仿宋_GB2312"/>
          <w:bCs/>
          <w:sz w:val="32"/>
          <w:szCs w:val="32"/>
          <w:lang w:val="en-US" w:eastAsia="zh-CN"/>
        </w:rPr>
        <w:t>经</w:t>
      </w:r>
      <w:r>
        <w:rPr>
          <w:rFonts w:hint="eastAsia" w:ascii="仿宋_GB2312" w:hAnsi="新宋体" w:eastAsia="仿宋_GB2312"/>
          <w:bCs/>
          <w:sz w:val="32"/>
          <w:szCs w:val="32"/>
        </w:rPr>
        <w:t>处理</w:t>
      </w:r>
      <w:r>
        <w:rPr>
          <w:rFonts w:hint="eastAsia" w:ascii="仿宋_GB2312" w:hAnsi="新宋体" w:eastAsia="仿宋_GB2312"/>
          <w:bCs/>
          <w:sz w:val="32"/>
          <w:szCs w:val="32"/>
          <w:lang w:val="en-US" w:eastAsia="zh-CN"/>
        </w:rPr>
        <w:t>达到</w:t>
      </w:r>
      <w:r>
        <w:rPr>
          <w:rFonts w:hint="eastAsia" w:ascii="仿宋_GB2312" w:hAnsi="新宋体" w:eastAsia="仿宋_GB2312"/>
          <w:bCs/>
          <w:sz w:val="32"/>
          <w:szCs w:val="32"/>
        </w:rPr>
        <w:t>《大气污染物综合排放标准》（GB16297-1996）表2相关标准限值后通过1根20m高排气筒（1</w:t>
      </w:r>
      <w:r>
        <w:rPr>
          <w:rFonts w:ascii="仿宋_GB2312" w:hAnsi="新宋体" w:eastAsia="仿宋_GB2312"/>
          <w:bCs/>
          <w:sz w:val="32"/>
          <w:szCs w:val="32"/>
        </w:rPr>
        <w:t>#</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高空</w:t>
      </w:r>
      <w:r>
        <w:rPr>
          <w:rFonts w:hint="eastAsia" w:ascii="仿宋_GB2312" w:hAnsi="新宋体" w:eastAsia="仿宋_GB2312"/>
          <w:bCs/>
          <w:sz w:val="32"/>
          <w:szCs w:val="32"/>
        </w:rPr>
        <w:t>排放；锅炉燃烧废气经处理后满足《锅炉大气污染物排放标准》（GB13271-2014）中表3燃气锅炉特别排放限值后通过1根20m高排气筒（</w:t>
      </w:r>
      <w:r>
        <w:rPr>
          <w:rFonts w:ascii="仿宋_GB2312" w:hAnsi="新宋体" w:eastAsia="仿宋_GB2312"/>
          <w:bCs/>
          <w:sz w:val="32"/>
          <w:szCs w:val="32"/>
        </w:rPr>
        <w:t>2#</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高空</w:t>
      </w:r>
      <w:r>
        <w:rPr>
          <w:rFonts w:hint="eastAsia" w:ascii="仿宋_GB2312" w:hAnsi="新宋体" w:eastAsia="仿宋_GB2312"/>
          <w:bCs/>
          <w:sz w:val="32"/>
          <w:szCs w:val="32"/>
        </w:rPr>
        <w:t>排放</w:t>
      </w:r>
      <w:r>
        <w:rPr>
          <w:rFonts w:hint="eastAsia" w:ascii="仿宋_GB2312" w:hAnsi="新宋体" w:eastAsia="仿宋_GB2312"/>
          <w:bCs/>
          <w:sz w:val="32"/>
          <w:szCs w:val="32"/>
          <w:lang w:eastAsia="zh-CN"/>
        </w:rPr>
        <w:t>。</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三）噪声污染防治工作。选用低噪声机械设备，对产生噪声的设备和工序进行合理布局，并做好基础减振、隔音、屏障和降噪等防治措施，三汊河砂石集散中心厂区厂界噪声满足《工业企业厂界环境噪声排放标准》（GB12348-2008）中</w:t>
      </w:r>
      <w:r>
        <w:rPr>
          <w:rFonts w:ascii="仿宋_GB2312" w:hAnsi="新宋体" w:eastAsia="仿宋_GB2312"/>
          <w:bCs/>
          <w:sz w:val="32"/>
          <w:szCs w:val="32"/>
        </w:rPr>
        <w:t>2</w:t>
      </w:r>
      <w:r>
        <w:rPr>
          <w:rFonts w:hint="eastAsia" w:ascii="仿宋_GB2312" w:hAnsi="新宋体" w:eastAsia="仿宋_GB2312"/>
          <w:bCs/>
          <w:sz w:val="32"/>
          <w:szCs w:val="32"/>
        </w:rPr>
        <w:t>类标准要求；洋沙湖片区厂区厂界噪声满足《工业企业厂界环境噪声排放标准》（GB12348-2008）中</w:t>
      </w:r>
      <w:r>
        <w:rPr>
          <w:rFonts w:ascii="仿宋_GB2312" w:hAnsi="新宋体" w:eastAsia="仿宋_GB2312"/>
          <w:bCs/>
          <w:sz w:val="32"/>
          <w:szCs w:val="32"/>
        </w:rPr>
        <w:t>3</w:t>
      </w:r>
      <w:r>
        <w:rPr>
          <w:rFonts w:hint="eastAsia" w:ascii="仿宋_GB2312" w:hAnsi="新宋体" w:eastAsia="仿宋_GB2312"/>
          <w:bCs/>
          <w:sz w:val="32"/>
          <w:szCs w:val="32"/>
        </w:rPr>
        <w:t>类标准要求。</w:t>
      </w:r>
    </w:p>
    <w:p>
      <w:pPr>
        <w:spacing w:line="600" w:lineRule="exact"/>
        <w:ind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w:t>
      </w:r>
      <w:r>
        <w:rPr>
          <w:rFonts w:hint="eastAsia" w:ascii="仿宋_GB2312" w:hAnsi="新宋体" w:eastAsia="仿宋_GB2312"/>
          <w:bCs/>
          <w:sz w:val="32"/>
          <w:szCs w:val="32"/>
          <w:lang w:val="en-US" w:eastAsia="zh-CN"/>
        </w:rPr>
        <w:t>本项目</w:t>
      </w:r>
      <w:r>
        <w:rPr>
          <w:rFonts w:hint="eastAsia" w:ascii="仿宋_GB2312" w:hAnsi="新宋体" w:eastAsia="仿宋_GB2312"/>
          <w:bCs/>
          <w:sz w:val="32"/>
          <w:szCs w:val="32"/>
        </w:rPr>
        <w:t>产生的磁选废渣、尾砂废料、尾泥废料经收集后综合利用；草酸、PAC和PAM废包装袋经收集后交由供应商回收利用；废矿物油、废含油抹布</w:t>
      </w:r>
      <w:r>
        <w:rPr>
          <w:rFonts w:hint="eastAsia" w:ascii="仿宋_GB2312" w:hAnsi="新宋体" w:eastAsia="仿宋_GB2312"/>
          <w:bCs/>
          <w:sz w:val="32"/>
          <w:szCs w:val="32"/>
          <w:lang w:eastAsia="zh-CN"/>
        </w:rPr>
        <w:t>、沾染氢氟酸的劳保用品</w:t>
      </w:r>
      <w:r>
        <w:rPr>
          <w:rFonts w:hint="eastAsia" w:ascii="仿宋_GB2312" w:hAnsi="新宋体" w:eastAsia="仿宋_GB2312"/>
          <w:bCs/>
          <w:sz w:val="32"/>
          <w:szCs w:val="32"/>
        </w:rPr>
        <w:t>等危险废物经收集后暂存危险废物暂存间内，委托有资质单位进行处置；生活垃圾经收集后交由当地环卫部门进行处理</w:t>
      </w:r>
      <w:r>
        <w:rPr>
          <w:rFonts w:hint="eastAsia" w:ascii="仿宋_GB2312" w:hAnsi="新宋体" w:eastAsia="仿宋_GB2312"/>
          <w:bCs/>
          <w:sz w:val="32"/>
          <w:szCs w:val="32"/>
          <w:lang w:eastAsia="zh-CN"/>
        </w:rPr>
        <w:t>。</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五）加强营运期风险防范。落实各项风险防范措施，提高公司应急风险防范能力，防止风险事故的发生，加强生产系统和环保设备的维护和管理；严格按照《突发环境事件应急管理办法》编制突发环境风险事件应急预案，储备风险救助物资并组织演练，杜绝环境风险事故发生。</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六）做好环境管理工作。设置专门环保机构，配备专职环保管理人员，加强生产设备和污防设施的检修、保养及工人、管理人员培训工作，建立健全污染防治设施运行管理台帐。加强日常监管，确保各污染防治设施的正常运行，各类污染物稳定达标排放。并做好运营期环境监测工作，定期向社会公开企业环境信息。</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（七）你公司核定的污染物排放总量控制指标为：SO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≤0.</w:t>
      </w:r>
      <w:r>
        <w:rPr>
          <w:rFonts w:ascii="仿宋_GB2312" w:hAnsi="新宋体" w:eastAsia="仿宋_GB2312"/>
          <w:bCs/>
          <w:sz w:val="32"/>
          <w:szCs w:val="32"/>
        </w:rPr>
        <w:t>5</w:t>
      </w:r>
      <w:r>
        <w:rPr>
          <w:rFonts w:hint="eastAsia" w:ascii="仿宋_GB2312" w:hAnsi="新宋体" w:eastAsia="仿宋_GB2312"/>
          <w:bCs/>
          <w:sz w:val="32"/>
          <w:szCs w:val="32"/>
        </w:rPr>
        <w:t>t/a、NOx≤</w:t>
      </w:r>
      <w:r>
        <w:rPr>
          <w:rFonts w:ascii="仿宋_GB2312" w:hAnsi="新宋体" w:eastAsia="仿宋_GB2312"/>
          <w:bCs/>
          <w:sz w:val="32"/>
          <w:szCs w:val="32"/>
        </w:rPr>
        <w:t>3</w:t>
      </w:r>
      <w:r>
        <w:rPr>
          <w:rFonts w:hint="eastAsia" w:ascii="仿宋_GB2312" w:hAnsi="新宋体" w:eastAsia="仿宋_GB2312"/>
          <w:bCs/>
          <w:sz w:val="32"/>
          <w:szCs w:val="32"/>
        </w:rPr>
        <w:t>.5t/a。</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四、该项目在启动生产设施或者发生实际排污之前须按《固定污染源排污许可分类管理名录》申请取得排污许可证或者填报排污登记表。</w:t>
      </w:r>
    </w:p>
    <w:p>
      <w:pPr>
        <w:spacing w:line="600" w:lineRule="exact"/>
        <w:ind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五、加强环境监管。由岳阳市湘阴县生态环境保护综合行政执法大队负责该项目日常环境监管。你公司应在收到本批复后7个工作日内，将批复及批准的环评报告文本送至湖南湘阴高新技术产业开发区管理委员会、湘阴县静河镇人民政府、岳阳市湘阴县生态环境保护综合行政执法大队、岳阳达峰环保科技有限公司。</w:t>
      </w:r>
    </w:p>
    <w:p>
      <w:pPr>
        <w:spacing w:line="600" w:lineRule="exact"/>
        <w:ind w:left="-357" w:leftChars="-170"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 xml:space="preserve">                               </w:t>
      </w:r>
    </w:p>
    <w:p>
      <w:pPr>
        <w:spacing w:line="600" w:lineRule="exact"/>
        <w:ind w:left="-357" w:leftChars="-170" w:firstLine="640" w:firstLineChars="200"/>
        <w:jc w:val="left"/>
        <w:rPr>
          <w:rFonts w:ascii="仿宋_GB2312" w:hAnsi="新宋体" w:eastAsia="仿宋_GB2312"/>
          <w:bCs/>
          <w:sz w:val="32"/>
          <w:szCs w:val="32"/>
        </w:rPr>
      </w:pPr>
      <w:r>
        <w:rPr>
          <w:rFonts w:hint="eastAsia" w:ascii="仿宋_GB2312" w:hAnsi="新宋体" w:eastAsia="仿宋_GB2312"/>
          <w:bCs/>
          <w:sz w:val="32"/>
          <w:szCs w:val="32"/>
        </w:rPr>
        <w:t xml:space="preserve">                                 </w:t>
      </w:r>
      <w:r>
        <w:rPr>
          <w:rFonts w:hint="default" w:ascii="Times New Roman" w:hAnsi="Times New Roman" w:eastAsia="仿宋_GB2312" w:cs="Times New Roman"/>
          <w:sz w:val="32"/>
          <w:szCs w:val="32"/>
          <w:lang w:val="en-US" w:eastAsia="zh-CN"/>
        </w:rPr>
        <w:t>岳阳市生态环境局</w:t>
      </w:r>
    </w:p>
    <w:p>
      <w:pPr>
        <w:spacing w:line="600" w:lineRule="exact"/>
        <w:ind w:left="-357" w:leftChars="-170" w:firstLine="640" w:firstLineChars="200"/>
        <w:jc w:val="left"/>
      </w:pPr>
      <w:r>
        <w:rPr>
          <w:rFonts w:hint="eastAsia"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hint="eastAsia" w:ascii="仿宋_GB2312" w:hAnsi="新宋体" w:eastAsia="仿宋_GB2312"/>
          <w:bCs/>
          <w:sz w:val="32"/>
          <w:szCs w:val="32"/>
        </w:rPr>
        <w:t xml:space="preserve"> 202</w:t>
      </w:r>
      <w:r>
        <w:rPr>
          <w:rFonts w:ascii="仿宋_GB2312" w:hAnsi="新宋体" w:eastAsia="仿宋_GB2312"/>
          <w:bCs/>
          <w:sz w:val="32"/>
          <w:szCs w:val="32"/>
        </w:rPr>
        <w:t>4</w:t>
      </w:r>
      <w:r>
        <w:rPr>
          <w:rFonts w:hint="eastAsia" w:ascii="仿宋_GB2312" w:hAnsi="新宋体" w:eastAsia="仿宋_GB2312"/>
          <w:bCs/>
          <w:sz w:val="32"/>
          <w:szCs w:val="32"/>
        </w:rPr>
        <w:t>年</w:t>
      </w:r>
      <w:r>
        <w:rPr>
          <w:rFonts w:hint="eastAsia" w:ascii="仿宋_GB2312" w:hAnsi="新宋体" w:eastAsia="仿宋_GB2312"/>
          <w:bCs/>
          <w:sz w:val="32"/>
          <w:szCs w:val="32"/>
          <w:lang w:val="en-US" w:eastAsia="zh-CN"/>
        </w:rPr>
        <w:t>7</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8</w:t>
      </w:r>
      <w:r>
        <w:rPr>
          <w:rFonts w:hint="eastAsia" w:ascii="仿宋_GB2312" w:hAnsi="新宋体" w:eastAsia="仿宋_GB2312"/>
          <w:bCs/>
          <w:sz w:val="32"/>
          <w:szCs w:val="32"/>
        </w:rPr>
        <w:t>日</w:t>
      </w:r>
    </w:p>
    <w:sectPr>
      <w:headerReference r:id="rId3" w:type="default"/>
      <w:pgSz w:w="11906" w:h="16838"/>
      <w:pgMar w:top="1440" w:right="1587" w:bottom="1497"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9"/>
      <w:lvlText w:val="%1.%2.%3.%4.%5."/>
      <w:lvlJc w:val="left"/>
      <w:pPr>
        <w:tabs>
          <w:tab w:val="left" w:pos="1008"/>
        </w:tabs>
        <w:ind w:left="1008" w:hanging="1008"/>
      </w:pPr>
      <w:rPr>
        <w:rFonts w:hint="default"/>
      </w:rPr>
    </w:lvl>
    <w:lvl w:ilvl="5" w:tentative="0">
      <w:start w:val="1"/>
      <w:numFmt w:val="decimal"/>
      <w:pStyle w:val="10"/>
      <w:lvlText w:val="%1.%2.%3.%4.%5.%6."/>
      <w:lvlJc w:val="left"/>
      <w:pPr>
        <w:tabs>
          <w:tab w:val="left" w:pos="1151"/>
        </w:tabs>
        <w:ind w:left="1151" w:hanging="1151"/>
      </w:pPr>
      <w:rPr>
        <w:rFonts w:hint="default"/>
      </w:rPr>
    </w:lvl>
    <w:lvl w:ilvl="6" w:tentative="0">
      <w:start w:val="1"/>
      <w:numFmt w:val="decimal"/>
      <w:pStyle w:val="11"/>
      <w:lvlText w:val="%1.%2.%3.%4.%5.%6.%7."/>
      <w:lvlJc w:val="left"/>
      <w:pPr>
        <w:tabs>
          <w:tab w:val="left" w:pos="1296"/>
        </w:tabs>
        <w:ind w:left="1296" w:hanging="1296"/>
      </w:pPr>
      <w:rPr>
        <w:rFonts w:hint="default"/>
      </w:rPr>
    </w:lvl>
    <w:lvl w:ilvl="7" w:tentative="0">
      <w:start w:val="1"/>
      <w:numFmt w:val="decimal"/>
      <w:pStyle w:val="12"/>
      <w:lvlText w:val="%1.%2.%3.%4.%5.%6.%7.%8."/>
      <w:lvlJc w:val="left"/>
      <w:pPr>
        <w:tabs>
          <w:tab w:val="left" w:pos="1440"/>
        </w:tabs>
        <w:ind w:left="1440" w:hanging="1440"/>
      </w:pPr>
      <w:rPr>
        <w:rFonts w:hint="default"/>
      </w:rPr>
    </w:lvl>
    <w:lvl w:ilvl="8" w:tentative="0">
      <w:start w:val="1"/>
      <w:numFmt w:val="decimal"/>
      <w:pStyle w:val="13"/>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BA4497"/>
    <w:rsid w:val="003F2E1E"/>
    <w:rsid w:val="006561DD"/>
    <w:rsid w:val="00912AF5"/>
    <w:rsid w:val="009F148B"/>
    <w:rsid w:val="00AC1BCA"/>
    <w:rsid w:val="00AD151E"/>
    <w:rsid w:val="00B14B6A"/>
    <w:rsid w:val="00BA4497"/>
    <w:rsid w:val="00C1330C"/>
    <w:rsid w:val="00CE52E1"/>
    <w:rsid w:val="00DD73F2"/>
    <w:rsid w:val="00DE206E"/>
    <w:rsid w:val="00E00D6E"/>
    <w:rsid w:val="00E569FB"/>
    <w:rsid w:val="00EF7B1C"/>
    <w:rsid w:val="03DD6186"/>
    <w:rsid w:val="063D115E"/>
    <w:rsid w:val="065B567D"/>
    <w:rsid w:val="06957FBA"/>
    <w:rsid w:val="06DF1684"/>
    <w:rsid w:val="09BD2F54"/>
    <w:rsid w:val="0C46547E"/>
    <w:rsid w:val="0E9D21B1"/>
    <w:rsid w:val="1075552C"/>
    <w:rsid w:val="107820F3"/>
    <w:rsid w:val="107A6B0B"/>
    <w:rsid w:val="110F1C95"/>
    <w:rsid w:val="13372CB9"/>
    <w:rsid w:val="15197D03"/>
    <w:rsid w:val="15B1264B"/>
    <w:rsid w:val="18D23815"/>
    <w:rsid w:val="1ABC39E3"/>
    <w:rsid w:val="1B130D94"/>
    <w:rsid w:val="1B1D2FEC"/>
    <w:rsid w:val="1C593BC9"/>
    <w:rsid w:val="1C5F759C"/>
    <w:rsid w:val="1D3D44B8"/>
    <w:rsid w:val="1D623E20"/>
    <w:rsid w:val="1E6A10F9"/>
    <w:rsid w:val="2277734E"/>
    <w:rsid w:val="22C0438A"/>
    <w:rsid w:val="22FB1D2D"/>
    <w:rsid w:val="244403F2"/>
    <w:rsid w:val="283C1B4B"/>
    <w:rsid w:val="28DA2B24"/>
    <w:rsid w:val="2C445FA9"/>
    <w:rsid w:val="2D126EBD"/>
    <w:rsid w:val="2DE03FF9"/>
    <w:rsid w:val="2EBC4A66"/>
    <w:rsid w:val="31537991"/>
    <w:rsid w:val="32783F0E"/>
    <w:rsid w:val="32BF0260"/>
    <w:rsid w:val="32D305D1"/>
    <w:rsid w:val="33C148CD"/>
    <w:rsid w:val="342B39EB"/>
    <w:rsid w:val="344572AC"/>
    <w:rsid w:val="399428F2"/>
    <w:rsid w:val="3ABD5DEE"/>
    <w:rsid w:val="3C542B0D"/>
    <w:rsid w:val="3D0A4BEF"/>
    <w:rsid w:val="3D233B23"/>
    <w:rsid w:val="3DC428BC"/>
    <w:rsid w:val="3EBF2416"/>
    <w:rsid w:val="3F46769F"/>
    <w:rsid w:val="3F5F0DCC"/>
    <w:rsid w:val="4068306E"/>
    <w:rsid w:val="40716E79"/>
    <w:rsid w:val="40A11D0E"/>
    <w:rsid w:val="416C0BB2"/>
    <w:rsid w:val="42552DB0"/>
    <w:rsid w:val="42BF46CD"/>
    <w:rsid w:val="42CF5442"/>
    <w:rsid w:val="4433501C"/>
    <w:rsid w:val="47B45127"/>
    <w:rsid w:val="47F5796A"/>
    <w:rsid w:val="49BB5BEF"/>
    <w:rsid w:val="4B46598C"/>
    <w:rsid w:val="4CFD2D35"/>
    <w:rsid w:val="4F9A5ACE"/>
    <w:rsid w:val="50190775"/>
    <w:rsid w:val="50C22148"/>
    <w:rsid w:val="5362532D"/>
    <w:rsid w:val="53D31D87"/>
    <w:rsid w:val="53E67D0C"/>
    <w:rsid w:val="54363BAA"/>
    <w:rsid w:val="54A60BCF"/>
    <w:rsid w:val="55947215"/>
    <w:rsid w:val="581C6D6F"/>
    <w:rsid w:val="5B8D0D0C"/>
    <w:rsid w:val="5CB26A7D"/>
    <w:rsid w:val="5D5E7965"/>
    <w:rsid w:val="5E8D26AE"/>
    <w:rsid w:val="5EF8626D"/>
    <w:rsid w:val="5F6366B5"/>
    <w:rsid w:val="62FF5A4C"/>
    <w:rsid w:val="631C4748"/>
    <w:rsid w:val="63AD4A3F"/>
    <w:rsid w:val="64C6740E"/>
    <w:rsid w:val="69CD7D72"/>
    <w:rsid w:val="69EA2B06"/>
    <w:rsid w:val="6A5A74F9"/>
    <w:rsid w:val="70D74514"/>
    <w:rsid w:val="716A628A"/>
    <w:rsid w:val="72237E78"/>
    <w:rsid w:val="747550E2"/>
    <w:rsid w:val="7564748C"/>
    <w:rsid w:val="78083900"/>
    <w:rsid w:val="7A2C215F"/>
    <w:rsid w:val="7C91122A"/>
    <w:rsid w:val="7DB26EA6"/>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
    <w:qFormat/>
    <w:uiPriority w:val="0"/>
    <w:pPr>
      <w:keepNext/>
      <w:keepLines/>
      <w:spacing w:before="480" w:after="600" w:line="576" w:lineRule="auto"/>
      <w:jc w:val="center"/>
      <w:outlineLvl w:val="0"/>
    </w:pPr>
    <w:rPr>
      <w:b/>
      <w:kern w:val="44"/>
      <w:sz w:val="36"/>
      <w:szCs w:val="44"/>
    </w:rPr>
  </w:style>
  <w:style w:type="paragraph" w:styleId="6">
    <w:name w:val="heading 2"/>
    <w:basedOn w:val="1"/>
    <w:next w:val="1"/>
    <w:link w:val="31"/>
    <w:semiHidden/>
    <w:unhideWhenUsed/>
    <w:qFormat/>
    <w:uiPriority w:val="0"/>
    <w:pPr>
      <w:keepNext/>
      <w:keepLines/>
      <w:spacing w:before="20" w:after="20" w:line="415" w:lineRule="auto"/>
      <w:outlineLvl w:val="1"/>
    </w:pPr>
    <w:rPr>
      <w:rFonts w:ascii="Cambria" w:hAnsi="Cambria"/>
      <w:b/>
      <w:sz w:val="32"/>
      <w:szCs w:val="32"/>
    </w:rPr>
  </w:style>
  <w:style w:type="paragraph" w:styleId="7">
    <w:name w:val="heading 3"/>
    <w:basedOn w:val="1"/>
    <w:next w:val="1"/>
    <w:link w:val="32"/>
    <w:semiHidden/>
    <w:unhideWhenUsed/>
    <w:qFormat/>
    <w:uiPriority w:val="0"/>
    <w:pPr>
      <w:keepNext/>
      <w:keepLines/>
      <w:spacing w:before="140" w:after="140"/>
      <w:outlineLvl w:val="2"/>
    </w:pPr>
    <w:rPr>
      <w:b/>
      <w:sz w:val="24"/>
      <w:szCs w:val="32"/>
    </w:rPr>
  </w:style>
  <w:style w:type="paragraph" w:styleId="8">
    <w:name w:val="heading 4"/>
    <w:basedOn w:val="1"/>
    <w:next w:val="1"/>
    <w:semiHidden/>
    <w:unhideWhenUsed/>
    <w:qFormat/>
    <w:uiPriority w:val="0"/>
    <w:pPr>
      <w:keepNext/>
      <w:keepLines/>
      <w:spacing w:before="40" w:after="50" w:line="372" w:lineRule="auto"/>
      <w:outlineLvl w:val="3"/>
    </w:pPr>
    <w:rPr>
      <w:b/>
      <w:sz w:val="28"/>
      <w:szCs w:val="21"/>
    </w:rPr>
  </w:style>
  <w:style w:type="paragraph" w:styleId="9">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10">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2">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link w:val="35"/>
    <w:qFormat/>
    <w:uiPriority w:val="0"/>
    <w:rPr>
      <w:sz w:val="28"/>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Body Text First Indent"/>
    <w:basedOn w:val="2"/>
    <w:link w:val="33"/>
    <w:qFormat/>
    <w:uiPriority w:val="0"/>
    <w:pPr>
      <w:ind w:firstLine="480"/>
      <w:jc w:val="left"/>
    </w:pPr>
  </w:style>
  <w:style w:type="paragraph" w:customStyle="1" w:styleId="21">
    <w:name w:val="正文1"/>
    <w:basedOn w:val="1"/>
    <w:link w:val="22"/>
    <w:qFormat/>
    <w:uiPriority w:val="0"/>
    <w:pPr>
      <w:spacing w:line="360" w:lineRule="auto"/>
      <w:ind w:firstLine="480" w:firstLineChars="200"/>
    </w:pPr>
    <w:rPr>
      <w:sz w:val="24"/>
    </w:rPr>
  </w:style>
  <w:style w:type="character" w:customStyle="1" w:styleId="22">
    <w:name w:val="正文1 Char"/>
    <w:link w:val="21"/>
    <w:qFormat/>
    <w:uiPriority w:val="0"/>
    <w:rPr>
      <w:rFonts w:ascii="Times New Roman" w:hAnsi="Times New Roman" w:eastAsia="宋体"/>
      <w:sz w:val="24"/>
    </w:rPr>
  </w:style>
  <w:style w:type="character" w:customStyle="1" w:styleId="23">
    <w:name w:val="标题 1 字符"/>
    <w:link w:val="5"/>
    <w:qFormat/>
    <w:uiPriority w:val="0"/>
    <w:rPr>
      <w:rFonts w:ascii="Times New Roman" w:hAnsi="Times New Roman" w:eastAsia="宋体" w:cs="Times New Roman"/>
      <w:b/>
      <w:bCs/>
      <w:kern w:val="44"/>
      <w:sz w:val="36"/>
      <w:szCs w:val="32"/>
    </w:rPr>
  </w:style>
  <w:style w:type="paragraph" w:customStyle="1" w:styleId="24">
    <w:name w:val="表字体"/>
    <w:next w:val="1"/>
    <w:qFormat/>
    <w:uiPriority w:val="0"/>
    <w:pPr>
      <w:jc w:val="center"/>
    </w:pPr>
    <w:rPr>
      <w:rFonts w:hint="eastAsia" w:ascii="Arial" w:hAnsi="Arial" w:cs="Arial" w:eastAsiaTheme="minorEastAsia"/>
      <w:sz w:val="21"/>
      <w:lang w:val="en-US" w:eastAsia="zh-CN" w:bidi="ar-SA"/>
    </w:rPr>
  </w:style>
  <w:style w:type="paragraph" w:customStyle="1" w:styleId="25">
    <w:name w:val="表图标题"/>
    <w:basedOn w:val="1"/>
    <w:link w:val="26"/>
    <w:qFormat/>
    <w:uiPriority w:val="0"/>
    <w:pPr>
      <w:jc w:val="center"/>
    </w:pPr>
    <w:rPr>
      <w:b/>
      <w:bCs/>
    </w:rPr>
  </w:style>
  <w:style w:type="character" w:customStyle="1" w:styleId="26">
    <w:name w:val="表图标题 Char"/>
    <w:link w:val="25"/>
    <w:qFormat/>
    <w:uiPriority w:val="0"/>
    <w:rPr>
      <w:rFonts w:ascii="Times New Roman" w:hAnsi="Times New Roman" w:eastAsia="宋体"/>
      <w:b/>
      <w:bCs/>
      <w:sz w:val="21"/>
    </w:rPr>
  </w:style>
  <w:style w:type="paragraph" w:customStyle="1" w:styleId="27">
    <w:name w:val="表格内容"/>
    <w:basedOn w:val="1"/>
    <w:next w:val="1"/>
    <w:link w:val="28"/>
    <w:qFormat/>
    <w:uiPriority w:val="0"/>
    <w:pPr>
      <w:jc w:val="center"/>
    </w:pPr>
    <w:rPr>
      <w:szCs w:val="20"/>
      <w:lang w:val="zh-CN" w:bidi="zh-CN"/>
    </w:rPr>
  </w:style>
  <w:style w:type="character" w:customStyle="1" w:styleId="28">
    <w:name w:val="表格内容 Char"/>
    <w:link w:val="27"/>
    <w:qFormat/>
    <w:uiPriority w:val="0"/>
    <w:rPr>
      <w:rFonts w:ascii="Times New Roman" w:hAnsi="Times New Roman" w:eastAsia="宋体" w:cs="Times New Roman"/>
      <w:sz w:val="21"/>
      <w:szCs w:val="20"/>
      <w:lang w:val="zh-CN" w:bidi="zh-CN"/>
    </w:rPr>
  </w:style>
  <w:style w:type="paragraph" w:customStyle="1" w:styleId="29">
    <w:name w:val="验收正文"/>
    <w:basedOn w:val="1"/>
    <w:link w:val="30"/>
    <w:qFormat/>
    <w:uiPriority w:val="0"/>
    <w:pPr>
      <w:spacing w:line="360" w:lineRule="auto"/>
      <w:ind w:firstLine="960" w:firstLineChars="200"/>
    </w:pPr>
    <w:rPr>
      <w:kern w:val="0"/>
      <w:sz w:val="24"/>
      <w:szCs w:val="28"/>
    </w:rPr>
  </w:style>
  <w:style w:type="character" w:customStyle="1" w:styleId="30">
    <w:name w:val="验收正文 Char"/>
    <w:link w:val="29"/>
    <w:qFormat/>
    <w:uiPriority w:val="0"/>
    <w:rPr>
      <w:rFonts w:ascii="Times New Roman" w:hAnsi="Times New Roman" w:eastAsia="宋体" w:cs="Times New Roman"/>
      <w:sz w:val="24"/>
      <w:szCs w:val="28"/>
    </w:rPr>
  </w:style>
  <w:style w:type="character" w:customStyle="1" w:styleId="31">
    <w:name w:val="标题 2 字符"/>
    <w:link w:val="6"/>
    <w:qFormat/>
    <w:uiPriority w:val="9"/>
    <w:rPr>
      <w:rFonts w:ascii="Cambria" w:hAnsi="Cambria" w:eastAsia="宋体" w:cs="Times New Roman"/>
      <w:b/>
      <w:sz w:val="28"/>
    </w:rPr>
  </w:style>
  <w:style w:type="character" w:customStyle="1" w:styleId="32">
    <w:name w:val="标题 3 字符"/>
    <w:link w:val="7"/>
    <w:qFormat/>
    <w:uiPriority w:val="9"/>
    <w:rPr>
      <w:rFonts w:ascii="Times New Roman" w:hAnsi="Times New Roman" w:eastAsia="宋体" w:cs="Times New Roman"/>
      <w:b/>
      <w:sz w:val="24"/>
    </w:rPr>
  </w:style>
  <w:style w:type="character" w:customStyle="1" w:styleId="33">
    <w:name w:val="正文文本首行缩进 字符"/>
    <w:link w:val="18"/>
    <w:qFormat/>
    <w:uiPriority w:val="0"/>
    <w:rPr>
      <w:rFonts w:ascii="Times New Roman" w:hAnsi="Times New Roman" w:eastAsia="宋体"/>
      <w:sz w:val="24"/>
      <w:szCs w:val="20"/>
    </w:rPr>
  </w:style>
  <w:style w:type="paragraph" w:customStyle="1" w:styleId="34">
    <w:name w:val="表文字"/>
    <w:basedOn w:val="25"/>
    <w:qFormat/>
    <w:uiPriority w:val="0"/>
    <w:pPr>
      <w:widowControl/>
      <w:textAlignment w:val="baseline"/>
    </w:pPr>
    <w:rPr>
      <w:b w:val="0"/>
      <w:color w:val="000000"/>
      <w:kern w:val="0"/>
      <w:szCs w:val="21"/>
      <w:u w:color="000000"/>
    </w:rPr>
  </w:style>
  <w:style w:type="character" w:customStyle="1" w:styleId="35">
    <w:name w:val="TOC 2 字符"/>
    <w:link w:val="16"/>
    <w:qFormat/>
    <w:uiPriority w:val="0"/>
    <w:rPr>
      <w:rFonts w:ascii="Times New Roman" w:hAnsi="Times New Roman" w:eastAsia="宋体" w:cs="Times New Roman"/>
      <w:sz w:val="28"/>
      <w:szCs w:val="24"/>
    </w:rPr>
  </w:style>
  <w:style w:type="paragraph" w:customStyle="1" w:styleId="36">
    <w:name w:val="表标题"/>
    <w:basedOn w:val="1"/>
    <w:link w:val="37"/>
    <w:qFormat/>
    <w:uiPriority w:val="0"/>
    <w:pPr>
      <w:spacing w:after="20" w:afterLines="20" w:line="360" w:lineRule="auto"/>
      <w:jc w:val="center"/>
    </w:pPr>
    <w:rPr>
      <w:rFonts w:ascii="Calibri" w:hAnsi="Calibri"/>
      <w:b/>
      <w:kern w:val="0"/>
    </w:rPr>
  </w:style>
  <w:style w:type="character" w:customStyle="1" w:styleId="37">
    <w:name w:val="表标题 Char"/>
    <w:link w:val="36"/>
    <w:qFormat/>
    <w:uiPriority w:val="0"/>
    <w:rPr>
      <w:rFonts w:ascii="Calibri" w:hAnsi="Calibri" w:eastAsia="宋体"/>
      <w:b/>
      <w:kern w:val="0"/>
      <w:sz w:val="21"/>
    </w:rPr>
  </w:style>
  <w:style w:type="paragraph" w:customStyle="1" w:styleId="3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2773</Words>
  <Characters>2965</Characters>
  <Lines>23</Lines>
  <Paragraphs>6</Paragraphs>
  <TotalTime>8</TotalTime>
  <ScaleCrop>false</ScaleCrop>
  <LinksUpToDate>false</LinksUpToDate>
  <CharactersWithSpaces>3067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十指紧扣*^_^*</cp:lastModifiedBy>
  <cp:lastPrinted>2024-07-11T02:54:09Z</cp:lastPrinted>
  <dcterms:modified xsi:type="dcterms:W3CDTF">2024-07-11T02:57:39Z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D0F535E2E11B497AB4FB1A4EEFCD86D0_13</vt:lpwstr>
  </property>
</Properties>
</file>