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adjustRightInd w:val="0"/>
        <w:spacing w:line="600" w:lineRule="exact"/>
        <w:ind w:right="67" w:rightChars="32"/>
        <w:jc w:val="both"/>
        <w:textAlignment w:val="top"/>
        <w:rPr>
          <w:rFonts w:ascii="仿宋_GB2312" w:eastAsia="仿宋_GB2312"/>
          <w:sz w:val="32"/>
          <w:szCs w:val="32"/>
        </w:rPr>
      </w:pPr>
      <w:bookmarkStart w:id="0" w:name="OLE_LINK4"/>
    </w:p>
    <w:p>
      <w:pPr>
        <w:pStyle w:val="39"/>
        <w:adjustRightInd w:val="0"/>
        <w:spacing w:line="600" w:lineRule="exact"/>
        <w:ind w:right="67" w:rightChars="32"/>
        <w:jc w:val="both"/>
        <w:textAlignment w:val="top"/>
        <w:rPr>
          <w:rFonts w:ascii="仿宋_GB2312" w:eastAsia="仿宋_GB2312"/>
          <w:sz w:val="32"/>
          <w:szCs w:val="32"/>
        </w:rPr>
      </w:pPr>
    </w:p>
    <w:p>
      <w:pPr>
        <w:pStyle w:val="39"/>
        <w:adjustRightInd w:val="0"/>
        <w:spacing w:line="600" w:lineRule="exact"/>
        <w:ind w:right="67" w:rightChars="32"/>
        <w:jc w:val="both"/>
        <w:textAlignment w:val="top"/>
        <w:rPr>
          <w:rFonts w:ascii="仿宋_GB2312" w:eastAsia="仿宋_GB2312"/>
          <w:sz w:val="32"/>
          <w:szCs w:val="32"/>
        </w:rPr>
      </w:pPr>
    </w:p>
    <w:bookmarkEnd w:id="0"/>
    <w:p>
      <w:pPr>
        <w:spacing w:line="600" w:lineRule="exact"/>
        <w:ind w:left="-357" w:leftChars="-170" w:firstLine="640" w:firstLineChars="200"/>
        <w:jc w:val="right"/>
        <w:rPr>
          <w:rFonts w:ascii="仿宋_GB2312" w:hAnsi="新宋体" w:eastAsia="仿宋_GB2312"/>
          <w:bCs/>
          <w:sz w:val="32"/>
          <w:szCs w:val="32"/>
        </w:rPr>
      </w:pPr>
      <w:r>
        <w:rPr>
          <w:rFonts w:hint="eastAsia" w:ascii="仿宋_GB2312" w:hAnsi="新宋体" w:eastAsia="仿宋_GB2312"/>
          <w:bCs/>
          <w:sz w:val="32"/>
          <w:szCs w:val="32"/>
        </w:rPr>
        <w:t>岳湘阴环评〔2024</w:t>
      </w:r>
      <w:r>
        <w:rPr>
          <w:rFonts w:hint="default" w:ascii="仿宋_GB2312" w:hAnsi="新宋体" w:eastAsia="仿宋_GB2312" w:cs="Times New Roman"/>
          <w:bCs/>
          <w:color w:val="auto"/>
          <w:kern w:val="2"/>
          <w:sz w:val="32"/>
          <w:szCs w:val="32"/>
          <w:lang w:val="en-US" w:eastAsia="zh-CN" w:bidi="ar-SA"/>
        </w:rPr>
        <w:t>〕</w:t>
      </w:r>
      <w:r>
        <w:rPr>
          <w:rFonts w:hint="eastAsia" w:ascii="仿宋_GB2312" w:hAnsi="新宋体" w:eastAsia="仿宋_GB2312"/>
          <w:bCs/>
          <w:sz w:val="32"/>
          <w:szCs w:val="32"/>
          <w:lang w:val="en-US" w:eastAsia="zh-CN"/>
        </w:rPr>
        <w:t>20</w:t>
      </w:r>
      <w:r>
        <w:rPr>
          <w:rFonts w:hint="eastAsia" w:ascii="仿宋_GB2312" w:hAnsi="新宋体" w:eastAsia="仿宋_GB2312"/>
          <w:bCs/>
          <w:sz w:val="32"/>
          <w:szCs w:val="32"/>
        </w:rPr>
        <w:t>号</w:t>
      </w:r>
    </w:p>
    <w:p>
      <w:pPr>
        <w:spacing w:line="600" w:lineRule="exact"/>
        <w:ind w:left="-357" w:leftChars="-170" w:right="-334" w:rightChars="-159"/>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bookmarkStart w:id="1" w:name="_Hlk170241663"/>
      <w:r>
        <w:rPr>
          <w:rFonts w:hint="eastAsia" w:ascii="方正小标宋_GBK" w:hAnsi="方正小标宋_GBK" w:eastAsia="方正小标宋_GBK" w:cs="方正小标宋_GBK"/>
          <w:bCs/>
          <w:sz w:val="44"/>
          <w:szCs w:val="44"/>
        </w:rPr>
        <w:t>湖南省湘阴监狱改造（湘阴监狱医院）项目</w:t>
      </w:r>
      <w:bookmarkEnd w:id="1"/>
      <w:r>
        <w:rPr>
          <w:rFonts w:hint="eastAsia" w:ascii="方正小标宋_GBK" w:hAnsi="方正小标宋_GBK" w:eastAsia="方正小标宋_GBK" w:cs="方正小标宋_GBK"/>
          <w:bCs/>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湖南省湘阴监狱：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你单位《关于申请“湖南省湘阴监狱改造（湘阴监狱医院）项目”批复的报告》及有关附件已收悉。根据国家环境保护有关法律、法规、政策和项目所在地环境功能区划的要求，经研究，批复如下：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一、湖南省湘阴监狱位于岳阳市湘阴县文星街道高岭新城（白泥湖强制隔离戒毒所原址）</w:t>
      </w:r>
      <w:r>
        <w:rPr>
          <w:rFonts w:hint="eastAsia" w:ascii="仿宋_GB2312" w:eastAsia="仿宋_GB2312"/>
          <w:sz w:val="32"/>
          <w:szCs w:val="32"/>
          <w:lang w:eastAsia="zh-CN"/>
        </w:rPr>
        <w:t>，</w:t>
      </w:r>
      <w:r>
        <w:rPr>
          <w:rFonts w:hint="eastAsia" w:ascii="仿宋_GB2312" w:hAnsi="仿宋_GB2312" w:eastAsia="仿宋_GB2312" w:cs="仿宋_GB2312"/>
          <w:sz w:val="32"/>
          <w:szCs w:val="32"/>
        </w:rPr>
        <w:t>（其地理中心坐标为：东经112度54分54.554秒，北纬28度41分217.709秒）。湘阴监狱</w:t>
      </w:r>
      <w:r>
        <w:rPr>
          <w:rFonts w:hint="eastAsia" w:ascii="仿宋_GB2312" w:eastAsia="仿宋_GB2312"/>
          <w:sz w:val="32"/>
          <w:szCs w:val="32"/>
        </w:rPr>
        <w:t>拟投资</w:t>
      </w:r>
      <w:r>
        <w:rPr>
          <w:rFonts w:ascii="仿宋_GB2312" w:eastAsia="仿宋_GB2312"/>
          <w:sz w:val="32"/>
          <w:szCs w:val="32"/>
        </w:rPr>
        <w:t>763.94</w:t>
      </w:r>
      <w:r>
        <w:rPr>
          <w:rFonts w:hint="eastAsia" w:ascii="仿宋_GB2312" w:eastAsia="仿宋_GB2312"/>
          <w:sz w:val="32"/>
          <w:szCs w:val="32"/>
        </w:rPr>
        <w:t>万元（环保投资100万元）建设湖南省湘阴监狱改造（湘阴监狱医院）项目，项目总用地面积为72000m</w:t>
      </w:r>
      <w:r>
        <w:rPr>
          <w:rFonts w:hint="eastAsia" w:ascii="仿宋_GB2312" w:eastAsia="仿宋_GB2312"/>
          <w:sz w:val="32"/>
          <w:szCs w:val="32"/>
          <w:vertAlign w:val="superscript"/>
        </w:rPr>
        <w:t>2</w:t>
      </w:r>
      <w:r>
        <w:rPr>
          <w:rFonts w:hint="eastAsia" w:ascii="仿宋_GB2312" w:eastAsia="仿宋_GB2312"/>
          <w:sz w:val="32"/>
          <w:szCs w:val="32"/>
        </w:rPr>
        <w:t>。项目在</w:t>
      </w:r>
      <w:r>
        <w:rPr>
          <w:rFonts w:hint="eastAsia" w:ascii="仿宋_GB2312" w:eastAsia="仿宋_GB2312"/>
          <w:sz w:val="32"/>
          <w:szCs w:val="32"/>
          <w:lang w:val="en-US" w:eastAsia="zh-CN"/>
        </w:rPr>
        <w:t>现有</w:t>
      </w:r>
      <w:r>
        <w:rPr>
          <w:rFonts w:hint="eastAsia" w:ascii="仿宋_GB2312" w:eastAsia="仿宋_GB2312"/>
          <w:sz w:val="32"/>
          <w:szCs w:val="32"/>
        </w:rPr>
        <w:t>场址内建设一所集肾病专科与普通门诊为一体的综合医院。主要建设内容：1#病犯监舍四楼建设住院区，用于收治肾病患者，设置住院床位50张；2#病犯监舍四楼建设门诊区，用于普通病患门诊。配套建设给排水、供电、消防、环保等其它生活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项目符合国家产业政策，根据湖南省发展和改革委员会《关于湖南省湘阴监狱改造项目可行性研究报告的批复》（湘发改投资〔2023〕824号）及湖南湘尚环境服务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（一）废水污染防治工作。建设好雨污分流系统。项目医疗废水经自建污水处理站处理达到《医疗机构水污染物排放标准》(GB18466-2005)表2预处理排放限值并满足湘阴县第</w:t>
      </w:r>
      <w:r>
        <w:rPr>
          <w:rFonts w:hint="eastAsia" w:ascii="仿宋_GB2312" w:eastAsia="仿宋_GB2312"/>
          <w:sz w:val="32"/>
          <w:szCs w:val="32"/>
          <w:lang w:val="en-US" w:eastAsia="zh-CN"/>
        </w:rPr>
        <w:t>一</w:t>
      </w:r>
      <w:r>
        <w:rPr>
          <w:rFonts w:hint="eastAsia" w:ascii="仿宋_GB2312" w:eastAsia="仿宋_GB2312"/>
          <w:sz w:val="32"/>
          <w:szCs w:val="32"/>
        </w:rPr>
        <w:t>污水处理厂的进水水质要求后进入湘阴县第</w:t>
      </w:r>
      <w:r>
        <w:rPr>
          <w:rFonts w:hint="eastAsia" w:ascii="仿宋_GB2312" w:eastAsia="仿宋_GB2312"/>
          <w:sz w:val="32"/>
          <w:szCs w:val="32"/>
          <w:lang w:val="en-US" w:eastAsia="zh-CN"/>
        </w:rPr>
        <w:t>一</w:t>
      </w:r>
      <w:r>
        <w:rPr>
          <w:rFonts w:hint="eastAsia" w:ascii="仿宋_GB2312" w:eastAsia="仿宋_GB2312"/>
          <w:sz w:val="32"/>
          <w:szCs w:val="32"/>
        </w:rPr>
        <w:t>污水处理厂进行深度处理，达标后最终排入湘江；生活污水经隔油池、化粪池处理后满足《污水综合排放标准》（GB8978-1996）三级标准并满足湘阴县第一污水处理厂的进水水质要求后进入湘阴县第</w:t>
      </w:r>
      <w:r>
        <w:rPr>
          <w:rFonts w:hint="eastAsia" w:ascii="仿宋_GB2312" w:eastAsia="仿宋_GB2312"/>
          <w:sz w:val="32"/>
          <w:szCs w:val="32"/>
          <w:lang w:val="en-US" w:eastAsia="zh-CN"/>
        </w:rPr>
        <w:t>一</w:t>
      </w:r>
      <w:r>
        <w:rPr>
          <w:rFonts w:hint="eastAsia" w:ascii="仿宋_GB2312" w:eastAsia="仿宋_GB2312"/>
          <w:sz w:val="32"/>
          <w:szCs w:val="32"/>
        </w:rPr>
        <w:t>污水处理厂进行深度处理，达标后最终排入湘江。</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（二）废气污染防治工作。严格控制项目废气的污染，加强日常监管。污水处理站采取封闭措施、定期喷洒除臭剂等措施减少恶臭气体的排放；污水处理站周边废气须满足《医疗机构水污染物排放标准》（GB 18466-2005）中表3污水处理站周边大气污染物最高允许浓度要求；食堂油烟废气须通过油烟净化器有效收集处理应满足《饮食业油烟排放标准》（GB18483-2001）中要求后由专用管道引至室外排放。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噪声污染防治工作。选用低噪声机械设备，对产生噪声的设备和工序进行合理布局，并做好基础减振、隔音、屏障和降噪等防治措施，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生活垃圾交由环卫部门进行处理；医疗废物、废药物和药品、污水处理站污泥等危险废物经收集后暂存危险废物暂存间内，委托有资质单位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仿宋"/>
          <w:sz w:val="32"/>
          <w:szCs w:val="32"/>
        </w:rPr>
      </w:pPr>
      <w:r>
        <w:rPr>
          <w:rFonts w:ascii="仿宋_GB2312" w:hAnsi="仿宋" w:eastAsia="仿宋_GB2312" w:cs="仿宋"/>
          <w:sz w:val="32"/>
          <w:szCs w:val="32"/>
        </w:rPr>
        <w:t>（五）做好环境管理工作。设置专门环保机构，配备专职环保管理人员，加强生产设备和污防设施的检修、保养及</w:t>
      </w:r>
      <w:r>
        <w:rPr>
          <w:rFonts w:hint="eastAsia" w:ascii="仿宋_GB2312" w:hAnsi="仿宋" w:eastAsia="仿宋_GB2312" w:cs="仿宋"/>
          <w:sz w:val="32"/>
          <w:szCs w:val="32"/>
        </w:rPr>
        <w:t>员工</w:t>
      </w:r>
      <w:r>
        <w:rPr>
          <w:rFonts w:ascii="仿宋_GB2312" w:hAnsi="仿宋" w:eastAsia="仿宋_GB2312" w:cs="仿宋"/>
          <w:sz w:val="32"/>
          <w:szCs w:val="32"/>
        </w:rPr>
        <w:t>、管理人员培训工作，建立健全污染防治设施运行管理台帐。加强日常监管，确保各污染防治设施的正常运行，各类污染物稳定达标排放。并做好运营期环境监测工作，定期向社会公开企业环境信息。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新宋体" w:eastAsia="仿宋_GB2312"/>
          <w:bCs/>
          <w:sz w:val="32"/>
          <w:szCs w:val="32"/>
        </w:rPr>
      </w:pP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六</w:t>
      </w:r>
      <w:r>
        <w:rPr>
          <w:rFonts w:hint="eastAsia" w:ascii="仿宋_GB2312" w:hAnsi="新宋体" w:eastAsia="仿宋_GB2312"/>
          <w:bCs/>
          <w:sz w:val="32"/>
          <w:szCs w:val="32"/>
        </w:rPr>
        <w:t>）加强环境风险防范工作。强化</w:t>
      </w:r>
      <w:r>
        <w:rPr>
          <w:rFonts w:hint="eastAsia" w:ascii="仿宋_GB2312" w:hAnsi="新宋体" w:eastAsia="仿宋_GB2312"/>
          <w:bCs/>
          <w:sz w:val="32"/>
          <w:szCs w:val="32"/>
          <w:lang w:val="en-US" w:eastAsia="zh-CN"/>
        </w:rPr>
        <w:t>单位</w:t>
      </w:r>
      <w:bookmarkStart w:id="2" w:name="_GoBack"/>
      <w:bookmarkEnd w:id="2"/>
      <w:r>
        <w:rPr>
          <w:rFonts w:hint="eastAsia" w:ascii="仿宋_GB2312" w:hAnsi="新宋体" w:eastAsia="仿宋_GB2312"/>
          <w:bCs/>
          <w:sz w:val="32"/>
          <w:szCs w:val="32"/>
        </w:rPr>
        <w:t>现场管理，创造良好的</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营运环境，加强环境管理，确保各项污染防治设施正常运行，严格按照《突发环境事件应急预案管理暂行办法》要求</w:t>
      </w:r>
      <w:r>
        <w:rPr>
          <w:rFonts w:hint="eastAsia" w:ascii="仿宋_GB2312" w:hAnsi="新宋体" w:eastAsia="仿宋_GB2312"/>
          <w:bCs/>
          <w:sz w:val="32"/>
          <w:szCs w:val="32"/>
          <w:lang w:val="en-US" w:eastAsia="zh-CN"/>
        </w:rPr>
        <w:t>制定</w:t>
      </w:r>
      <w:r>
        <w:rPr>
          <w:rFonts w:hint="eastAsia" w:ascii="仿宋_GB2312" w:hAnsi="新宋体" w:eastAsia="仿宋_GB2312"/>
          <w:bCs/>
          <w:sz w:val="32"/>
          <w:szCs w:val="32"/>
        </w:rPr>
        <w:t>突发环境事件应急预案，对管理人员进行应急培训并定期演练，杜绝环境风险事故发生，实行有序、整洁、安全生产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）你单位核定的污染物排放总量控制指标为：COD</w:t>
      </w:r>
      <w:r>
        <w:rPr>
          <w:rFonts w:hint="eastAsia" w:ascii="仿宋_GB2312" w:eastAsia="仿宋_GB2312"/>
          <w:sz w:val="32"/>
          <w:szCs w:val="32"/>
          <w:vertAlign w:val="subscript"/>
        </w:rPr>
        <w:t>Cr</w:t>
      </w:r>
      <w:r>
        <w:rPr>
          <w:rFonts w:hint="eastAsia" w:ascii="仿宋_GB2312" w:eastAsia="仿宋_GB2312"/>
          <w:sz w:val="32"/>
          <w:szCs w:val="32"/>
        </w:rPr>
        <w:t>≤4.39t/a、NH</w:t>
      </w:r>
      <w:r>
        <w:rPr>
          <w:rFonts w:hint="eastAsia" w:ascii="仿宋_GB2312" w:eastAsia="仿宋_GB2312"/>
          <w:sz w:val="32"/>
          <w:szCs w:val="32"/>
          <w:vertAlign w:val="subscript"/>
        </w:rPr>
        <w:t>3</w:t>
      </w:r>
      <w:r>
        <w:rPr>
          <w:rFonts w:hint="eastAsia" w:ascii="仿宋_GB2312" w:eastAsia="仿宋_GB2312"/>
          <w:sz w:val="32"/>
          <w:szCs w:val="32"/>
        </w:rPr>
        <w:t>-N≤0.44t/a。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w:t>
      </w:r>
      <w:r>
        <w:rPr>
          <w:rFonts w:ascii="仿宋_GB2312" w:hAnsi="新宋体" w:eastAsia="仿宋_GB2312"/>
          <w:bCs/>
          <w:sz w:val="32"/>
          <w:szCs w:val="32"/>
        </w:rPr>
        <w:t>项目建设必须严格执行环境保护“三同时”等相关环境管理制度。</w:t>
      </w:r>
      <w:r>
        <w:rPr>
          <w:rFonts w:hint="eastAsia" w:ascii="仿宋_GB2312" w:eastAsia="仿宋_GB2312"/>
          <w:sz w:val="32"/>
          <w:szCs w:val="32"/>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四、该项目在启动生产设施或者发生实际排污之前须按《固定污染源排污许可分类管理名录》申请排污许可证或者填报排污登记表。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五、加强环境监管。由岳阳市湘阴县生态环境保护综合行政执法大队负责该项目环境监管。你单位应在收到本批复后7个工作日内，将批复及批准的环评报告文本送至湘阴县文星街道人民政府、岳阳市湘阴县生态环境保护综合行政执法大队、湖南湘尚环境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岳阳市生态环境局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2024年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9"/>
      <w:lvlText w:val="%1.%2.%3.%4.%5."/>
      <w:lvlJc w:val="left"/>
      <w:pPr>
        <w:tabs>
          <w:tab w:val="left" w:pos="1008"/>
        </w:tabs>
        <w:ind w:left="1008" w:hanging="1008"/>
      </w:pPr>
      <w:rPr>
        <w:rFonts w:hint="default"/>
      </w:rPr>
    </w:lvl>
    <w:lvl w:ilvl="5" w:tentative="0">
      <w:start w:val="1"/>
      <w:numFmt w:val="decimal"/>
      <w:pStyle w:val="10"/>
      <w:lvlText w:val="%1.%2.%3.%4.%5.%6."/>
      <w:lvlJc w:val="left"/>
      <w:pPr>
        <w:tabs>
          <w:tab w:val="left" w:pos="1151"/>
        </w:tabs>
        <w:ind w:left="1151" w:hanging="1151"/>
      </w:pPr>
      <w:rPr>
        <w:rFonts w:hint="default"/>
      </w:rPr>
    </w:lvl>
    <w:lvl w:ilvl="6" w:tentative="0">
      <w:start w:val="1"/>
      <w:numFmt w:val="decimal"/>
      <w:pStyle w:val="11"/>
      <w:lvlText w:val="%1.%2.%3.%4.%5.%6.%7."/>
      <w:lvlJc w:val="left"/>
      <w:pPr>
        <w:tabs>
          <w:tab w:val="left" w:pos="1296"/>
        </w:tabs>
        <w:ind w:left="1296" w:hanging="1296"/>
      </w:pPr>
      <w:rPr>
        <w:rFonts w:hint="default"/>
      </w:rPr>
    </w:lvl>
    <w:lvl w:ilvl="7" w:tentative="0">
      <w:start w:val="1"/>
      <w:numFmt w:val="decimal"/>
      <w:pStyle w:val="12"/>
      <w:lvlText w:val="%1.%2.%3.%4.%5.%6.%7.%8."/>
      <w:lvlJc w:val="left"/>
      <w:pPr>
        <w:tabs>
          <w:tab w:val="left" w:pos="1440"/>
        </w:tabs>
        <w:ind w:left="1440" w:hanging="1440"/>
      </w:pPr>
      <w:rPr>
        <w:rFonts w:hint="default"/>
      </w:rPr>
    </w:lvl>
    <w:lvl w:ilvl="8" w:tentative="0">
      <w:start w:val="1"/>
      <w:numFmt w:val="decimal"/>
      <w:pStyle w:val="13"/>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YjE4YTNmYTU3YjhlMGNiNTk5YTYzNzI4MjBiMjEifQ=="/>
  </w:docVars>
  <w:rsids>
    <w:rsidRoot w:val="0068539A"/>
    <w:rsid w:val="00001EE6"/>
    <w:rsid w:val="0068539A"/>
    <w:rsid w:val="006E095C"/>
    <w:rsid w:val="008A1AFF"/>
    <w:rsid w:val="009D49D0"/>
    <w:rsid w:val="009E1C70"/>
    <w:rsid w:val="00BB582C"/>
    <w:rsid w:val="00BE4FFD"/>
    <w:rsid w:val="00C06A4E"/>
    <w:rsid w:val="00CA7E7D"/>
    <w:rsid w:val="03DD6186"/>
    <w:rsid w:val="063D115E"/>
    <w:rsid w:val="065B567D"/>
    <w:rsid w:val="06930D7E"/>
    <w:rsid w:val="06957FBA"/>
    <w:rsid w:val="06DF1684"/>
    <w:rsid w:val="09BD2F54"/>
    <w:rsid w:val="09F84285"/>
    <w:rsid w:val="0C46547E"/>
    <w:rsid w:val="0E3E3C91"/>
    <w:rsid w:val="0E9D21B1"/>
    <w:rsid w:val="1075552C"/>
    <w:rsid w:val="107820F3"/>
    <w:rsid w:val="107A6B0B"/>
    <w:rsid w:val="110F1C95"/>
    <w:rsid w:val="13372CB9"/>
    <w:rsid w:val="134D73D3"/>
    <w:rsid w:val="144B2C98"/>
    <w:rsid w:val="15197D03"/>
    <w:rsid w:val="18D23815"/>
    <w:rsid w:val="1ABC39E3"/>
    <w:rsid w:val="1B130D94"/>
    <w:rsid w:val="1B1D2FEC"/>
    <w:rsid w:val="1C593BC9"/>
    <w:rsid w:val="1C5F759C"/>
    <w:rsid w:val="1D3D44B8"/>
    <w:rsid w:val="1D623E20"/>
    <w:rsid w:val="1E6A10F9"/>
    <w:rsid w:val="20CA082F"/>
    <w:rsid w:val="2277734E"/>
    <w:rsid w:val="22FB1D2D"/>
    <w:rsid w:val="244403F2"/>
    <w:rsid w:val="283C1B4B"/>
    <w:rsid w:val="28DA2B24"/>
    <w:rsid w:val="2A954815"/>
    <w:rsid w:val="2C445FA9"/>
    <w:rsid w:val="2D126EBD"/>
    <w:rsid w:val="2D64774A"/>
    <w:rsid w:val="2DE03FF9"/>
    <w:rsid w:val="2EBC4A66"/>
    <w:rsid w:val="2F3740ED"/>
    <w:rsid w:val="31537991"/>
    <w:rsid w:val="316B62D0"/>
    <w:rsid w:val="32783F0E"/>
    <w:rsid w:val="32BF0260"/>
    <w:rsid w:val="32D305D1"/>
    <w:rsid w:val="33C148CD"/>
    <w:rsid w:val="342B39EB"/>
    <w:rsid w:val="344572AC"/>
    <w:rsid w:val="399428F2"/>
    <w:rsid w:val="3ABD5DEE"/>
    <w:rsid w:val="3B48286B"/>
    <w:rsid w:val="3C542B0D"/>
    <w:rsid w:val="3D0A4BEF"/>
    <w:rsid w:val="3D233B23"/>
    <w:rsid w:val="3D8F762C"/>
    <w:rsid w:val="3DC428BC"/>
    <w:rsid w:val="3F46769F"/>
    <w:rsid w:val="3F5F0DCC"/>
    <w:rsid w:val="4068306E"/>
    <w:rsid w:val="40716E79"/>
    <w:rsid w:val="40A11D0E"/>
    <w:rsid w:val="416C0BB2"/>
    <w:rsid w:val="42552DB0"/>
    <w:rsid w:val="42BF46CD"/>
    <w:rsid w:val="42CF5442"/>
    <w:rsid w:val="4433501C"/>
    <w:rsid w:val="449A4ED7"/>
    <w:rsid w:val="47B45127"/>
    <w:rsid w:val="47F5796A"/>
    <w:rsid w:val="49BB5BEF"/>
    <w:rsid w:val="4B46598C"/>
    <w:rsid w:val="4BA803F5"/>
    <w:rsid w:val="4CFD2D35"/>
    <w:rsid w:val="4F9A5ACE"/>
    <w:rsid w:val="50190775"/>
    <w:rsid w:val="50C22148"/>
    <w:rsid w:val="5362532D"/>
    <w:rsid w:val="53D31D87"/>
    <w:rsid w:val="53E67D0C"/>
    <w:rsid w:val="54363BAA"/>
    <w:rsid w:val="54A60BCF"/>
    <w:rsid w:val="55947215"/>
    <w:rsid w:val="581C6D6F"/>
    <w:rsid w:val="5A207DC2"/>
    <w:rsid w:val="5AB11263"/>
    <w:rsid w:val="5B8D0D0C"/>
    <w:rsid w:val="5CB26A7D"/>
    <w:rsid w:val="5D5E7965"/>
    <w:rsid w:val="5E8D26AE"/>
    <w:rsid w:val="5EF8626D"/>
    <w:rsid w:val="5F6366B5"/>
    <w:rsid w:val="62FF5A4C"/>
    <w:rsid w:val="631C4748"/>
    <w:rsid w:val="63AD4A3F"/>
    <w:rsid w:val="63B70D7D"/>
    <w:rsid w:val="64C6740E"/>
    <w:rsid w:val="66EC3434"/>
    <w:rsid w:val="69EA2B06"/>
    <w:rsid w:val="6D7D3037"/>
    <w:rsid w:val="70640A07"/>
    <w:rsid w:val="70D74514"/>
    <w:rsid w:val="747550E2"/>
    <w:rsid w:val="7564748C"/>
    <w:rsid w:val="77575D33"/>
    <w:rsid w:val="78083900"/>
    <w:rsid w:val="7A2C215F"/>
    <w:rsid w:val="7B115E66"/>
    <w:rsid w:val="7C91122A"/>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0"/>
    <w:pPr>
      <w:keepNext/>
      <w:keepLines/>
      <w:spacing w:before="480" w:after="600" w:line="576" w:lineRule="auto"/>
      <w:jc w:val="center"/>
      <w:outlineLvl w:val="0"/>
    </w:pPr>
    <w:rPr>
      <w:b/>
      <w:kern w:val="44"/>
      <w:sz w:val="36"/>
      <w:szCs w:val="44"/>
    </w:rPr>
  </w:style>
  <w:style w:type="paragraph" w:styleId="6">
    <w:name w:val="heading 2"/>
    <w:basedOn w:val="1"/>
    <w:next w:val="1"/>
    <w:link w:val="32"/>
    <w:semiHidden/>
    <w:unhideWhenUsed/>
    <w:qFormat/>
    <w:uiPriority w:val="0"/>
    <w:pPr>
      <w:keepNext/>
      <w:keepLines/>
      <w:spacing w:before="20" w:after="20" w:line="415" w:lineRule="auto"/>
      <w:outlineLvl w:val="1"/>
    </w:pPr>
    <w:rPr>
      <w:rFonts w:ascii="Cambria" w:hAnsi="Cambria"/>
      <w:b/>
      <w:sz w:val="32"/>
      <w:szCs w:val="32"/>
    </w:rPr>
  </w:style>
  <w:style w:type="paragraph" w:styleId="7">
    <w:name w:val="heading 3"/>
    <w:basedOn w:val="1"/>
    <w:next w:val="1"/>
    <w:link w:val="33"/>
    <w:semiHidden/>
    <w:unhideWhenUsed/>
    <w:qFormat/>
    <w:uiPriority w:val="0"/>
    <w:pPr>
      <w:keepNext/>
      <w:keepLines/>
      <w:spacing w:before="140" w:after="140"/>
      <w:outlineLvl w:val="2"/>
    </w:pPr>
    <w:rPr>
      <w:b/>
      <w:sz w:val="24"/>
      <w:szCs w:val="32"/>
    </w:rPr>
  </w:style>
  <w:style w:type="paragraph" w:styleId="8">
    <w:name w:val="heading 4"/>
    <w:basedOn w:val="1"/>
    <w:next w:val="1"/>
    <w:semiHidden/>
    <w:unhideWhenUsed/>
    <w:qFormat/>
    <w:uiPriority w:val="0"/>
    <w:pPr>
      <w:keepNext/>
      <w:keepLines/>
      <w:spacing w:before="40" w:after="50" w:line="372" w:lineRule="auto"/>
      <w:outlineLvl w:val="3"/>
    </w:pPr>
    <w:rPr>
      <w:b/>
      <w:sz w:val="28"/>
      <w:szCs w:val="21"/>
    </w:rPr>
  </w:style>
  <w:style w:type="paragraph" w:styleId="9">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spacing w:after="120" w:line="480" w:lineRule="auto"/>
      <w:ind w:left="420" w:leftChars="200"/>
    </w:pPr>
    <w:rPr>
      <w:rFonts w:ascii="Calibri" w:hAnsi="Calibri"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link w:val="36"/>
    <w:qFormat/>
    <w:uiPriority w:val="0"/>
    <w:rPr>
      <w:sz w:val="28"/>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2"/>
    <w:link w:val="34"/>
    <w:qFormat/>
    <w:uiPriority w:val="0"/>
    <w:pPr>
      <w:ind w:firstLine="480"/>
      <w:jc w:val="left"/>
    </w:pPr>
  </w:style>
  <w:style w:type="paragraph" w:customStyle="1" w:styleId="22">
    <w:name w:val="正文1"/>
    <w:basedOn w:val="1"/>
    <w:link w:val="23"/>
    <w:qFormat/>
    <w:uiPriority w:val="0"/>
    <w:pPr>
      <w:spacing w:line="360" w:lineRule="auto"/>
      <w:ind w:firstLine="480" w:firstLineChars="200"/>
    </w:pPr>
    <w:rPr>
      <w:sz w:val="24"/>
    </w:rPr>
  </w:style>
  <w:style w:type="character" w:customStyle="1" w:styleId="23">
    <w:name w:val="正文1 Char"/>
    <w:link w:val="22"/>
    <w:qFormat/>
    <w:uiPriority w:val="0"/>
    <w:rPr>
      <w:rFonts w:ascii="Times New Roman" w:hAnsi="Times New Roman" w:eastAsia="宋体"/>
      <w:sz w:val="24"/>
    </w:rPr>
  </w:style>
  <w:style w:type="character" w:customStyle="1" w:styleId="24">
    <w:name w:val="标题 1 字符"/>
    <w:link w:val="5"/>
    <w:qFormat/>
    <w:uiPriority w:val="0"/>
    <w:rPr>
      <w:rFonts w:ascii="Times New Roman" w:hAnsi="Times New Roman" w:eastAsia="宋体" w:cs="Times New Roman"/>
      <w:b/>
      <w:bCs/>
      <w:kern w:val="44"/>
      <w:sz w:val="36"/>
      <w:szCs w:val="32"/>
    </w:rPr>
  </w:style>
  <w:style w:type="paragraph" w:customStyle="1" w:styleId="25">
    <w:name w:val="表字体"/>
    <w:next w:val="1"/>
    <w:qFormat/>
    <w:uiPriority w:val="0"/>
    <w:pPr>
      <w:jc w:val="center"/>
    </w:pPr>
    <w:rPr>
      <w:rFonts w:hint="eastAsia" w:ascii="Arial" w:hAnsi="Arial" w:cs="Arial" w:eastAsiaTheme="minorEastAsia"/>
      <w:sz w:val="21"/>
      <w:lang w:val="en-US" w:eastAsia="zh-CN" w:bidi="ar-SA"/>
    </w:rPr>
  </w:style>
  <w:style w:type="paragraph" w:customStyle="1" w:styleId="26">
    <w:name w:val="表图标题"/>
    <w:basedOn w:val="1"/>
    <w:link w:val="27"/>
    <w:qFormat/>
    <w:uiPriority w:val="0"/>
    <w:pPr>
      <w:jc w:val="center"/>
    </w:pPr>
    <w:rPr>
      <w:b/>
      <w:bCs/>
    </w:rPr>
  </w:style>
  <w:style w:type="character" w:customStyle="1" w:styleId="27">
    <w:name w:val="表图标题 Char"/>
    <w:link w:val="26"/>
    <w:qFormat/>
    <w:uiPriority w:val="0"/>
    <w:rPr>
      <w:rFonts w:ascii="Times New Roman" w:hAnsi="Times New Roman" w:eastAsia="宋体"/>
      <w:b/>
      <w:bCs/>
      <w:sz w:val="21"/>
    </w:rPr>
  </w:style>
  <w:style w:type="paragraph" w:customStyle="1" w:styleId="28">
    <w:name w:val="表格内容"/>
    <w:basedOn w:val="1"/>
    <w:next w:val="1"/>
    <w:link w:val="29"/>
    <w:qFormat/>
    <w:uiPriority w:val="0"/>
    <w:pPr>
      <w:jc w:val="center"/>
    </w:pPr>
    <w:rPr>
      <w:szCs w:val="20"/>
      <w:lang w:val="zh-CN" w:bidi="zh-CN"/>
    </w:rPr>
  </w:style>
  <w:style w:type="character" w:customStyle="1" w:styleId="29">
    <w:name w:val="表格内容 Char"/>
    <w:link w:val="28"/>
    <w:qFormat/>
    <w:uiPriority w:val="0"/>
    <w:rPr>
      <w:rFonts w:ascii="Times New Roman" w:hAnsi="Times New Roman" w:eastAsia="宋体" w:cs="Times New Roman"/>
      <w:sz w:val="21"/>
      <w:szCs w:val="20"/>
      <w:lang w:val="zh-CN" w:bidi="zh-CN"/>
    </w:rPr>
  </w:style>
  <w:style w:type="paragraph" w:customStyle="1" w:styleId="30">
    <w:name w:val="验收正文"/>
    <w:basedOn w:val="1"/>
    <w:link w:val="31"/>
    <w:qFormat/>
    <w:uiPriority w:val="0"/>
    <w:pPr>
      <w:spacing w:line="360" w:lineRule="auto"/>
      <w:ind w:firstLine="960" w:firstLineChars="200"/>
    </w:pPr>
    <w:rPr>
      <w:kern w:val="0"/>
      <w:sz w:val="24"/>
      <w:szCs w:val="28"/>
    </w:rPr>
  </w:style>
  <w:style w:type="character" w:customStyle="1" w:styleId="31">
    <w:name w:val="验收正文 Char"/>
    <w:link w:val="30"/>
    <w:qFormat/>
    <w:uiPriority w:val="0"/>
    <w:rPr>
      <w:rFonts w:ascii="Times New Roman" w:hAnsi="Times New Roman" w:eastAsia="宋体" w:cs="Times New Roman"/>
      <w:sz w:val="24"/>
      <w:szCs w:val="28"/>
    </w:rPr>
  </w:style>
  <w:style w:type="character" w:customStyle="1" w:styleId="32">
    <w:name w:val="标题 2 字符"/>
    <w:link w:val="6"/>
    <w:qFormat/>
    <w:uiPriority w:val="9"/>
    <w:rPr>
      <w:rFonts w:ascii="Cambria" w:hAnsi="Cambria" w:eastAsia="宋体" w:cs="Times New Roman"/>
      <w:b/>
      <w:sz w:val="28"/>
    </w:rPr>
  </w:style>
  <w:style w:type="character" w:customStyle="1" w:styleId="33">
    <w:name w:val="标题 3 字符"/>
    <w:link w:val="7"/>
    <w:qFormat/>
    <w:uiPriority w:val="9"/>
    <w:rPr>
      <w:rFonts w:ascii="Times New Roman" w:hAnsi="Times New Roman" w:eastAsia="宋体" w:cs="Times New Roman"/>
      <w:b/>
      <w:sz w:val="24"/>
    </w:rPr>
  </w:style>
  <w:style w:type="character" w:customStyle="1" w:styleId="34">
    <w:name w:val="正文文本首行缩进 字符"/>
    <w:link w:val="19"/>
    <w:qFormat/>
    <w:uiPriority w:val="0"/>
    <w:rPr>
      <w:rFonts w:ascii="Times New Roman" w:hAnsi="Times New Roman" w:eastAsia="宋体"/>
      <w:sz w:val="24"/>
      <w:szCs w:val="20"/>
    </w:rPr>
  </w:style>
  <w:style w:type="paragraph" w:customStyle="1" w:styleId="35">
    <w:name w:val="表文字"/>
    <w:basedOn w:val="26"/>
    <w:qFormat/>
    <w:uiPriority w:val="0"/>
    <w:pPr>
      <w:widowControl/>
      <w:textAlignment w:val="baseline"/>
    </w:pPr>
    <w:rPr>
      <w:b w:val="0"/>
      <w:color w:val="000000"/>
      <w:kern w:val="0"/>
      <w:szCs w:val="21"/>
      <w:u w:color="000000"/>
    </w:rPr>
  </w:style>
  <w:style w:type="character" w:customStyle="1" w:styleId="36">
    <w:name w:val="TOC 2 字符"/>
    <w:link w:val="17"/>
    <w:qFormat/>
    <w:uiPriority w:val="0"/>
    <w:rPr>
      <w:rFonts w:ascii="Times New Roman" w:hAnsi="Times New Roman" w:eastAsia="宋体" w:cs="Times New Roman"/>
      <w:sz w:val="28"/>
      <w:szCs w:val="24"/>
    </w:rPr>
  </w:style>
  <w:style w:type="paragraph" w:customStyle="1" w:styleId="37">
    <w:name w:val="表标题"/>
    <w:basedOn w:val="1"/>
    <w:link w:val="38"/>
    <w:qFormat/>
    <w:uiPriority w:val="0"/>
    <w:pPr>
      <w:spacing w:after="20" w:afterLines="20" w:line="360" w:lineRule="auto"/>
      <w:jc w:val="center"/>
    </w:pPr>
    <w:rPr>
      <w:rFonts w:ascii="Calibri" w:hAnsi="Calibri"/>
      <w:b/>
      <w:kern w:val="0"/>
    </w:rPr>
  </w:style>
  <w:style w:type="character" w:customStyle="1" w:styleId="38">
    <w:name w:val="表标题 Char"/>
    <w:link w:val="37"/>
    <w:qFormat/>
    <w:uiPriority w:val="0"/>
    <w:rPr>
      <w:rFonts w:ascii="Calibri" w:hAnsi="Calibri" w:eastAsia="宋体"/>
      <w:b/>
      <w:kern w:val="0"/>
      <w:sz w:val="21"/>
    </w:rPr>
  </w:style>
  <w:style w:type="paragraph" w:customStyle="1" w:styleId="3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1914</Words>
  <Characters>2061</Characters>
  <Lines>15</Lines>
  <Paragraphs>4</Paragraphs>
  <TotalTime>4</TotalTime>
  <ScaleCrop>false</ScaleCrop>
  <LinksUpToDate>false</LinksUpToDate>
  <CharactersWithSpaces>2157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2024-06-25T13:29:00Z</dcterms:created>
  <dc:creator>Administrator</dc:creator>
  <cp:lastModifiedBy>十指紧扣*^_^*</cp:lastModifiedBy>
  <cp:lastPrinted>2024-07-12T06:18:39Z</cp:lastPrinted>
  <dcterms:modified xsi:type="dcterms:W3CDTF">2024-07-12T06:36:16Z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E07F8B34E3224CF3B2D0919FA7262D45_13</vt:lpwstr>
  </property>
</Properties>
</file>