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color w:val="auto"/>
          <w:spacing w:val="0"/>
          <w:kern w:val="21"/>
          <w:sz w:val="32"/>
          <w:szCs w:val="32"/>
          <w:u w:val="none" w:color="auto"/>
        </w:rPr>
      </w:pPr>
    </w:p>
    <w:p>
      <w:pPr>
        <w:rPr>
          <w:rFonts w:ascii="Times New Roman" w:hAnsi="Times New Roman" w:eastAsia="仿宋_GB2312" w:cs="Times New Roman"/>
          <w:color w:val="auto"/>
          <w:spacing w:val="0"/>
          <w:kern w:val="21"/>
          <w:sz w:val="32"/>
          <w:szCs w:val="32"/>
          <w:u w:val="none" w:color="auto"/>
        </w:rPr>
      </w:pPr>
    </w:p>
    <w:p>
      <w:pPr>
        <w:ind w:firstLine="0" w:firstLineChars="0"/>
        <w:rPr>
          <w:rFonts w:ascii="Times New Roman" w:hAnsi="Times New Roman" w:eastAsia="仿宋_GB2312" w:cs="Times New Roman"/>
          <w:color w:val="auto"/>
          <w:spacing w:val="0"/>
          <w:kern w:val="21"/>
          <w:sz w:val="32"/>
          <w:szCs w:val="32"/>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hint="default" w:ascii="Times New Roman" w:hAnsi="Times New Roman" w:eastAsia="方正小标宋_GBK" w:cs="Times New Roman"/>
          <w:b w:val="0"/>
          <w:bCs/>
          <w:color w:val="auto"/>
          <w:spacing w:val="0"/>
          <w:kern w:val="21"/>
          <w:sz w:val="72"/>
          <w:szCs w:val="72"/>
          <w:u w:val="none" w:color="auto"/>
        </w:rPr>
      </w:pPr>
      <w:bookmarkStart w:id="0" w:name="_Toc14839"/>
      <w:bookmarkStart w:id="1" w:name="_Toc19025"/>
      <w:bookmarkStart w:id="2" w:name="_Toc26281"/>
      <w:bookmarkStart w:id="3" w:name="_Toc9171"/>
      <w:bookmarkStart w:id="4" w:name="_Toc11038"/>
      <w:bookmarkStart w:id="5" w:name="_Toc461"/>
      <w:bookmarkStart w:id="6" w:name="_Toc11086"/>
      <w:bookmarkStart w:id="7" w:name="_Toc5764"/>
      <w:bookmarkStart w:id="8" w:name="_Toc28486"/>
      <w:r>
        <w:rPr>
          <w:rFonts w:hint="default" w:ascii="Times New Roman" w:hAnsi="Times New Roman" w:eastAsia="方正小标宋_GBK" w:cs="Times New Roman"/>
          <w:b w:val="0"/>
          <w:bCs/>
          <w:color w:val="auto"/>
          <w:spacing w:val="0"/>
          <w:kern w:val="21"/>
          <w:sz w:val="72"/>
          <w:szCs w:val="72"/>
          <w:u w:val="none" w:color="auto"/>
        </w:rPr>
        <w:t>建设项目环境影响报告表</w:t>
      </w:r>
      <w:bookmarkEnd w:id="0"/>
      <w:bookmarkEnd w:id="1"/>
      <w:bookmarkEnd w:id="2"/>
      <w:bookmarkEnd w:id="3"/>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楷体_GB2312" w:cs="Times New Roman"/>
          <w:bCs/>
          <w:color w:val="auto"/>
          <w:spacing w:val="0"/>
          <w:kern w:val="21"/>
          <w:sz w:val="48"/>
          <w:szCs w:val="48"/>
          <w:u w:val="none" w:color="auto"/>
        </w:rPr>
      </w:pPr>
      <w:r>
        <w:rPr>
          <w:rFonts w:hint="default" w:ascii="Times New Roman" w:hAnsi="Times New Roman" w:eastAsia="楷体_GB2312" w:cs="Times New Roman"/>
          <w:bCs/>
          <w:color w:val="auto"/>
          <w:spacing w:val="0"/>
          <w:kern w:val="21"/>
          <w:sz w:val="48"/>
          <w:szCs w:val="48"/>
          <w:u w:val="none" w:color="auto"/>
        </w:rPr>
        <w:t>（污染影响类）</w:t>
      </w:r>
    </w:p>
    <w:p>
      <w:pPr>
        <w:bidi w:val="0"/>
        <w:rPr>
          <w:rFonts w:hint="default" w:ascii="Times New Roman" w:hAnsi="Times New Roman" w:cs="Times New Roman"/>
          <w:color w:val="auto"/>
          <w:u w:val="none" w:color="auto"/>
          <w:lang w:eastAsia="zh-CN"/>
        </w:rPr>
      </w:pPr>
    </w:p>
    <w:p>
      <w:pPr>
        <w:bidi w:val="0"/>
        <w:rPr>
          <w:rFonts w:ascii="Times New Roman" w:hAnsi="Times New Roman" w:cs="Times New Roman"/>
          <w:color w:val="auto"/>
          <w:u w:val="none" w:color="auto"/>
        </w:rPr>
      </w:pPr>
    </w:p>
    <w:p>
      <w:pPr>
        <w:pStyle w:val="11"/>
        <w:rPr>
          <w:rFonts w:ascii="Times New Roman" w:hAnsi="Times New Roman" w:cs="Times New Roman"/>
          <w:color w:val="auto"/>
          <w:u w:val="none" w:color="auto"/>
        </w:rPr>
      </w:pPr>
    </w:p>
    <w:p>
      <w:pPr>
        <w:bidi w:val="0"/>
        <w:rPr>
          <w:rFonts w:ascii="Times New Roman" w:hAnsi="Times New Roman" w:cs="Times New Roman"/>
          <w:color w:val="auto"/>
          <w:u w:val="none" w:color="auto"/>
        </w:rPr>
      </w:pPr>
    </w:p>
    <w:p>
      <w:pPr>
        <w:bidi w:val="0"/>
        <w:rPr>
          <w:rFonts w:ascii="Times New Roman" w:hAnsi="Times New Roman" w:cs="Times New Roman"/>
          <w:color w:val="auto"/>
          <w:u w:val="none" w:color="auto"/>
        </w:rPr>
      </w:pPr>
    </w:p>
    <w:p>
      <w:pPr>
        <w:bidi w:val="0"/>
        <w:rPr>
          <w:rFonts w:ascii="Times New Roman" w:hAnsi="Times New Roman" w:cs="Times New Roman"/>
          <w:color w:val="auto"/>
          <w:u w:val="none" w:color="auto"/>
        </w:rPr>
      </w:pPr>
    </w:p>
    <w:p>
      <w:pPr>
        <w:bidi w:val="0"/>
        <w:rPr>
          <w:rFonts w:ascii="Times New Roman" w:hAnsi="Times New Roman" w:cs="Times New Roman"/>
          <w:color w:val="auto"/>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ind w:left="1800" w:leftChars="0" w:hanging="1800" w:hangingChars="500"/>
        <w:jc w:val="both"/>
        <w:textAlignment w:val="auto"/>
        <w:rPr>
          <w:rFonts w:hint="default" w:ascii="Times New Roman" w:hAnsi="Times New Roman" w:eastAsia="仿宋" w:cs="Times New Roman"/>
          <w:color w:val="auto"/>
          <w:spacing w:val="0"/>
          <w:kern w:val="21"/>
          <w:sz w:val="36"/>
          <w:szCs w:val="36"/>
          <w:u w:val="single" w:color="auto"/>
          <w:lang w:val="en-US" w:eastAsia="zh-CN"/>
        </w:rPr>
      </w:pPr>
      <w:r>
        <w:rPr>
          <w:rFonts w:hint="default" w:ascii="Times New Roman" w:hAnsi="Times New Roman" w:eastAsia="仿宋" w:cs="Times New Roman"/>
          <w:color w:val="auto"/>
          <w:spacing w:val="0"/>
          <w:kern w:val="21"/>
          <w:sz w:val="36"/>
          <w:szCs w:val="36"/>
          <w:u w:val="none" w:color="auto"/>
        </w:rPr>
        <w:t>项目名称：</w:t>
      </w:r>
      <w:bookmarkStart w:id="9" w:name="OLE_LINK7"/>
      <w:r>
        <w:rPr>
          <w:rFonts w:hint="eastAsia" w:eastAsia="仿宋" w:cs="Times New Roman"/>
          <w:color w:val="auto"/>
          <w:spacing w:val="0"/>
          <w:kern w:val="21"/>
          <w:sz w:val="36"/>
          <w:szCs w:val="36"/>
          <w:u w:val="single" w:color="auto"/>
          <w:lang w:val="en-US" w:eastAsia="zh-CN"/>
        </w:rPr>
        <w:t>湘阴春天家具厂木制家具制造基地迁建项目</w:t>
      </w:r>
      <w:bookmarkEnd w:id="9"/>
      <w:r>
        <w:rPr>
          <w:rFonts w:hint="eastAsia" w:eastAsia="仿宋" w:cs="Times New Roman"/>
          <w:color w:val="auto"/>
          <w:spacing w:val="0"/>
          <w:kern w:val="21"/>
          <w:sz w:val="36"/>
          <w:szCs w:val="36"/>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仿宋" w:cs="Times New Roman"/>
          <w:color w:val="auto"/>
          <w:spacing w:val="0"/>
          <w:kern w:val="21"/>
          <w:sz w:val="36"/>
          <w:szCs w:val="36"/>
          <w:u w:val="single" w:color="auto"/>
          <w:lang w:val="en-US" w:eastAsia="zh-CN"/>
        </w:rPr>
      </w:pPr>
      <w:r>
        <w:rPr>
          <w:rFonts w:hint="default" w:ascii="Times New Roman" w:hAnsi="Times New Roman" w:eastAsia="仿宋" w:cs="Times New Roman"/>
          <w:color w:val="auto"/>
          <w:spacing w:val="0"/>
          <w:kern w:val="21"/>
          <w:sz w:val="36"/>
          <w:szCs w:val="36"/>
          <w:u w:val="none" w:color="auto"/>
        </w:rPr>
        <w:t>建设单位（盖章）：</w:t>
      </w:r>
      <w:r>
        <w:rPr>
          <w:rFonts w:hint="eastAsia" w:eastAsia="仿宋" w:cs="Times New Roman"/>
          <w:color w:val="auto"/>
          <w:spacing w:val="0"/>
          <w:kern w:val="21"/>
          <w:sz w:val="36"/>
          <w:szCs w:val="36"/>
          <w:u w:val="single" w:color="auto"/>
          <w:lang w:val="en-US" w:eastAsia="zh-CN"/>
        </w:rPr>
        <w:t xml:space="preserve">湘阴春天家具厂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仿宋" w:cs="Times New Roman"/>
          <w:color w:val="auto"/>
          <w:spacing w:val="0"/>
          <w:kern w:val="21"/>
          <w:sz w:val="36"/>
          <w:szCs w:val="36"/>
          <w:u w:val="none" w:color="auto"/>
          <w:lang w:val="en-US" w:eastAsia="zh-CN"/>
        </w:rPr>
      </w:pPr>
      <w:r>
        <w:rPr>
          <w:rFonts w:hint="default" w:ascii="Times New Roman" w:hAnsi="Times New Roman" w:eastAsia="仿宋" w:cs="Times New Roman"/>
          <w:color w:val="auto"/>
          <w:spacing w:val="0"/>
          <w:kern w:val="21"/>
          <w:sz w:val="36"/>
          <w:szCs w:val="36"/>
          <w:u w:val="none" w:color="auto"/>
        </w:rPr>
        <w:t>编制日期：</w:t>
      </w:r>
      <w:r>
        <w:rPr>
          <w:rFonts w:hint="default" w:ascii="Times New Roman" w:hAnsi="Times New Roman" w:eastAsia="仿宋" w:cs="Times New Roman"/>
          <w:color w:val="auto"/>
          <w:spacing w:val="0"/>
          <w:kern w:val="21"/>
          <w:sz w:val="36"/>
          <w:szCs w:val="36"/>
          <w:u w:val="single" w:color="auto"/>
          <w:lang w:val="en-US" w:eastAsia="zh-CN"/>
        </w:rPr>
        <w:t xml:space="preserve">       </w:t>
      </w:r>
      <w:r>
        <w:rPr>
          <w:rFonts w:hint="default" w:ascii="Times New Roman" w:hAnsi="Times New Roman" w:eastAsia="仿宋" w:cs="Times New Roman"/>
          <w:color w:val="auto"/>
          <w:spacing w:val="0"/>
          <w:kern w:val="21"/>
          <w:sz w:val="36"/>
          <w:szCs w:val="36"/>
          <w:u w:val="single" w:color="auto"/>
        </w:rPr>
        <w:t>202</w:t>
      </w:r>
      <w:r>
        <w:rPr>
          <w:rFonts w:hint="default" w:ascii="Times New Roman" w:hAnsi="Times New Roman" w:eastAsia="仿宋" w:cs="Times New Roman"/>
          <w:color w:val="auto"/>
          <w:spacing w:val="0"/>
          <w:kern w:val="21"/>
          <w:sz w:val="36"/>
          <w:szCs w:val="36"/>
          <w:u w:val="single" w:color="auto"/>
          <w:lang w:val="en-US" w:eastAsia="zh-CN"/>
        </w:rPr>
        <w:t>4</w:t>
      </w:r>
      <w:r>
        <w:rPr>
          <w:rFonts w:hint="default" w:ascii="Times New Roman" w:hAnsi="Times New Roman" w:eastAsia="仿宋" w:cs="Times New Roman"/>
          <w:color w:val="auto"/>
          <w:spacing w:val="0"/>
          <w:kern w:val="21"/>
          <w:sz w:val="36"/>
          <w:szCs w:val="36"/>
          <w:u w:val="single" w:color="auto"/>
        </w:rPr>
        <w:t>年</w:t>
      </w:r>
      <w:r>
        <w:rPr>
          <w:rFonts w:hint="eastAsia" w:eastAsia="仿宋" w:cs="Times New Roman"/>
          <w:color w:val="auto"/>
          <w:spacing w:val="0"/>
          <w:kern w:val="21"/>
          <w:sz w:val="36"/>
          <w:szCs w:val="36"/>
          <w:u w:val="single" w:color="auto"/>
          <w:lang w:val="en-US" w:eastAsia="zh-CN"/>
        </w:rPr>
        <w:t>8</w:t>
      </w:r>
      <w:r>
        <w:rPr>
          <w:rFonts w:hint="default" w:ascii="Times New Roman" w:hAnsi="Times New Roman" w:eastAsia="仿宋" w:cs="Times New Roman"/>
          <w:color w:val="auto"/>
          <w:spacing w:val="0"/>
          <w:kern w:val="21"/>
          <w:sz w:val="36"/>
          <w:szCs w:val="36"/>
          <w:u w:val="single" w:color="auto"/>
        </w:rPr>
        <w:t>月</w:t>
      </w:r>
      <w:r>
        <w:rPr>
          <w:rFonts w:hint="default" w:ascii="Times New Roman" w:hAnsi="Times New Roman" w:eastAsia="仿宋" w:cs="Times New Roman"/>
          <w:color w:val="auto"/>
          <w:spacing w:val="0"/>
          <w:kern w:val="21"/>
          <w:sz w:val="36"/>
          <w:szCs w:val="36"/>
          <w:u w:val="single" w:color="auto"/>
          <w:lang w:val="en-US" w:eastAsia="zh-CN"/>
        </w:rPr>
        <w:t xml:space="preserve">                   </w:t>
      </w:r>
    </w:p>
    <w:p>
      <w:pPr>
        <w:adjustRightInd w:val="0"/>
        <w:snapToGrid w:val="0"/>
        <w:spacing w:line="288" w:lineRule="auto"/>
        <w:ind w:firstLine="1040"/>
        <w:jc w:val="center"/>
        <w:rPr>
          <w:rFonts w:ascii="Times New Roman" w:hAnsi="Times New Roman" w:eastAsia="仿宋_GB2312" w:cs="Times New Roman"/>
          <w:color w:val="auto"/>
          <w:spacing w:val="0"/>
          <w:kern w:val="21"/>
          <w:sz w:val="36"/>
          <w:szCs w:val="36"/>
          <w:u w:val="none" w:color="auto"/>
        </w:rPr>
      </w:pPr>
    </w:p>
    <w:p>
      <w:pPr>
        <w:adjustRightInd w:val="0"/>
        <w:snapToGrid w:val="0"/>
        <w:spacing w:line="288" w:lineRule="auto"/>
        <w:ind w:firstLine="1040"/>
        <w:jc w:val="center"/>
        <w:rPr>
          <w:rFonts w:ascii="Times New Roman" w:hAnsi="Times New Roman" w:eastAsia="仿宋_GB2312" w:cs="Times New Roman"/>
          <w:color w:val="auto"/>
          <w:spacing w:val="0"/>
          <w:kern w:val="21"/>
          <w:sz w:val="36"/>
          <w:szCs w:val="36"/>
          <w:u w:val="none" w:color="auto"/>
        </w:rPr>
      </w:pPr>
    </w:p>
    <w:p>
      <w:pPr>
        <w:adjustRightInd w:val="0"/>
        <w:snapToGrid w:val="0"/>
        <w:spacing w:line="288" w:lineRule="auto"/>
        <w:ind w:firstLine="1040"/>
        <w:jc w:val="center"/>
        <w:rPr>
          <w:rFonts w:ascii="Times New Roman" w:hAnsi="Times New Roman" w:eastAsia="仿宋_GB2312" w:cs="Times New Roman"/>
          <w:color w:val="auto"/>
          <w:spacing w:val="0"/>
          <w:kern w:val="21"/>
          <w:sz w:val="36"/>
          <w:szCs w:val="36"/>
          <w:u w:val="none" w:color="auto"/>
        </w:rPr>
      </w:pPr>
    </w:p>
    <w:p>
      <w:pPr>
        <w:adjustRightInd w:val="0"/>
        <w:snapToGrid w:val="0"/>
        <w:spacing w:line="288" w:lineRule="auto"/>
        <w:ind w:firstLine="1040"/>
        <w:jc w:val="center"/>
        <w:rPr>
          <w:rFonts w:ascii="Times New Roman" w:hAnsi="Times New Roman" w:eastAsia="仿宋_GB2312" w:cs="Times New Roman"/>
          <w:color w:val="auto"/>
          <w:spacing w:val="0"/>
          <w:kern w:val="21"/>
          <w:sz w:val="36"/>
          <w:szCs w:val="36"/>
          <w:u w:val="none" w:color="auto"/>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outlineLvl w:val="0"/>
        <w:rPr>
          <w:rFonts w:ascii="Times New Roman" w:hAnsi="Times New Roman" w:eastAsia="仿宋_GB2312" w:cs="Times New Roman"/>
          <w:color w:val="auto"/>
          <w:spacing w:val="0"/>
          <w:kern w:val="21"/>
          <w:sz w:val="36"/>
          <w:szCs w:val="36"/>
          <w:u w:val="none" w:color="auto"/>
        </w:rPr>
      </w:pPr>
      <w:bookmarkStart w:id="10" w:name="_Toc15698"/>
      <w:bookmarkStart w:id="11" w:name="_Toc31091"/>
      <w:bookmarkStart w:id="12" w:name="_Toc26364"/>
      <w:bookmarkStart w:id="13" w:name="_Toc5058"/>
      <w:bookmarkStart w:id="14" w:name="_Toc19316"/>
      <w:bookmarkStart w:id="15" w:name="_Toc302"/>
      <w:bookmarkStart w:id="16" w:name="_Toc30797"/>
      <w:bookmarkStart w:id="17" w:name="_Toc19121"/>
      <w:bookmarkStart w:id="18" w:name="_Toc6070"/>
      <w:r>
        <w:rPr>
          <w:rFonts w:hint="default" w:ascii="Times New Roman" w:hAnsi="Times New Roman" w:eastAsia="楷体_GB2312" w:cs="Times New Roman"/>
          <w:color w:val="auto"/>
          <w:spacing w:val="0"/>
          <w:kern w:val="21"/>
          <w:sz w:val="36"/>
          <w:szCs w:val="36"/>
          <w:u w:val="none" w:color="auto"/>
        </w:rPr>
        <w:t>中华人民共和国生态环境部制</w:t>
      </w:r>
      <w:bookmarkEnd w:id="10"/>
      <w:bookmarkEnd w:id="11"/>
      <w:bookmarkEnd w:id="12"/>
      <w:bookmarkEnd w:id="13"/>
      <w:bookmarkEnd w:id="14"/>
      <w:bookmarkEnd w:id="15"/>
      <w:bookmarkEnd w:id="16"/>
      <w:bookmarkEnd w:id="17"/>
      <w:bookmarkEnd w:id="18"/>
    </w:p>
    <w:p>
      <w:pPr>
        <w:jc w:val="center"/>
        <w:rPr>
          <w:rFonts w:ascii="Times New Roman" w:hAnsi="Times New Roman" w:cs="Times New Roman"/>
          <w:color w:val="auto"/>
          <w:u w:val="none" w:color="auto"/>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rPr>
          <w:rFonts w:ascii="Times New Roman" w:hAnsi="Times New Roman" w:eastAsia="宋体" w:cs="Times New Roman"/>
          <w:b/>
          <w:bCs/>
          <w:color w:val="auto"/>
          <w:sz w:val="36"/>
          <w:szCs w:val="36"/>
          <w:u w:val="none" w:color="auto"/>
        </w:rPr>
      </w:pPr>
      <w:r>
        <w:rPr>
          <w:rFonts w:ascii="Times New Roman" w:hAnsi="Times New Roman" w:eastAsia="宋体" w:cs="Times New Roman"/>
          <w:b/>
          <w:bCs/>
          <w:color w:val="auto"/>
          <w:sz w:val="36"/>
          <w:szCs w:val="36"/>
          <w:u w:val="none" w:color="auto"/>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b/>
          <w:bCs/>
          <w:color w:val="FF0000"/>
          <w:sz w:val="36"/>
          <w:szCs w:val="36"/>
          <w:u w:val="none" w:color="auto"/>
          <w:lang w:val="en-US" w:eastAsia="zh-CN"/>
        </w:rPr>
      </w:pPr>
      <w:del w:id="0" w:author="十指紧扣*^_^*" w:date="2024-09-06T15:21:17Z">
        <w:bookmarkStart w:id="19" w:name="_Toc3382"/>
        <w:bookmarkStart w:id="20" w:name="_Toc5974"/>
        <w:bookmarkStart w:id="21" w:name="_Toc29211"/>
        <w:bookmarkStart w:id="22" w:name="_Toc3207"/>
        <w:bookmarkStart w:id="23" w:name="_Toc1347"/>
        <w:bookmarkStart w:id="24" w:name="_Toc857"/>
        <w:bookmarkStart w:id="25" w:name="_Toc16058"/>
        <w:bookmarkStart w:id="26" w:name="_Toc23068"/>
        <w:bookmarkStart w:id="27" w:name="_Toc6494"/>
        <w:bookmarkStart w:id="28" w:name="_Toc3343"/>
        <w:bookmarkStart w:id="29" w:name="_Toc17668"/>
        <w:bookmarkStart w:id="30" w:name="_Toc18252"/>
        <w:bookmarkStart w:id="31" w:name="_Toc22202"/>
        <w:bookmarkStart w:id="32" w:name="_Toc9697"/>
        <w:bookmarkStart w:id="33" w:name="_Toc27954"/>
        <w:bookmarkStart w:id="34" w:name="_Toc9449"/>
        <w:bookmarkStart w:id="35" w:name="_Toc15706"/>
        <w:bookmarkStart w:id="36" w:name="_Toc8319"/>
        <w:bookmarkStart w:id="37" w:name="_Toc967"/>
        <w:bookmarkStart w:id="38" w:name="_Toc8321"/>
        <w:bookmarkStart w:id="39" w:name="_Toc29193"/>
        <w:bookmarkStart w:id="40" w:name="_Toc9433"/>
        <w:r>
          <w:rPr/>
          <w:drawing>
            <wp:inline distT="0" distB="0" distL="114300" distR="114300">
              <wp:extent cx="5760085" cy="7905750"/>
              <wp:effectExtent l="0" t="0" r="12065" b="0"/>
              <wp:docPr id="180" name="图片 180" descr="6c7fba8fe1eed317866fa806fa9f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6c7fba8fe1eed317866fa806fa9f1c8"/>
                      <pic:cNvPicPr>
                        <a:picLocks noChangeAspect="1"/>
                      </pic:cNvPicPr>
                    </pic:nvPicPr>
                    <pic:blipFill>
                      <a:blip r:embed="rId15"/>
                      <a:stretch>
                        <a:fillRect/>
                      </a:stretch>
                    </pic:blipFill>
                    <pic:spPr>
                      <a:xfrm>
                        <a:off x="0" y="0"/>
                        <a:ext cx="5760085" cy="7905750"/>
                      </a:xfrm>
                      <a:prstGeom prst="rect">
                        <a:avLst/>
                      </a:prstGeom>
                    </pic:spPr>
                  </pic:pic>
                </a:graphicData>
              </a:graphic>
            </wp:inline>
          </w:drawing>
        </w:r>
        <w:bookmarkEnd w:id="19"/>
        <w:bookmarkEnd w:id="20"/>
        <w:bookmarkEnd w:id="21"/>
        <w:bookmarkEnd w:id="22"/>
        <w:bookmarkEnd w:id="23"/>
        <w:bookmarkEnd w:id="24"/>
        <w:bookmarkEnd w:id="25"/>
      </w:del>
      <w:r>
        <w:rPr>
          <w:rFonts w:hint="eastAsia" w:ascii="宋体" w:hAnsi="宋体" w:eastAsia="宋体"/>
          <w:b/>
          <w:bCs/>
          <w:color w:val="FF0000"/>
          <w:sz w:val="36"/>
          <w:szCs w:val="36"/>
          <w:u w:val="none"/>
          <w:lang w:eastAsia="zh-CN"/>
        </w:rPr>
        <w:br w:type="page"/>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ind w:firstLine="0" w:firstLineChars="0"/>
        <w:jc w:val="center"/>
        <w:rPr>
          <w:rFonts w:hint="eastAsia" w:cs="Times New Roman"/>
          <w:color w:val="auto"/>
          <w:sz w:val="28"/>
          <w:szCs w:val="28"/>
          <w:u w:val="none" w:color="auto"/>
          <w:vertAlign w:val="baseline"/>
          <w:lang w:val="en-US" w:eastAsia="zh-CN"/>
        </w:rPr>
      </w:pPr>
      <w:del w:id="2" w:author="十指紧扣*^_^*" w:date="2024-09-06T15:21:20Z">
        <w:r>
          <w:rPr/>
          <w:drawing>
            <wp:inline distT="0" distB="0" distL="114300" distR="114300">
              <wp:extent cx="5753100" cy="8184515"/>
              <wp:effectExtent l="0" t="0" r="0" b="6985"/>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
                      <pic:cNvPicPr>
                        <a:picLocks noChangeAspect="1"/>
                      </pic:cNvPicPr>
                    </pic:nvPicPr>
                    <pic:blipFill>
                      <a:blip r:embed="rId16"/>
                      <a:stretch>
                        <a:fillRect/>
                      </a:stretch>
                    </pic:blipFill>
                    <pic:spPr>
                      <a:xfrm>
                        <a:off x="0" y="0"/>
                        <a:ext cx="5753100" cy="8184515"/>
                      </a:xfrm>
                      <a:prstGeom prst="rect">
                        <a:avLst/>
                      </a:prstGeom>
                      <a:noFill/>
                      <a:ln>
                        <a:noFill/>
                      </a:ln>
                    </pic:spPr>
                  </pic:pic>
                </a:graphicData>
              </a:graphic>
            </wp:inline>
          </w:drawing>
        </w:r>
      </w:del>
      <w:del w:id="4" w:author="十指紧扣*^_^*" w:date="2024-09-06T15:21:24Z">
        <w:bookmarkStart w:id="2570" w:name="_GoBack"/>
        <w:bookmarkEnd w:id="2570"/>
        <w:r>
          <w:rPr/>
          <w:drawing>
            <wp:inline distT="0" distB="0" distL="114300" distR="114300">
              <wp:extent cx="5728970" cy="8100695"/>
              <wp:effectExtent l="0" t="0" r="5080" b="14605"/>
              <wp:docPr id="1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
                      <pic:cNvPicPr>
                        <a:picLocks noChangeAspect="1"/>
                      </pic:cNvPicPr>
                    </pic:nvPicPr>
                    <pic:blipFill>
                      <a:blip r:embed="rId17"/>
                      <a:stretch>
                        <a:fillRect/>
                      </a:stretch>
                    </pic:blipFill>
                    <pic:spPr>
                      <a:xfrm>
                        <a:off x="0" y="0"/>
                        <a:ext cx="5728970" cy="8100695"/>
                      </a:xfrm>
                      <a:prstGeom prst="rect">
                        <a:avLst/>
                      </a:prstGeom>
                      <a:noFill/>
                      <a:ln>
                        <a:noFill/>
                      </a:ln>
                    </pic:spPr>
                  </pic:pic>
                </a:graphicData>
              </a:graphic>
            </wp:inline>
          </w:drawing>
        </w:r>
      </w:del>
    </w:p>
    <w:p>
      <w:pPr>
        <w:ind w:firstLine="0" w:firstLineChars="0"/>
        <w:jc w:val="center"/>
        <w:rPr>
          <w:rFonts w:hint="default" w:cs="Times New Roman"/>
          <w:color w:val="auto"/>
          <w:sz w:val="28"/>
          <w:szCs w:val="28"/>
          <w:u w:val="none" w:color="auto"/>
          <w:vertAlign w:val="baseline"/>
          <w:lang w:val="en-US" w:eastAsia="zh-CN"/>
        </w:rPr>
        <w:sectPr>
          <w:headerReference r:id="rId5" w:type="default"/>
          <w:pgSz w:w="11906" w:h="16838"/>
          <w:pgMar w:top="1440" w:right="1417" w:bottom="1440" w:left="1417"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rFonts w:ascii="Times New Roman" w:hAnsi="Times New Roman" w:cs="Times New Roman"/>
          <w:color w:val="auto"/>
          <w:sz w:val="32"/>
          <w:szCs w:val="32"/>
          <w:u w:val="none" w:color="auto"/>
        </w:rPr>
      </w:pPr>
      <w:r>
        <w:rPr>
          <w:rFonts w:ascii="Times New Roman" w:hAnsi="Times New Roman" w:eastAsia="宋体" w:cs="Times New Roman"/>
          <w:color w:val="auto"/>
          <w:sz w:val="32"/>
          <w:szCs w:val="32"/>
          <w:u w:val="none" w:color="auto"/>
        </w:rPr>
        <w:t>目</w:t>
      </w:r>
      <w:r>
        <w:rPr>
          <w:rFonts w:hint="default" w:ascii="Times New Roman" w:hAnsi="Times New Roman" w:eastAsia="宋体" w:cs="Times New Roman"/>
          <w:color w:val="auto"/>
          <w:sz w:val="32"/>
          <w:szCs w:val="32"/>
          <w:u w:val="none" w:color="auto"/>
          <w:lang w:val="en-US" w:eastAsia="zh-CN"/>
        </w:rPr>
        <w:t xml:space="preserve"> </w:t>
      </w:r>
      <w:r>
        <w:rPr>
          <w:rFonts w:ascii="Times New Roman" w:hAnsi="Times New Roman" w:eastAsia="宋体" w:cs="Times New Roman"/>
          <w:color w:val="auto"/>
          <w:sz w:val="32"/>
          <w:szCs w:val="32"/>
          <w:u w:val="none" w:color="auto"/>
        </w:rPr>
        <w:t>录</w:t>
      </w:r>
    </w:p>
    <w:p>
      <w:pPr>
        <w:pStyle w:val="17"/>
        <w:tabs>
          <w:tab w:val="right" w:leader="dot" w:pos="9072"/>
        </w:tabs>
      </w:pPr>
      <w:r>
        <w:rPr>
          <w:rFonts w:ascii="Times New Roman" w:hAnsi="Times New Roman" w:cs="Times New Roman"/>
          <w:color w:val="FF0000"/>
          <w:u w:val="none" w:color="auto"/>
        </w:rPr>
        <w:fldChar w:fldCharType="begin"/>
      </w:r>
      <w:r>
        <w:rPr>
          <w:rFonts w:ascii="Times New Roman" w:hAnsi="Times New Roman" w:cs="Times New Roman"/>
          <w:color w:val="FF0000"/>
          <w:u w:val="none" w:color="auto"/>
        </w:rPr>
        <w:instrText xml:space="preserve">TOC \o "1-3" \h \u </w:instrText>
      </w:r>
      <w:r>
        <w:rPr>
          <w:rFonts w:ascii="Times New Roman" w:hAnsi="Times New Roman" w:cs="Times New Roman"/>
          <w:color w:val="FF0000"/>
          <w:u w:val="none" w:color="auto"/>
        </w:rPr>
        <w:fldChar w:fldCharType="separate"/>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_Toc7216 </w:instrText>
      </w:r>
      <w:r>
        <w:rPr>
          <w:rFonts w:ascii="Times New Roman" w:hAnsi="Times New Roman" w:cs="Times New Roman"/>
        </w:rPr>
        <w:fldChar w:fldCharType="separate"/>
      </w:r>
      <w:r>
        <w:rPr>
          <w:rFonts w:hint="default" w:ascii="Times New Roman" w:hAnsi="Times New Roman" w:cs="Times New Roman"/>
          <w:lang w:val="en-US" w:eastAsia="zh-CN"/>
        </w:rPr>
        <w:t>一、建设项目基本情况</w:t>
      </w:r>
      <w:r>
        <w:tab/>
      </w:r>
      <w:r>
        <w:fldChar w:fldCharType="begin"/>
      </w:r>
      <w:r>
        <w:instrText xml:space="preserve"> PAGEREF _Toc7216 \h </w:instrText>
      </w:r>
      <w:r>
        <w:fldChar w:fldCharType="separate"/>
      </w:r>
      <w:r>
        <w:t>1</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_Toc10670 </w:instrText>
      </w:r>
      <w:r>
        <w:rPr>
          <w:rFonts w:ascii="Times New Roman" w:hAnsi="Times New Roman" w:cs="Times New Roman"/>
        </w:rPr>
        <w:fldChar w:fldCharType="separate"/>
      </w:r>
      <w:r>
        <w:rPr>
          <w:rFonts w:hint="default" w:ascii="Times New Roman" w:hAnsi="Times New Roman" w:cs="Times New Roman"/>
          <w:lang w:val="en-US" w:eastAsia="zh-CN"/>
        </w:rPr>
        <w:t>二、建设项目工程分析</w:t>
      </w:r>
      <w:r>
        <w:tab/>
      </w:r>
      <w:r>
        <w:fldChar w:fldCharType="begin"/>
      </w:r>
      <w:r>
        <w:instrText xml:space="preserve"> PAGEREF _Toc10670 \h </w:instrText>
      </w:r>
      <w:r>
        <w:fldChar w:fldCharType="separate"/>
      </w:r>
      <w:r>
        <w:t>13</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_Toc22156 </w:instrText>
      </w:r>
      <w:r>
        <w:rPr>
          <w:rFonts w:ascii="Times New Roman" w:hAnsi="Times New Roman" w:cs="Times New Roman"/>
        </w:rPr>
        <w:fldChar w:fldCharType="separate"/>
      </w:r>
      <w:r>
        <w:rPr>
          <w:rFonts w:hint="eastAsia" w:ascii="Times New Roman" w:hAnsi="Times New Roman" w:cs="Times New Roman"/>
          <w:lang w:val="en-US" w:eastAsia="zh-CN"/>
        </w:rPr>
        <w:t>三、</w:t>
      </w:r>
      <w:r>
        <w:rPr>
          <w:rFonts w:hint="default" w:ascii="Times New Roman" w:hAnsi="Times New Roman" w:cs="Times New Roman"/>
          <w:lang w:val="en-US" w:eastAsia="zh-CN"/>
        </w:rPr>
        <w:t>区域环境质量现状、环境保护目标及评价标准</w:t>
      </w:r>
      <w:r>
        <w:tab/>
      </w:r>
      <w:r>
        <w:fldChar w:fldCharType="begin"/>
      </w:r>
      <w:r>
        <w:instrText xml:space="preserve"> PAGEREF _Toc22156 \h </w:instrText>
      </w:r>
      <w:r>
        <w:fldChar w:fldCharType="separate"/>
      </w:r>
      <w:r>
        <w:t>34</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_Toc32537 </w:instrText>
      </w:r>
      <w:r>
        <w:rPr>
          <w:rFonts w:ascii="Times New Roman" w:hAnsi="Times New Roman" w:cs="Times New Roman"/>
        </w:rPr>
        <w:fldChar w:fldCharType="separate"/>
      </w:r>
      <w:r>
        <w:rPr>
          <w:rFonts w:hint="default" w:ascii="Times New Roman" w:hAnsi="Times New Roman" w:cs="Times New Roman"/>
          <w:lang w:val="en-US" w:eastAsia="zh-CN"/>
        </w:rPr>
        <w:t>四、主要环境影响和保护措施</w:t>
      </w:r>
      <w:r>
        <w:tab/>
      </w:r>
      <w:r>
        <w:fldChar w:fldCharType="begin"/>
      </w:r>
      <w:r>
        <w:instrText xml:space="preserve"> PAGEREF _Toc32537 \h </w:instrText>
      </w:r>
      <w:r>
        <w:fldChar w:fldCharType="separate"/>
      </w:r>
      <w:r>
        <w:t>43</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_Toc17876 </w:instrText>
      </w:r>
      <w:r>
        <w:rPr>
          <w:rFonts w:ascii="Times New Roman" w:hAnsi="Times New Roman" w:cs="Times New Roman"/>
        </w:rPr>
        <w:fldChar w:fldCharType="separate"/>
      </w:r>
      <w:r>
        <w:rPr>
          <w:rFonts w:hint="default" w:ascii="Times New Roman" w:hAnsi="Times New Roman" w:cs="Times New Roman"/>
          <w:lang w:val="en-US" w:eastAsia="zh-CN"/>
        </w:rPr>
        <w:t>五、环境保护措施督察检查清单</w:t>
      </w:r>
      <w:r>
        <w:tab/>
      </w:r>
      <w:r>
        <w:fldChar w:fldCharType="begin"/>
      </w:r>
      <w:r>
        <w:instrText xml:space="preserve"> PAGEREF _Toc17876 \h </w:instrText>
      </w:r>
      <w:r>
        <w:fldChar w:fldCharType="separate"/>
      </w:r>
      <w:r>
        <w:t>70</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_Toc13757 </w:instrText>
      </w:r>
      <w:r>
        <w:rPr>
          <w:rFonts w:ascii="Times New Roman" w:hAnsi="Times New Roman" w:cs="Times New Roman"/>
        </w:rPr>
        <w:fldChar w:fldCharType="separate"/>
      </w:r>
      <w:r>
        <w:rPr>
          <w:rFonts w:hint="default" w:ascii="Times New Roman" w:hAnsi="Times New Roman" w:cs="Times New Roman"/>
          <w:lang w:val="en-US" w:eastAsia="zh-CN"/>
        </w:rPr>
        <w:t>六、结论</w:t>
      </w:r>
      <w:r>
        <w:tab/>
      </w:r>
      <w:r>
        <w:fldChar w:fldCharType="begin"/>
      </w:r>
      <w:r>
        <w:instrText xml:space="preserve"> PAGEREF _Toc13757 \h </w:instrText>
      </w:r>
      <w:r>
        <w:fldChar w:fldCharType="separate"/>
      </w:r>
      <w:r>
        <w:t>75</w:t>
      </w:r>
      <w:r>
        <w:fldChar w:fldCharType="end"/>
      </w:r>
      <w:r>
        <w:rPr>
          <w:rFonts w:ascii="Times New Roman" w:hAnsi="Times New Roman" w:cs="Times New Roman"/>
          <w:color w:val="FF0000"/>
          <w:u w:val="none" w:color="auto"/>
        </w:rPr>
        <w:fldChar w:fldCharType="end"/>
      </w:r>
    </w:p>
    <w:p>
      <w:pPr>
        <w:pStyle w:val="17"/>
        <w:tabs>
          <w:tab w:val="right" w:leader="dot" w:pos="9072"/>
        </w:tabs>
        <w:ind w:firstLine="0" w:firstLineChars="0"/>
      </w:pPr>
      <w:r>
        <w:rPr>
          <w:rFonts w:ascii="Times New Roman" w:hAnsi="Times New Roman" w:cs="Times New Roman"/>
          <w:color w:val="FF0000"/>
          <w:u w:val="none" w:color="auto"/>
        </w:rPr>
        <w:fldChar w:fldCharType="begin"/>
      </w:r>
      <w:r>
        <w:rPr>
          <w:rFonts w:ascii="Times New Roman" w:hAnsi="Times New Roman" w:cs="Times New Roman"/>
        </w:rPr>
        <w:instrText xml:space="preserve"> HYPERLINK \l _Toc12504 </w:instrText>
      </w:r>
      <w:r>
        <w:rPr>
          <w:rFonts w:ascii="Times New Roman" w:hAnsi="Times New Roman" w:cs="Times New Roman"/>
        </w:rPr>
        <w:fldChar w:fldCharType="separate"/>
      </w:r>
      <w:r>
        <w:rPr>
          <w:rFonts w:hint="default" w:ascii="Times New Roman" w:hAnsi="Times New Roman" w:eastAsia="宋体" w:cs="Times New Roman"/>
          <w:bCs w:val="0"/>
          <w:kern w:val="2"/>
          <w:szCs w:val="24"/>
          <w:lang w:val="en-US" w:eastAsia="zh-CN" w:bidi="ar-SA"/>
        </w:rPr>
        <w:t>建设项目污染物排放量汇总表</w:t>
      </w:r>
      <w:r>
        <w:tab/>
      </w:r>
      <w:r>
        <w:fldChar w:fldCharType="begin"/>
      </w:r>
      <w:r>
        <w:instrText xml:space="preserve"> PAGEREF _Toc12504 \h </w:instrText>
      </w:r>
      <w:r>
        <w:fldChar w:fldCharType="separate"/>
      </w:r>
      <w:r>
        <w:t>76</w:t>
      </w:r>
      <w:r>
        <w:fldChar w:fldCharType="end"/>
      </w:r>
      <w:r>
        <w:rPr>
          <w:rFonts w:ascii="Times New Roman" w:hAnsi="Times New Roman" w:cs="Times New Roman"/>
          <w:color w:val="FF0000"/>
          <w:u w:val="none" w:color="auto"/>
        </w:rPr>
        <w:fldChar w:fldCharType="end"/>
      </w:r>
    </w:p>
    <w:p>
      <w:pPr>
        <w:pStyle w:val="18"/>
        <w:tabs>
          <w:tab w:val="right" w:leader="dot" w:pos="9072"/>
        </w:tabs>
        <w:ind w:firstLine="0" w:firstLineChars="0"/>
      </w:pPr>
    </w:p>
    <w:p>
      <w:pPr>
        <w:pStyle w:val="18"/>
        <w:tabs>
          <w:tab w:val="right" w:leader="dot" w:pos="9072"/>
        </w:tabs>
        <w:ind w:firstLine="0" w:firstLineChars="0"/>
        <w:rPr>
          <w:rFonts w:ascii="Times New Roman" w:hAnsi="Times New Roman" w:cs="Times New Roman"/>
          <w:color w:val="FF0000"/>
          <w:u w:val="none" w:color="auto"/>
        </w:rPr>
        <w:sectPr>
          <w:headerReference r:id="rId6" w:type="default"/>
          <w:pgSz w:w="11906" w:h="16838"/>
          <w:pgMar w:top="1440" w:right="1417" w:bottom="1440" w:left="1417" w:header="851" w:footer="992" w:gutter="0"/>
          <w:cols w:space="425" w:num="1"/>
          <w:docGrid w:type="lines" w:linePitch="312" w:charSpace="0"/>
        </w:sectPr>
      </w:pPr>
      <w:r>
        <w:rPr>
          <w:rFonts w:ascii="Times New Roman" w:hAnsi="Times New Roman" w:cs="Times New Roman"/>
          <w:color w:val="FF0000"/>
          <w:u w:val="none" w:color="auto"/>
        </w:rPr>
        <w:fldChar w:fldCharType="end"/>
      </w:r>
    </w:p>
    <w:p>
      <w:pPr>
        <w:pStyle w:val="6"/>
        <w:numPr>
          <w:ilvl w:val="0"/>
          <w:numId w:val="0"/>
        </w:numPr>
        <w:bidi w:val="0"/>
        <w:rPr>
          <w:rFonts w:hint="default" w:ascii="Times New Roman" w:hAnsi="Times New Roman" w:cs="Times New Roman"/>
          <w:color w:val="auto"/>
          <w:u w:val="none" w:color="auto"/>
          <w:lang w:val="en-US" w:eastAsia="zh-CN"/>
        </w:rPr>
      </w:pPr>
      <w:bookmarkStart w:id="41" w:name="_Toc3507"/>
      <w:bookmarkStart w:id="42" w:name="_Toc18865"/>
      <w:bookmarkStart w:id="43" w:name="_Toc26705"/>
      <w:bookmarkStart w:id="44" w:name="_Toc21191"/>
      <w:bookmarkStart w:id="45" w:name="_Toc18678"/>
      <w:bookmarkStart w:id="46" w:name="_Toc26480"/>
      <w:bookmarkStart w:id="47" w:name="_Toc951"/>
      <w:bookmarkStart w:id="48" w:name="_Toc28885"/>
      <w:bookmarkStart w:id="49" w:name="_Toc7216"/>
      <w:bookmarkStart w:id="50" w:name="_Toc1816"/>
      <w:bookmarkStart w:id="51" w:name="_Toc12755"/>
      <w:bookmarkStart w:id="52" w:name="_Toc23964"/>
      <w:bookmarkStart w:id="53" w:name="_Toc15344"/>
      <w:bookmarkStart w:id="54" w:name="_Toc7953"/>
      <w:bookmarkStart w:id="55" w:name="_Toc11275"/>
      <w:bookmarkStart w:id="56" w:name="_Toc4245"/>
      <w:bookmarkStart w:id="57" w:name="_Toc23960"/>
      <w:r>
        <w:rPr>
          <w:rFonts w:hint="default" w:ascii="Times New Roman" w:hAnsi="Times New Roman" w:cs="Times New Roman"/>
          <w:color w:val="auto"/>
          <w:u w:val="none" w:color="auto"/>
          <w:lang w:val="en-US" w:eastAsia="zh-CN"/>
        </w:rPr>
        <w:t>一、建设项目基本情况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tbl>
      <w:tblPr>
        <w:tblStyle w:val="22"/>
        <w:tblW w:w="9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867"/>
        <w:gridCol w:w="2152"/>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名称</w:t>
            </w:r>
          </w:p>
        </w:tc>
        <w:tc>
          <w:tcPr>
            <w:tcW w:w="814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58" w:name="OLE_LINK8"/>
            <w:r>
              <w:rPr>
                <w:rFonts w:hint="eastAsia" w:cs="Times New Roman"/>
                <w:color w:val="auto"/>
                <w:sz w:val="24"/>
                <w:szCs w:val="24"/>
                <w:u w:val="none" w:color="auto"/>
                <w:vertAlign w:val="baseline"/>
                <w:lang w:val="en-US" w:eastAsia="zh-CN"/>
              </w:rPr>
              <w:t>湘阴春天家具厂木制家具制造基地迁建项目</w:t>
            </w:r>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项目代码</w:t>
            </w:r>
          </w:p>
        </w:tc>
        <w:tc>
          <w:tcPr>
            <w:tcW w:w="814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建设单位</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联系人</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李*</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联系方式</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137****0168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建设地点</w:t>
            </w:r>
          </w:p>
        </w:tc>
        <w:tc>
          <w:tcPr>
            <w:tcW w:w="814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（湖南</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地理坐标</w:t>
            </w:r>
          </w:p>
        </w:tc>
        <w:tc>
          <w:tcPr>
            <w:tcW w:w="814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东经112°54′45.49</w:t>
            </w:r>
            <w:r>
              <w:rPr>
                <w:rFonts w:hint="eastAsia" w:cs="Times New Roman"/>
                <w:color w:val="auto"/>
                <w:sz w:val="24"/>
                <w:szCs w:val="24"/>
                <w:u w:val="none" w:color="auto"/>
                <w:vertAlign w:val="baseline"/>
                <w:lang w:val="en-US" w:eastAsia="zh-CN"/>
              </w:rPr>
              <w:t>2</w:t>
            </w:r>
            <w:r>
              <w:rPr>
                <w:rFonts w:hint="default" w:ascii="Times New Roman" w:hAnsi="Times New Roman" w:eastAsia="宋体" w:cs="Times New Roman"/>
                <w:color w:val="auto"/>
                <w:sz w:val="24"/>
                <w:szCs w:val="24"/>
                <w:u w:val="none" w:color="auto"/>
                <w:vertAlign w:val="baseline"/>
                <w:lang w:val="en-US" w:eastAsia="zh-CN"/>
              </w:rPr>
              <w:t>″，北纬28°38′59.31</w:t>
            </w:r>
            <w:r>
              <w:rPr>
                <w:rFonts w:hint="eastAsia" w:cs="Times New Roman"/>
                <w:color w:val="auto"/>
                <w:sz w:val="24"/>
                <w:szCs w:val="24"/>
                <w:u w:val="none" w:color="auto"/>
                <w:vertAlign w:val="baseline"/>
                <w:lang w:val="en-US" w:eastAsia="zh-CN"/>
              </w:rPr>
              <w:t>2</w:t>
            </w:r>
            <w:r>
              <w:rPr>
                <w:rFonts w:hint="default" w:ascii="Times New Roman" w:hAnsi="Times New Roman" w:eastAsia="宋体"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国民经济行业类别</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bookmarkStart w:id="59" w:name="OLE_LINK26"/>
            <w:r>
              <w:rPr>
                <w:rFonts w:hint="default" w:ascii="Times New Roman" w:hAnsi="Times New Roman" w:cs="Times New Roman"/>
                <w:color w:val="auto"/>
                <w:sz w:val="24"/>
                <w:szCs w:val="24"/>
                <w:u w:val="none" w:color="auto"/>
                <w:vertAlign w:val="baseline"/>
                <w:lang w:val="en-US" w:eastAsia="zh-CN"/>
              </w:rPr>
              <w:t>C</w:t>
            </w:r>
            <w:r>
              <w:rPr>
                <w:rFonts w:hint="eastAsia" w:cs="Times New Roman"/>
                <w:color w:val="auto"/>
                <w:sz w:val="24"/>
                <w:szCs w:val="24"/>
                <w:u w:val="none" w:color="auto"/>
                <w:vertAlign w:val="baseline"/>
                <w:lang w:val="en-US" w:eastAsia="zh-CN"/>
              </w:rPr>
              <w:t>2110木质家具制造</w:t>
            </w:r>
            <w:bookmarkEnd w:id="59"/>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建设项目行业类别</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十</w:t>
            </w:r>
            <w:r>
              <w:rPr>
                <w:rFonts w:hint="eastAsia" w:cs="Times New Roman"/>
                <w:color w:val="auto"/>
                <w:sz w:val="24"/>
                <w:szCs w:val="24"/>
                <w:u w:val="none" w:color="auto"/>
                <w:vertAlign w:val="baseline"/>
                <w:lang w:val="en-US" w:eastAsia="zh-CN"/>
              </w:rPr>
              <w:t>八</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家具制造业21</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木质家具制造211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建设性质</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新建（迁建）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改建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扩建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技术改造</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建设项目申报情形</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eastAsia"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szCs w:val="24"/>
                <w:u w:val="none" w:color="auto"/>
                <w:lang w:val="en-US" w:eastAsia="zh-CN" w:bidi="ar"/>
              </w:rPr>
              <w:t>首次申报项目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□不予批准后再次申报项目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□超五年重新审核项目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default" w:ascii="Times New Roman" w:hAnsi="Times New Roman" w:eastAsia="宋体" w:cs="Times New Roman"/>
                <w:color w:val="auto"/>
                <w:kern w:val="0"/>
                <w:sz w:val="24"/>
                <w:szCs w:val="24"/>
                <w:u w:val="none" w:color="auto"/>
                <w:lang w:val="en-US" w:eastAsia="zh-CN" w:bidi="ar"/>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项目审批（核准/备案）部门（选填）</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项目审批（核准/备案）文号（选填）</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总投资</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（万元）</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100.00</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环保投资（万元）</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环保投资占比（%）</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26</w:t>
            </w:r>
            <w:r>
              <w:rPr>
                <w:rFonts w:hint="default" w:ascii="Times New Roman" w:hAnsi="Times New Roman" w:eastAsia="宋体" w:cs="Times New Roman"/>
                <w:color w:val="auto"/>
                <w:sz w:val="24"/>
                <w:szCs w:val="24"/>
                <w:u w:val="none" w:color="auto"/>
                <w:vertAlign w:val="baseline"/>
                <w:lang w:val="en-US" w:eastAsia="zh-CN"/>
              </w:rPr>
              <w:t>%</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施工工期</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u w:val="none" w:color="auto"/>
                <w:lang w:val="en-US" w:eastAsia="zh-CN"/>
              </w:rPr>
              <w:t>3</w:t>
            </w:r>
            <w:r>
              <w:rPr>
                <w:rFonts w:hint="default" w:ascii="Times New Roman" w:hAnsi="Times New Roman" w:cs="Times New Roman"/>
                <w:color w:val="auto"/>
                <w:sz w:val="24"/>
                <w:szCs w:val="24"/>
                <w:u w:val="none" w:color="auto"/>
                <w:vertAlign w:val="baseline"/>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是否开工建设</w:t>
            </w:r>
          </w:p>
        </w:tc>
        <w:tc>
          <w:tcPr>
            <w:tcW w:w="2867"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ascii="Times New Roman" w:hAnsi="Times New Roman" w:cs="Times New Roman"/>
                <w:color w:val="auto"/>
                <w:u w:val="none" w:color="auto"/>
              </w:rPr>
            </w:pPr>
            <w:r>
              <w:rPr>
                <w:rFonts w:hint="default" w:ascii="Times New Roman" w:hAnsi="Times New Roman" w:eastAsia="宋体" w:cs="Times New Roman"/>
                <w:color w:val="auto"/>
                <w:kern w:val="0"/>
                <w:sz w:val="24"/>
                <w:szCs w:val="24"/>
                <w:u w:val="none" w:color="auto"/>
                <w:lang w:val="en-US" w:eastAsia="zh-CN" w:bidi="ar"/>
              </w:rPr>
              <w:t>☑否</w:t>
            </w:r>
          </w:p>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4"/>
                <w:szCs w:val="24"/>
                <w:u w:val="none" w:color="auto"/>
                <w:vertAlign w:val="baseline"/>
              </w:rPr>
            </w:pPr>
            <w:r>
              <w:rPr>
                <w:rFonts w:hint="default" w:ascii="Times New Roman" w:hAnsi="Times New Roman" w:eastAsia="宋体" w:cs="Times New Roman"/>
                <w:color w:val="auto"/>
                <w:kern w:val="0"/>
                <w:sz w:val="24"/>
                <w:szCs w:val="24"/>
                <w:u w:val="none" w:color="auto"/>
                <w:lang w:val="en-US" w:eastAsia="zh-CN" w:bidi="ar"/>
              </w:rPr>
              <w:t>□是</w:t>
            </w:r>
          </w:p>
        </w:tc>
        <w:tc>
          <w:tcPr>
            <w:tcW w:w="215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用地（用海）面积（m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vertAlign w:val="baseline"/>
                <w:lang w:val="en-US" w:eastAsia="zh-CN"/>
              </w:rPr>
              <w:t>）</w:t>
            </w:r>
          </w:p>
        </w:tc>
        <w:tc>
          <w:tcPr>
            <w:tcW w:w="31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u w:val="none" w:color="auto"/>
                <w:lang w:val="en-US" w:eastAsia="zh-CN"/>
              </w:rPr>
              <w:t>1410</w:t>
            </w:r>
            <w:r>
              <w:rPr>
                <w:rFonts w:hint="default" w:ascii="Times New Roman" w:hAnsi="Times New Roman" w:cs="Times New Roman"/>
                <w:color w:val="auto"/>
                <w:u w:val="none" w:color="auto"/>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专项评价设置情况</w:t>
            </w:r>
          </w:p>
        </w:tc>
        <w:tc>
          <w:tcPr>
            <w:tcW w:w="8147"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规划情况</w:t>
            </w:r>
          </w:p>
        </w:tc>
        <w:tc>
          <w:tcPr>
            <w:tcW w:w="8147" w:type="dxa"/>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sz w:val="24"/>
                <w:u w:val="none"/>
              </w:rPr>
              <w:t>规划名称：《</w:t>
            </w:r>
            <w:r>
              <w:rPr>
                <w:rFonts w:hint="default" w:ascii="Times New Roman" w:hAnsi="Times New Roman" w:eastAsia="宋体" w:cs="Times New Roman"/>
                <w:color w:val="auto"/>
                <w:sz w:val="24"/>
                <w:u w:val="none"/>
                <w:lang w:val="en-US" w:eastAsia="zh-CN"/>
              </w:rPr>
              <w:t>湖南湘阴高新</w:t>
            </w:r>
            <w:r>
              <w:rPr>
                <w:rFonts w:hint="eastAsia" w:ascii="Times New Roman" w:hAnsi="Times New Roman" w:eastAsia="宋体" w:cs="Times New Roman"/>
                <w:color w:val="auto"/>
                <w:sz w:val="24"/>
                <w:u w:val="none"/>
                <w:lang w:val="en-US" w:eastAsia="zh-CN"/>
              </w:rPr>
              <w:t>技术产业园发展</w:t>
            </w:r>
            <w:r>
              <w:rPr>
                <w:rFonts w:hint="default" w:ascii="Times New Roman" w:hAnsi="Times New Roman" w:eastAsia="宋体" w:cs="Times New Roman"/>
                <w:color w:val="auto"/>
                <w:sz w:val="24"/>
                <w:u w:val="none"/>
                <w:lang w:val="en-US" w:eastAsia="zh-CN"/>
              </w:rPr>
              <w:t>规划（2020-2025）</w:t>
            </w:r>
            <w:r>
              <w:rPr>
                <w:rFonts w:hint="default" w:ascii="Times New Roman" w:hAnsi="Times New Roman" w:eastAsia="宋体" w:cs="Times New Roman"/>
                <w:color w:val="auto"/>
                <w:sz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规划环境影响评价情况</w:t>
            </w:r>
          </w:p>
        </w:tc>
        <w:tc>
          <w:tcPr>
            <w:tcW w:w="8147" w:type="dxa"/>
            <w:gridSpan w:val="3"/>
            <w:vAlign w:val="top"/>
          </w:tcPr>
          <w:p>
            <w:pPr>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文件名称：《</w:t>
            </w:r>
            <w:r>
              <w:rPr>
                <w:rFonts w:hint="default" w:ascii="Times New Roman" w:hAnsi="Times New Roman" w:cs="Times New Roman"/>
                <w:color w:val="auto"/>
                <w:sz w:val="24"/>
                <w:u w:val="none"/>
                <w:lang w:val="en-US" w:eastAsia="zh-CN"/>
              </w:rPr>
              <w:t>湘阴高新技术产业开发区调区扩区规划</w:t>
            </w:r>
            <w:r>
              <w:rPr>
                <w:rFonts w:hint="default" w:ascii="Times New Roman" w:hAnsi="Times New Roman" w:cs="Times New Roman"/>
                <w:color w:val="auto"/>
                <w:sz w:val="24"/>
                <w:u w:val="none"/>
              </w:rPr>
              <w:t>环境影响报告书》</w:t>
            </w:r>
          </w:p>
          <w:p>
            <w:pPr>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召集审查机关：湖南省生态环境厅</w:t>
            </w:r>
          </w:p>
          <w:p>
            <w:pPr>
              <w:spacing w:line="360" w:lineRule="auto"/>
              <w:ind w:firstLine="480" w:firstLineChars="200"/>
              <w:jc w:val="left"/>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u w:val="none"/>
              </w:rPr>
              <w:t>审查文件名称及文号：《湖南省生态环境厅关于&lt;</w:t>
            </w:r>
            <w:r>
              <w:rPr>
                <w:rFonts w:hint="default" w:ascii="Times New Roman" w:hAnsi="Times New Roman" w:cs="Times New Roman"/>
                <w:color w:val="auto"/>
                <w:sz w:val="24"/>
                <w:u w:val="none"/>
                <w:lang w:val="en-US" w:eastAsia="zh-CN"/>
              </w:rPr>
              <w:t>湘阴高新技术产业开发区调区扩区规划</w:t>
            </w:r>
            <w:r>
              <w:rPr>
                <w:rFonts w:hint="default" w:ascii="Times New Roman" w:hAnsi="Times New Roman" w:cs="Times New Roman"/>
                <w:color w:val="auto"/>
                <w:sz w:val="24"/>
                <w:u w:val="none"/>
              </w:rPr>
              <w:t>环境影响报告书&gt;审查意见的函》（</w:t>
            </w:r>
            <w:r>
              <w:rPr>
                <w:rFonts w:hint="default" w:ascii="Times New Roman" w:hAnsi="Times New Roman" w:eastAsia="宋体" w:cs="Times New Roman"/>
                <w:color w:val="auto"/>
                <w:sz w:val="24"/>
                <w:szCs w:val="24"/>
                <w:u w:val="none"/>
                <w:vertAlign w:val="baseline"/>
                <w:lang w:val="en-US" w:eastAsia="zh-CN"/>
              </w:rPr>
              <w:t>湘环评函</w:t>
            </w:r>
            <w:r>
              <w:rPr>
                <w:rFonts w:hint="default" w:ascii="Times New Roman" w:hAnsi="Times New Roman" w:cs="Times New Roman"/>
                <w:color w:val="auto"/>
                <w:sz w:val="24"/>
                <w:szCs w:val="24"/>
                <w:u w:val="none"/>
                <w:vertAlign w:val="baseline"/>
                <w:lang w:val="en-US" w:eastAsia="zh-CN"/>
              </w:rPr>
              <w:t>〔</w:t>
            </w:r>
            <w:r>
              <w:rPr>
                <w:rFonts w:hint="default" w:ascii="Times New Roman" w:hAnsi="Times New Roman" w:eastAsia="宋体" w:cs="Times New Roman"/>
                <w:color w:val="auto"/>
                <w:sz w:val="24"/>
                <w:szCs w:val="24"/>
                <w:u w:val="none"/>
                <w:vertAlign w:val="baseline"/>
                <w:lang w:val="en-US" w:eastAsia="zh-CN"/>
              </w:rPr>
              <w:t>2022</w:t>
            </w:r>
            <w:r>
              <w:rPr>
                <w:rFonts w:hint="default" w:ascii="Times New Roman" w:hAnsi="Times New Roman" w:cs="Times New Roman"/>
                <w:color w:val="auto"/>
                <w:sz w:val="24"/>
                <w:szCs w:val="24"/>
                <w:u w:val="none"/>
                <w:vertAlign w:val="baseline"/>
                <w:lang w:val="en-US" w:eastAsia="zh-CN"/>
              </w:rPr>
              <w:t>〕</w:t>
            </w:r>
            <w:r>
              <w:rPr>
                <w:rFonts w:hint="default" w:ascii="Times New Roman" w:hAnsi="Times New Roman" w:eastAsia="宋体" w:cs="Times New Roman"/>
                <w:color w:val="auto"/>
                <w:sz w:val="24"/>
                <w:szCs w:val="24"/>
                <w:u w:val="none"/>
                <w:vertAlign w:val="baseline"/>
                <w:lang w:val="en-US" w:eastAsia="zh-CN"/>
              </w:rPr>
              <w:t>65号</w:t>
            </w:r>
            <w:r>
              <w:rPr>
                <w:rFonts w:hint="default" w:ascii="Times New Roman" w:hAnsi="Times New Roman" w:cs="Times New Roman"/>
                <w:color w:val="auto"/>
                <w:sz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规划及</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规划环境影响评价符合性分析</w:t>
            </w:r>
          </w:p>
        </w:tc>
        <w:tc>
          <w:tcPr>
            <w:tcW w:w="8147" w:type="dxa"/>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r>
              <w:rPr>
                <w:rFonts w:hint="default" w:ascii="Times New Roman" w:hAnsi="Times New Roman" w:eastAsia="黑体" w:cs="Times New Roman"/>
                <w:color w:val="auto"/>
                <w:u w:val="none" w:color="auto"/>
                <w:lang w:val="en-US" w:eastAsia="zh-CN"/>
              </w:rPr>
              <w:t>项目建设与</w:t>
            </w:r>
            <w:r>
              <w:rPr>
                <w:rFonts w:hint="eastAsia" w:eastAsia="黑体" w:cs="Times New Roman"/>
                <w:color w:val="auto"/>
                <w:u w:val="none" w:color="auto"/>
                <w:lang w:val="en-US" w:eastAsia="zh-CN"/>
              </w:rPr>
              <w:t>湘阴县高新</w:t>
            </w:r>
            <w:r>
              <w:rPr>
                <w:rFonts w:hint="default" w:ascii="Times New Roman" w:hAnsi="Times New Roman" w:eastAsia="黑体" w:cs="Times New Roman"/>
                <w:color w:val="auto"/>
                <w:u w:val="none" w:color="auto"/>
                <w:lang w:val="en-US" w:eastAsia="zh-CN"/>
              </w:rPr>
              <w:t>技术开发区调区扩区规划</w:t>
            </w:r>
            <w:r>
              <w:rPr>
                <w:rFonts w:hint="eastAsia" w:eastAsia="黑体" w:cs="Times New Roman"/>
                <w:color w:val="auto"/>
                <w:u w:val="none" w:color="auto"/>
                <w:lang w:val="en-US" w:eastAsia="zh-CN"/>
              </w:rPr>
              <w:t>环境影响报告书</w:t>
            </w:r>
            <w:r>
              <w:rPr>
                <w:rFonts w:hint="default" w:ascii="Times New Roman" w:hAnsi="Times New Roman" w:eastAsia="黑体" w:cs="Times New Roman"/>
                <w:color w:val="auto"/>
                <w:u w:val="none" w:color="auto"/>
                <w:lang w:val="en-US" w:eastAsia="zh-CN"/>
              </w:rPr>
              <w:t>及环评批复的相符性分析</w:t>
            </w:r>
          </w:p>
          <w:p>
            <w:pPr>
              <w:widowControl/>
              <w:bidi w:val="0"/>
              <w:ind w:firstLine="0" w:firstLineChars="0"/>
              <w:jc w:val="left"/>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根据《湘阴高新技术产业开发区调区扩区规划环境影响报告书》审查意见的函（湘环评函</w:t>
            </w:r>
            <w:r>
              <w:rPr>
                <w:rFonts w:hint="default" w:ascii="Times New Roman" w:hAnsi="Times New Roman" w:cs="Times New Roman"/>
                <w:color w:val="auto"/>
                <w:sz w:val="24"/>
                <w:szCs w:val="24"/>
                <w:u w:val="none" w:color="auto"/>
                <w:vertAlign w:val="baseline"/>
                <w:lang w:val="en-US" w:eastAsia="zh-CN"/>
              </w:rPr>
              <w:t>[202</w:t>
            </w:r>
            <w:r>
              <w:rPr>
                <w:rFonts w:hint="eastAsia" w:ascii="Times New Roman" w:hAnsi="Times New Roman" w:cs="Times New Roman"/>
                <w:color w:val="auto"/>
                <w:sz w:val="24"/>
                <w:szCs w:val="24"/>
                <w:u w:val="none" w:color="auto"/>
                <w:vertAlign w:val="baseline"/>
                <w:lang w:val="en-US" w:eastAsia="zh-CN"/>
              </w:rPr>
              <w:t>2</w:t>
            </w:r>
            <w:r>
              <w:rPr>
                <w:rFonts w:hint="default" w:ascii="Times New Roman" w:hAnsi="Times New Roman" w:cs="Times New Roman"/>
                <w:color w:val="auto"/>
                <w:sz w:val="24"/>
                <w:szCs w:val="24"/>
                <w:u w:val="none" w:color="auto"/>
                <w:vertAlign w:val="baseline"/>
                <w:lang w:val="en-US" w:eastAsia="zh-CN"/>
              </w:rPr>
              <w:t>]</w:t>
            </w:r>
            <w:r>
              <w:rPr>
                <w:rFonts w:hint="default" w:ascii="Times New Roman" w:hAnsi="Times New Roman" w:cs="Times New Roman"/>
                <w:color w:val="auto"/>
                <w:u w:val="none" w:color="auto"/>
                <w:lang w:val="en-US" w:eastAsia="zh-CN"/>
              </w:rPr>
              <w:t>65号）可知，园区拟通过调区扩区由原面积104.83公顷调整至1316.51公顷，调扩区后形成“一区三园”的空间布局</w:t>
            </w:r>
            <w:r>
              <w:rPr>
                <w:rFonts w:hint="eastAsia"/>
                <w:lang w:eastAsia="zh-CN"/>
              </w:rPr>
              <w:t>，</w:t>
            </w:r>
            <w:r>
              <w:rPr>
                <w:rFonts w:hint="eastAsia" w:ascii="宋体" w:hAnsi="宋体" w:eastAsia="宋体" w:cs="宋体"/>
                <w:color w:val="000000"/>
                <w:kern w:val="0"/>
                <w:sz w:val="24"/>
                <w:szCs w:val="24"/>
                <w:lang w:val="en-US" w:eastAsia="zh-CN" w:bidi="ar"/>
              </w:rPr>
              <w:t>即临港片区、洋沙湖片区和金龙片区，本项目位于洋沙湖片区。</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本项目与《湘阴高新技术产业开发区调区扩区规划环境影响报告书》审查意见的函（湘环评函</w:t>
            </w:r>
            <w:r>
              <w:rPr>
                <w:rFonts w:hint="default" w:ascii="Times New Roman" w:hAnsi="Times New Roman" w:cs="Times New Roman"/>
                <w:color w:val="auto"/>
                <w:sz w:val="24"/>
                <w:szCs w:val="24"/>
                <w:u w:val="none" w:color="auto"/>
                <w:vertAlign w:val="baseline"/>
                <w:lang w:val="en-US" w:eastAsia="zh-CN"/>
              </w:rPr>
              <w:t>[2022]</w:t>
            </w:r>
            <w:r>
              <w:rPr>
                <w:rFonts w:hint="default" w:ascii="Times New Roman" w:hAnsi="Times New Roman" w:cs="Times New Roman"/>
                <w:color w:val="auto"/>
                <w:u w:val="none" w:color="auto"/>
                <w:lang w:val="en-US" w:eastAsia="zh-CN"/>
              </w:rPr>
              <w:t>65号）相符性分析见下表。</w:t>
            </w:r>
          </w:p>
          <w:p>
            <w:pPr>
              <w:ind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szCs w:val="24"/>
                <w:u w:val="none" w:color="auto"/>
                <w:vertAlign w:val="baseline"/>
                <w:lang w:val="en-US" w:eastAsia="zh-CN"/>
              </w:rPr>
              <w:t>表1 本项目与</w:t>
            </w:r>
            <w:r>
              <w:rPr>
                <w:rFonts w:hint="default" w:ascii="Times New Roman" w:hAnsi="Times New Roman" w:cs="Times New Roman"/>
                <w:color w:val="auto"/>
                <w:u w:val="none" w:color="auto"/>
                <w:lang w:val="en-US" w:eastAsia="zh-CN"/>
              </w:rPr>
              <w:t>《湘阴高新技术产业开发区调区扩区规划环境影响报告书》</w:t>
            </w:r>
            <w:r>
              <w:rPr>
                <w:rFonts w:hint="default" w:ascii="Times New Roman" w:hAnsi="Times New Roman" w:cs="Times New Roman"/>
                <w:color w:val="auto"/>
                <w:szCs w:val="24"/>
                <w:u w:val="none" w:color="auto"/>
                <w:vertAlign w:val="baseline"/>
                <w:lang w:val="en-US" w:eastAsia="zh-CN"/>
              </w:rPr>
              <w:t>相符性分析</w:t>
            </w:r>
          </w:p>
          <w:tbl>
            <w:tblPr>
              <w:tblStyle w:val="22"/>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0"/>
              <w:gridCol w:w="2449"/>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规划环评/审查意见要求</w:t>
                  </w:r>
                </w:p>
              </w:tc>
              <w:tc>
                <w:tcPr>
                  <w:tcW w:w="24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本项目情况</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630" w:type="dxa"/>
                  <w:vAlign w:val="center"/>
                </w:tcPr>
                <w:p>
                  <w:pPr>
                    <w:pStyle w:val="31"/>
                    <w:keepNext w:val="0"/>
                    <w:keepLines w:val="0"/>
                    <w:pageBreakBefore w:val="0"/>
                    <w:kinsoku/>
                    <w:wordWrap/>
                    <w:overflowPunct/>
                    <w:topLinePunct w:val="0"/>
                    <w:autoSpaceDE/>
                    <w:autoSpaceDN/>
                    <w:bidi w:val="0"/>
                    <w:spacing w:before="0" w:beforeLines="0" w:after="0" w:afterLines="0" w:line="240" w:lineRule="auto"/>
                    <w:ind w:right="0" w:rightChars="0" w:firstLine="0" w:firstLineChars="0"/>
                    <w:jc w:val="left"/>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bCs/>
                      <w:color w:val="auto"/>
                      <w:sz w:val="21"/>
                      <w:szCs w:val="21"/>
                      <w:u w:val="none"/>
                      <w:lang w:val="en-US" w:eastAsia="zh-CN"/>
                    </w:rPr>
                    <w:t>洋沙湖片区位于县城南侧，范围东至芙蓉北路、南至京港澳复线互通口、西至中联大道、北至白水江路，面积为695.16公顷，规划重点发展装备制造、食品加工、新材料产业（主要包括电子专用材料制造、电池制造，不含铅酸蓄电池制造））、废弃资源综合利用（包括利用金属废料和碎屑加工处理、废油回收利用）、电子信息和建筑建材。</w:t>
                  </w:r>
                </w:p>
              </w:tc>
              <w:tc>
                <w:tcPr>
                  <w:tcW w:w="2449" w:type="dxa"/>
                  <w:vAlign w:val="center"/>
                </w:tcPr>
                <w:p>
                  <w:pPr>
                    <w:pStyle w:val="31"/>
                    <w:keepNext w:val="0"/>
                    <w:keepLines w:val="0"/>
                    <w:pageBreakBefore w:val="0"/>
                    <w:kinsoku/>
                    <w:wordWrap/>
                    <w:overflowPunct/>
                    <w:topLinePunct w:val="0"/>
                    <w:autoSpaceDE/>
                    <w:autoSpaceDN/>
                    <w:bidi w:val="0"/>
                    <w:spacing w:before="0" w:beforeLines="0" w:after="0" w:afterLines="0" w:line="240" w:lineRule="auto"/>
                    <w:ind w:right="0" w:rightChars="0" w:firstLine="0" w:firstLineChars="0"/>
                    <w:jc w:val="center"/>
                    <w:textAlignment w:val="auto"/>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cs="Times New Roman"/>
                      <w:bCs/>
                      <w:color w:val="auto"/>
                      <w:sz w:val="21"/>
                      <w:szCs w:val="21"/>
                      <w:u w:val="none"/>
                      <w:lang w:val="en-US" w:eastAsia="zh-CN"/>
                    </w:rPr>
                    <w:t>本项目</w:t>
                  </w:r>
                  <w:r>
                    <w:rPr>
                      <w:rFonts w:hint="default" w:cs="Times New Roman"/>
                      <w:bCs/>
                      <w:color w:val="auto"/>
                      <w:szCs w:val="21"/>
                      <w:u w:val="none"/>
                      <w:lang w:val="en-US" w:eastAsia="zh-CN"/>
                    </w:rPr>
                    <w:t>属于搬迁项目，原位于</w:t>
                  </w:r>
                  <w:r>
                    <w:rPr>
                      <w:rFonts w:hint="default" w:ascii="Times New Roman" w:hAnsi="Times New Roman" w:eastAsia="宋体" w:cs="Times New Roman"/>
                      <w:bCs/>
                      <w:color w:val="auto"/>
                      <w:sz w:val="21"/>
                      <w:szCs w:val="21"/>
                      <w:u w:val="none"/>
                      <w:lang w:val="en-US" w:eastAsia="zh-CN"/>
                    </w:rPr>
                    <w:t>湖南驿通电子科技有限公司厂房内，因租赁合同到期，</w:t>
                  </w:r>
                  <w:r>
                    <w:rPr>
                      <w:rFonts w:hint="default" w:cs="Times New Roman"/>
                      <w:bCs/>
                      <w:color w:val="auto"/>
                      <w:sz w:val="21"/>
                      <w:szCs w:val="21"/>
                      <w:u w:val="none"/>
                      <w:lang w:val="en-US" w:eastAsia="zh-CN"/>
                    </w:rPr>
                    <w:t>拟</w:t>
                  </w:r>
                  <w:r>
                    <w:rPr>
                      <w:rFonts w:hint="default" w:ascii="Times New Roman" w:hAnsi="Times New Roman" w:eastAsia="宋体" w:cs="Times New Roman"/>
                      <w:bCs/>
                      <w:color w:val="auto"/>
                      <w:sz w:val="21"/>
                      <w:szCs w:val="21"/>
                      <w:u w:val="none"/>
                      <w:lang w:val="en-US" w:eastAsia="zh-CN"/>
                    </w:rPr>
                    <w:t>搬迁</w:t>
                  </w:r>
                  <w:r>
                    <w:rPr>
                      <w:rFonts w:hint="default" w:cs="Times New Roman"/>
                      <w:bCs/>
                      <w:color w:val="auto"/>
                      <w:sz w:val="21"/>
                      <w:szCs w:val="21"/>
                      <w:u w:val="none"/>
                      <w:lang w:val="en-US" w:eastAsia="zh-CN"/>
                    </w:rPr>
                    <w:t>至</w:t>
                  </w:r>
                  <w:r>
                    <w:rPr>
                      <w:rFonts w:hint="default" w:ascii="Times New Roman" w:hAnsi="Times New Roman" w:cs="Times New Roman"/>
                      <w:bCs/>
                      <w:color w:val="auto"/>
                      <w:sz w:val="21"/>
                      <w:szCs w:val="21"/>
                      <w:u w:val="none"/>
                      <w:lang w:val="en-US" w:eastAsia="zh-CN"/>
                    </w:rPr>
                    <w:t>湖南君德工贸有限公司</w:t>
                  </w:r>
                  <w:r>
                    <w:rPr>
                      <w:rFonts w:hint="default" w:ascii="Times New Roman" w:hAnsi="Times New Roman" w:cs="Times New Roman"/>
                      <w:bCs/>
                      <w:color w:val="auto"/>
                      <w:sz w:val="21"/>
                      <w:szCs w:val="21"/>
                      <w:u w:val="none"/>
                    </w:rPr>
                    <w:t>现有厂房</w:t>
                  </w:r>
                  <w:r>
                    <w:rPr>
                      <w:rFonts w:hint="default" w:cs="Times New Roman"/>
                      <w:bCs/>
                      <w:color w:val="auto"/>
                      <w:sz w:val="21"/>
                      <w:szCs w:val="21"/>
                      <w:u w:val="none"/>
                      <w:lang w:eastAsia="zh-CN"/>
                    </w:rPr>
                    <w:t>。</w:t>
                  </w:r>
                  <w:r>
                    <w:rPr>
                      <w:rFonts w:hint="default" w:ascii="Times New Roman" w:hAnsi="Times New Roman" w:eastAsia="宋体" w:cs="Times New Roman"/>
                      <w:bCs/>
                      <w:color w:val="auto"/>
                      <w:sz w:val="21"/>
                      <w:szCs w:val="21"/>
                      <w:u w:val="none"/>
                      <w:lang w:val="en-US" w:eastAsia="zh-CN"/>
                    </w:rPr>
                    <w:t>属于洋沙湖片区，项目所在区域为食品加工、电子信息产业集聚区内，本项目主要生产木质家具，与区域定位不冲突。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严格依规开发，优化空间功能布局。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[2022]108号承诺函对湘阴县老工业区17家企业的搬迁和退出方案，切实推进企业入园发展，不得违反相关规定要求在园区外新增工业项目。新引进项目及园外企业搬迁入园过程中应着重从降低环境影响的角度出发合理选址布局，不得在一类工业用地上布局与之功能定位不相符的工业项目。园区调扩区发展方向区涉及状元塔、左太傅祠省级文物保护范围与建设控制地带的地块，以及涉及湖南湘阴洋沙湖-东湖国家湿地公园的地块，建议不纳入园区的扩区规划范围</w:t>
                  </w:r>
                </w:p>
              </w:tc>
              <w:tc>
                <w:tcPr>
                  <w:tcW w:w="244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本项目属于</w:t>
                  </w:r>
                  <w:r>
                    <w:rPr>
                      <w:rFonts w:hint="default" w:ascii="Times New Roman" w:hAnsi="Times New Roman" w:cs="Times New Roman"/>
                      <w:color w:val="auto"/>
                      <w:sz w:val="21"/>
                      <w:szCs w:val="21"/>
                      <w:u w:val="none" w:color="auto"/>
                      <w:lang w:val="en-US" w:eastAsia="zh-CN"/>
                    </w:rPr>
                    <w:t>家具</w:t>
                  </w:r>
                  <w:r>
                    <w:rPr>
                      <w:rFonts w:hint="default" w:ascii="Times New Roman" w:hAnsi="Times New Roman" w:cs="Times New Roman"/>
                      <w:color w:val="auto"/>
                      <w:sz w:val="21"/>
                      <w:szCs w:val="21"/>
                      <w:u w:val="none" w:color="auto"/>
                    </w:rPr>
                    <w:t>行业的</w:t>
                  </w:r>
                  <w:r>
                    <w:rPr>
                      <w:rFonts w:hint="default" w:ascii="Times New Roman" w:hAnsi="Times New Roman" w:cs="Times New Roman"/>
                      <w:color w:val="auto"/>
                      <w:sz w:val="21"/>
                      <w:szCs w:val="21"/>
                      <w:u w:val="none" w:color="auto"/>
                      <w:lang w:val="en-US" w:eastAsia="zh-CN"/>
                    </w:rPr>
                    <w:t>搬迁</w:t>
                  </w:r>
                  <w:r>
                    <w:rPr>
                      <w:rFonts w:hint="default" w:ascii="Times New Roman" w:hAnsi="Times New Roman" w:cs="Times New Roman"/>
                      <w:color w:val="auto"/>
                      <w:sz w:val="21"/>
                      <w:szCs w:val="21"/>
                      <w:u w:val="none" w:color="auto"/>
                    </w:rPr>
                    <w:t>项目</w:t>
                  </w:r>
                  <w:r>
                    <w:rPr>
                      <w:rFonts w:hint="default" w:cs="Times New Roman"/>
                      <w:color w:val="auto"/>
                      <w:sz w:val="21"/>
                      <w:szCs w:val="21"/>
                      <w:u w:val="none" w:color="auto"/>
                      <w:lang w:eastAsia="zh-CN"/>
                    </w:rPr>
                    <w:t>，</w:t>
                  </w:r>
                  <w:r>
                    <w:rPr>
                      <w:rFonts w:hint="default" w:cs="Times New Roman"/>
                      <w:color w:val="auto"/>
                      <w:sz w:val="21"/>
                      <w:szCs w:val="21"/>
                      <w:u w:val="none" w:color="auto"/>
                      <w:lang w:val="en-US" w:eastAsia="zh-CN"/>
                    </w:rPr>
                    <w:t>位于</w:t>
                  </w:r>
                  <w:r>
                    <w:rPr>
                      <w:rFonts w:hint="default" w:ascii="Times New Roman" w:hAnsi="Times New Roman" w:eastAsia="宋体" w:cs="Times New Roman"/>
                      <w:bCs w:val="0"/>
                      <w:color w:val="auto"/>
                      <w:sz w:val="21"/>
                      <w:szCs w:val="21"/>
                      <w:u w:val="none" w:color="auto"/>
                      <w:lang w:val="en-US" w:eastAsia="zh-CN"/>
                    </w:rPr>
                    <w:t>洋沙湖片区</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lang w:val="en-US" w:eastAsia="zh-CN"/>
                    </w:rPr>
                    <w:t>由湖南驿通电子科技有限公司厂房搬迁至湖南君德工贸有限公司6#厂房内</w:t>
                  </w:r>
                  <w:r>
                    <w:rPr>
                      <w:rFonts w:hint="default" w:ascii="Times New Roman" w:hAnsi="Times New Roman" w:cs="Times New Roman"/>
                      <w:color w:val="auto"/>
                      <w:sz w:val="21"/>
                      <w:szCs w:val="21"/>
                      <w:u w:val="none" w:color="auto"/>
                    </w:rPr>
                    <w:t>，不涉及状元塔、左太傅祠省级文物保护范围与建设控制地带的地块，以及湖南湘阴洋沙湖-东湖国家湿地公园的地块</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严格环境准入，优化园区产业结构。园区产业引进应严格遵循《长江保护法》、《长江经济带发展负面清单》、《湘江保护条例》、《洞庭湖保护条例》等法律法规及相关政策的要求，落实园区“三线一单”环境准入要求，严格执行《报告书》提出的产业定位和生态环境准入清单。对于园区外已有企业或项目的搬迁入园应确保实现其清洁生产水平的提升与污染物排放总量的降低。</w:t>
                  </w:r>
                </w:p>
              </w:tc>
              <w:tc>
                <w:tcPr>
                  <w:tcW w:w="244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本项目遵循《长江保护法》、《长江经济带发展负面清单》、《湘江保护条例》、《洞庭湖保护条例》等法律法规及相关政策的要求，落实园区“三线一单”环境准入要求</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落实管控措施，加强园区排污管理。完善污水管网建设，做好雨污分流，确保园区各片区生产生活废水应收尽收，集中排入污水处理厂，园区不得超过污水处理厂的处理能力和入河排污口设置审批所规定的废水排放量引进项目。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w:t>
                  </w:r>
                  <w:r>
                    <w:rPr>
                      <w:rFonts w:hint="default" w:ascii="Times New Roman" w:hAnsi="Times New Roman" w:cs="Times New Roman"/>
                      <w:color w:val="auto"/>
                      <w:sz w:val="21"/>
                      <w:szCs w:val="21"/>
                      <w:u w:val="none" w:color="auto"/>
                      <w:lang w:val="en-US" w:eastAsia="zh-CN"/>
                    </w:rPr>
                    <w:t>落实排污许可制度和污染物排放总量控制，推动入园企业开展清洁生产审核</w:t>
                  </w:r>
                </w:p>
              </w:tc>
              <w:tc>
                <w:tcPr>
                  <w:tcW w:w="244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本项目</w:t>
                  </w:r>
                  <w:r>
                    <w:rPr>
                      <w:rFonts w:hint="default" w:cs="Times New Roman"/>
                      <w:color w:val="auto"/>
                      <w:sz w:val="21"/>
                      <w:szCs w:val="21"/>
                      <w:u w:val="none" w:color="auto"/>
                      <w:lang w:val="en-US" w:eastAsia="zh-CN"/>
                    </w:rPr>
                    <w:t>搬迁至</w:t>
                  </w:r>
                  <w:r>
                    <w:rPr>
                      <w:rFonts w:hint="default" w:ascii="Times New Roman" w:hAnsi="Times New Roman" w:cs="Times New Roman"/>
                      <w:color w:val="auto"/>
                      <w:sz w:val="21"/>
                      <w:szCs w:val="21"/>
                      <w:u w:val="none" w:color="auto"/>
                      <w:lang w:val="en-US" w:eastAsia="zh-CN"/>
                    </w:rPr>
                    <w:t>湖南君德工贸有限公司6#厂房</w:t>
                  </w:r>
                  <w:r>
                    <w:rPr>
                      <w:rFonts w:hint="default" w:cs="Times New Roman"/>
                      <w:color w:val="auto"/>
                      <w:sz w:val="21"/>
                      <w:szCs w:val="21"/>
                      <w:u w:val="none" w:color="auto"/>
                      <w:lang w:val="en-US" w:eastAsia="zh-CN"/>
                    </w:rPr>
                    <w:t>，该公司现有配套设施完善，厂区雨污分流，本项目生活污水经现有化粪池处理后排入市政管网进入污水处理厂</w:t>
                  </w:r>
                  <w:r>
                    <w:rPr>
                      <w:rFonts w:hint="default" w:ascii="Times New Roman" w:hAnsi="Times New Roman" w:cs="Times New Roman"/>
                      <w:color w:val="auto"/>
                      <w:sz w:val="21"/>
                      <w:szCs w:val="21"/>
                      <w:u w:val="none" w:color="auto"/>
                      <w:lang w:val="en-US" w:eastAsia="zh-CN"/>
                    </w:rPr>
                    <w:t>，雨污管网依托湖南君德工贸有限公司现有雨污分流管网，本项目污水产生量少，不超过污水处理厂的处理能力；危险废物委托有资质的单位处置，项目搬迁后及时变更排污许可登记。</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4630" w:type="dxa"/>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完善监测体系，监控环境质量变化状况。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2449" w:type="dxa"/>
                  <w:vAlign w:val="center"/>
                </w:tcPr>
                <w:p>
                  <w:pPr>
                    <w:widowControl/>
                    <w:adjustRightInd/>
                    <w:snapToGri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根据环境质量现状调查，项目园区环境质量良好</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60" w:name="OLE_LINK28" w:colFirst="2" w:colLast="2"/>
                  <w:r>
                    <w:rPr>
                      <w:rFonts w:hint="default" w:ascii="Times New Roman" w:hAnsi="Times New Roman" w:cs="Times New Roman"/>
                      <w:color w:val="auto"/>
                      <w:sz w:val="21"/>
                      <w:szCs w:val="21"/>
                      <w:u w:val="none" w:color="auto"/>
                    </w:rPr>
                    <w:t>强化风险管控，严防园区环境事故。建立健全园区环境风险管理工作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息处置能力</w:t>
                  </w:r>
                </w:p>
              </w:tc>
              <w:tc>
                <w:tcPr>
                  <w:tcW w:w="24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项目搬迁后及时修订应急预案</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bookmarkEnd w:id="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做好周边控规，落实拆迁安置计划。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2449" w:type="dxa"/>
                  <w:vAlign w:val="center"/>
                </w:tcPr>
                <w:p>
                  <w:pPr>
                    <w:widowControl/>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本项目</w:t>
                  </w:r>
                  <w:r>
                    <w:rPr>
                      <w:rFonts w:hint="eastAsia" w:cs="Times New Roman"/>
                      <w:color w:val="auto"/>
                      <w:sz w:val="21"/>
                      <w:szCs w:val="21"/>
                      <w:u w:val="none" w:color="auto"/>
                      <w:lang w:val="en-US" w:eastAsia="zh-CN"/>
                    </w:rPr>
                    <w:t>租赁</w:t>
                  </w:r>
                  <w:r>
                    <w:rPr>
                      <w:rFonts w:hint="default" w:ascii="Times New Roman" w:hAnsi="Times New Roman" w:cs="Times New Roman"/>
                      <w:color w:val="auto"/>
                      <w:sz w:val="21"/>
                      <w:szCs w:val="21"/>
                      <w:u w:val="none" w:color="auto"/>
                      <w:lang w:val="en-US" w:eastAsia="zh-CN"/>
                    </w:rPr>
                    <w:t>湖南君德工贸有限公司</w:t>
                  </w:r>
                  <w:r>
                    <w:rPr>
                      <w:rFonts w:hint="default" w:ascii="Times New Roman" w:hAnsi="Times New Roman" w:cs="Times New Roman"/>
                      <w:color w:val="auto"/>
                      <w:sz w:val="21"/>
                      <w:szCs w:val="21"/>
                      <w:u w:val="none" w:color="auto"/>
                    </w:rPr>
                    <w:t>现有厂房</w:t>
                  </w:r>
                  <w:r>
                    <w:rPr>
                      <w:rFonts w:hint="default" w:ascii="Times New Roman" w:hAnsi="Times New Roman" w:cs="Times New Roman"/>
                      <w:color w:val="auto"/>
                      <w:sz w:val="21"/>
                      <w:szCs w:val="21"/>
                      <w:u w:val="none" w:color="auto"/>
                      <w:lang w:val="en-US" w:eastAsia="zh-CN"/>
                    </w:rPr>
                    <w:t>内建设，不涉及拆迁安置问题</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做好园区建设期生态保护和水土保持。施工期对土石方开挖、堆存及回填要实施围挡、护坡等措施，裸露地及时恢复植被，防止水土流失，杜绝后续施工建设对地表水体的污染。</w:t>
                  </w:r>
                </w:p>
              </w:tc>
              <w:tc>
                <w:tcPr>
                  <w:tcW w:w="2449" w:type="dxa"/>
                  <w:vAlign w:val="center"/>
                </w:tcPr>
                <w:p>
                  <w:pPr>
                    <w:widowControl/>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本项目</w:t>
                  </w:r>
                  <w:r>
                    <w:rPr>
                      <w:rFonts w:hint="eastAsia" w:cs="Times New Roman"/>
                      <w:color w:val="auto"/>
                      <w:sz w:val="21"/>
                      <w:szCs w:val="21"/>
                      <w:u w:val="none" w:color="auto"/>
                      <w:lang w:val="en-US" w:eastAsia="zh-CN"/>
                    </w:rPr>
                    <w:t>租赁</w:t>
                  </w:r>
                  <w:r>
                    <w:rPr>
                      <w:rFonts w:hint="default" w:ascii="Times New Roman" w:hAnsi="Times New Roman" w:cs="Times New Roman"/>
                      <w:color w:val="auto"/>
                      <w:sz w:val="21"/>
                      <w:szCs w:val="21"/>
                      <w:u w:val="none" w:color="auto"/>
                      <w:lang w:val="en-US" w:eastAsia="zh-CN"/>
                    </w:rPr>
                    <w:t>湖南君德工贸有限公司</w:t>
                  </w:r>
                  <w:r>
                    <w:rPr>
                      <w:rFonts w:hint="default" w:ascii="Times New Roman" w:hAnsi="Times New Roman" w:cs="Times New Roman"/>
                      <w:color w:val="auto"/>
                      <w:sz w:val="21"/>
                      <w:szCs w:val="21"/>
                      <w:u w:val="none" w:color="auto"/>
                    </w:rPr>
                    <w:t>现有厂房</w:t>
                  </w:r>
                  <w:r>
                    <w:rPr>
                      <w:rFonts w:hint="default" w:ascii="Times New Roman" w:hAnsi="Times New Roman" w:cs="Times New Roman"/>
                      <w:color w:val="auto"/>
                      <w:sz w:val="21"/>
                      <w:szCs w:val="21"/>
                      <w:u w:val="none" w:color="auto"/>
                      <w:lang w:val="en-US" w:eastAsia="zh-CN"/>
                    </w:rPr>
                    <w:t>内建设，不涉及土石方开挖等问题</w:t>
                  </w:r>
                </w:p>
              </w:tc>
              <w:tc>
                <w:tcPr>
                  <w:tcW w:w="8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bl>
          <w:p>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综上所述，项目建设与《湘阴高新技术产业开发区调区扩区规划环境影响报告书》要求相符。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6" w:hRule="atLeast"/>
        </w:trPr>
        <w:tc>
          <w:tcPr>
            <w:tcW w:w="120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其他符合性分析</w:t>
            </w:r>
          </w:p>
        </w:tc>
        <w:tc>
          <w:tcPr>
            <w:tcW w:w="8147" w:type="dxa"/>
            <w:gridSpan w:val="3"/>
            <w:vAlign w:val="center"/>
          </w:tcPr>
          <w:p>
            <w:pPr>
              <w:keepNext w:val="0"/>
              <w:keepLines w:val="0"/>
              <w:pageBreakBefore w:val="0"/>
              <w:widowControl/>
              <w:numPr>
                <w:ilvl w:val="-1"/>
                <w:numId w:val="0"/>
              </w:numPr>
              <w:kinsoku/>
              <w:wordWrap/>
              <w:overflowPunct/>
              <w:topLinePunct w:val="0"/>
              <w:autoSpaceDE/>
              <w:autoSpaceDN/>
              <w:bidi w:val="0"/>
              <w:adjustRightInd/>
              <w:snapToGrid/>
              <w:ind w:firstLine="0" w:firstLineChars="0"/>
              <w:jc w:val="left"/>
              <w:textAlignment w:val="auto"/>
              <w:rPr>
                <w:rFonts w:hint="default" w:ascii="Times New Roman" w:hAnsi="Times New Roman" w:eastAsia="黑体" w:cs="Times New Roman"/>
                <w:color w:val="auto"/>
                <w:u w:val="none" w:color="auto"/>
                <w:lang w:val="en-US" w:eastAsia="zh-CN"/>
              </w:rPr>
            </w:pPr>
            <w:r>
              <w:rPr>
                <w:rFonts w:hint="default" w:ascii="Times New Roman" w:hAnsi="Times New Roman" w:eastAsia="黑体" w:cs="Times New Roman"/>
                <w:color w:val="auto"/>
                <w:u w:val="none" w:color="auto"/>
                <w:lang w:val="en-US" w:eastAsia="zh-CN"/>
              </w:rPr>
              <w:t>1、与园区规划环评准入行业清单符合性分析</w:t>
            </w:r>
          </w:p>
          <w:p>
            <w:pPr>
              <w:bidi w:val="0"/>
              <w:ind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表2 与园区规划环评准入行业清单符合性分析（洋沙湖片区其他区域）</w:t>
            </w:r>
          </w:p>
          <w:tbl>
            <w:tblPr>
              <w:tblStyle w:val="22"/>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705"/>
              <w:gridCol w:w="162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类别</w:t>
                  </w:r>
                </w:p>
              </w:tc>
              <w:tc>
                <w:tcPr>
                  <w:tcW w:w="4705"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园区规划准入行业清单要求</w:t>
                  </w:r>
                </w:p>
              </w:tc>
              <w:tc>
                <w:tcPr>
                  <w:tcW w:w="1623"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本项目情况</w:t>
                  </w:r>
                </w:p>
              </w:tc>
              <w:tc>
                <w:tcPr>
                  <w:tcW w:w="859" w:type="dxa"/>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产业定位</w:t>
                  </w:r>
                </w:p>
              </w:tc>
              <w:tc>
                <w:tcPr>
                  <w:tcW w:w="4705" w:type="dxa"/>
                  <w:vAlign w:val="center"/>
                </w:tcPr>
                <w:p>
                  <w:pPr>
                    <w:widowControl/>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eastAsia="宋体" w:cs="Times New Roman"/>
                      <w:color w:val="auto"/>
                      <w:kern w:val="2"/>
                      <w:sz w:val="21"/>
                      <w:szCs w:val="21"/>
                      <w:u w:val="none" w:color="auto"/>
                      <w:lang w:val="en-US" w:eastAsia="zh-CN" w:bidi="ar"/>
                    </w:rPr>
                    <w:t>主要发展装备制造、食品加工、电子信息、建筑建材产业。代表行业：C13农副食品加工业、C14食品制造业；C21家具制造业；C33金属制品业、C34通用设备制造业、C35专用设备制造业，C36汽车制造业、C37铁路、船舶、航空航天和其他运输设备制造业、C38电气机械和器材制造业；C39计算机、通信和其他电子设备制造业</w:t>
                  </w:r>
                </w:p>
              </w:tc>
              <w:tc>
                <w:tcPr>
                  <w:tcW w:w="1623" w:type="dxa"/>
                  <w:vAlign w:val="center"/>
                </w:tcPr>
                <w:p>
                  <w:pPr>
                    <w:widowControl/>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bidi="ar"/>
                    </w:rPr>
                  </w:pPr>
                  <w:r>
                    <w:rPr>
                      <w:rFonts w:hint="default" w:ascii="Times New Roman" w:hAnsi="Times New Roman" w:cs="Times New Roman"/>
                      <w:color w:val="auto"/>
                      <w:sz w:val="21"/>
                      <w:szCs w:val="21"/>
                      <w:u w:val="none" w:color="auto"/>
                      <w:vertAlign w:val="baseline"/>
                      <w:lang w:val="en-US" w:eastAsia="zh-CN" w:bidi="ar"/>
                    </w:rPr>
                    <w:t>本项目属于C2110木质家具制造，符合园区产业定位</w:t>
                  </w:r>
                </w:p>
              </w:tc>
              <w:tc>
                <w:tcPr>
                  <w:tcW w:w="859" w:type="dxa"/>
                  <w:vAlign w:val="center"/>
                </w:tcPr>
                <w:p>
                  <w:pPr>
                    <w:widowControl/>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禁止类</w:t>
                  </w:r>
                </w:p>
              </w:tc>
              <w:tc>
                <w:tcPr>
                  <w:tcW w:w="4705" w:type="dxa"/>
                  <w:vAlign w:val="center"/>
                </w:tcPr>
                <w:p>
                  <w:pPr>
                    <w:widowControl/>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bidi="ar"/>
                    </w:rPr>
                  </w:pPr>
                  <w:r>
                    <w:rPr>
                      <w:rFonts w:hint="default" w:ascii="Times New Roman" w:hAnsi="Times New Roman" w:eastAsia="宋体" w:cs="Times New Roman"/>
                      <w:color w:val="auto"/>
                      <w:kern w:val="2"/>
                      <w:sz w:val="21"/>
                      <w:szCs w:val="21"/>
                      <w:u w:val="none" w:color="auto"/>
                      <w:lang w:val="en-US" w:eastAsia="zh-CN" w:bidi="ar"/>
                    </w:rPr>
                    <w:t>禁止建设印刷线路板项目；禁止引入化工、平板玻璃、水泥、烧结砖瓦、陶瓷制品项目</w:t>
                  </w:r>
                  <w:r>
                    <w:rPr>
                      <w:rFonts w:hint="eastAsia" w:ascii="Times New Roman" w:hAnsi="Times New Roman" w:cs="Times New Roman"/>
                      <w:color w:val="auto"/>
                      <w:kern w:val="2"/>
                      <w:sz w:val="21"/>
                      <w:szCs w:val="21"/>
                      <w:u w:val="none" w:color="auto"/>
                      <w:lang w:val="en-US" w:eastAsia="zh-CN" w:bidi="ar"/>
                    </w:rPr>
                    <w:t>；</w:t>
                  </w:r>
                  <w:r>
                    <w:rPr>
                      <w:rFonts w:hint="default" w:ascii="Times New Roman" w:hAnsi="Times New Roman" w:eastAsia="宋体" w:cs="Times New Roman"/>
                      <w:color w:val="auto"/>
                      <w:kern w:val="2"/>
                      <w:sz w:val="21"/>
                      <w:szCs w:val="21"/>
                      <w:u w:val="none" w:color="auto"/>
                      <w:lang w:val="en-US" w:eastAsia="zh-CN" w:bidi="ar"/>
                    </w:rPr>
                    <w:t>C271化学药品原料药制造；C31黑色金属冶炼和压延加工业（C313钢压延加工除外）、C32有色金属冶炼和压延加工业</w:t>
                  </w:r>
                  <w:r>
                    <w:rPr>
                      <w:rFonts w:hint="eastAsia" w:ascii="Times New Roman" w:hAnsi="Times New Roman" w:cs="Times New Roman"/>
                      <w:color w:val="auto"/>
                      <w:kern w:val="2"/>
                      <w:sz w:val="21"/>
                      <w:szCs w:val="21"/>
                      <w:u w:val="none" w:color="auto"/>
                      <w:lang w:val="en-US" w:eastAsia="zh-CN" w:bidi="ar"/>
                    </w:rPr>
                    <w:t>（</w:t>
                  </w:r>
                  <w:r>
                    <w:rPr>
                      <w:rFonts w:hint="default" w:ascii="Times New Roman" w:hAnsi="Times New Roman" w:eastAsia="宋体" w:cs="Times New Roman"/>
                      <w:color w:val="auto"/>
                      <w:kern w:val="2"/>
                      <w:sz w:val="21"/>
                      <w:szCs w:val="21"/>
                      <w:u w:val="none" w:color="auto"/>
                      <w:lang w:val="en-US" w:eastAsia="zh-CN" w:bidi="ar"/>
                    </w:rPr>
                    <w:t>C325有色金属压延加工除外</w:t>
                  </w:r>
                  <w:r>
                    <w:rPr>
                      <w:rFonts w:hint="eastAsia" w:ascii="Times New Roman" w:hAnsi="Times New Roman" w:cs="Times New Roman"/>
                      <w:color w:val="auto"/>
                      <w:kern w:val="2"/>
                      <w:sz w:val="21"/>
                      <w:szCs w:val="21"/>
                      <w:u w:val="none" w:color="auto"/>
                      <w:lang w:val="en-US" w:eastAsia="zh-CN" w:bidi="ar"/>
                    </w:rPr>
                    <w:t>）</w:t>
                  </w:r>
                  <w:r>
                    <w:rPr>
                      <w:rFonts w:hint="default" w:ascii="Times New Roman" w:hAnsi="Times New Roman" w:eastAsia="宋体" w:cs="Times New Roman"/>
                      <w:color w:val="auto"/>
                      <w:kern w:val="2"/>
                      <w:sz w:val="21"/>
                      <w:szCs w:val="21"/>
                      <w:u w:val="none" w:color="auto"/>
                      <w:lang w:val="en-US" w:eastAsia="zh-CN" w:bidi="ar"/>
                    </w:rPr>
                    <w:t>。</w:t>
                  </w:r>
                </w:p>
              </w:tc>
              <w:tc>
                <w:tcPr>
                  <w:tcW w:w="1623"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bidi="ar"/>
                    </w:rPr>
                    <w:t>本项目属于C2110木质家具制造，</w:t>
                  </w:r>
                  <w:r>
                    <w:rPr>
                      <w:rFonts w:hint="eastAsia" w:ascii="Times New Roman" w:hAnsi="Times New Roman" w:cs="Times New Roman"/>
                      <w:color w:val="auto"/>
                      <w:sz w:val="21"/>
                      <w:szCs w:val="21"/>
                      <w:u w:val="none" w:color="auto"/>
                      <w:vertAlign w:val="baseline"/>
                      <w:lang w:val="en-US" w:eastAsia="zh-CN" w:bidi="ar"/>
                    </w:rPr>
                    <w:t>不属于禁止类项目</w:t>
                  </w:r>
                </w:p>
              </w:tc>
              <w:tc>
                <w:tcPr>
                  <w:tcW w:w="859" w:type="dxa"/>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cs="Times New Roman"/>
                      <w:color w:val="auto"/>
                      <w:sz w:val="21"/>
                      <w:szCs w:val="21"/>
                      <w:u w:val="none" w:color="auto"/>
                      <w:vertAlign w:val="baseline"/>
                      <w:lang w:val="en-US" w:eastAsia="zh-CN"/>
                    </w:rPr>
                    <w:t>/</w:t>
                  </w:r>
                </w:p>
              </w:tc>
            </w:tr>
          </w:tbl>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《湘阴高新技术产业开发区调区扩区规划环境影响报告书》中环境准入清单关于园区引入项目总体要求如下：</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①严格执行《长江保护法》、《长江经济带发展负面清单指南（试行）》等法律法规、政策文件相关禁止性规定。</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②符合国家、省、市产业政策要求，禁止引入《产业结构调整指导目录》（以最新版为准）中禁止类和限制类项目。</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③禁止引入《关于进一步加强重金属污染防控的意见》（环固体</w:t>
            </w:r>
            <w:r>
              <w:rPr>
                <w:rFonts w:hint="default" w:ascii="Times New Roman" w:hAnsi="Times New Roman" w:cs="Times New Roman"/>
                <w:color w:val="auto"/>
                <w:sz w:val="24"/>
                <w:szCs w:val="24"/>
                <w:u w:val="none" w:color="auto"/>
                <w:vertAlign w:val="baseline"/>
                <w:lang w:val="en-US" w:eastAsia="zh-CN"/>
              </w:rPr>
              <w:t>[2022]</w:t>
            </w:r>
            <w:r>
              <w:rPr>
                <w:rFonts w:hint="default" w:ascii="Times New Roman" w:hAnsi="Times New Roman" w:cs="Times New Roman"/>
                <w:color w:val="auto"/>
                <w:u w:val="none" w:color="auto"/>
                <w:lang w:val="en-US" w:eastAsia="zh-CN"/>
              </w:rPr>
              <w:t>17号）中涉重金属重点行业项目。</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④严格控制高耗能、高排放项目，入园项目应遵循清洁生产原则，新建、扩建“两高”项目应采用先进的工艺技术和设备，单位产品物耗、能耗、水耗等达到清洁生产先进水平。</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⑤不符合国家安全、环保、能耗、质量方面强制性标准，不符合国际环境公约等要求的工艺、技术、产品、装备。</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本项目不属于《长江经济带发展负面清单指南（试行）》禁止的项目，不属于《产业结构调整指导目录》中禁止类和限制类项目，不属于《关于进一步加强重金属污染防控的意见》（环固体</w:t>
            </w:r>
            <w:r>
              <w:rPr>
                <w:rFonts w:hint="default" w:ascii="Times New Roman" w:hAnsi="Times New Roman" w:cs="Times New Roman"/>
                <w:color w:val="auto"/>
                <w:sz w:val="24"/>
                <w:szCs w:val="24"/>
                <w:u w:val="none" w:color="auto"/>
                <w:vertAlign w:val="baseline"/>
                <w:lang w:val="en-US" w:eastAsia="zh-CN"/>
              </w:rPr>
              <w:t>[2022]</w:t>
            </w:r>
            <w:r>
              <w:rPr>
                <w:rFonts w:hint="default" w:ascii="Times New Roman" w:hAnsi="Times New Roman" w:cs="Times New Roman"/>
                <w:color w:val="auto"/>
                <w:u w:val="none" w:color="auto"/>
                <w:lang w:val="en-US" w:eastAsia="zh-CN"/>
              </w:rPr>
              <w:t>17号）中涉重金属重点行业项目；本项目为</w:t>
            </w:r>
            <w:r>
              <w:rPr>
                <w:rFonts w:hint="default" w:ascii="Times New Roman" w:hAnsi="Times New Roman" w:cs="Times New Roman"/>
                <w:color w:val="auto"/>
                <w:sz w:val="24"/>
                <w:szCs w:val="24"/>
                <w:u w:val="none" w:color="auto"/>
                <w:vertAlign w:val="baseline"/>
                <w:lang w:val="en-US" w:eastAsia="zh-CN" w:bidi="ar"/>
              </w:rPr>
              <w:t>搬迁项目，不属于新建、扩建项目</w:t>
            </w:r>
            <w:r>
              <w:rPr>
                <w:rFonts w:hint="default" w:ascii="Times New Roman" w:hAnsi="Times New Roman" w:cs="Times New Roman"/>
                <w:color w:val="auto"/>
                <w:u w:val="none" w:color="auto"/>
                <w:lang w:val="en-US" w:eastAsia="zh-CN"/>
              </w:rPr>
              <w:t>。</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综上所述，项目符合园区规划要求</w:t>
            </w:r>
            <w:r>
              <w:rPr>
                <w:rFonts w:hint="eastAsia" w:ascii="Times New Roman" w:hAnsi="Times New Roman" w:cs="Times New Roman"/>
                <w:color w:val="auto"/>
                <w:u w:val="none" w:color="auto"/>
                <w:lang w:val="en-US" w:eastAsia="zh-CN"/>
              </w:rPr>
              <w:t>。</w:t>
            </w:r>
          </w:p>
          <w:p>
            <w:pPr>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w:t>
            </w:r>
            <w:r>
              <w:rPr>
                <w:rFonts w:hint="default" w:ascii="Times New Roman" w:hAnsi="Times New Roman" w:eastAsia="黑体" w:cs="Times New Roman"/>
                <w:color w:val="auto"/>
                <w:u w:val="none" w:color="auto"/>
                <w:lang w:val="en-US" w:eastAsia="zh-CN"/>
              </w:rPr>
              <w:t>“三线一单”符合性分析</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（1）生态</w:t>
            </w:r>
            <w:r>
              <w:rPr>
                <w:rFonts w:hint="default" w:ascii="Times New Roman" w:hAnsi="Times New Roman" w:cs="Times New Roman"/>
                <w:color w:val="auto"/>
                <w:sz w:val="24"/>
                <w:u w:val="none" w:color="auto"/>
                <w:lang w:val="en-US" w:eastAsia="zh-CN"/>
              </w:rPr>
              <w:t>保护</w:t>
            </w:r>
            <w:r>
              <w:rPr>
                <w:rFonts w:hint="default" w:ascii="Times New Roman" w:hAnsi="Times New Roman" w:eastAsia="宋体" w:cs="Times New Roman"/>
                <w:color w:val="auto"/>
                <w:sz w:val="24"/>
                <w:u w:val="none" w:color="auto"/>
                <w:lang w:val="en-US" w:eastAsia="zh-CN"/>
              </w:rPr>
              <w:t>红线</w:t>
            </w:r>
          </w:p>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ins w:id="6" w:author="十指紧扣*^_^*" w:date="2024-09-06T15:21:02Z"/>
                <w:rFonts w:hint="default" w:ascii="Times New Roman" w:hAnsi="Times New Roman" w:eastAsia="宋体" w:cs="Times New Roman"/>
                <w:b w:val="0"/>
                <w:bCs w:val="0"/>
                <w:i w:val="0"/>
                <w:iCs w:val="0"/>
                <w:snapToGrid/>
                <w:color w:val="auto"/>
                <w:spacing w:val="0"/>
                <w:kern w:val="2"/>
                <w:sz w:val="24"/>
                <w:szCs w:val="24"/>
                <w:u w:val="none" w:color="auto"/>
                <w:lang w:val="zh-CN"/>
              </w:rPr>
            </w:pPr>
            <w:r>
              <w:rPr>
                <w:rFonts w:hint="default" w:ascii="Times New Roman" w:hAnsi="Times New Roman" w:eastAsia="宋体" w:cs="Times New Roman"/>
                <w:color w:val="auto"/>
                <w:sz w:val="24"/>
                <w:u w:val="none" w:color="auto"/>
              </w:rPr>
              <w:t>本项目</w:t>
            </w:r>
            <w:r>
              <w:rPr>
                <w:rFonts w:hint="default" w:ascii="Times New Roman" w:hAnsi="Times New Roman" w:eastAsia="宋体" w:cs="Times New Roman"/>
                <w:color w:val="auto"/>
                <w:sz w:val="24"/>
                <w:u w:val="none" w:color="auto"/>
                <w:lang w:val="zh-CN"/>
              </w:rPr>
              <w:t>位于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u w:val="none" w:color="auto"/>
                <w:lang w:val="zh-CN"/>
              </w:rPr>
              <w:t>，属于</w:t>
            </w:r>
            <w:r>
              <w:rPr>
                <w:rFonts w:hint="default" w:ascii="Times New Roman" w:hAnsi="Times New Roman" w:cs="Times New Roman"/>
                <w:color w:val="auto"/>
                <w:u w:val="none" w:color="auto"/>
                <w:lang w:val="en-US" w:eastAsia="zh-CN"/>
              </w:rPr>
              <w:t>湘阴高新技术产业开发区</w:t>
            </w:r>
            <w:r>
              <w:rPr>
                <w:rFonts w:hint="default" w:ascii="Times New Roman" w:hAnsi="Times New Roman" w:eastAsia="宋体" w:cs="Times New Roman"/>
                <w:color w:val="auto"/>
                <w:sz w:val="24"/>
                <w:u w:val="none" w:color="auto"/>
              </w:rPr>
              <w:t>规划范围</w:t>
            </w:r>
            <w:r>
              <w:rPr>
                <w:rFonts w:hint="eastAsia" w:cs="Times New Roman"/>
                <w:color w:val="auto"/>
                <w:sz w:val="24"/>
                <w:u w:val="none" w:color="auto"/>
                <w:lang w:val="en-US" w:eastAsia="zh-CN"/>
              </w:rPr>
              <w:t>洋沙湖片区</w:t>
            </w:r>
            <w:r>
              <w:rPr>
                <w:rFonts w:hint="default" w:ascii="Times New Roman" w:hAnsi="Times New Roman" w:eastAsia="宋体" w:cs="Times New Roman"/>
                <w:color w:val="auto"/>
                <w:sz w:val="24"/>
                <w:u w:val="none" w:color="auto"/>
              </w:rPr>
              <w:t>内。</w:t>
            </w:r>
            <w:r>
              <w:rPr>
                <w:rFonts w:hint="default" w:ascii="Times New Roman" w:hAnsi="Times New Roman" w:eastAsia="宋体" w:cs="Times New Roman"/>
                <w:color w:val="auto"/>
                <w:sz w:val="24"/>
                <w:u w:val="none" w:color="auto"/>
                <w:lang w:val="zh-CN"/>
              </w:rPr>
              <w:t>根据《</w:t>
            </w:r>
            <w:bookmarkStart w:id="61" w:name="OLE_LINK62"/>
            <w:r>
              <w:rPr>
                <w:rFonts w:hint="default" w:ascii="Times New Roman" w:hAnsi="Times New Roman" w:eastAsia="宋体" w:cs="Times New Roman"/>
                <w:color w:val="auto"/>
                <w:sz w:val="24"/>
                <w:u w:val="none" w:color="auto"/>
                <w:lang w:val="zh-CN"/>
              </w:rPr>
              <w:t>湖南省人民政府关于印发&lt;湖南省生态保护红线&gt;的通知</w:t>
            </w:r>
            <w:bookmarkEnd w:id="61"/>
            <w:r>
              <w:rPr>
                <w:rFonts w:hint="default" w:ascii="Times New Roman" w:hAnsi="Times New Roman" w:eastAsia="宋体" w:cs="Times New Roman"/>
                <w:color w:val="auto"/>
                <w:sz w:val="24"/>
                <w:u w:val="none" w:color="auto"/>
                <w:lang w:val="zh-CN"/>
              </w:rPr>
              <w:t>》（湘政发</w:t>
            </w:r>
            <w:r>
              <w:rPr>
                <w:rFonts w:hint="default" w:ascii="Times New Roman" w:hAnsi="Times New Roman"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zh-CN"/>
              </w:rPr>
              <w:t>2018</w:t>
            </w:r>
            <w:r>
              <w:rPr>
                <w:rFonts w:hint="default" w:ascii="Times New Roman" w:hAnsi="Times New Roman"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zh-CN"/>
              </w:rPr>
              <w:t>20号）</w:t>
            </w:r>
            <w:r>
              <w:rPr>
                <w:rFonts w:hint="default" w:ascii="Times New Roman" w:hAnsi="Times New Roman" w:cs="Times New Roman"/>
                <w:color w:val="auto"/>
                <w:sz w:val="24"/>
                <w:u w:val="none" w:color="auto"/>
                <w:lang w:val="zh-CN" w:eastAsia="zh-CN"/>
              </w:rPr>
              <w:t>及</w:t>
            </w:r>
            <w:r>
              <w:rPr>
                <w:rFonts w:hint="default" w:ascii="Times New Roman" w:hAnsi="Times New Roman" w:eastAsia="宋体" w:cs="Times New Roman"/>
                <w:b w:val="0"/>
                <w:bCs w:val="0"/>
                <w:i w:val="0"/>
                <w:iCs w:val="0"/>
                <w:snapToGrid/>
                <w:color w:val="auto"/>
                <w:spacing w:val="0"/>
                <w:kern w:val="2"/>
                <w:sz w:val="24"/>
                <w:szCs w:val="24"/>
                <w:u w:val="none" w:color="auto"/>
                <w:lang w:val="zh-CN" w:eastAsia="zh-CN"/>
              </w:rPr>
              <w:t>湖南省生态环境厅关于印发《</w:t>
            </w:r>
            <w:r>
              <w:rPr>
                <w:rFonts w:hint="default" w:ascii="Times New Roman" w:hAnsi="Times New Roman" w:eastAsia="宋体" w:cs="Times New Roman"/>
                <w:b w:val="0"/>
                <w:bCs w:val="0"/>
                <w:i w:val="0"/>
                <w:iCs w:val="0"/>
                <w:snapToGrid/>
                <w:color w:val="auto"/>
                <w:spacing w:val="0"/>
                <w:kern w:val="2"/>
                <w:sz w:val="24"/>
                <w:szCs w:val="24"/>
                <w:u w:val="none" w:color="auto"/>
                <w:lang w:val="zh-CN"/>
              </w:rPr>
              <w:t>湖南省生态保护红线生态环境</w:t>
            </w:r>
            <w:del w:id="7" w:author="十指紧扣*^_^*" w:date="2024-09-06T15:21:02Z">
              <w:r>
                <w:rPr>
                  <w:rFonts w:hint="default" w:ascii="Times New Roman" w:hAnsi="Times New Roman" w:eastAsia="宋体" w:cs="Times New Roman"/>
                  <w:b w:val="0"/>
                  <w:bCs w:val="0"/>
                  <w:i w:val="0"/>
                  <w:iCs w:val="0"/>
                  <w:snapToGrid/>
                  <w:color w:val="auto"/>
                  <w:spacing w:val="0"/>
                  <w:kern w:val="2"/>
                  <w:sz w:val="24"/>
                  <w:szCs w:val="24"/>
                  <w:u w:val="none" w:color="auto"/>
                  <w:lang w:val="zh-CN"/>
                </w:rPr>
                <w:br w:type="textWrapping"/>
              </w:r>
            </w:del>
          </w:p>
          <w:p>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b w:val="0"/>
                <w:bCs w:val="0"/>
                <w:i w:val="0"/>
                <w:iCs w:val="0"/>
                <w:snapToGrid/>
                <w:color w:val="auto"/>
                <w:spacing w:val="0"/>
                <w:kern w:val="2"/>
                <w:sz w:val="24"/>
                <w:szCs w:val="24"/>
                <w:u w:val="none" w:color="auto"/>
                <w:lang w:val="zh-CN"/>
              </w:rPr>
              <w:t>监督办法（试行）</w:t>
            </w:r>
            <w:r>
              <w:rPr>
                <w:rFonts w:hint="default" w:ascii="Times New Roman" w:hAnsi="Times New Roman" w:eastAsia="宋体" w:cs="Times New Roman"/>
                <w:b w:val="0"/>
                <w:bCs w:val="0"/>
                <w:i w:val="0"/>
                <w:iCs w:val="0"/>
                <w:snapToGrid/>
                <w:color w:val="auto"/>
                <w:spacing w:val="0"/>
                <w:kern w:val="2"/>
                <w:sz w:val="24"/>
                <w:szCs w:val="24"/>
                <w:u w:val="none" w:color="auto"/>
                <w:lang w:val="zh-CN" w:eastAsia="zh-CN"/>
              </w:rPr>
              <w:t>》的通知</w:t>
            </w:r>
            <w:r>
              <w:rPr>
                <w:rFonts w:hint="eastAsia" w:ascii="Times New Roman" w:hAnsi="Times New Roman" w:cs="Times New Roman"/>
                <w:b w:val="0"/>
                <w:bCs w:val="0"/>
                <w:i w:val="0"/>
                <w:iCs w:val="0"/>
                <w:snapToGrid/>
                <w:color w:val="auto"/>
                <w:spacing w:val="0"/>
                <w:kern w:val="2"/>
                <w:sz w:val="24"/>
                <w:szCs w:val="24"/>
                <w:u w:val="none" w:color="auto"/>
                <w:lang w:val="zh-CN" w:eastAsia="zh-CN"/>
              </w:rPr>
              <w:t>（</w:t>
            </w:r>
            <w:r>
              <w:rPr>
                <w:rFonts w:hint="eastAsia" w:ascii="Times New Roman" w:hAnsi="Times New Roman" w:cs="Times New Roman"/>
                <w:b w:val="0"/>
                <w:bCs w:val="0"/>
                <w:i w:val="0"/>
                <w:iCs w:val="0"/>
                <w:snapToGrid/>
                <w:color w:val="auto"/>
                <w:spacing w:val="0"/>
                <w:kern w:val="2"/>
                <w:sz w:val="24"/>
                <w:szCs w:val="24"/>
                <w:u w:val="none" w:color="auto"/>
                <w:lang w:val="en-US" w:eastAsia="zh-CN"/>
              </w:rPr>
              <w:t>湘环发[2023]51号</w:t>
            </w:r>
            <w:r>
              <w:rPr>
                <w:rFonts w:hint="eastAsia" w:ascii="Times New Roman" w:hAnsi="Times New Roman" w:cs="Times New Roman"/>
                <w:b w:val="0"/>
                <w:bCs w:val="0"/>
                <w:i w:val="0"/>
                <w:iCs w:val="0"/>
                <w:snapToGrid/>
                <w:color w:val="auto"/>
                <w:spacing w:val="0"/>
                <w:kern w:val="2"/>
                <w:sz w:val="24"/>
                <w:szCs w:val="24"/>
                <w:u w:val="none" w:color="auto"/>
                <w:lang w:val="zh-CN" w:eastAsia="zh-CN"/>
              </w:rPr>
              <w:t>）</w:t>
            </w:r>
            <w:r>
              <w:rPr>
                <w:rFonts w:hint="default" w:ascii="Times New Roman" w:hAnsi="Times New Roman" w:eastAsia="宋体" w:cs="Times New Roman"/>
                <w:color w:val="auto"/>
                <w:sz w:val="24"/>
                <w:u w:val="none" w:color="auto"/>
                <w:lang w:val="zh-CN"/>
              </w:rPr>
              <w:t>，</w:t>
            </w:r>
            <w:r>
              <w:rPr>
                <w:rFonts w:hint="default" w:ascii="Times New Roman" w:hAnsi="Times New Roman" w:eastAsia="宋体" w:cs="Times New Roman"/>
                <w:color w:val="auto"/>
                <w:sz w:val="24"/>
                <w:u w:val="none" w:color="auto"/>
              </w:rPr>
              <w:t>本项目不属于</w:t>
            </w:r>
            <w:r>
              <w:rPr>
                <w:rFonts w:hint="default" w:ascii="Times New Roman" w:hAnsi="Times New Roman" w:eastAsia="宋体" w:cs="Times New Roman"/>
                <w:color w:val="auto"/>
                <w:sz w:val="24"/>
                <w:u w:val="none" w:color="auto"/>
                <w:lang w:val="en-US" w:eastAsia="zh-CN"/>
              </w:rPr>
              <w:t>湖南省</w:t>
            </w:r>
            <w:r>
              <w:rPr>
                <w:rFonts w:hint="default" w:ascii="Times New Roman" w:hAnsi="Times New Roman" w:eastAsia="宋体" w:cs="Times New Roman"/>
                <w:color w:val="auto"/>
                <w:sz w:val="24"/>
                <w:u w:val="none" w:color="auto"/>
              </w:rPr>
              <w:t>生态保护红线划定范围内，</w:t>
            </w:r>
            <w:r>
              <w:rPr>
                <w:rFonts w:hint="default" w:ascii="Times New Roman" w:hAnsi="Times New Roman" w:eastAsia="宋体" w:cs="Times New Roman"/>
                <w:color w:val="auto"/>
                <w:sz w:val="24"/>
                <w:u w:val="none" w:color="auto"/>
                <w:lang w:val="en-US" w:eastAsia="zh-CN"/>
              </w:rPr>
              <w:t>项目所在区域不涉及重点生态功能区、生态敏感区、生态脆弱区、禁止开发区；且项目不涉及生态红线的管控区域，符合区域生态红线管理要求</w:t>
            </w:r>
            <w:r>
              <w:rPr>
                <w:rFonts w:hint="default" w:ascii="Times New Roman" w:hAnsi="Times New Roman" w:eastAsia="宋体" w:cs="Times New Roman"/>
                <w:color w:val="auto"/>
                <w:sz w:val="24"/>
                <w:u w:val="none" w:color="auto"/>
                <w:lang w:val="zh-CN"/>
              </w:rPr>
              <w:t>，</w:t>
            </w:r>
            <w:r>
              <w:rPr>
                <w:rFonts w:hint="default" w:ascii="Times New Roman" w:hAnsi="Times New Roman" w:eastAsia="宋体" w:cs="Times New Roman"/>
                <w:color w:val="auto"/>
                <w:sz w:val="24"/>
                <w:u w:val="none" w:color="auto"/>
              </w:rPr>
              <w:t>符合生态保护红线保护范围要求</w:t>
            </w:r>
            <w:r>
              <w:rPr>
                <w:rFonts w:hint="default" w:ascii="Times New Roman" w:hAnsi="Times New Roman" w:eastAsia="宋体" w:cs="Times New Roman"/>
                <w:color w:val="auto"/>
                <w:sz w:val="24"/>
                <w:u w:val="none" w:color="auto"/>
                <w:lang w:val="en-US" w:eastAsia="zh-CN"/>
              </w:rPr>
              <w:t>。</w:t>
            </w:r>
          </w:p>
          <w:p>
            <w:pPr>
              <w:widowControl/>
              <w:spacing w:line="360" w:lineRule="auto"/>
              <w:ind w:firstLine="480" w:firstLineChars="200"/>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（2）环境质量底线</w:t>
            </w:r>
          </w:p>
          <w:p>
            <w:pPr>
              <w:widowControl/>
              <w:spacing w:line="360" w:lineRule="auto"/>
              <w:ind w:firstLine="480" w:firstLineChars="200"/>
              <w:rPr>
                <w:rFonts w:ascii="Times New Roman" w:hAnsi="Times New Roman" w:cs="Times New Roman"/>
                <w:color w:val="auto"/>
                <w:sz w:val="24"/>
                <w:u w:val="none" w:color="auto"/>
              </w:rPr>
            </w:pPr>
            <w:r>
              <w:rPr>
                <w:rFonts w:ascii="Times New Roman" w:hAnsi="Times New Roman" w:cs="Times New Roman"/>
                <w:color w:val="auto"/>
                <w:sz w:val="24"/>
                <w:u w:val="none" w:color="auto"/>
              </w:rPr>
              <w:t>项目区域环境空气质量属于《环境空气质量标准》（GB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3095-2012）中二类功能区，根据收集项目所在区域环境质量现状，</w:t>
            </w:r>
            <w:r>
              <w:rPr>
                <w:color w:val="auto"/>
                <w:sz w:val="24"/>
                <w:u w:val="none" w:color="auto"/>
              </w:rPr>
              <w:t>项目所在区域为达标区</w:t>
            </w:r>
            <w:r>
              <w:rPr>
                <w:rFonts w:ascii="Times New Roman" w:hAnsi="Times New Roman" w:cs="Times New Roman"/>
                <w:color w:val="auto"/>
                <w:sz w:val="24"/>
                <w:u w:val="none" w:color="auto"/>
              </w:rPr>
              <w:t>。</w:t>
            </w:r>
            <w:r>
              <w:rPr>
                <w:rFonts w:ascii="Times New Roman" w:hAnsi="Times New Roman" w:cs="Times New Roman"/>
                <w:color w:val="auto"/>
                <w:kern w:val="0"/>
                <w:sz w:val="24"/>
                <w:u w:val="none" w:color="auto"/>
                <w:lang w:bidi="ar"/>
              </w:rPr>
              <w:t>地表水环境满足</w:t>
            </w:r>
            <w:r>
              <w:rPr>
                <w:rFonts w:ascii="Times New Roman" w:hAnsi="Times New Roman" w:cs="Times New Roman"/>
                <w:color w:val="auto"/>
                <w:sz w:val="24"/>
                <w:u w:val="none" w:color="auto"/>
              </w:rPr>
              <w:t>《地表水环境质量标准》（GB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3838-2002）中Ⅲ类标准；</w:t>
            </w:r>
            <w:r>
              <w:rPr>
                <w:rFonts w:ascii="Times New Roman" w:hAnsi="Times New Roman" w:cs="Times New Roman"/>
                <w:color w:val="auto"/>
                <w:kern w:val="0"/>
                <w:sz w:val="24"/>
                <w:u w:val="none" w:color="auto"/>
                <w:lang w:bidi="ar"/>
              </w:rPr>
              <w:t>项目</w:t>
            </w:r>
            <w:r>
              <w:rPr>
                <w:rFonts w:hint="default" w:ascii="Times New Roman" w:hAnsi="Times New Roman" w:cs="Times New Roman"/>
                <w:color w:val="auto"/>
                <w:kern w:val="0"/>
                <w:sz w:val="24"/>
                <w:u w:val="none" w:color="auto"/>
                <w:lang w:val="en-US" w:eastAsia="zh-CN" w:bidi="ar"/>
              </w:rPr>
              <w:t>厂界</w:t>
            </w:r>
            <w:r>
              <w:rPr>
                <w:rFonts w:ascii="Times New Roman" w:hAnsi="Times New Roman" w:cs="Times New Roman"/>
                <w:color w:val="auto"/>
                <w:sz w:val="24"/>
                <w:u w:val="none" w:color="auto"/>
              </w:rPr>
              <w:t>声环境质量满足《声环境质量标准》（GB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3096-2008）中</w:t>
            </w:r>
            <w:r>
              <w:rPr>
                <w:rFonts w:hint="default" w:ascii="Times New Roman" w:hAnsi="Times New Roman" w:cs="Times New Roman"/>
                <w:color w:val="auto"/>
                <w:sz w:val="24"/>
                <w:u w:val="none" w:color="auto"/>
                <w:lang w:val="en-US" w:eastAsia="zh-CN"/>
              </w:rPr>
              <w:t>3</w:t>
            </w:r>
            <w:r>
              <w:rPr>
                <w:rFonts w:ascii="Times New Roman" w:hAnsi="Times New Roman" w:cs="Times New Roman"/>
                <w:color w:val="auto"/>
                <w:sz w:val="24"/>
                <w:u w:val="none" w:color="auto"/>
              </w:rPr>
              <w:t>类区标准。</w:t>
            </w:r>
          </w:p>
          <w:p>
            <w:pPr>
              <w:widowControl/>
              <w:spacing w:line="360" w:lineRule="auto"/>
              <w:ind w:firstLine="480" w:firstLineChars="200"/>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szCs w:val="24"/>
                <w:u w:val="none" w:color="auto"/>
                <w:vertAlign w:val="baseline"/>
                <w:lang w:val="en-US" w:eastAsia="zh-CN"/>
              </w:rPr>
              <w:t>本项目</w:t>
            </w:r>
            <w:r>
              <w:rPr>
                <w:rFonts w:hint="eastAsia" w:cs="Times New Roman"/>
                <w:color w:val="auto"/>
                <w:sz w:val="24"/>
                <w:szCs w:val="24"/>
                <w:u w:val="none" w:color="auto"/>
                <w:vertAlign w:val="baseline"/>
                <w:lang w:val="en-US" w:eastAsia="zh-CN"/>
              </w:rPr>
              <w:t>无生产性废水排放，</w:t>
            </w:r>
            <w:r>
              <w:rPr>
                <w:rFonts w:hint="eastAsia" w:cs="Times New Roman"/>
                <w:color w:val="auto"/>
                <w:sz w:val="24"/>
                <w:szCs w:val="24"/>
                <w:u w:val="none" w:color="auto"/>
                <w:lang w:val="en-US" w:eastAsia="zh-CN"/>
              </w:rPr>
              <w:t>水帘柜和水性喷枪清洗废水循环使用，不外排</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sz w:val="24"/>
                <w:u w:val="none" w:color="auto"/>
              </w:rPr>
              <w:t>生活污水</w:t>
            </w:r>
            <w:r>
              <w:rPr>
                <w:rFonts w:hint="eastAsia" w:cs="Times New Roman"/>
                <w:color w:val="auto"/>
                <w:sz w:val="24"/>
                <w:u w:val="none" w:color="auto"/>
                <w:lang w:val="en-US" w:eastAsia="zh-CN"/>
              </w:rPr>
              <w:t>依托湖南君德工贸有限公司</w:t>
            </w:r>
            <w:r>
              <w:rPr>
                <w:rFonts w:hint="default" w:ascii="Times New Roman" w:hAnsi="Times New Roman" w:cs="Times New Roman"/>
                <w:color w:val="auto"/>
                <w:sz w:val="24"/>
                <w:u w:val="none" w:color="auto"/>
                <w:lang w:val="en-US" w:eastAsia="zh-CN"/>
              </w:rPr>
              <w:t>化粪池预处理</w:t>
            </w:r>
            <w:r>
              <w:rPr>
                <w:rFonts w:hint="default" w:ascii="Times New Roman" w:hAnsi="Times New Roman" w:cs="Times New Roman"/>
                <w:color w:val="auto"/>
                <w:sz w:val="24"/>
                <w:u w:val="none" w:color="auto"/>
              </w:rPr>
              <w:t>后排入</w:t>
            </w:r>
            <w:r>
              <w:rPr>
                <w:rFonts w:hint="eastAsia" w:cs="Times New Roman"/>
                <w:color w:val="auto"/>
                <w:sz w:val="24"/>
                <w:u w:val="none" w:color="auto"/>
                <w:lang w:val="en-US" w:eastAsia="zh-CN"/>
              </w:rPr>
              <w:t>湘阴县第二污水处理厂</w:t>
            </w:r>
            <w:r>
              <w:rPr>
                <w:rFonts w:hint="default" w:ascii="Times New Roman" w:hAnsi="Times New Roman" w:cs="Times New Roman"/>
                <w:color w:val="auto"/>
                <w:sz w:val="24"/>
                <w:u w:val="none" w:color="auto"/>
              </w:rPr>
              <w:t>进一步处理后达标排放，项目废水对地表水影响较小。本项</w:t>
            </w:r>
            <w:r>
              <w:rPr>
                <w:rFonts w:ascii="Times New Roman" w:hAnsi="Times New Roman" w:cs="Times New Roman"/>
                <w:color w:val="auto"/>
                <w:sz w:val="24"/>
                <w:u w:val="none" w:color="auto"/>
              </w:rPr>
              <w:t>目营运期间</w:t>
            </w:r>
            <w:r>
              <w:rPr>
                <w:rFonts w:hint="default" w:ascii="Times New Roman" w:hAnsi="Times New Roman" w:cs="Times New Roman"/>
                <w:color w:val="auto"/>
                <w:sz w:val="24"/>
                <w:u w:val="none" w:color="auto"/>
                <w:lang w:val="en-US" w:eastAsia="zh-CN"/>
              </w:rPr>
              <w:t>废气主要为</w:t>
            </w:r>
            <w:r>
              <w:rPr>
                <w:rFonts w:hint="eastAsia" w:cs="Times New Roman"/>
                <w:color w:val="auto"/>
                <w:sz w:val="24"/>
                <w:u w:val="none" w:color="auto"/>
                <w:lang w:val="en-US" w:eastAsia="zh-CN"/>
              </w:rPr>
              <w:t>木料加工粉尘</w:t>
            </w:r>
            <w:r>
              <w:rPr>
                <w:rFonts w:hint="default" w:ascii="Times New Roman" w:hAnsi="Times New Roman" w:cs="Times New Roman"/>
                <w:color w:val="auto"/>
                <w:sz w:val="24"/>
                <w:u w:val="none" w:color="auto"/>
                <w:lang w:val="en-US" w:eastAsia="zh-CN"/>
              </w:rPr>
              <w:t>、</w:t>
            </w:r>
            <w:r>
              <w:rPr>
                <w:rFonts w:hint="eastAsia" w:cs="Times New Roman"/>
                <w:color w:val="auto"/>
                <w:sz w:val="24"/>
                <w:u w:val="none" w:color="auto"/>
                <w:lang w:val="en-US" w:eastAsia="zh-CN"/>
              </w:rPr>
              <w:t>调漆废气、喷涂及晾干</w:t>
            </w:r>
            <w:r>
              <w:rPr>
                <w:rFonts w:hint="default" w:ascii="Times New Roman" w:hAnsi="Times New Roman" w:cs="Times New Roman"/>
                <w:color w:val="auto"/>
                <w:sz w:val="24"/>
                <w:u w:val="none" w:color="auto"/>
                <w:lang w:val="en-US" w:eastAsia="zh-CN"/>
              </w:rPr>
              <w:t>废气</w:t>
            </w:r>
            <w:r>
              <w:rPr>
                <w:rFonts w:hint="eastAsia" w:cs="Times New Roman"/>
                <w:color w:val="auto"/>
                <w:sz w:val="24"/>
                <w:u w:val="none" w:color="auto"/>
                <w:lang w:val="en-US" w:eastAsia="zh-CN"/>
              </w:rPr>
              <w:t>、施胶</w:t>
            </w:r>
            <w:r>
              <w:rPr>
                <w:rFonts w:hint="default" w:ascii="Times New Roman" w:hAnsi="Times New Roman" w:cs="Times New Roman"/>
                <w:color w:val="auto"/>
                <w:sz w:val="24"/>
                <w:u w:val="none" w:color="auto"/>
                <w:lang w:val="en-US" w:eastAsia="zh-CN"/>
              </w:rPr>
              <w:t>废气</w:t>
            </w:r>
            <w:r>
              <w:rPr>
                <w:rFonts w:hint="eastAsia" w:cs="Times New Roman"/>
                <w:color w:val="auto"/>
                <w:sz w:val="24"/>
                <w:u w:val="none" w:color="auto"/>
                <w:lang w:val="en-US" w:eastAsia="zh-CN"/>
              </w:rPr>
              <w:t>、危废暂存间废气</w:t>
            </w:r>
            <w:r>
              <w:rPr>
                <w:rFonts w:hint="default" w:ascii="Times New Roman" w:hAnsi="Times New Roman" w:cs="Times New Roman"/>
                <w:color w:val="auto"/>
                <w:sz w:val="24"/>
                <w:u w:val="none" w:color="auto"/>
                <w:lang w:val="en-US" w:eastAsia="zh-CN"/>
              </w:rPr>
              <w:t>，在落实本环评提出的治理措施后可达标排放</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项目运行过程中产生的噪声，</w:t>
            </w:r>
            <w:r>
              <w:rPr>
                <w:rFonts w:hint="default" w:ascii="Times New Roman" w:hAnsi="Times New Roman" w:cs="Times New Roman"/>
                <w:color w:val="auto"/>
                <w:sz w:val="24"/>
                <w:u w:val="none" w:color="auto"/>
              </w:rPr>
              <w:t>经建筑隔声、减振等措施后</w:t>
            </w:r>
            <w:r>
              <w:rPr>
                <w:rFonts w:ascii="Times New Roman" w:hAnsi="Times New Roman" w:cs="Times New Roman"/>
                <w:color w:val="auto"/>
                <w:sz w:val="24"/>
                <w:u w:val="none" w:color="auto"/>
              </w:rPr>
              <w:t>，厂界可达标排放，不会对声环境造成明显影响。项目对产生的固体废弃物均采取了有</w:t>
            </w:r>
            <w:r>
              <w:rPr>
                <w:rFonts w:hint="default" w:ascii="Times New Roman" w:hAnsi="Times New Roman" w:cs="Times New Roman"/>
                <w:color w:val="auto"/>
                <w:sz w:val="24"/>
                <w:u w:val="none" w:color="auto"/>
                <w:lang w:val="en-US" w:eastAsia="zh-CN"/>
              </w:rPr>
              <w:t>效</w:t>
            </w:r>
            <w:r>
              <w:rPr>
                <w:rFonts w:ascii="Times New Roman" w:hAnsi="Times New Roman" w:cs="Times New Roman"/>
                <w:color w:val="auto"/>
                <w:sz w:val="24"/>
                <w:u w:val="none" w:color="auto"/>
              </w:rPr>
              <w:t>的处理、处置</w:t>
            </w:r>
            <w:r>
              <w:rPr>
                <w:rFonts w:hint="default" w:ascii="Times New Roman" w:hAnsi="Times New Roman" w:cs="Times New Roman"/>
                <w:color w:val="auto"/>
                <w:sz w:val="24"/>
                <w:u w:val="none" w:color="auto"/>
                <w:lang w:val="en-US" w:eastAsia="zh-CN"/>
              </w:rPr>
              <w:t>和</w:t>
            </w:r>
            <w:r>
              <w:rPr>
                <w:rFonts w:ascii="Times New Roman" w:hAnsi="Times New Roman" w:cs="Times New Roman"/>
                <w:color w:val="auto"/>
                <w:sz w:val="24"/>
                <w:u w:val="none" w:color="auto"/>
              </w:rPr>
              <w:t>利用措施。在采取相应的污染防治措施后，项目自身产生的</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三废</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均能有效处理，环境风险可控，因此本项目建设不会对当地环境质量底线造成</w:t>
            </w:r>
            <w:r>
              <w:rPr>
                <w:rFonts w:hint="default" w:ascii="Times New Roman" w:hAnsi="Times New Roman" w:cs="Times New Roman"/>
                <w:color w:val="auto"/>
                <w:sz w:val="24"/>
                <w:u w:val="none" w:color="auto"/>
                <w:lang w:val="en-US" w:eastAsia="zh-CN"/>
              </w:rPr>
              <w:t>影响</w:t>
            </w:r>
            <w:r>
              <w:rPr>
                <w:rFonts w:ascii="Times New Roman" w:hAnsi="Times New Roman" w:cs="Times New Roman"/>
                <w:color w:val="auto"/>
                <w:sz w:val="24"/>
                <w:u w:val="none" w:color="auto"/>
              </w:rPr>
              <w:t>，项目的建设运营不会降低区域环境质量，符合环境质量底线要求</w:t>
            </w:r>
            <w:r>
              <w:rPr>
                <w:rFonts w:hint="default" w:ascii="Times New Roman" w:hAnsi="Times New Roman" w:cs="Times New Roman"/>
                <w:color w:val="auto"/>
                <w:sz w:val="24"/>
                <w:u w:val="none" w:color="auto"/>
                <w:lang w:val="en-US" w:eastAsia="zh-CN"/>
              </w:rPr>
              <w:t>。</w:t>
            </w:r>
          </w:p>
          <w:p>
            <w:pPr>
              <w:widowControl/>
              <w:spacing w:line="360" w:lineRule="auto"/>
              <w:ind w:firstLine="480" w:firstLineChars="200"/>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（3）资源利用上线</w:t>
            </w:r>
          </w:p>
          <w:p>
            <w:pPr>
              <w:widowControl/>
              <w:spacing w:line="360" w:lineRule="auto"/>
              <w:ind w:firstLine="480" w:firstLineChars="200"/>
              <w:rPr>
                <w:rFonts w:hint="default" w:ascii="Times New Roman" w:hAnsi="Times New Roman" w:cs="Times New Roman"/>
                <w:color w:val="auto"/>
                <w:sz w:val="24"/>
                <w:u w:val="none" w:color="auto"/>
                <w:lang w:val="en-US" w:eastAsia="zh-CN"/>
              </w:rPr>
            </w:pPr>
            <w:r>
              <w:rPr>
                <w:rFonts w:ascii="Times New Roman" w:hAnsi="Times New Roman" w:cs="Times New Roman"/>
                <w:color w:val="auto"/>
                <w:sz w:val="24"/>
                <w:u w:val="none" w:color="auto"/>
              </w:rPr>
              <w:t>本项目位</w:t>
            </w:r>
            <w:r>
              <w:rPr>
                <w:rFonts w:hint="default" w:ascii="Times New Roman" w:hAnsi="Times New Roman" w:eastAsia="宋体" w:cs="Times New Roman"/>
                <w:color w:val="auto"/>
                <w:sz w:val="24"/>
                <w:u w:val="none" w:color="auto"/>
                <w:lang w:val="en-US" w:eastAsia="zh-CN"/>
              </w:rPr>
              <w:t>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w:t>
            </w:r>
            <w:r>
              <w:rPr>
                <w:rFonts w:hint="default" w:ascii="Times New Roman" w:hAnsi="Times New Roman" w:cs="Times New Roman"/>
                <w:color w:val="auto"/>
                <w:sz w:val="24"/>
                <w:u w:val="none" w:color="auto"/>
              </w:rPr>
              <w:t>，项目用地类型为工业用地，</w:t>
            </w:r>
            <w:r>
              <w:rPr>
                <w:rFonts w:ascii="Times New Roman" w:hAnsi="Times New Roman" w:cs="Times New Roman"/>
                <w:color w:val="auto"/>
                <w:sz w:val="24"/>
                <w:u w:val="none" w:color="auto"/>
              </w:rPr>
              <w:t>符合各相关部门对土</w:t>
            </w:r>
            <w:r>
              <w:rPr>
                <w:rFonts w:hint="default" w:ascii="Times New Roman" w:hAnsi="Times New Roman" w:cs="Times New Roman"/>
                <w:color w:val="auto"/>
                <w:sz w:val="24"/>
                <w:u w:val="none" w:color="auto"/>
              </w:rPr>
              <w:t>地</w:t>
            </w:r>
            <w:r>
              <w:rPr>
                <w:rFonts w:ascii="Times New Roman" w:hAnsi="Times New Roman" w:cs="Times New Roman"/>
                <w:color w:val="auto"/>
                <w:sz w:val="24"/>
                <w:u w:val="none" w:color="auto"/>
              </w:rPr>
              <w:t>资源开发利用的管控要求，符合土地资源利用上线管控要求。项目厂区用水依托园区市政管网供水系统，用电由市政供电系统统一供电。项目建成运行后通过内部管理、设备选择、原辅材料的选用和管理、废物回收利用、污染治理等多方面采取合理可行的防治措施，以</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节能、降耗、减污</w:t>
            </w:r>
            <w:r>
              <w:rPr>
                <w:rFonts w:hint="default" w:ascii="Times New Roman" w:hAnsi="Times New Roman" w:cs="Times New Roman"/>
                <w:color w:val="auto"/>
                <w:sz w:val="24"/>
                <w:u w:val="none" w:color="auto"/>
              </w:rPr>
              <w:t>”</w:t>
            </w:r>
            <w:r>
              <w:rPr>
                <w:rFonts w:ascii="Times New Roman" w:hAnsi="Times New Roman" w:cs="Times New Roman"/>
                <w:color w:val="auto"/>
                <w:sz w:val="24"/>
                <w:u w:val="none" w:color="auto"/>
              </w:rPr>
              <w:t>为目标，有效控制污染。项目的</w:t>
            </w:r>
            <w:r>
              <w:rPr>
                <w:rFonts w:hint="default" w:ascii="Times New Roman" w:hAnsi="Times New Roman" w:cs="Times New Roman"/>
                <w:color w:val="auto"/>
                <w:sz w:val="24"/>
                <w:u w:val="none" w:color="auto"/>
              </w:rPr>
              <w:t>土地、</w:t>
            </w:r>
            <w:r>
              <w:rPr>
                <w:rFonts w:ascii="Times New Roman" w:hAnsi="Times New Roman" w:cs="Times New Roman"/>
                <w:color w:val="auto"/>
                <w:sz w:val="24"/>
                <w:u w:val="none" w:color="auto"/>
              </w:rPr>
              <w:t>水、</w:t>
            </w:r>
            <w:r>
              <w:rPr>
                <w:rFonts w:hint="default" w:ascii="Times New Roman" w:hAnsi="Times New Roman" w:cs="Times New Roman"/>
                <w:color w:val="auto"/>
                <w:sz w:val="24"/>
                <w:u w:val="none" w:color="auto"/>
              </w:rPr>
              <w:t>电</w:t>
            </w:r>
            <w:r>
              <w:rPr>
                <w:rFonts w:ascii="Times New Roman" w:hAnsi="Times New Roman" w:cs="Times New Roman"/>
                <w:color w:val="auto"/>
                <w:sz w:val="24"/>
                <w:u w:val="none" w:color="auto"/>
              </w:rPr>
              <w:t>等资源利用不会突破区域的资源利用上线</w:t>
            </w:r>
            <w:r>
              <w:rPr>
                <w:rFonts w:hint="default" w:ascii="Times New Roman" w:hAnsi="Times New Roman" w:cs="Times New Roman"/>
                <w:color w:val="auto"/>
                <w:sz w:val="24"/>
                <w:u w:val="none" w:color="auto"/>
                <w:lang w:val="en-US" w:eastAsia="zh-CN"/>
              </w:rPr>
              <w:t>。</w:t>
            </w:r>
          </w:p>
          <w:p>
            <w:pPr>
              <w:widowControl/>
              <w:spacing w:line="360" w:lineRule="auto"/>
              <w:ind w:firstLine="480" w:firstLineChars="200"/>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（4）生态环境准入清单</w:t>
            </w:r>
          </w:p>
          <w:p>
            <w:pPr>
              <w:widowControl/>
              <w:bidi w:val="0"/>
              <w:ind w:firstLine="480"/>
              <w:rPr>
                <w:rFonts w:hint="eastAsia"/>
                <w:lang w:val="en-US" w:eastAsia="zh-CN"/>
              </w:rPr>
            </w:pPr>
            <w:r>
              <w:rPr>
                <w:rFonts w:hint="eastAsia"/>
                <w:lang w:val="en-US" w:eastAsia="zh-CN"/>
              </w:rPr>
              <w:t>《湖南省“三线一单”生态环境总体管控要求暨省级以上产业园区生态环境准入清单》</w:t>
            </w:r>
          </w:p>
          <w:p>
            <w:pPr>
              <w:bidi w:val="0"/>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2020年11月10日，湖南省生态环境厅发布了《湖南省“三线一单”生态环境总体管控要求暨省级以上产业园区生态环境准入清单》，根据文件内容并结合项目所在地区域情况，本项目与湖南省“三线一单”生态环境总体管控要求符合性分析如下表所示。</w:t>
            </w:r>
          </w:p>
          <w:p>
            <w:pPr>
              <w:bidi w:val="0"/>
              <w:ind w:left="0" w:leftChars="0" w:firstLine="0" w:firstLineChars="0"/>
              <w:jc w:val="center"/>
              <w:rPr>
                <w:rFonts w:hint="eastAsia"/>
                <w:color w:val="auto"/>
                <w:u w:val="single" w:color="auto"/>
                <w:lang w:val="en-US" w:eastAsia="zh-CN"/>
              </w:rPr>
            </w:pPr>
            <w:r>
              <w:rPr>
                <w:rFonts w:hint="eastAsia"/>
                <w:color w:val="auto"/>
                <w:u w:val="single" w:color="auto"/>
                <w:lang w:val="en-US" w:eastAsia="zh-CN"/>
              </w:rPr>
              <w:t>表3 本项目涉及内容与湖南省“三线一单”生态环境总体管控要求的</w:t>
            </w:r>
          </w:p>
          <w:p>
            <w:pPr>
              <w:bidi w:val="0"/>
              <w:ind w:left="0" w:leftChars="0" w:firstLine="0" w:firstLineChars="0"/>
              <w:jc w:val="center"/>
              <w:rPr>
                <w:rFonts w:hint="eastAsia"/>
                <w:color w:val="auto"/>
                <w:u w:val="single" w:color="auto"/>
                <w:lang w:val="en-US" w:eastAsia="zh-CN"/>
              </w:rPr>
            </w:pPr>
            <w:r>
              <w:rPr>
                <w:rFonts w:hint="eastAsia"/>
                <w:color w:val="auto"/>
                <w:u w:val="single" w:color="auto"/>
                <w:lang w:val="en-US" w:eastAsia="zh-CN"/>
              </w:rPr>
              <w:t>符合性分析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782"/>
              <w:gridCol w:w="2669"/>
              <w:gridCol w:w="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环境总体管控要求类别</w:t>
                  </w:r>
                </w:p>
              </w:tc>
              <w:tc>
                <w:tcPr>
                  <w:tcW w:w="3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管控要求内容</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本项目情况</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空间布局约束</w:t>
                  </w:r>
                </w:p>
              </w:tc>
              <w:tc>
                <w:tcPr>
                  <w:tcW w:w="3782" w:type="dxa"/>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val="en-US" w:eastAsia="zh-CN"/>
                    </w:rPr>
                    <w:t>1.</w:t>
                  </w:r>
                  <w:r>
                    <w:rPr>
                      <w:rFonts w:hint="eastAsia" w:ascii="Times New Roman" w:hAnsi="Times New Roman" w:eastAsia="宋体"/>
                      <w:color w:val="auto"/>
                      <w:sz w:val="21"/>
                      <w:szCs w:val="21"/>
                      <w:u w:val="single" w:color="auto"/>
                    </w:rPr>
                    <w:t>严格限制三类工业入驻，禁止大型喷涂、涉及酸雾排放等气型污染严重企业入驻。禁止外排水污染物涉及重金属的项目入驻。</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val="en-US" w:eastAsia="zh-CN"/>
                    </w:rPr>
                    <w:t>2.</w:t>
                  </w:r>
                  <w:r>
                    <w:rPr>
                      <w:rFonts w:hint="eastAsia" w:ascii="Times New Roman" w:hAnsi="Times New Roman" w:eastAsia="宋体"/>
                      <w:color w:val="auto"/>
                      <w:sz w:val="21"/>
                      <w:szCs w:val="21"/>
                      <w:u w:val="single" w:color="auto"/>
                    </w:rPr>
                    <w:t>将开发区西面临洋沙湖－东湖湿地公园一侧一定范围内的三类、二类工业用地调整为一类工业用地，将涉及气型污染物无组织排放的企业、车间尽量远离湿地公园布置；禁止引进对洋沙湖—东湖国家湿地公园产生不利影响的企业。</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lang w:val="en-US" w:eastAsia="zh-CN"/>
                    </w:rPr>
                    <w:t>3.</w:t>
                  </w:r>
                  <w:r>
                    <w:rPr>
                      <w:rFonts w:hint="eastAsia" w:ascii="Times New Roman" w:hAnsi="Times New Roman" w:eastAsia="宋体"/>
                      <w:color w:val="auto"/>
                      <w:sz w:val="21"/>
                      <w:szCs w:val="21"/>
                      <w:u w:val="single" w:color="auto"/>
                    </w:rPr>
                    <w:t>靠近交通干线两侧一定范围不得新建对噪声敏感的建筑物，居民安置区与工业用地之间设置一定宽度的防护距离，防止功能干扰。</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本项目不属于三类工业企业、气型污染严重企业及排水涉及重金属的项目，限值排水量大的项目，本项目距离</w:t>
                  </w:r>
                  <w:r>
                    <w:rPr>
                      <w:rFonts w:hint="eastAsia" w:ascii="Times New Roman" w:hAnsi="Times New Roman" w:eastAsia="宋体"/>
                      <w:color w:val="auto"/>
                      <w:sz w:val="21"/>
                      <w:szCs w:val="21"/>
                      <w:u w:val="single" w:color="auto"/>
                    </w:rPr>
                    <w:t>洋沙湖—东湖国家湿地公园</w:t>
                  </w:r>
                  <w:r>
                    <w:rPr>
                      <w:rFonts w:hint="eastAsia" w:ascii="Times New Roman" w:hAnsi="Times New Roman" w:eastAsia="宋体"/>
                      <w:color w:val="auto"/>
                      <w:sz w:val="21"/>
                      <w:szCs w:val="21"/>
                      <w:u w:val="single" w:color="auto"/>
                      <w:lang w:val="en-US" w:eastAsia="zh-CN"/>
                    </w:rPr>
                    <w:t>较远，且项目周边无噪声敏感点。</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污染物排放管控</w:t>
                  </w:r>
                </w:p>
              </w:tc>
              <w:tc>
                <w:tcPr>
                  <w:tcW w:w="3782" w:type="dxa"/>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1.</w:t>
                  </w:r>
                  <w:r>
                    <w:rPr>
                      <w:rFonts w:hint="default" w:ascii="Times New Roman" w:hAnsi="Times New Roman" w:eastAsia="宋体"/>
                      <w:color w:val="auto"/>
                      <w:sz w:val="21"/>
                      <w:szCs w:val="21"/>
                      <w:u w:val="single" w:color="auto"/>
                      <w:vertAlign w:val="baseline"/>
                      <w:lang w:val="en-US" w:eastAsia="zh-CN"/>
                    </w:rPr>
                    <w:t>废水：开发区排水实施雨污分流，开发区污水经管网收集统一进入湘阴县第二污水处理厂处理后，通过专修排水管道直接排入湘江，严禁排入白水江。开发区雨水经雨水管网排入洋沙湖。</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2.</w:t>
                  </w:r>
                  <w:r>
                    <w:rPr>
                      <w:rFonts w:hint="default" w:ascii="Times New Roman" w:hAnsi="Times New Roman" w:eastAsia="宋体"/>
                      <w:color w:val="auto"/>
                      <w:sz w:val="21"/>
                      <w:szCs w:val="21"/>
                      <w:u w:val="single" w:color="auto"/>
                      <w:vertAlign w:val="baseline"/>
                      <w:lang w:val="en-US" w:eastAsia="zh-CN"/>
                    </w:rPr>
                    <w:t>废气：对各企业工艺废气产出的生产节点，须配置废气收集与处理净化装置，确保达标排放；加强生产工艺研究与技术改进，采取有效措施，减少入园企业工艺废气的无组织排放。</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3.</w:t>
                  </w:r>
                  <w:r>
                    <w:rPr>
                      <w:rFonts w:hint="default" w:ascii="Times New Roman" w:hAnsi="Times New Roman" w:eastAsia="宋体"/>
                      <w:color w:val="auto"/>
                      <w:sz w:val="21"/>
                      <w:szCs w:val="21"/>
                      <w:u w:val="single" w:color="auto"/>
                      <w:vertAlign w:val="baseline"/>
                      <w:lang w:val="en-US" w:eastAsia="zh-CN"/>
                    </w:rPr>
                    <w:t>开发区内相关行业及锅炉废气污染物排放满足《湖南省生态环境厅关于执行污染物特别排放限值（第一批）的公告》中的要求。</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4.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（1）废水：本项目已做好雨污分流措施。水帘柜废水循环使用不外排，生活污水依托湖南君德工贸有限公司化粪池处理后通过市政污水管网排入湘阴县第二污水处理厂。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（2）废气：调漆废气、喷涂及晾干废气经</w:t>
                  </w:r>
                  <w:r>
                    <w:rPr>
                      <w:rFonts w:hint="eastAsia" w:cs="Times New Roman"/>
                      <w:color w:val="auto"/>
                      <w:sz w:val="21"/>
                      <w:szCs w:val="21"/>
                      <w:u w:val="single" w:color="auto"/>
                      <w:vertAlign w:val="baseline"/>
                      <w:lang w:val="en-US" w:eastAsia="zh-CN"/>
                    </w:rPr>
                    <w:t>密闭房间+水帘柜+二级活性炭吸附（TA001）+15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危废暂存间废气经</w:t>
                  </w:r>
                  <w:r>
                    <w:rPr>
                      <w:rFonts w:hint="eastAsia" w:cs="Times New Roman"/>
                      <w:color w:val="auto"/>
                      <w:sz w:val="21"/>
                      <w:szCs w:val="21"/>
                      <w:u w:val="single" w:color="auto"/>
                      <w:vertAlign w:val="baseline"/>
                      <w:lang w:val="en-US" w:eastAsia="zh-CN"/>
                    </w:rPr>
                    <w:t>密闭房间+二级活性炭吸附（TA001）+15 m排气筒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施胶废气经车间通风后无组织排放；</w:t>
                  </w:r>
                  <w:r>
                    <w:rPr>
                      <w:rFonts w:hint="eastAsia" w:cs="Times New Roman"/>
                      <w:color w:val="auto"/>
                      <w:kern w:val="0"/>
                      <w:sz w:val="21"/>
                      <w:szCs w:val="21"/>
                      <w:u w:val="single" w:color="auto"/>
                      <w:lang w:val="en-US" w:eastAsia="zh-CN" w:bidi="ar"/>
                    </w:rPr>
                    <w:t>开料、打孔、木料打磨粉尘经集气罩+布袋收集后无组织排放；木料打磨粉尘、半成品打磨粉尘经密闭房间负压+布袋收集后无组织排放</w:t>
                  </w:r>
                  <w:r>
                    <w:rPr>
                      <w:rFonts w:hint="eastAsia"/>
                      <w:color w:val="auto"/>
                      <w:sz w:val="21"/>
                      <w:szCs w:val="21"/>
                      <w:u w:val="single" w:color="auto"/>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（3）固废：项目废边角料、废水性漆桶、布袋收集的粉尘交由物资回收部门综合利用；废油漆、废油性漆桶、废稀释剂、废固化剂、废漆渣、废活性炭等危险物质暂存于危废暂存间，交由有资质的单位处置。</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9" w:hRule="atLeast"/>
              </w:trPr>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环境风险防控</w:t>
                  </w:r>
                </w:p>
              </w:tc>
              <w:tc>
                <w:tcPr>
                  <w:tcW w:w="3782" w:type="dxa"/>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1.</w:t>
                  </w:r>
                  <w:r>
                    <w:rPr>
                      <w:rFonts w:hint="default" w:ascii="Times New Roman" w:hAnsi="Times New Roman" w:eastAsia="宋体"/>
                      <w:color w:val="auto"/>
                      <w:sz w:val="21"/>
                      <w:szCs w:val="21"/>
                      <w:u w:val="single" w:color="auto"/>
                      <w:vertAlign w:val="baseline"/>
                      <w:lang w:val="en-US" w:eastAsia="zh-CN"/>
                    </w:rPr>
                    <w:t>园区应建立健全环境风险防控体系，严格落实《湖南湘阴工业园区突发环境事件应急预案》中相关要求，严防突发环境事件发生，提高应急处置能力。</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2.</w:t>
                  </w:r>
                  <w:r>
                    <w:rPr>
                      <w:rFonts w:hint="default" w:ascii="Times New Roman" w:hAnsi="Times New Roman" w:eastAsia="宋体"/>
                      <w:color w:val="auto"/>
                      <w:sz w:val="21"/>
                      <w:szCs w:val="21"/>
                      <w:u w:val="single" w:color="auto"/>
                      <w:vertAlign w:val="baseline"/>
                      <w:lang w:val="en-US" w:eastAsia="zh-CN"/>
                    </w:rPr>
                    <w:t>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3.</w:t>
                  </w:r>
                  <w:r>
                    <w:rPr>
                      <w:rFonts w:hint="default" w:ascii="Times New Roman" w:hAnsi="Times New Roman" w:eastAsia="宋体"/>
                      <w:color w:val="auto"/>
                      <w:sz w:val="21"/>
                      <w:szCs w:val="21"/>
                      <w:u w:val="single" w:color="auto"/>
                      <w:vertAlign w:val="baseline"/>
                      <w:lang w:val="en-US" w:eastAsia="zh-CN"/>
                    </w:rPr>
                    <w:t>建设用地土壤风险防控：对拟收回土地使用权的相关行业企业用地，以及用途拟变更为居住和商业、学校、医疗、养老机构等公共设施的企业用地开展土壤环境状况调查评估。</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lang w:val="en-US" w:eastAsia="zh-CN"/>
                    </w:rPr>
                    <w:t>企业已编制突发环境事件应急预案，完成本扩建环评后及时进行修订，补充突发环境事件类型，并配备相关应急物资</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资源开始效率要求</w:t>
                  </w:r>
                </w:p>
              </w:tc>
              <w:tc>
                <w:tcPr>
                  <w:tcW w:w="3782" w:type="dxa"/>
                  <w:vAlign w:val="center"/>
                </w:tcPr>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1.</w:t>
                  </w:r>
                  <w:r>
                    <w:rPr>
                      <w:rFonts w:hint="default" w:ascii="Times New Roman" w:hAnsi="Times New Roman" w:eastAsia="宋体"/>
                      <w:color w:val="auto"/>
                      <w:sz w:val="21"/>
                      <w:szCs w:val="21"/>
                      <w:u w:val="single" w:color="auto"/>
                      <w:vertAlign w:val="baseline"/>
                      <w:lang w:val="en-US" w:eastAsia="zh-CN"/>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2.</w:t>
                  </w:r>
                  <w:r>
                    <w:rPr>
                      <w:rFonts w:hint="default" w:ascii="Times New Roman" w:hAnsi="Times New Roman" w:eastAsia="宋体"/>
                      <w:color w:val="auto"/>
                      <w:sz w:val="21"/>
                      <w:szCs w:val="21"/>
                      <w:u w:val="single" w:color="auto"/>
                      <w:vertAlign w:val="baseline"/>
                      <w:lang w:val="en-US" w:eastAsia="zh-CN"/>
                    </w:rPr>
                    <w:t>水资源：加强工业节水，重点开展相关工业行业节水技术改造，逐步淘汰高耗水的落后产能，积极推广工业水循环利用，支持引导企业开展水平衡测试，继续推进节水型企业、节水型工业园区建设。2020年，湘阴县万元国内生产总值用水量75立方米/万元，万元工业增加值用水量28立方米/万元。</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auto"/>
                      <w:sz w:val="21"/>
                      <w:szCs w:val="21"/>
                      <w:u w:val="single" w:color="auto"/>
                      <w:vertAlign w:val="baseline"/>
                      <w:lang w:val="en-US" w:eastAsia="zh-CN"/>
                    </w:rPr>
                  </w:pPr>
                  <w:r>
                    <w:rPr>
                      <w:rFonts w:hint="eastAsia" w:ascii="Times New Roman" w:hAnsi="Times New Roman" w:eastAsia="宋体"/>
                      <w:color w:val="auto"/>
                      <w:sz w:val="21"/>
                      <w:szCs w:val="21"/>
                      <w:u w:val="single" w:color="auto"/>
                      <w:vertAlign w:val="baseline"/>
                      <w:lang w:val="en-US" w:eastAsia="zh-CN"/>
                    </w:rPr>
                    <w:t>3.</w:t>
                  </w:r>
                  <w:r>
                    <w:rPr>
                      <w:rFonts w:hint="default" w:ascii="Times New Roman" w:hAnsi="Times New Roman" w:eastAsia="宋体"/>
                      <w:color w:val="auto"/>
                      <w:sz w:val="21"/>
                      <w:szCs w:val="21"/>
                      <w:u w:val="single" w:color="auto"/>
                      <w:vertAlign w:val="baseline"/>
                      <w:lang w:val="en-US" w:eastAsia="zh-CN"/>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190万元/亩、250万元/亩、250万元/亩、230万元/亩、210万元/亩。</w:t>
                  </w:r>
                </w:p>
              </w:tc>
              <w:tc>
                <w:tcPr>
                  <w:tcW w:w="266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本项目不使用锅炉，用水量较小，租赁湖南君德工贸现有厂房建设，不新增用地。</w:t>
                  </w:r>
                </w:p>
              </w:tc>
              <w:tc>
                <w:tcPr>
                  <w:tcW w:w="4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相符</w:t>
                  </w:r>
                </w:p>
              </w:tc>
            </w:tr>
          </w:tbl>
          <w:p>
            <w:pPr>
              <w:bidi w:val="0"/>
              <w:rPr>
                <w:rFonts w:hint="eastAsia"/>
                <w:color w:val="auto"/>
                <w:u w:val="single" w:color="auto"/>
                <w:lang w:val="en-US" w:eastAsia="zh-CN"/>
              </w:rPr>
            </w:pPr>
            <w:r>
              <w:rPr>
                <w:rFonts w:hint="eastAsia"/>
                <w:color w:val="auto"/>
                <w:u w:val="single" w:color="auto"/>
                <w:lang w:val="en-US" w:eastAsia="zh-CN"/>
              </w:rPr>
              <w:t>综上，本项目符合“三线一单”控制条件要求。</w:t>
            </w:r>
          </w:p>
          <w:p>
            <w:pPr>
              <w:numPr>
                <w:ilvl w:val="0"/>
                <w:numId w:val="1"/>
              </w:numPr>
              <w:bidi w:val="0"/>
              <w:spacing w:line="240" w:lineRule="auto"/>
              <w:ind w:left="0" w:leftChars="0" w:firstLine="0" w:firstLineChars="0"/>
              <w:rPr>
                <w:rFonts w:hint="default" w:ascii="Times New Roman" w:hAnsi="Times New Roman" w:eastAsia="黑体" w:cs="Times New Roman"/>
                <w:color w:val="auto"/>
                <w:sz w:val="24"/>
                <w:u w:val="none" w:color="auto"/>
                <w:lang w:val="en-US" w:eastAsia="zh-CN"/>
              </w:rPr>
            </w:pPr>
            <w:r>
              <w:rPr>
                <w:rFonts w:hint="default" w:ascii="Times New Roman" w:hAnsi="Times New Roman" w:eastAsia="黑体" w:cs="Times New Roman"/>
                <w:color w:val="auto"/>
                <w:sz w:val="24"/>
                <w:u w:val="none" w:color="auto"/>
                <w:lang w:val="en-US" w:eastAsia="zh-CN"/>
              </w:rPr>
              <w:t>与《长江经济带发展负面清单指南（试行）》相符性分析</w:t>
            </w:r>
          </w:p>
          <w:p>
            <w:pPr>
              <w:numPr>
                <w:ilvl w:val="-1"/>
                <w:numId w:val="0"/>
              </w:numPr>
              <w:bidi w:val="0"/>
              <w:spacing w:line="240" w:lineRule="auto"/>
              <w:jc w:val="center"/>
              <w:rPr>
                <w:rFonts w:hint="default" w:ascii="Times New Roman" w:hAnsi="Times New Roman" w:eastAsia="黑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表</w:t>
            </w:r>
            <w:r>
              <w:rPr>
                <w:rFonts w:hint="eastAsia" w:cs="Times New Roman"/>
                <w:color w:val="auto"/>
                <w:sz w:val="24"/>
                <w:u w:val="none" w:color="auto"/>
                <w:lang w:val="en-US" w:eastAsia="zh-CN"/>
              </w:rPr>
              <w:t>4</w:t>
            </w:r>
            <w:r>
              <w:rPr>
                <w:rFonts w:hint="default" w:ascii="Times New Roman" w:hAnsi="Times New Roman" w:eastAsia="宋体" w:cs="Times New Roman"/>
                <w:color w:val="auto"/>
                <w:sz w:val="24"/>
                <w:u w:val="none" w:color="auto"/>
                <w:lang w:val="en-US" w:eastAsia="zh-CN"/>
              </w:rPr>
              <w:t xml:space="preserve"> 与《长江经济带发展负面清单指南（试行）》符合性分析</w:t>
            </w:r>
          </w:p>
          <w:tbl>
            <w:tblPr>
              <w:tblStyle w:val="22"/>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8"/>
              <w:gridCol w:w="2677"/>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长江经济带发展负面清单指南（试行）</w:t>
                  </w:r>
                  <w:r>
                    <w:rPr>
                      <w:rFonts w:hint="default" w:ascii="Times New Roman" w:hAnsi="Times New Roman" w:cs="Times New Roman"/>
                      <w:color w:val="auto"/>
                      <w:sz w:val="21"/>
                      <w:szCs w:val="21"/>
                      <w:u w:val="none" w:color="auto"/>
                      <w:lang w:val="en-US" w:eastAsia="zh-CN"/>
                    </w:rPr>
                    <w:t>》相关内容</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本项目情况</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禁止填湖造地、围湖造田及非法围垦河道，禁止非法建设矮围网围、填埋湿地等侵占河湖水域或者违法利用、占用河湖岸线的行为。</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本项目建设不在《长江岸线保护和开发利用总体规划》划定的岸线保护区和保留区内</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禁止在《全国重要江河湖泊水功能区划》划定的河段及湖泊保护区、保留区内投资建设不利于水资源及自然生态保护的项目。</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本项目建设不在《全国重要江河湖泊水功能区划》划定的河段及湖泊保护区、保留区内</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禁止未经许可在长江干支流及湖泊新设、改设或扩大排污口。</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本项目废水排入</w:t>
                  </w:r>
                  <w:r>
                    <w:rPr>
                      <w:rFonts w:hint="eastAsia" w:cs="Times New Roman"/>
                      <w:color w:val="auto"/>
                      <w:sz w:val="21"/>
                      <w:szCs w:val="21"/>
                      <w:u w:val="none" w:color="auto"/>
                      <w:lang w:val="en-US" w:eastAsia="zh-CN"/>
                    </w:rPr>
                    <w:t>湘阴县第二污水处理厂</w:t>
                  </w:r>
                  <w:r>
                    <w:rPr>
                      <w:rFonts w:hint="default" w:ascii="Times New Roman" w:hAnsi="Times New Roman" w:cs="Times New Roman"/>
                      <w:color w:val="auto"/>
                      <w:sz w:val="21"/>
                      <w:szCs w:val="21"/>
                      <w:u w:val="none" w:color="auto"/>
                      <w:lang w:val="en-US" w:eastAsia="zh-CN"/>
                    </w:rPr>
                    <w:t>，不涉及在长江干支流及湖泊新设、改设或扩大排污口</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本项目不涉及水产品</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本项目位于</w:t>
                  </w:r>
                  <w:r>
                    <w:rPr>
                      <w:rFonts w:hint="default" w:ascii="Times New Roman" w:hAnsi="Times New Roman" w:eastAsia="宋体" w:cs="Times New Roman"/>
                      <w:color w:val="auto"/>
                      <w:sz w:val="21"/>
                      <w:szCs w:val="21"/>
                      <w:u w:val="none" w:color="auto"/>
                      <w:vertAlign w:val="baseline"/>
                      <w:lang w:val="en-US" w:eastAsia="zh-CN"/>
                    </w:rPr>
                    <w:t>湖南省岳阳市湘阴县洋沙湖镇工业园区工业大道东侧（君德工贸有限公司内）</w:t>
                  </w:r>
                  <w:r>
                    <w:rPr>
                      <w:rFonts w:hint="default" w:ascii="Times New Roman" w:hAnsi="Times New Roman" w:eastAsia="宋体" w:cs="Times New Roman"/>
                      <w:color w:val="auto"/>
                      <w:sz w:val="21"/>
                      <w:szCs w:val="21"/>
                      <w:u w:val="none" w:color="auto"/>
                      <w:lang w:val="en-US" w:eastAsia="zh-CN"/>
                    </w:rPr>
                    <w:t>，距离长江湖南段岸线大于三公里且不在湘江、资江、沅江、澧水岸线一公里范围内</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禁止在合规园区外新建、扩建钢铁、石化、化工、焦化、建材、有色、制浆造纸等高污染项目。高污染项目严格按照生态环境部《环境保护综合名录（2021年版）》有关要求执行</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本项目属于</w:t>
                  </w:r>
                  <w:r>
                    <w:rPr>
                      <w:rFonts w:hint="eastAsia" w:cs="Times New Roman"/>
                      <w:color w:val="auto"/>
                      <w:sz w:val="21"/>
                      <w:szCs w:val="21"/>
                      <w:u w:val="none" w:color="auto"/>
                      <w:lang w:val="en-US" w:eastAsia="zh-CN"/>
                    </w:rPr>
                    <w:t>木质家具制造</w:t>
                  </w:r>
                  <w:r>
                    <w:rPr>
                      <w:rFonts w:hint="default" w:ascii="Times New Roman" w:hAnsi="Times New Roman" w:eastAsia="宋体" w:cs="Times New Roman"/>
                      <w:color w:val="auto"/>
                      <w:sz w:val="21"/>
                      <w:szCs w:val="21"/>
                      <w:u w:val="none" w:color="auto"/>
                      <w:lang w:val="en-US" w:eastAsia="zh-CN"/>
                    </w:rPr>
                    <w:t>，不属于高污染项目</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禁止新建、扩建不符合国家石化、现代煤化工等产业布局规划的项目。</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本项目属于</w:t>
                  </w:r>
                  <w:r>
                    <w:rPr>
                      <w:rFonts w:hint="eastAsia" w:cs="Times New Roman"/>
                      <w:color w:val="auto"/>
                      <w:sz w:val="21"/>
                      <w:szCs w:val="21"/>
                      <w:u w:val="none" w:color="auto"/>
                      <w:lang w:val="en-US" w:eastAsia="zh-CN"/>
                    </w:rPr>
                    <w:t>木质家具</w:t>
                  </w:r>
                  <w:r>
                    <w:rPr>
                      <w:rFonts w:hint="default" w:ascii="Times New Roman" w:hAnsi="Times New Roman" w:eastAsia="宋体" w:cs="Times New Roman"/>
                      <w:color w:val="auto"/>
                      <w:sz w:val="21"/>
                      <w:szCs w:val="21"/>
                      <w:u w:val="none" w:color="auto"/>
                      <w:lang w:val="en-US" w:eastAsia="zh-CN"/>
                    </w:rPr>
                    <w:t>制造，不属于化工项目</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436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w:t>
                  </w:r>
                </w:p>
              </w:tc>
              <w:tc>
                <w:tcPr>
                  <w:tcW w:w="26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lang w:val="en-US" w:eastAsia="zh-CN"/>
                    </w:rPr>
                    <w:t>本项目属于</w:t>
                  </w:r>
                  <w:r>
                    <w:rPr>
                      <w:rFonts w:hint="eastAsia" w:cs="Times New Roman"/>
                      <w:color w:val="auto"/>
                      <w:sz w:val="21"/>
                      <w:szCs w:val="21"/>
                      <w:u w:val="none" w:color="auto"/>
                      <w:lang w:val="en-US" w:eastAsia="zh-CN"/>
                    </w:rPr>
                    <w:t>木质家具</w:t>
                  </w:r>
                  <w:r>
                    <w:rPr>
                      <w:rFonts w:hint="default" w:ascii="Times New Roman" w:hAnsi="Times New Roman" w:eastAsia="宋体" w:cs="Times New Roman"/>
                      <w:color w:val="auto"/>
                      <w:sz w:val="21"/>
                      <w:szCs w:val="21"/>
                      <w:u w:val="none" w:color="auto"/>
                      <w:lang w:val="en-US" w:eastAsia="zh-CN"/>
                    </w:rPr>
                    <w:t>制造</w:t>
                  </w:r>
                  <w:r>
                    <w:rPr>
                      <w:rFonts w:hint="default" w:ascii="Times New Roman" w:hAnsi="Times New Roman" w:cs="Times New Roman"/>
                      <w:color w:val="auto"/>
                      <w:sz w:val="21"/>
                      <w:szCs w:val="21"/>
                      <w:u w:val="none" w:color="auto"/>
                      <w:lang w:val="en-US" w:eastAsia="zh-CN"/>
                    </w:rPr>
                    <w:t>，不属于新建、扩建法律法规和相关政策明令禁止的落后产能项目和新建、扩建不符合国家产能置换要求的严重过剩产能行业（钢铁、水泥、电解铝、平板玻璃、船舶等行业）的项目</w:t>
                  </w:r>
                </w:p>
              </w:tc>
              <w:tc>
                <w:tcPr>
                  <w:tcW w:w="64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相符</w:t>
                  </w:r>
                </w:p>
              </w:tc>
            </w:tr>
          </w:tbl>
          <w:p>
            <w:pPr>
              <w:keepNext w:val="0"/>
              <w:keepLines w:val="0"/>
              <w:pageBreakBefore w:val="0"/>
              <w:widowControl/>
              <w:numPr>
                <w:ilvl w:val="-1"/>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综上，本项目符合《长江经济带发展负面清单指南（试行）》相关要求。</w:t>
            </w: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textAlignment w:val="auto"/>
              <w:rPr>
                <w:rFonts w:hint="default"/>
                <w:u w:val="single" w:color="auto"/>
                <w:lang w:val="en-US" w:eastAsia="zh-CN"/>
              </w:rPr>
            </w:pPr>
            <w:r>
              <w:rPr>
                <w:rFonts w:hint="default" w:ascii="Times New Roman" w:hAnsi="Times New Roman" w:eastAsia="黑体" w:cs="Times New Roman"/>
                <w:color w:val="auto"/>
                <w:u w:val="single" w:color="auto"/>
                <w:lang w:val="en-US" w:eastAsia="zh-CN"/>
              </w:rPr>
              <w:t>4、</w:t>
            </w:r>
            <w:r>
              <w:rPr>
                <w:rFonts w:hint="eastAsia" w:ascii="Times New Roman" w:hAnsi="Times New Roman" w:eastAsia="黑体" w:cs="Times New Roman"/>
                <w:sz w:val="24"/>
                <w:u w:val="single" w:color="auto"/>
                <w:lang w:val="en-US" w:eastAsia="zh-CN"/>
              </w:rPr>
              <w:t>与</w:t>
            </w:r>
            <w:r>
              <w:rPr>
                <w:rFonts w:hint="default" w:ascii="Times New Roman" w:hAnsi="Times New Roman" w:eastAsia="黑体" w:cs="Times New Roman"/>
                <w:sz w:val="24"/>
                <w:u w:val="single" w:color="auto"/>
                <w:lang w:val="en-US" w:eastAsia="zh-CN"/>
              </w:rPr>
              <w:t>《挥发性有机物VOCS污染防治技术政策》相符性分析</w:t>
            </w:r>
          </w:p>
          <w:p>
            <w:pPr>
              <w:bidi w:val="0"/>
              <w:rPr>
                <w:rFonts w:hint="eastAsia"/>
                <w:u w:val="single" w:color="auto"/>
                <w:lang w:val="en-US" w:eastAsia="zh-CN"/>
              </w:rPr>
            </w:pPr>
            <w:bookmarkStart w:id="62" w:name="OLE_LINK49"/>
            <w:r>
              <w:rPr>
                <w:rFonts w:hint="eastAsia"/>
                <w:u w:val="single" w:color="auto"/>
                <w:lang w:val="en-US" w:eastAsia="zh-CN"/>
              </w:rPr>
              <w:t>本项目采取的挥发性有机物污染防治措施与《挥发性有机物VOC</w:t>
            </w:r>
            <w:r>
              <w:rPr>
                <w:rFonts w:hint="eastAsia"/>
                <w:u w:val="single" w:color="auto"/>
                <w:vertAlign w:val="subscript"/>
                <w:lang w:val="en-US" w:eastAsia="zh-CN"/>
              </w:rPr>
              <w:t>S</w:t>
            </w:r>
            <w:r>
              <w:rPr>
                <w:rFonts w:hint="eastAsia"/>
                <w:u w:val="single" w:color="auto"/>
                <w:lang w:val="en-US" w:eastAsia="zh-CN"/>
              </w:rPr>
              <w:t>污染防治技术政策》（国家环保部公告2013年第31号）的相符性分析见下表。</w:t>
            </w:r>
          </w:p>
          <w:p>
            <w:pPr>
              <w:bidi w:val="0"/>
              <w:ind w:left="0" w:leftChars="0" w:firstLine="0" w:firstLineChars="0"/>
              <w:jc w:val="center"/>
              <w:rPr>
                <w:rFonts w:hint="default"/>
                <w:u w:val="single" w:color="auto"/>
                <w:vertAlign w:val="baseline"/>
                <w:lang w:val="en-US" w:eastAsia="zh-CN"/>
              </w:rPr>
            </w:pPr>
            <w:r>
              <w:rPr>
                <w:rFonts w:hint="eastAsia"/>
                <w:u w:val="single" w:color="auto"/>
                <w:lang w:val="en-US" w:eastAsia="zh-CN"/>
              </w:rPr>
              <w:t>表5 本项目与《挥发性有机物VOC</w:t>
            </w:r>
            <w:r>
              <w:rPr>
                <w:rFonts w:hint="eastAsia"/>
                <w:u w:val="single" w:color="auto"/>
                <w:vertAlign w:val="subscript"/>
                <w:lang w:val="en-US" w:eastAsia="zh-CN"/>
              </w:rPr>
              <w:t>S</w:t>
            </w:r>
            <w:r>
              <w:rPr>
                <w:rFonts w:hint="eastAsia"/>
                <w:u w:val="single" w:color="auto"/>
                <w:lang w:val="en-US" w:eastAsia="zh-CN"/>
              </w:rPr>
              <w:t>污染防治技术政策》相符性分析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6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规范要求</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本项目建设情况</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u w:val="single" w:color="auto"/>
                      <w:vertAlign w:val="baseline"/>
                      <w:lang w:val="en-US" w:eastAsia="zh-CN"/>
                    </w:rPr>
                  </w:pPr>
                  <w:r>
                    <w:rPr>
                      <w:rFonts w:hint="default" w:ascii="Times New Roman" w:hAnsi="Times New Roman" w:eastAsia="宋体"/>
                      <w:sz w:val="21"/>
                      <w:szCs w:val="21"/>
                      <w:u w:val="single" w:color="auto"/>
                      <w:vertAlign w:val="baseline"/>
                      <w:lang w:val="en-US" w:eastAsia="zh-CN"/>
                    </w:rPr>
                    <w:t>源头和过程控制——</w:t>
                  </w:r>
                  <w:r>
                    <w:rPr>
                      <w:rFonts w:hint="eastAsia" w:ascii="Times New Roman" w:hAnsi="Times New Roman" w:eastAsia="宋体"/>
                      <w:sz w:val="21"/>
                      <w:szCs w:val="21"/>
                      <w:u w:val="single" w:color="auto"/>
                      <w:vertAlign w:val="baseline"/>
                      <w:lang w:val="en-US" w:eastAsia="zh-CN"/>
                    </w:rPr>
                    <w:t>（九）涂料、油墨、胶粘剂、农药等以VOCs为原料的生产行业的VOCs污染防治技术措施包括：鼓励符合环境标志产品技术要求的水基型、无有机溶剂型、低有机溶剂型的涂料、油墨和胶粘剂等的生产和销售、鼓励采用密闭一体化生产技术，并对生产过程中产生的废气分类收集后处理。</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本项目使用的原辅材料为符合环境标志产品技术要求的水性漆、油性漆。生产过程中产生的</w:t>
                  </w:r>
                  <w:r>
                    <w:rPr>
                      <w:rFonts w:hint="eastAsia"/>
                      <w:color w:val="auto"/>
                      <w:sz w:val="21"/>
                      <w:szCs w:val="21"/>
                      <w:u w:val="single" w:color="auto"/>
                      <w:lang w:val="en-US" w:eastAsia="zh-CN"/>
                    </w:rPr>
                    <w:t>项目</w:t>
                  </w:r>
                  <w:bookmarkStart w:id="63" w:name="OLE_LINK47"/>
                  <w:bookmarkStart w:id="64" w:name="OLE_LINK46"/>
                  <w:r>
                    <w:rPr>
                      <w:rFonts w:hint="eastAsia"/>
                      <w:color w:val="auto"/>
                      <w:sz w:val="21"/>
                      <w:szCs w:val="21"/>
                      <w:u w:val="single" w:color="auto"/>
                      <w:lang w:val="en-US" w:eastAsia="zh-CN"/>
                    </w:rPr>
                    <w:t>调漆废气、喷涂及晾干废气在密闭喷漆</w:t>
                  </w:r>
                  <w:bookmarkEnd w:id="63"/>
                  <w:r>
                    <w:rPr>
                      <w:rFonts w:hint="eastAsia"/>
                      <w:color w:val="auto"/>
                      <w:sz w:val="21"/>
                      <w:szCs w:val="21"/>
                      <w:u w:val="single" w:color="auto"/>
                      <w:lang w:val="en-US" w:eastAsia="zh-CN"/>
                    </w:rPr>
                    <w:t>房</w:t>
                  </w:r>
                  <w:r>
                    <w:rPr>
                      <w:rFonts w:hint="eastAsia" w:cs="Times New Roman"/>
                      <w:color w:val="auto"/>
                      <w:sz w:val="21"/>
                      <w:szCs w:val="21"/>
                      <w:u w:val="single" w:color="auto"/>
                      <w:vertAlign w:val="baseline"/>
                      <w:lang w:val="en-US" w:eastAsia="zh-CN"/>
                    </w:rPr>
                    <w:t>经+水帘柜+二级活性炭吸附（TA001）+15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cs="Times New Roman"/>
                      <w:color w:val="auto"/>
                      <w:sz w:val="21"/>
                      <w:szCs w:val="21"/>
                      <w:u w:val="single" w:color="auto"/>
                      <w:lang w:val="en-US" w:eastAsia="zh-CN"/>
                    </w:rPr>
                    <w:t>排放，危废暂存间废气</w:t>
                  </w:r>
                  <w:r>
                    <w:rPr>
                      <w:rFonts w:hint="eastAsia" w:cs="Times New Roman"/>
                      <w:color w:val="auto"/>
                      <w:sz w:val="21"/>
                      <w:szCs w:val="21"/>
                      <w:u w:val="single" w:color="auto"/>
                      <w:vertAlign w:val="baseline"/>
                      <w:lang w:val="en-US" w:eastAsia="zh-CN"/>
                    </w:rPr>
                    <w:t>经+二级活性炭吸附（TA001）+15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color w:val="auto"/>
                      <w:sz w:val="21"/>
                      <w:szCs w:val="21"/>
                      <w:u w:val="single" w:color="auto"/>
                      <w:lang w:val="en-US" w:eastAsia="zh-CN"/>
                    </w:rPr>
                    <w:t>，施胶废气经车间通风后无组织排放。</w:t>
                  </w:r>
                  <w:bookmarkEnd w:id="64"/>
                  <w:r>
                    <w:rPr>
                      <w:rFonts w:hint="eastAsia"/>
                      <w:sz w:val="21"/>
                      <w:szCs w:val="21"/>
                      <w:u w:val="single" w:color="auto"/>
                      <w:vertAlign w:val="baseline"/>
                      <w:lang w:val="en-US" w:eastAsia="zh-CN"/>
                    </w:rPr>
                    <w:t>对周边环境影响较小</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default"/>
                      <w:sz w:val="21"/>
                      <w:szCs w:val="21"/>
                      <w:u w:val="single" w:color="auto"/>
                      <w:vertAlign w:val="baseline"/>
                      <w:lang w:val="en-US" w:eastAsia="zh-CN"/>
                    </w:rPr>
                    <w:t>末端治理与综合利用——</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十五</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FF0000"/>
                      <w:kern w:val="2"/>
                      <w:sz w:val="21"/>
                      <w:szCs w:val="21"/>
                      <w:u w:val="single" w:color="auto"/>
                      <w:vertAlign w:val="baseline"/>
                      <w:lang w:val="en-US" w:eastAsia="zh-CN" w:bidi="ar-SA"/>
                    </w:rPr>
                  </w:pPr>
                  <w:r>
                    <w:rPr>
                      <w:rFonts w:hint="eastAsia"/>
                      <w:color w:val="auto"/>
                      <w:sz w:val="21"/>
                      <w:szCs w:val="21"/>
                      <w:u w:val="single" w:color="auto"/>
                      <w:lang w:val="en-US" w:eastAsia="zh-CN"/>
                    </w:rPr>
                    <w:t>本项目调漆废气、喷涂及晾干废气在密闭喷漆房</w:t>
                  </w:r>
                  <w:r>
                    <w:rPr>
                      <w:rFonts w:hint="eastAsia" w:cs="Times New Roman"/>
                      <w:color w:val="auto"/>
                      <w:sz w:val="21"/>
                      <w:szCs w:val="21"/>
                      <w:u w:val="single" w:color="auto"/>
                      <w:vertAlign w:val="baseline"/>
                      <w:lang w:val="en-US" w:eastAsia="zh-CN"/>
                    </w:rPr>
                    <w:t>经+水帘柜+二级活性炭吸附（TA001）+15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cs="Times New Roman"/>
                      <w:color w:val="auto"/>
                      <w:sz w:val="21"/>
                      <w:szCs w:val="21"/>
                      <w:u w:val="single" w:color="auto"/>
                      <w:lang w:val="en-US" w:eastAsia="zh-CN"/>
                    </w:rPr>
                    <w:t>排放，危废暂存间废气</w:t>
                  </w:r>
                  <w:r>
                    <w:rPr>
                      <w:rFonts w:hint="eastAsia" w:cs="Times New Roman"/>
                      <w:color w:val="auto"/>
                      <w:sz w:val="21"/>
                      <w:szCs w:val="21"/>
                      <w:u w:val="single" w:color="auto"/>
                      <w:vertAlign w:val="baseline"/>
                      <w:lang w:val="en-US" w:eastAsia="zh-CN"/>
                    </w:rPr>
                    <w:t>经+二级活性炭吸附（TA001）+15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r>
                    <w:rPr>
                      <w:rFonts w:hint="eastAsia"/>
                      <w:color w:val="auto"/>
                      <w:sz w:val="21"/>
                      <w:szCs w:val="21"/>
                      <w:u w:val="single" w:color="auto"/>
                      <w:lang w:val="en-US" w:eastAsia="zh-CN"/>
                    </w:rPr>
                    <w:t>，施胶废气经车间通风后无组织排放。</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default"/>
                      <w:sz w:val="21"/>
                      <w:szCs w:val="21"/>
                      <w:u w:val="single" w:color="auto"/>
                      <w:vertAlign w:val="baseline"/>
                      <w:lang w:val="en-US" w:eastAsia="zh-CN"/>
                    </w:rPr>
                    <w:t>运行与监测——</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二十五</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：1、</w:t>
                  </w:r>
                  <w:r>
                    <w:rPr>
                      <w:rFonts w:hint="eastAsia"/>
                      <w:sz w:val="21"/>
                      <w:szCs w:val="21"/>
                      <w:u w:val="single" w:color="auto"/>
                      <w:vertAlign w:val="baseline"/>
                      <w:lang w:val="en-US" w:eastAsia="zh-CN"/>
                    </w:rPr>
                    <w:t>鼓励</w:t>
                  </w:r>
                  <w:r>
                    <w:rPr>
                      <w:rFonts w:hint="default"/>
                      <w:sz w:val="21"/>
                      <w:szCs w:val="21"/>
                      <w:u w:val="single" w:color="auto"/>
                      <w:vertAlign w:val="baseline"/>
                      <w:lang w:val="en-US" w:eastAsia="zh-CN"/>
                    </w:rPr>
                    <w:t>企业自行开展VOCs监测，并及时主动向当地环保行政主管部门报送监测结果；2、当采用吸附回收</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浓缩</w:t>
                  </w:r>
                  <w:r>
                    <w:rPr>
                      <w:rFonts w:hint="eastAsia"/>
                      <w:sz w:val="21"/>
                      <w:szCs w:val="21"/>
                      <w:u w:val="single" w:color="auto"/>
                      <w:vertAlign w:val="baseline"/>
                      <w:lang w:val="en-US" w:eastAsia="zh-CN"/>
                    </w:rPr>
                    <w:t>）</w:t>
                  </w:r>
                  <w:r>
                    <w:rPr>
                      <w:rFonts w:hint="default"/>
                      <w:sz w:val="21"/>
                      <w:szCs w:val="21"/>
                      <w:u w:val="single" w:color="auto"/>
                      <w:vertAlign w:val="baseline"/>
                      <w:lang w:val="en-US" w:eastAsia="zh-CN"/>
                    </w:rPr>
                    <w:t>、催化燃烧、热力焚烧、等离子体等方法进行末端治理时，应编制本单位事故火灾、爆炸等应急救援预案，配备应急救援人员和器材，并开展应急演</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本环评要求企业在后续投产运行后，应当根据当前环境管理要求，对VOC</w:t>
                  </w:r>
                  <w:r>
                    <w:rPr>
                      <w:rFonts w:hint="eastAsia"/>
                      <w:sz w:val="21"/>
                      <w:szCs w:val="21"/>
                      <w:u w:val="single" w:color="auto"/>
                      <w:vertAlign w:val="subscript"/>
                      <w:lang w:val="en-US" w:eastAsia="zh-CN"/>
                    </w:rPr>
                    <w:t>S</w:t>
                  </w:r>
                  <w:r>
                    <w:rPr>
                      <w:rFonts w:hint="eastAsia"/>
                      <w:sz w:val="21"/>
                      <w:szCs w:val="21"/>
                      <w:u w:val="single" w:color="auto"/>
                      <w:lang w:val="en-US" w:eastAsia="zh-CN"/>
                    </w:rPr>
                    <w:t>进行定期监测，并主动报送VOC</w:t>
                  </w:r>
                  <w:r>
                    <w:rPr>
                      <w:rFonts w:hint="eastAsia"/>
                      <w:sz w:val="21"/>
                      <w:szCs w:val="21"/>
                      <w:u w:val="single" w:color="auto"/>
                      <w:vertAlign w:val="subscript"/>
                      <w:lang w:val="en-US" w:eastAsia="zh-CN"/>
                    </w:rPr>
                    <w:t>S</w:t>
                  </w:r>
                  <w:r>
                    <w:rPr>
                      <w:rFonts w:hint="eastAsia"/>
                      <w:sz w:val="21"/>
                      <w:szCs w:val="21"/>
                      <w:u w:val="single" w:color="auto"/>
                      <w:lang w:val="en-US" w:eastAsia="zh-CN"/>
                    </w:rPr>
                    <w:t>监测结果。企业</w:t>
                  </w:r>
                  <w:r>
                    <w:rPr>
                      <w:rFonts w:hint="eastAsia" w:ascii="Times New Roman" w:hAnsi="Times New Roman" w:eastAsia="宋体"/>
                      <w:color w:val="auto"/>
                      <w:sz w:val="21"/>
                      <w:szCs w:val="21"/>
                      <w:u w:val="single" w:color="auto"/>
                      <w:vertAlign w:val="baseline"/>
                      <w:lang w:val="en-US" w:eastAsia="zh-CN"/>
                    </w:rPr>
                    <w:t>已编制突发环境事件应急预案，完成环评后进行修订，补充突发环境事件类型，并配备相关应急物资</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color="auto"/>
                      <w:vertAlign w:val="baseline"/>
                      <w:lang w:val="en-US" w:eastAsia="zh-CN"/>
                    </w:rPr>
                  </w:pPr>
                  <w:r>
                    <w:rPr>
                      <w:rFonts w:hint="eastAsia"/>
                      <w:sz w:val="21"/>
                      <w:szCs w:val="21"/>
                      <w:u w:val="single" w:color="auto"/>
                      <w:vertAlign w:val="baseline"/>
                      <w:lang w:val="en-US" w:eastAsia="zh-CN"/>
                    </w:rPr>
                    <w:t>相符</w:t>
                  </w:r>
                </w:p>
              </w:tc>
            </w:tr>
          </w:tbl>
          <w:p>
            <w:pPr>
              <w:bidi w:val="0"/>
              <w:rPr>
                <w:rFonts w:hint="default"/>
                <w:u w:val="single" w:color="auto"/>
                <w:lang w:val="en-US" w:eastAsia="zh-CN"/>
              </w:rPr>
            </w:pPr>
            <w:r>
              <w:rPr>
                <w:rFonts w:hint="eastAsia"/>
                <w:u w:val="single" w:color="auto"/>
                <w:lang w:val="en-US" w:eastAsia="zh-CN"/>
              </w:rPr>
              <w:t>由上表可知，本项目采取的挥发性有机物污染防治措施符合《挥发性有机物VOC</w:t>
            </w:r>
            <w:r>
              <w:rPr>
                <w:rFonts w:hint="eastAsia"/>
                <w:u w:val="single" w:color="auto"/>
                <w:vertAlign w:val="subscript"/>
                <w:lang w:val="en-US" w:eastAsia="zh-CN"/>
              </w:rPr>
              <w:t>S</w:t>
            </w:r>
            <w:r>
              <w:rPr>
                <w:rFonts w:hint="eastAsia"/>
                <w:u w:val="single" w:color="auto"/>
                <w:lang w:val="en-US" w:eastAsia="zh-CN"/>
              </w:rPr>
              <w:t>污染防治技术政策》（国家环保部公告2013年第31号）的要求。</w:t>
            </w:r>
          </w:p>
          <w:bookmarkEnd w:id="62"/>
          <w:p>
            <w:pPr>
              <w:keepNext w:val="0"/>
              <w:keepLines w:val="0"/>
              <w:pageBreakBefore w:val="0"/>
              <w:widowControl/>
              <w:numPr>
                <w:ilvl w:val="-1"/>
                <w:numId w:val="0"/>
              </w:numPr>
              <w:kinsoku/>
              <w:wordWrap/>
              <w:overflowPunct/>
              <w:topLinePunct w:val="0"/>
              <w:autoSpaceDE/>
              <w:autoSpaceDN/>
              <w:bidi w:val="0"/>
              <w:adjustRightInd/>
              <w:snapToGrid/>
              <w:textAlignment w:val="auto"/>
              <w:rPr>
                <w:rFonts w:hint="default" w:eastAsia="黑体" w:cs="Times New Roman"/>
                <w:color w:val="auto"/>
                <w:u w:val="none" w:color="auto"/>
                <w:lang w:val="en-US" w:eastAsia="zh-CN"/>
              </w:rPr>
            </w:pPr>
            <w:r>
              <w:rPr>
                <w:rFonts w:hint="eastAsia" w:eastAsia="黑体" w:cs="Times New Roman"/>
                <w:color w:val="auto"/>
                <w:u w:val="none" w:color="auto"/>
                <w:lang w:val="en-US" w:eastAsia="zh-CN"/>
              </w:rPr>
              <w:t>5、与《湖南省湘江保护条例》相符性分析</w:t>
            </w:r>
          </w:p>
          <w:p>
            <w:pPr>
              <w:bidi w:val="0"/>
              <w:rPr>
                <w:rFonts w:hint="eastAsia"/>
                <w:u w:val="single" w:color="auto"/>
                <w:lang w:val="en-US" w:eastAsia="zh-CN"/>
              </w:rPr>
            </w:pPr>
            <w:r>
              <w:rPr>
                <w:rFonts w:hint="eastAsia"/>
                <w:u w:val="single" w:color="auto"/>
                <w:lang w:val="en-US" w:eastAsia="zh-CN"/>
              </w:rPr>
              <w:t>本项目与《湖南省湘江保护条例》的相符性分析见下表。</w:t>
            </w:r>
          </w:p>
          <w:p>
            <w:pPr>
              <w:bidi w:val="0"/>
              <w:ind w:left="0" w:leftChars="0" w:firstLine="0" w:firstLineChars="0"/>
              <w:jc w:val="center"/>
              <w:rPr>
                <w:rFonts w:hint="default"/>
                <w:u w:val="single" w:color="auto"/>
                <w:vertAlign w:val="baseline"/>
                <w:lang w:val="en-US" w:eastAsia="zh-CN"/>
              </w:rPr>
            </w:pPr>
            <w:bookmarkStart w:id="65" w:name="OLE_LINK83"/>
            <w:r>
              <w:rPr>
                <w:rFonts w:hint="eastAsia"/>
                <w:u w:val="single" w:color="auto"/>
                <w:lang w:val="en-US" w:eastAsia="zh-CN"/>
              </w:rPr>
              <w:t>表6 本项目与《湖南省湘江保护条例》相符性分析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6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规范要求</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本项目建设情况</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heme="minorBidi"/>
                      <w:sz w:val="21"/>
                      <w:szCs w:val="21"/>
                      <w:u w:val="single" w:color="auto"/>
                    </w:rPr>
                  </w:pPr>
                  <w:r>
                    <w:rPr>
                      <w:rFonts w:hint="default" w:ascii="Times New Roman" w:hAnsi="Times New Roman" w:eastAsia="宋体" w:cstheme="minorBidi"/>
                      <w:kern w:val="2"/>
                      <w:sz w:val="21"/>
                      <w:szCs w:val="21"/>
                      <w:u w:val="single" w:color="auto"/>
                      <w:lang w:val="en-US" w:eastAsia="zh-CN" w:bidi="ar"/>
                    </w:rPr>
                    <w:t>禁止在</w:t>
                  </w:r>
                  <w:bookmarkStart w:id="66" w:name="OLE_LINK50"/>
                  <w:r>
                    <w:rPr>
                      <w:rFonts w:hint="default" w:ascii="Times New Roman" w:hAnsi="Times New Roman" w:eastAsia="宋体" w:cstheme="minorBidi"/>
                      <w:kern w:val="2"/>
                      <w:sz w:val="21"/>
                      <w:szCs w:val="21"/>
                      <w:u w:val="single" w:color="auto"/>
                      <w:lang w:val="en-US" w:eastAsia="zh-CN" w:bidi="ar"/>
                    </w:rPr>
                    <w:t>湘江流域饮用水水源一级保护区内设置排污口（渠）</w:t>
                  </w:r>
                  <w:bookmarkEnd w:id="66"/>
                  <w:r>
                    <w:rPr>
                      <w:rFonts w:hint="default" w:ascii="Times New Roman" w:hAnsi="Times New Roman" w:eastAsia="宋体" w:cstheme="minorBidi"/>
                      <w:kern w:val="2"/>
                      <w:sz w:val="21"/>
                      <w:szCs w:val="21"/>
                      <w:u w:val="single" w:color="auto"/>
                      <w:lang w:val="en-US" w:eastAsia="zh-CN" w:bidi="ar"/>
                    </w:rPr>
                    <w:t>，禁止新建、改建、扩建与供水设施和保护水源无关的建设项目；已经设置排污口（渠）、建成与供水设施和保护水源无关的建设项目，县级以上人民政府应当在省人民政府规定期限内组织拆除或者关闭。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sz w:val="21"/>
                      <w:szCs w:val="21"/>
                      <w:u w:val="single" w:color="auto"/>
                      <w:vertAlign w:val="baseline"/>
                      <w:lang w:val="en-US" w:eastAsia="zh-CN"/>
                    </w:rPr>
                  </w:pPr>
                  <w:r>
                    <w:rPr>
                      <w:rFonts w:hint="default" w:ascii="Times New Roman" w:hAnsi="Times New Roman" w:eastAsia="宋体" w:cstheme="minorBidi"/>
                      <w:kern w:val="2"/>
                      <w:sz w:val="21"/>
                      <w:szCs w:val="21"/>
                      <w:u w:val="single" w:color="auto"/>
                      <w:lang w:val="en-US" w:eastAsia="zh-CN" w:bidi="ar"/>
                    </w:rPr>
                    <w:t>禁止在湘江流域饮用水水源一级保护区内从事</w:t>
                  </w:r>
                  <w:bookmarkStart w:id="67" w:name="OLE_LINK51"/>
                  <w:r>
                    <w:rPr>
                      <w:rFonts w:hint="default" w:ascii="Times New Roman" w:hAnsi="Times New Roman" w:eastAsia="宋体" w:cstheme="minorBidi"/>
                      <w:kern w:val="2"/>
                      <w:sz w:val="21"/>
                      <w:szCs w:val="21"/>
                      <w:u w:val="single" w:color="auto"/>
                      <w:lang w:val="en-US" w:eastAsia="zh-CN" w:bidi="ar"/>
                    </w:rPr>
                    <w:t>网箱养殖、旅游、游泳、垂钓或者其他可能污染饮用水水体的活动</w:t>
                  </w:r>
                  <w:bookmarkEnd w:id="67"/>
                  <w:r>
                    <w:rPr>
                      <w:rFonts w:hint="default" w:ascii="Times New Roman" w:hAnsi="Times New Roman" w:eastAsia="宋体" w:cstheme="minorBidi"/>
                      <w:kern w:val="2"/>
                      <w:sz w:val="21"/>
                      <w:szCs w:val="21"/>
                      <w:u w:val="single" w:color="auto"/>
                      <w:lang w:val="en-US" w:eastAsia="zh-CN" w:bidi="ar"/>
                    </w:rPr>
                    <w:t>。</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本项目不涉及在</w:t>
                  </w:r>
                  <w:r>
                    <w:rPr>
                      <w:rFonts w:hint="default" w:ascii="Times New Roman" w:hAnsi="Times New Roman" w:eastAsia="宋体" w:cstheme="minorBidi"/>
                      <w:kern w:val="2"/>
                      <w:sz w:val="21"/>
                      <w:szCs w:val="21"/>
                      <w:u w:val="single" w:color="auto"/>
                      <w:lang w:val="en-US" w:eastAsia="zh-CN" w:bidi="ar"/>
                    </w:rPr>
                    <w:t>湘江流域饮用水水源</w:t>
                  </w:r>
                  <w:r>
                    <w:rPr>
                      <w:rFonts w:hint="eastAsia" w:ascii="Times New Roman" w:hAnsi="Times New Roman" w:eastAsia="宋体" w:cstheme="minorBidi"/>
                      <w:kern w:val="2"/>
                      <w:sz w:val="21"/>
                      <w:szCs w:val="21"/>
                      <w:u w:val="single" w:color="auto"/>
                      <w:lang w:val="en-US" w:eastAsia="zh-CN" w:bidi="ar"/>
                    </w:rPr>
                    <w:t>一级保护区内设置排污口</w:t>
                  </w:r>
                  <w:r>
                    <w:rPr>
                      <w:rFonts w:hint="eastAsia" w:cstheme="minorBidi"/>
                      <w:kern w:val="2"/>
                      <w:sz w:val="21"/>
                      <w:szCs w:val="21"/>
                      <w:u w:val="single" w:color="auto"/>
                      <w:lang w:val="en-US" w:eastAsia="zh-CN" w:bidi="ar"/>
                    </w:rPr>
                    <w:t>，本项目为</w:t>
                  </w:r>
                  <w:r>
                    <w:rPr>
                      <w:rFonts w:hint="eastAsia" w:ascii="Times New Roman" w:hAnsi="Times New Roman" w:cstheme="minorBidi"/>
                      <w:sz w:val="21"/>
                      <w:szCs w:val="21"/>
                      <w:u w:val="single" w:color="auto"/>
                      <w:vertAlign w:val="baseline"/>
                      <w:lang w:val="en-US" w:eastAsia="zh-CN"/>
                    </w:rPr>
                    <w:t>C</w:t>
                  </w:r>
                  <w:r>
                    <w:rPr>
                      <w:rFonts w:hint="eastAsia" w:cstheme="minorBidi"/>
                      <w:sz w:val="21"/>
                      <w:szCs w:val="21"/>
                      <w:u w:val="single" w:color="auto"/>
                      <w:vertAlign w:val="baseline"/>
                      <w:lang w:val="en-US" w:eastAsia="zh-CN"/>
                    </w:rPr>
                    <w:t>2110木质家具制造，不涉及</w:t>
                  </w:r>
                  <w:r>
                    <w:rPr>
                      <w:rFonts w:hint="default" w:ascii="Times New Roman" w:hAnsi="Times New Roman" w:eastAsia="宋体" w:cstheme="minorBidi"/>
                      <w:kern w:val="2"/>
                      <w:sz w:val="21"/>
                      <w:szCs w:val="21"/>
                      <w:u w:val="single" w:color="auto"/>
                      <w:lang w:val="en-US" w:eastAsia="zh-CN" w:bidi="ar"/>
                    </w:rPr>
                    <w:t>网箱养殖、旅游、游泳、垂钓或者其他可能污染饮用水水体的活动</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bidi="ar"/>
                    </w:rPr>
                  </w:pPr>
                  <w:r>
                    <w:rPr>
                      <w:rFonts w:hint="default" w:ascii="Times New Roman" w:hAnsi="Times New Roman" w:eastAsia="宋体" w:cstheme="minorBidi"/>
                      <w:kern w:val="2"/>
                      <w:sz w:val="21"/>
                      <w:szCs w:val="21"/>
                      <w:u w:val="single" w:color="auto"/>
                      <w:lang w:val="en-US" w:eastAsia="zh-CN" w:bidi="ar"/>
                    </w:rPr>
                    <w:t>禁止向水体排放、倾倒工业废渣、城镇垃圾和其他废弃物。禁止将含有汞、镉、砷、铬、铅、氰化物、黄磷等的可溶性剧毒废渣向水体排放、倾倒。</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FF0000"/>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本项目不含有</w:t>
                  </w:r>
                  <w:r>
                    <w:rPr>
                      <w:rFonts w:hint="default" w:ascii="Times New Roman" w:hAnsi="Times New Roman" w:eastAsia="宋体" w:cstheme="minorBidi"/>
                      <w:color w:val="auto"/>
                      <w:kern w:val="2"/>
                      <w:sz w:val="21"/>
                      <w:szCs w:val="21"/>
                      <w:u w:val="single" w:color="auto"/>
                      <w:lang w:val="en-US" w:eastAsia="zh-CN" w:bidi="ar"/>
                    </w:rPr>
                    <w:t>汞、镉、砷、铬、铅、氰化物、</w:t>
                  </w:r>
                  <w:r>
                    <w:rPr>
                      <w:rFonts w:hint="default" w:ascii="Times New Roman" w:hAnsi="Times New Roman" w:eastAsia="宋体" w:cstheme="minorBidi"/>
                      <w:kern w:val="2"/>
                      <w:sz w:val="21"/>
                      <w:szCs w:val="21"/>
                      <w:u w:val="single" w:color="auto"/>
                      <w:lang w:val="en-US" w:eastAsia="zh-CN" w:bidi="ar"/>
                    </w:rPr>
                    <w:t>黄磷等的可溶性剧毒废渣</w:t>
                  </w:r>
                  <w:r>
                    <w:rPr>
                      <w:rFonts w:hint="eastAsia" w:cstheme="minorBidi"/>
                      <w:kern w:val="2"/>
                      <w:sz w:val="21"/>
                      <w:szCs w:val="21"/>
                      <w:u w:val="single" w:color="auto"/>
                      <w:lang w:val="en-US" w:eastAsia="zh-CN" w:bidi="ar"/>
                    </w:rPr>
                    <w:t>；</w:t>
                  </w:r>
                  <w:r>
                    <w:rPr>
                      <w:rFonts w:hint="eastAsia" w:cs="Times New Roman"/>
                      <w:color w:val="auto"/>
                      <w:sz w:val="21"/>
                      <w:szCs w:val="21"/>
                      <w:u w:val="single" w:color="auto"/>
                      <w:vertAlign w:val="baseline"/>
                      <w:lang w:val="en-US" w:eastAsia="zh-CN"/>
                    </w:rPr>
                    <w:t>布袋收集的粉尘、废水性漆桶、废边角料交由物资回收部门综合利用，废油漆、废油性漆桶、废稀释剂桶、废固化剂桶、废活性炭、废漆渣</w:t>
                  </w:r>
                  <w:r>
                    <w:rPr>
                      <w:rFonts w:hint="default" w:ascii="Times New Roman" w:hAnsi="Times New Roman" w:eastAsia="宋体" w:cs="Times New Roman"/>
                      <w:color w:val="auto"/>
                      <w:sz w:val="21"/>
                      <w:szCs w:val="21"/>
                      <w:u w:val="single" w:color="auto"/>
                      <w:vertAlign w:val="baseline"/>
                      <w:lang w:val="en-US" w:eastAsia="zh-CN"/>
                    </w:rPr>
                    <w:t>交由</w:t>
                  </w:r>
                  <w:r>
                    <w:rPr>
                      <w:rFonts w:hint="eastAsia" w:cs="Times New Roman"/>
                      <w:color w:val="auto"/>
                      <w:sz w:val="21"/>
                      <w:szCs w:val="21"/>
                      <w:u w:val="single" w:color="auto"/>
                      <w:vertAlign w:val="baseline"/>
                      <w:lang w:val="en-US" w:eastAsia="zh-CN"/>
                    </w:rPr>
                    <w:t>有资质的单位</w:t>
                  </w:r>
                  <w:r>
                    <w:rPr>
                      <w:rFonts w:hint="default" w:ascii="Times New Roman" w:hAnsi="Times New Roman" w:eastAsia="宋体" w:cs="Times New Roman"/>
                      <w:color w:val="auto"/>
                      <w:sz w:val="21"/>
                      <w:szCs w:val="21"/>
                      <w:u w:val="single" w:color="auto"/>
                      <w:vertAlign w:val="baseline"/>
                      <w:lang w:val="en-US" w:eastAsia="zh-CN"/>
                    </w:rPr>
                    <w:t>处置</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heme="minorBidi"/>
                      <w:sz w:val="21"/>
                      <w:szCs w:val="21"/>
                      <w:u w:val="single" w:color="auto"/>
                      <w:lang w:bidi="ar"/>
                    </w:rPr>
                  </w:pPr>
                  <w:r>
                    <w:rPr>
                      <w:rFonts w:hint="default" w:ascii="Times New Roman" w:hAnsi="Times New Roman" w:eastAsia="宋体" w:cstheme="minorBidi"/>
                      <w:kern w:val="2"/>
                      <w:sz w:val="21"/>
                      <w:szCs w:val="21"/>
                      <w:u w:val="single" w:color="auto"/>
                      <w:lang w:val="en-US" w:eastAsia="zh-CN" w:bidi="ar"/>
                    </w:rPr>
                    <w:t>直接或者间接向湘江流域水体排放工业废水和医疗污水以及其他按照国家规定应当取得排污许可证方可排放的废水、污水的企业事业单位和其他生产经营者，以及城镇污水集中处理设施的运营单位，应当依法取得排污许可证并达标排放。排污许可证应当明确排放水污染物的种类、浓度、总量和排放去向等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bidi="ar"/>
                    </w:rPr>
                  </w:pPr>
                  <w:r>
                    <w:rPr>
                      <w:rFonts w:hint="default" w:ascii="Times New Roman" w:hAnsi="Times New Roman" w:eastAsia="宋体" w:cstheme="minorBidi"/>
                      <w:kern w:val="2"/>
                      <w:sz w:val="21"/>
                      <w:szCs w:val="21"/>
                      <w:u w:val="single" w:color="auto"/>
                      <w:lang w:val="en-US" w:eastAsia="zh-CN" w:bidi="ar"/>
                    </w:rPr>
                    <w:t>禁止无排污许可证或者违反排污许可规定排放污染物。</w:t>
                  </w:r>
                </w:p>
              </w:tc>
              <w:tc>
                <w:tcPr>
                  <w:tcW w:w="36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本项目无生产性废水外排，生活污水依托湖南君德工贸有限公司化粪池处理后通过市政污水管网排入湘阴县第二污水处理厂处理。企业已进行排污许可登记，本项目搬迁后及时变更排污许可</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78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注：本次分析仅列举《湖南省湘江保护条例》中与本项目有关的内容</w:t>
                  </w:r>
                </w:p>
              </w:tc>
            </w:tr>
            <w:bookmarkEnd w:id="65"/>
          </w:tbl>
          <w:p>
            <w:pPr>
              <w:bidi w:val="0"/>
              <w:rPr>
                <w:rFonts w:hint="default"/>
                <w:u w:val="single" w:color="auto"/>
                <w:lang w:val="en-US" w:eastAsia="zh-CN"/>
              </w:rPr>
            </w:pPr>
            <w:r>
              <w:rPr>
                <w:rFonts w:hint="eastAsia"/>
                <w:u w:val="single" w:color="auto"/>
                <w:lang w:val="en-US" w:eastAsia="zh-CN"/>
              </w:rPr>
              <w:t>由上表可知，本项目符合《湖南省湘江保护条例》的要求。</w:t>
            </w:r>
          </w:p>
          <w:p>
            <w:pPr>
              <w:keepNext w:val="0"/>
              <w:keepLines w:val="0"/>
              <w:pageBreakBefore w:val="0"/>
              <w:widowControl/>
              <w:numPr>
                <w:ilvl w:val="-1"/>
                <w:numId w:val="0"/>
              </w:numPr>
              <w:kinsoku/>
              <w:wordWrap/>
              <w:overflowPunct/>
              <w:topLinePunct w:val="0"/>
              <w:autoSpaceDE/>
              <w:autoSpaceDN/>
              <w:bidi w:val="0"/>
              <w:adjustRightInd/>
              <w:snapToGrid/>
              <w:textAlignment w:val="auto"/>
              <w:rPr>
                <w:rFonts w:hint="default" w:eastAsia="黑体" w:cs="Times New Roman"/>
                <w:color w:val="auto"/>
                <w:u w:val="none" w:color="auto"/>
                <w:lang w:val="en-US" w:eastAsia="zh-CN"/>
              </w:rPr>
            </w:pPr>
            <w:r>
              <w:rPr>
                <w:rFonts w:hint="eastAsia" w:eastAsia="黑体" w:cs="Times New Roman"/>
                <w:color w:val="auto"/>
                <w:u w:val="none" w:color="auto"/>
                <w:lang w:val="en-US" w:eastAsia="zh-CN"/>
              </w:rPr>
              <w:t>6、</w:t>
            </w:r>
            <w:bookmarkStart w:id="68" w:name="OLE_LINK82"/>
            <w:r>
              <w:rPr>
                <w:rFonts w:hint="eastAsia" w:eastAsia="黑体" w:cs="Times New Roman"/>
                <w:color w:val="auto"/>
                <w:u w:val="none" w:color="auto"/>
                <w:lang w:val="en-US" w:eastAsia="zh-CN"/>
              </w:rPr>
              <w:t>与《</w:t>
            </w:r>
            <w:bookmarkStart w:id="69" w:name="OLE_LINK84"/>
            <w:r>
              <w:rPr>
                <w:rFonts w:hint="eastAsia" w:eastAsia="黑体" w:cs="Times New Roman"/>
                <w:color w:val="auto"/>
                <w:u w:val="none" w:color="auto"/>
                <w:lang w:val="en-US" w:eastAsia="zh-CN"/>
              </w:rPr>
              <w:t>湖南省大气污染防治“守护蓝天”攻坚行动计划（2023-2025）</w:t>
            </w:r>
            <w:bookmarkEnd w:id="69"/>
            <w:r>
              <w:rPr>
                <w:rFonts w:hint="eastAsia" w:eastAsia="黑体" w:cs="Times New Roman"/>
                <w:color w:val="auto"/>
                <w:u w:val="none" w:color="auto"/>
                <w:lang w:val="en-US" w:eastAsia="zh-CN"/>
              </w:rPr>
              <w:t>》的相符性分析</w:t>
            </w:r>
            <w:bookmarkEnd w:id="68"/>
          </w:p>
          <w:p>
            <w:pPr>
              <w:bidi w:val="0"/>
              <w:ind w:left="0" w:leftChars="0" w:firstLine="0" w:firstLineChars="0"/>
              <w:jc w:val="center"/>
              <w:rPr>
                <w:rFonts w:hint="default"/>
                <w:u w:val="single" w:color="auto"/>
                <w:vertAlign w:val="baseline"/>
                <w:lang w:val="en-US" w:eastAsia="zh-CN"/>
              </w:rPr>
            </w:pPr>
            <w:r>
              <w:rPr>
                <w:rFonts w:hint="eastAsia"/>
                <w:u w:val="single" w:color="auto"/>
                <w:lang w:val="en-US" w:eastAsia="zh-CN"/>
              </w:rPr>
              <w:t>表7 本项</w:t>
            </w:r>
            <w:bookmarkStart w:id="70" w:name="OLE_LINK85"/>
            <w:r>
              <w:rPr>
                <w:rFonts w:hint="eastAsia"/>
                <w:u w:val="single" w:color="auto"/>
                <w:lang w:val="en-US" w:eastAsia="zh-CN"/>
              </w:rPr>
              <w:t>目</w:t>
            </w:r>
            <w:bookmarkEnd w:id="70"/>
            <w:r>
              <w:rPr>
                <w:rFonts w:hint="eastAsia"/>
                <w:u w:val="single" w:color="auto"/>
                <w:lang w:val="en-US" w:eastAsia="zh-CN"/>
              </w:rPr>
              <w:t>与《</w:t>
            </w:r>
            <w:bookmarkStart w:id="71" w:name="OLE_LINK86"/>
            <w:r>
              <w:rPr>
                <w:rFonts w:hint="eastAsia" w:eastAsia="宋体" w:cstheme="minorBidi"/>
                <w:u w:val="single" w:color="auto"/>
                <w:lang w:val="en-US" w:eastAsia="zh-CN"/>
              </w:rPr>
              <w:t>湖南省大气污染防治“守护蓝天”攻坚行动计划（2023-2025）</w:t>
            </w:r>
            <w:bookmarkEnd w:id="71"/>
            <w:r>
              <w:rPr>
                <w:rFonts w:hint="eastAsia"/>
                <w:u w:val="single" w:color="auto"/>
                <w:lang w:val="en-US" w:eastAsia="zh-CN"/>
              </w:rPr>
              <w:t>》相符性分析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4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规范要求</w:t>
                  </w:r>
                </w:p>
              </w:tc>
              <w:tc>
                <w:tcPr>
                  <w:tcW w:w="34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本项目建设情况</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z w:val="21"/>
                      <w:szCs w:val="21"/>
                      <w:u w:val="single" w:color="auto"/>
                      <w:vertAlign w:val="baseline"/>
                      <w:lang w:val="en-US" w:eastAsia="zh-CN"/>
                    </w:rPr>
                  </w:pPr>
                  <w:r>
                    <w:rPr>
                      <w:rFonts w:hint="eastAsia" w:ascii="Times New Roman" w:hAnsi="Times New Roman" w:eastAsia="宋体" w:cstheme="minorBidi"/>
                      <w:i w:val="0"/>
                      <w:iCs w:val="0"/>
                      <w:caps w:val="0"/>
                      <w:spacing w:val="0"/>
                      <w:sz w:val="21"/>
                      <w:szCs w:val="21"/>
                      <w:u w:val="single" w:color="auto"/>
                      <w:shd w:val="clear"/>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2025年，全面完成钢铁和重点城市水泥企业超低排放改造。</w:t>
                  </w:r>
                </w:p>
              </w:tc>
              <w:tc>
                <w:tcPr>
                  <w:tcW w:w="3495" w:type="dxa"/>
                  <w:vAlign w:val="center"/>
                </w:tcPr>
                <w:p>
                  <w:pPr>
                    <w:adjustRightInd/>
                    <w:snapToGrid/>
                    <w:spacing w:line="240" w:lineRule="auto"/>
                    <w:ind w:firstLine="0" w:firstLineChars="0"/>
                    <w:jc w:val="center"/>
                    <w:rPr>
                      <w:rFonts w:hint="eastAsia" w:cstheme="minorBidi"/>
                      <w:bCs w:val="0"/>
                      <w:sz w:val="21"/>
                      <w:szCs w:val="21"/>
                      <w:u w:val="single" w:color="auto"/>
                      <w:vertAlign w:val="baseline"/>
                      <w:lang w:val="en-US" w:eastAsia="zh-CN"/>
                    </w:rPr>
                  </w:pPr>
                  <w:r>
                    <w:rPr>
                      <w:rFonts w:hint="eastAsia" w:cstheme="minorBidi"/>
                      <w:bCs w:val="0"/>
                      <w:sz w:val="21"/>
                      <w:szCs w:val="21"/>
                      <w:u w:val="single" w:color="auto"/>
                      <w:vertAlign w:val="baseline"/>
                      <w:lang w:val="en-US" w:eastAsia="zh-CN"/>
                    </w:rPr>
                    <w:t>本项目为</w:t>
                  </w:r>
                  <w:r>
                    <w:rPr>
                      <w:rFonts w:hint="eastAsia" w:ascii="Times New Roman" w:hAnsi="Times New Roman" w:cstheme="minorBidi"/>
                      <w:bCs w:val="0"/>
                      <w:sz w:val="21"/>
                      <w:szCs w:val="21"/>
                      <w:u w:val="single" w:color="auto"/>
                      <w:vertAlign w:val="baseline"/>
                      <w:lang w:val="en-US" w:eastAsia="zh-CN"/>
                    </w:rPr>
                    <w:t>C</w:t>
                  </w:r>
                  <w:r>
                    <w:rPr>
                      <w:rFonts w:hint="eastAsia" w:cstheme="minorBidi"/>
                      <w:bCs w:val="0"/>
                      <w:sz w:val="21"/>
                      <w:szCs w:val="21"/>
                      <w:u w:val="single" w:color="auto"/>
                      <w:vertAlign w:val="baseline"/>
                      <w:lang w:val="en-US" w:eastAsia="zh-CN"/>
                    </w:rPr>
                    <w:t>2110木质家具制造，不涉及钢铁及水泥行业，项目不使用锅炉</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u w:val="single" w:color="auto"/>
                      <w:vertAlign w:val="baseline"/>
                      <w:lang w:val="en-US" w:eastAsia="zh-CN" w:bidi="ar"/>
                    </w:rPr>
                  </w:pPr>
                  <w:r>
                    <w:rPr>
                      <w:rFonts w:hint="eastAsia" w:ascii="Times New Roman" w:hAnsi="Times New Roman" w:eastAsia="宋体" w:cstheme="minorBidi"/>
                      <w:i w:val="0"/>
                      <w:iCs w:val="0"/>
                      <w:caps w:val="0"/>
                      <w:spacing w:val="0"/>
                      <w:sz w:val="21"/>
                      <w:szCs w:val="21"/>
                      <w:u w:val="single" w:color="auto"/>
                      <w:shd w:val="clear"/>
                    </w:rPr>
                    <w:t>开展涉VOCs重点行业全流程整治。持续开展VOCs治理突出问题排查，清理整顿简易低效、不合规定治理设施，强化无组织和非正常工况废气排放管控。规范开展泄漏检测与修复。</w:t>
                  </w:r>
                </w:p>
              </w:tc>
              <w:tc>
                <w:tcPr>
                  <w:tcW w:w="34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1"/>
                      <w:szCs w:val="21"/>
                      <w:u w:val="single" w:color="auto"/>
                      <w:vertAlign w:val="baseline"/>
                      <w:lang w:val="en-US" w:eastAsia="zh-CN" w:bidi="ar-SA"/>
                    </w:rPr>
                  </w:pPr>
                  <w:r>
                    <w:rPr>
                      <w:rFonts w:hint="eastAsia" w:cstheme="minorBidi"/>
                      <w:kern w:val="2"/>
                      <w:sz w:val="21"/>
                      <w:szCs w:val="21"/>
                      <w:u w:val="single" w:color="auto"/>
                      <w:vertAlign w:val="baseline"/>
                      <w:lang w:val="en-US" w:eastAsia="zh-CN" w:bidi="ar-SA"/>
                    </w:rPr>
                    <w:t>本项目调漆、喷涂及晾干废气经密闭车间收集后经水帘柜+二级活性炭吸附+15 m排气筒排放，项目拼板胶挥发性有机物含量低于10%，</w:t>
                  </w:r>
                  <w:r>
                    <w:rPr>
                      <w:rFonts w:hint="eastAsia" w:ascii="Times New Roman" w:hAnsi="Times New Roman" w:eastAsia="宋体" w:cstheme="minorBidi"/>
                      <w:kern w:val="2"/>
                      <w:sz w:val="21"/>
                      <w:szCs w:val="21"/>
                      <w:u w:val="single" w:color="auto"/>
                      <w:lang w:val="en-US" w:eastAsia="zh-CN"/>
                    </w:rPr>
                    <w:t>根据《关于印发&lt;2020年挥发性有机物治理攻坚方案&gt;的通知》（环大气〔2020〕33号），“使用的原辅材料VOCs含量（质量比）低于10%的工序，可不要求采用无组织排放收集措施”。</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78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注：本次分析仅</w:t>
                  </w:r>
                  <w:bookmarkStart w:id="72" w:name="OLE_LINK87"/>
                  <w:r>
                    <w:rPr>
                      <w:rFonts w:hint="eastAsia"/>
                      <w:sz w:val="21"/>
                      <w:szCs w:val="21"/>
                      <w:u w:val="single" w:color="auto"/>
                      <w:vertAlign w:val="baseline"/>
                      <w:lang w:val="en-US" w:eastAsia="zh-CN"/>
                    </w:rPr>
                    <w:t>列</w:t>
                  </w:r>
                  <w:bookmarkEnd w:id="72"/>
                  <w:r>
                    <w:rPr>
                      <w:rFonts w:hint="eastAsia"/>
                      <w:sz w:val="21"/>
                      <w:szCs w:val="21"/>
                      <w:u w:val="single" w:color="auto"/>
                      <w:vertAlign w:val="baseline"/>
                      <w:lang w:val="en-US" w:eastAsia="zh-CN"/>
                    </w:rPr>
                    <w:t>举《</w:t>
                  </w:r>
                  <w:r>
                    <w:rPr>
                      <w:rFonts w:hint="eastAsia" w:eastAsia="宋体" w:cstheme="minorBidi"/>
                      <w:sz w:val="21"/>
                      <w:szCs w:val="21"/>
                      <w:u w:val="single" w:color="auto"/>
                      <w:lang w:val="en-US" w:eastAsia="zh-CN"/>
                    </w:rPr>
                    <w:t>湖南省大气污染防治“守护蓝天”攻坚行动计划（2023-2025）</w:t>
                  </w:r>
                  <w:r>
                    <w:rPr>
                      <w:rFonts w:hint="eastAsia"/>
                      <w:sz w:val="21"/>
                      <w:szCs w:val="21"/>
                      <w:u w:val="single" w:color="auto"/>
                      <w:vertAlign w:val="baseline"/>
                      <w:lang w:val="en-US" w:eastAsia="zh-CN"/>
                    </w:rPr>
                    <w:t>》中与本项目有关的内容</w:t>
                  </w:r>
                </w:p>
              </w:tc>
            </w:tr>
          </w:tbl>
          <w:p>
            <w:pPr>
              <w:keepNext w:val="0"/>
              <w:keepLines w:val="0"/>
              <w:pageBreakBefore w:val="0"/>
              <w:widowControl/>
              <w:numPr>
                <w:ilvl w:val="-1"/>
                <w:numId w:val="0"/>
              </w:numPr>
              <w:kinsoku/>
              <w:wordWrap/>
              <w:overflowPunct/>
              <w:topLinePunct w:val="0"/>
              <w:autoSpaceDE/>
              <w:autoSpaceDN/>
              <w:bidi w:val="0"/>
              <w:adjustRightInd/>
              <w:snapToGrid/>
              <w:textAlignment w:val="auto"/>
              <w:rPr>
                <w:rFonts w:hint="default" w:ascii="Times New Roman" w:hAnsi="Times New Roman" w:eastAsia="黑体" w:cs="Times New Roman"/>
                <w:color w:val="auto"/>
                <w:u w:val="none" w:color="auto"/>
                <w:lang w:val="en-US" w:eastAsia="zh-CN"/>
              </w:rPr>
            </w:pPr>
            <w:r>
              <w:rPr>
                <w:rFonts w:hint="eastAsia" w:eastAsia="黑体" w:cs="Times New Roman"/>
                <w:color w:val="auto"/>
                <w:u w:val="none" w:color="auto"/>
                <w:lang w:val="en-US" w:eastAsia="zh-CN"/>
              </w:rPr>
              <w:t>7、</w:t>
            </w:r>
            <w:r>
              <w:rPr>
                <w:rFonts w:hint="default" w:ascii="Times New Roman" w:hAnsi="Times New Roman" w:eastAsia="黑体" w:cs="Times New Roman"/>
                <w:color w:val="auto"/>
                <w:u w:val="none" w:color="auto"/>
                <w:lang w:val="en-US" w:eastAsia="zh-CN"/>
              </w:rPr>
              <w:t>选址合理性分析</w:t>
            </w:r>
          </w:p>
          <w:p>
            <w:pPr>
              <w:bidi w:val="0"/>
              <w:ind w:firstLine="480" w:firstLineChars="200"/>
              <w:rPr>
                <w:rFonts w:hint="default" w:ascii="Times New Roman" w:hAnsi="Times New Roman"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本项目位于</w:t>
            </w:r>
            <w:r>
              <w:rPr>
                <w:rFonts w:hint="default" w:ascii="Times New Roman" w:hAnsi="Times New Roman" w:eastAsia="宋体" w:cs="Times New Roman"/>
                <w:color w:val="auto"/>
                <w:sz w:val="24"/>
                <w:szCs w:val="24"/>
                <w:u w:val="single" w:color="auto"/>
                <w:vertAlign w:val="baseline"/>
                <w:lang w:val="en-US" w:eastAsia="zh-CN"/>
              </w:rPr>
              <w:t>湖南省岳阳市湘阴县洋沙湖镇工业园区工业大道东侧</w:t>
            </w:r>
            <w:r>
              <w:rPr>
                <w:rFonts w:hint="eastAsia" w:cs="Times New Roman"/>
                <w:color w:val="auto"/>
                <w:sz w:val="24"/>
                <w:szCs w:val="24"/>
                <w:u w:val="single" w:color="auto"/>
                <w:vertAlign w:val="baseline"/>
                <w:lang w:val="en-US" w:eastAsia="zh-CN"/>
              </w:rPr>
              <w:t>（</w:t>
            </w:r>
            <w:r>
              <w:rPr>
                <w:rFonts w:hint="default" w:ascii="Times New Roman" w:hAnsi="Times New Roman" w:eastAsia="宋体" w:cs="Times New Roman"/>
                <w:color w:val="auto"/>
                <w:sz w:val="24"/>
                <w:szCs w:val="24"/>
                <w:u w:val="single" w:color="auto"/>
                <w:vertAlign w:val="baseline"/>
                <w:lang w:val="en-US" w:eastAsia="zh-CN"/>
              </w:rPr>
              <w:t>君德工贸有限公司内</w:t>
            </w:r>
            <w:r>
              <w:rPr>
                <w:rFonts w:hint="eastAsia" w:cs="Times New Roman"/>
                <w:color w:val="auto"/>
                <w:sz w:val="24"/>
                <w:szCs w:val="24"/>
                <w:u w:val="single" w:color="auto"/>
                <w:vertAlign w:val="baseline"/>
                <w:lang w:val="en-US" w:eastAsia="zh-CN"/>
              </w:rPr>
              <w:t>）</w:t>
            </w:r>
            <w:r>
              <w:rPr>
                <w:rFonts w:hint="default" w:ascii="Times New Roman" w:hAnsi="Times New Roman" w:eastAsia="宋体" w:cs="Times New Roman"/>
                <w:color w:val="auto"/>
                <w:u w:val="single" w:color="auto"/>
                <w:lang w:val="en-US" w:eastAsia="zh-CN"/>
              </w:rPr>
              <w:t>，</w:t>
            </w:r>
            <w:r>
              <w:rPr>
                <w:rFonts w:hint="eastAsia" w:cs="Times New Roman"/>
                <w:color w:val="auto"/>
                <w:u w:val="single" w:color="auto"/>
                <w:lang w:val="en-US" w:eastAsia="zh-CN"/>
              </w:rPr>
              <w:t>租赁湖南</w:t>
            </w:r>
            <w:r>
              <w:rPr>
                <w:rFonts w:hint="default" w:ascii="Times New Roman" w:hAnsi="Times New Roman" w:eastAsia="宋体" w:cs="Times New Roman"/>
                <w:color w:val="auto"/>
                <w:sz w:val="24"/>
                <w:szCs w:val="24"/>
                <w:u w:val="single" w:color="auto"/>
                <w:vertAlign w:val="baseline"/>
                <w:lang w:val="en-US" w:eastAsia="zh-CN"/>
              </w:rPr>
              <w:t>君德工贸有限公司</w:t>
            </w:r>
            <w:r>
              <w:rPr>
                <w:rFonts w:hint="default" w:ascii="Times New Roman" w:hAnsi="Times New Roman" w:cs="Times New Roman"/>
                <w:color w:val="auto"/>
                <w:u w:val="single" w:color="auto"/>
                <w:lang w:val="en-US" w:eastAsia="zh-CN"/>
              </w:rPr>
              <w:t>现有</w:t>
            </w:r>
            <w:r>
              <w:rPr>
                <w:rFonts w:hint="eastAsia" w:cs="Times New Roman"/>
                <w:color w:val="auto"/>
                <w:u w:val="single" w:color="auto"/>
                <w:lang w:val="en-US" w:eastAsia="zh-CN"/>
              </w:rPr>
              <w:t>厂房进行建设</w:t>
            </w:r>
            <w:r>
              <w:rPr>
                <w:rFonts w:hint="default" w:ascii="Times New Roman" w:hAnsi="Times New Roman" w:cs="Times New Roman"/>
                <w:color w:val="auto"/>
                <w:u w:val="single" w:color="auto"/>
                <w:lang w:val="en-US" w:eastAsia="zh-CN"/>
              </w:rPr>
              <w:t>，项目用地性质为工业用</w:t>
            </w:r>
            <w:r>
              <w:rPr>
                <w:rFonts w:hint="eastAsia" w:cs="Times New Roman"/>
                <w:color w:val="auto"/>
                <w:u w:val="single" w:color="auto"/>
                <w:lang w:val="en-US" w:eastAsia="zh-CN"/>
              </w:rPr>
              <w:t>地</w:t>
            </w:r>
            <w:r>
              <w:rPr>
                <w:rFonts w:hint="default" w:ascii="Times New Roman" w:hAnsi="Times New Roman" w:cs="Times New Roman"/>
                <w:color w:val="auto"/>
                <w:u w:val="single" w:color="auto"/>
                <w:lang w:val="en-US" w:eastAsia="zh-CN"/>
              </w:rPr>
              <w:t>。</w:t>
            </w:r>
            <w:r>
              <w:rPr>
                <w:rFonts w:hint="eastAsia" w:cs="Times New Roman"/>
                <w:color w:val="auto"/>
                <w:u w:val="single" w:color="auto"/>
                <w:lang w:val="en-US" w:eastAsia="zh-CN"/>
              </w:rPr>
              <w:t>根据湘阴县高新区洋沙湖土地利用规划图（附图7），本项目所在地为二类工业用地。</w:t>
            </w:r>
          </w:p>
          <w:p>
            <w:pPr>
              <w:bidi w:val="0"/>
              <w:ind w:firstLine="480" w:firstLineChars="20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single" w:color="auto"/>
                <w:lang w:val="en-US" w:eastAsia="zh-CN"/>
              </w:rPr>
              <w:t>本项目厂址周围无自然保护区、名胜古迹、生活饮用水源地、东侧为湖南</w:t>
            </w:r>
            <w:r>
              <w:rPr>
                <w:rFonts w:hint="eastAsia" w:cs="Times New Roman"/>
                <w:color w:val="auto"/>
                <w:u w:val="single" w:color="auto"/>
                <w:lang w:val="en-US" w:eastAsia="zh-CN"/>
              </w:rPr>
              <w:t>天跃电气</w:t>
            </w:r>
            <w:r>
              <w:rPr>
                <w:rFonts w:hint="default" w:ascii="Times New Roman" w:hAnsi="Times New Roman" w:cs="Times New Roman"/>
                <w:color w:val="auto"/>
                <w:u w:val="single" w:color="auto"/>
                <w:lang w:val="en-US" w:eastAsia="zh-CN"/>
              </w:rPr>
              <w:t>有限公司，南侧为湖南</w:t>
            </w:r>
            <w:r>
              <w:rPr>
                <w:rFonts w:hint="eastAsia" w:cs="Times New Roman"/>
                <w:color w:val="auto"/>
                <w:u w:val="single" w:color="auto"/>
                <w:lang w:val="en-US" w:eastAsia="zh-CN"/>
              </w:rPr>
              <w:t>百信重型钢结构工程</w:t>
            </w:r>
            <w:r>
              <w:rPr>
                <w:rFonts w:hint="default" w:ascii="Times New Roman" w:hAnsi="Times New Roman" w:cs="Times New Roman"/>
                <w:color w:val="auto"/>
                <w:u w:val="single" w:color="auto"/>
                <w:lang w:val="en-US" w:eastAsia="zh-CN"/>
              </w:rPr>
              <w:t>有限公司，西侧</w:t>
            </w:r>
            <w:r>
              <w:rPr>
                <w:rFonts w:hint="eastAsia" w:cs="Times New Roman"/>
                <w:color w:val="auto"/>
                <w:u w:val="single" w:color="auto"/>
                <w:lang w:val="en-US" w:eastAsia="zh-CN"/>
              </w:rPr>
              <w:t>、北侧</w:t>
            </w:r>
            <w:r>
              <w:rPr>
                <w:rFonts w:hint="default" w:ascii="Times New Roman" w:hAnsi="Times New Roman" w:cs="Times New Roman"/>
                <w:color w:val="auto"/>
                <w:u w:val="single" w:color="auto"/>
                <w:lang w:val="en-US" w:eastAsia="zh-CN"/>
              </w:rPr>
              <w:t>为湖南</w:t>
            </w:r>
            <w:r>
              <w:rPr>
                <w:rFonts w:hint="eastAsia" w:cs="Times New Roman"/>
                <w:color w:val="auto"/>
                <w:u w:val="single" w:color="auto"/>
                <w:lang w:val="en-US" w:eastAsia="zh-CN"/>
              </w:rPr>
              <w:t>大金刚结构工程</w:t>
            </w:r>
            <w:r>
              <w:rPr>
                <w:rFonts w:hint="default" w:ascii="Times New Roman" w:hAnsi="Times New Roman" w:cs="Times New Roman"/>
                <w:color w:val="auto"/>
                <w:u w:val="single" w:color="auto"/>
                <w:lang w:val="en-US" w:eastAsia="zh-CN"/>
              </w:rPr>
              <w:t>有限公司</w:t>
            </w:r>
            <w:r>
              <w:rPr>
                <w:rFonts w:hint="eastAsia" w:cs="Times New Roman"/>
                <w:color w:val="auto"/>
                <w:u w:val="single" w:color="auto"/>
                <w:lang w:val="en-US" w:eastAsia="zh-CN"/>
              </w:rPr>
              <w:t>，厂区内入驻的其他企业主要有</w:t>
            </w:r>
            <w:r>
              <w:rPr>
                <w:rFonts w:hint="eastAsia" w:cs="Times New Roman"/>
                <w:color w:val="auto"/>
                <w:sz w:val="24"/>
                <w:szCs w:val="24"/>
                <w:u w:val="single" w:color="auto"/>
                <w:vertAlign w:val="baseline"/>
                <w:lang w:val="en-US" w:eastAsia="zh-CN"/>
              </w:rPr>
              <w:t>湖南义君同创生物科技有限公司、湖南德力美机械设备有限公司等</w:t>
            </w:r>
            <w:r>
              <w:rPr>
                <w:rFonts w:hint="default" w:ascii="Times New Roman" w:hAnsi="Times New Roman" w:cs="Times New Roman"/>
                <w:color w:val="auto"/>
                <w:u w:val="single" w:color="auto"/>
                <w:lang w:val="en-US" w:eastAsia="zh-CN"/>
              </w:rPr>
              <w:t>。项目在采取本环评提出的污染防治措施并确保其正常有效运行的前提下，污染物均能达标排放，对周围环境污染影响小，从环境保护角度分析，项目选址较为合理。</w:t>
            </w:r>
          </w:p>
        </w:tc>
      </w:tr>
    </w:tbl>
    <w:p>
      <w:pPr>
        <w:numPr>
          <w:ilvl w:val="0"/>
          <w:numId w:val="2"/>
        </w:numPr>
        <w:rPr>
          <w:rFonts w:hint="default" w:ascii="Times New Roman" w:hAnsi="Times New Roman" w:cs="Times New Roman"/>
          <w:color w:val="FF0000"/>
          <w:u w:val="none" w:color="auto"/>
          <w:lang w:val="en-US" w:eastAsia="zh-CN"/>
        </w:rPr>
        <w:sectPr>
          <w:headerReference r:id="rId7" w:type="default"/>
          <w:footerReference r:id="rId8" w:type="default"/>
          <w:pgSz w:w="11906" w:h="16838"/>
          <w:pgMar w:top="1440" w:right="1417" w:bottom="1440" w:left="1417" w:header="851" w:footer="992" w:gutter="0"/>
          <w:pgNumType w:fmt="decimal" w:start="1"/>
          <w:cols w:space="425" w:num="1"/>
          <w:docGrid w:type="lines" w:linePitch="312" w:charSpace="0"/>
        </w:sectPr>
      </w:pPr>
    </w:p>
    <w:p>
      <w:pPr>
        <w:pStyle w:val="6"/>
        <w:bidi w:val="0"/>
        <w:rPr>
          <w:rFonts w:hint="default" w:ascii="Times New Roman" w:hAnsi="Times New Roman" w:cs="Times New Roman"/>
          <w:color w:val="auto"/>
          <w:u w:val="none" w:color="auto"/>
          <w:vertAlign w:val="baseline"/>
          <w:lang w:val="en-US" w:eastAsia="zh-CN"/>
        </w:rPr>
      </w:pPr>
      <w:bookmarkStart w:id="73" w:name="_Toc14645"/>
      <w:bookmarkStart w:id="74" w:name="_Toc23910"/>
      <w:bookmarkStart w:id="75" w:name="_Toc20034"/>
      <w:bookmarkStart w:id="76" w:name="_Toc12266"/>
      <w:bookmarkStart w:id="77" w:name="_Toc24225"/>
      <w:bookmarkStart w:id="78" w:name="_Toc14778"/>
      <w:bookmarkStart w:id="79" w:name="_Toc20992"/>
      <w:bookmarkStart w:id="80" w:name="_Toc13244"/>
      <w:bookmarkStart w:id="81" w:name="_Toc16134"/>
      <w:bookmarkStart w:id="82" w:name="_Toc31588"/>
      <w:bookmarkStart w:id="83" w:name="_Toc728"/>
      <w:bookmarkStart w:id="84" w:name="_Toc4447"/>
      <w:bookmarkStart w:id="85" w:name="_Toc11526"/>
      <w:bookmarkStart w:id="86" w:name="_Toc15806"/>
      <w:bookmarkStart w:id="87" w:name="_Toc18203"/>
      <w:bookmarkStart w:id="88" w:name="_Toc10670"/>
      <w:bookmarkStart w:id="89" w:name="_Toc21781"/>
      <w:r>
        <w:rPr>
          <w:rFonts w:hint="default" w:ascii="Times New Roman" w:hAnsi="Times New Roman" w:cs="Times New Roman"/>
          <w:color w:val="auto"/>
          <w:u w:val="none" w:color="auto"/>
          <w:lang w:val="en-US" w:eastAsia="zh-CN"/>
        </w:rPr>
        <w:t>二、建设项目工程分析</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建设内容</w:t>
            </w:r>
          </w:p>
        </w:tc>
        <w:tc>
          <w:tcPr>
            <w:tcW w:w="8685" w:type="dxa"/>
            <w:vAlign w:val="center"/>
          </w:tcPr>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2.1 </w:t>
            </w:r>
            <w:r>
              <w:rPr>
                <w:rFonts w:hint="default" w:ascii="Times New Roman" w:hAnsi="Times New Roman" w:eastAsia="黑体" w:cs="Times New Roman"/>
                <w:color w:val="auto"/>
                <w:u w:val="none" w:color="auto"/>
                <w:lang w:val="en-US" w:eastAsia="zh-CN"/>
              </w:rPr>
              <w:t>项目由来</w:t>
            </w:r>
          </w:p>
          <w:p>
            <w:pPr>
              <w:bidi w:val="0"/>
              <w:rPr>
                <w:rFonts w:hint="default" w:ascii="Times New Roman" w:hAnsi="Times New Roman" w:cs="Times New Roman"/>
                <w:color w:val="FF0000"/>
                <w:u w:val="none" w:color="auto"/>
                <w:lang w:val="en-US" w:eastAsia="zh-CN"/>
              </w:rPr>
            </w:pPr>
            <w:r>
              <w:rPr>
                <w:rFonts w:hint="eastAsia" w:cs="Times New Roman"/>
                <w:color w:val="auto"/>
                <w:u w:val="none" w:color="auto"/>
                <w:lang w:val="en-US" w:eastAsia="zh-CN"/>
              </w:rPr>
              <w:t>湘阴春天家具厂</w:t>
            </w:r>
            <w:r>
              <w:rPr>
                <w:rFonts w:hint="default" w:ascii="Times New Roman" w:hAnsi="Times New Roman" w:cs="Times New Roman"/>
                <w:color w:val="auto"/>
                <w:u w:val="none" w:color="auto"/>
                <w:lang w:val="en-US" w:eastAsia="zh-CN"/>
              </w:rPr>
              <w:t>成立于</w:t>
            </w:r>
            <w:r>
              <w:rPr>
                <w:rFonts w:hint="default" w:ascii="Times New Roman" w:hAnsi="Times New Roman" w:cs="Times New Roman"/>
                <w:color w:val="auto"/>
                <w:highlight w:val="none"/>
                <w:u w:val="none" w:color="auto"/>
                <w:lang w:val="en-US" w:eastAsia="zh-CN"/>
              </w:rPr>
              <w:t>2015年</w:t>
            </w:r>
            <w:r>
              <w:rPr>
                <w:rFonts w:hint="default" w:ascii="Times New Roman" w:hAnsi="Times New Roman" w:cs="Times New Roman"/>
                <w:color w:val="auto"/>
                <w:u w:val="none" w:color="auto"/>
                <w:lang w:val="en-US" w:eastAsia="zh-CN"/>
              </w:rPr>
              <w:t>，于2015年</w:t>
            </w:r>
            <w:r>
              <w:rPr>
                <w:rFonts w:hint="eastAsia" w:cs="Times New Roman"/>
                <w:color w:val="auto"/>
                <w:u w:val="none" w:color="auto"/>
                <w:lang w:val="en-US" w:eastAsia="zh-CN"/>
              </w:rPr>
              <w:t>租赁位于</w:t>
            </w:r>
            <w:r>
              <w:rPr>
                <w:rFonts w:hint="default" w:ascii="Times New Roman" w:hAnsi="Times New Roman" w:cs="Times New Roman"/>
                <w:color w:val="auto"/>
                <w:u w:val="none" w:color="auto"/>
                <w:lang w:val="en-US" w:eastAsia="zh-CN"/>
              </w:rPr>
              <w:t>湖南省</w:t>
            </w:r>
            <w:r>
              <w:rPr>
                <w:rFonts w:hint="eastAsia" w:cs="Times New Roman"/>
                <w:color w:val="auto"/>
                <w:u w:val="none" w:color="auto"/>
                <w:lang w:val="en-US" w:eastAsia="zh-CN"/>
              </w:rPr>
              <w:t>岳阳</w:t>
            </w:r>
            <w:r>
              <w:rPr>
                <w:rFonts w:hint="default" w:ascii="Times New Roman" w:hAnsi="Times New Roman" w:cs="Times New Roman"/>
                <w:color w:val="auto"/>
                <w:u w:val="none" w:color="auto"/>
                <w:lang w:val="en-US" w:eastAsia="zh-CN"/>
              </w:rPr>
              <w:t>市</w:t>
            </w:r>
            <w:r>
              <w:rPr>
                <w:rFonts w:hint="eastAsia" w:cs="Times New Roman"/>
                <w:color w:val="auto"/>
                <w:u w:val="none" w:color="auto"/>
                <w:lang w:val="en-US" w:eastAsia="zh-CN"/>
              </w:rPr>
              <w:t>湘阴县湖南驿通电子科技有限公司厂房建设湘阴春天家具厂年产50套木制家具建设项目</w:t>
            </w:r>
            <w:r>
              <w:rPr>
                <w:rFonts w:hint="default" w:ascii="Times New Roman" w:hAnsi="Times New Roman" w:cs="Times New Roman"/>
                <w:color w:val="auto"/>
                <w:u w:val="none" w:color="auto"/>
                <w:lang w:val="en-US" w:eastAsia="zh-CN"/>
              </w:rPr>
              <w:t>，于2015年</w:t>
            </w:r>
            <w:r>
              <w:rPr>
                <w:rFonts w:hint="eastAsia" w:cs="Times New Roman"/>
                <w:color w:val="auto"/>
                <w:u w:val="none" w:color="auto"/>
                <w:lang w:val="en-US" w:eastAsia="zh-CN"/>
              </w:rPr>
              <w:t>8</w:t>
            </w:r>
            <w:r>
              <w:rPr>
                <w:rFonts w:hint="default" w:ascii="Times New Roman" w:hAnsi="Times New Roman" w:cs="Times New Roman"/>
                <w:color w:val="auto"/>
                <w:u w:val="none" w:color="auto"/>
                <w:lang w:val="en-US" w:eastAsia="zh-CN"/>
              </w:rPr>
              <w:t>月</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日取得原</w:t>
            </w:r>
            <w:r>
              <w:rPr>
                <w:rFonts w:hint="eastAsia" w:cs="Times New Roman"/>
                <w:color w:val="auto"/>
                <w:u w:val="none" w:color="auto"/>
                <w:lang w:val="en-US" w:eastAsia="zh-CN"/>
              </w:rPr>
              <w:t>湘阴</w:t>
            </w:r>
            <w:r>
              <w:rPr>
                <w:rFonts w:hint="default" w:ascii="Times New Roman" w:hAnsi="Times New Roman" w:cs="Times New Roman"/>
                <w:color w:val="auto"/>
                <w:u w:val="none" w:color="auto"/>
                <w:lang w:val="en-US" w:eastAsia="zh-CN"/>
              </w:rPr>
              <w:t>县环境保护局《</w:t>
            </w:r>
            <w:r>
              <w:rPr>
                <w:rFonts w:hint="eastAsia" w:cs="Times New Roman"/>
                <w:color w:val="auto"/>
                <w:u w:val="none" w:color="auto"/>
                <w:lang w:val="en-US" w:eastAsia="zh-CN"/>
              </w:rPr>
              <w:t>湘阴春天家具厂年产50套木制家具</w:t>
            </w:r>
            <w:r>
              <w:rPr>
                <w:rFonts w:hint="default" w:ascii="Times New Roman" w:hAnsi="Times New Roman" w:cs="Times New Roman"/>
                <w:color w:val="auto"/>
                <w:u w:val="none" w:color="auto"/>
                <w:lang w:val="en-US" w:eastAsia="zh-CN"/>
              </w:rPr>
              <w:t>环境影响报告表》的</w:t>
            </w:r>
            <w:r>
              <w:rPr>
                <w:rFonts w:hint="eastAsia" w:cs="Times New Roman"/>
                <w:color w:val="auto"/>
                <w:u w:val="none" w:color="auto"/>
                <w:lang w:val="en-US" w:eastAsia="zh-CN"/>
              </w:rPr>
              <w:t>审批意见</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湘阴环评批</w:t>
            </w:r>
            <w:r>
              <w:rPr>
                <w:rFonts w:hint="default" w:ascii="Times New Roman" w:hAnsi="Times New Roman" w:cs="Times New Roman"/>
                <w:color w:val="auto"/>
                <w:u w:val="none" w:color="auto"/>
                <w:lang w:val="en-US" w:eastAsia="zh-CN"/>
              </w:rPr>
              <w:t>〔2015〕</w:t>
            </w:r>
            <w:r>
              <w:rPr>
                <w:rFonts w:hint="eastAsia" w:cs="Times New Roman"/>
                <w:color w:val="auto"/>
                <w:u w:val="none" w:color="auto"/>
                <w:lang w:val="en-US" w:eastAsia="zh-CN"/>
              </w:rPr>
              <w:t>58</w:t>
            </w:r>
            <w:r>
              <w:rPr>
                <w:rFonts w:hint="default" w:ascii="Times New Roman" w:hAnsi="Times New Roman" w:cs="Times New Roman"/>
                <w:color w:val="auto"/>
                <w:u w:val="none" w:color="auto"/>
                <w:lang w:val="en-US" w:eastAsia="zh-CN"/>
              </w:rPr>
              <w:t>号）（详见附件</w:t>
            </w:r>
            <w:r>
              <w:rPr>
                <w:rFonts w:hint="eastAsia" w:cs="Times New Roman"/>
                <w:color w:val="auto"/>
                <w:u w:val="none" w:color="auto"/>
                <w:lang w:val="en-US" w:eastAsia="zh-CN"/>
              </w:rPr>
              <w:t>5.1</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2016年8月委托湖南橙源检测有限公司编制</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湘阴春天家具厂年产50套木制家具建设项目竣工环境保护验收监测报告表</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，后</w:t>
            </w:r>
            <w:r>
              <w:rPr>
                <w:rFonts w:hint="eastAsia"/>
                <w:lang w:eastAsia="zh-CN"/>
              </w:rPr>
              <w:t>由于资料保存不当，验收</w:t>
            </w:r>
            <w:r>
              <w:rPr>
                <w:rFonts w:hint="eastAsia"/>
                <w:lang w:val="en-US" w:eastAsia="zh-CN"/>
              </w:rPr>
              <w:t>意见（备案表）等</w:t>
            </w:r>
            <w:r>
              <w:rPr>
                <w:rFonts w:hint="eastAsia"/>
                <w:lang w:eastAsia="zh-CN"/>
              </w:rPr>
              <w:t>相关资料丢失，相关情况说明见附件</w:t>
            </w:r>
            <w:r>
              <w:rPr>
                <w:rFonts w:hint="eastAsia"/>
                <w:lang w:val="en-US" w:eastAsia="zh-CN"/>
              </w:rPr>
              <w:t>6</w:t>
            </w:r>
            <w:r>
              <w:rPr>
                <w:rFonts w:hint="default" w:ascii="Times New Roman" w:hAnsi="Times New Roman" w:cs="Times New Roman"/>
                <w:color w:val="auto"/>
                <w:u w:val="none" w:color="auto"/>
                <w:lang w:val="en-US" w:eastAsia="zh-CN"/>
              </w:rPr>
              <w:t>。</w:t>
            </w:r>
          </w:p>
          <w:p>
            <w:pPr>
              <w:widowControl/>
              <w:bidi w:val="0"/>
              <w:jc w:val="left"/>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企业</w:t>
            </w:r>
            <w:r>
              <w:rPr>
                <w:rFonts w:hint="eastAsia" w:cs="Times New Roman"/>
                <w:color w:val="auto"/>
                <w:u w:val="none" w:color="auto"/>
                <w:lang w:val="en-US" w:eastAsia="zh-CN"/>
              </w:rPr>
              <w:t>因与湖南驿通电子科技有限公司厂房租赁协议到期，</w:t>
            </w:r>
            <w:r>
              <w:rPr>
                <w:rFonts w:hint="eastAsia"/>
                <w:lang w:eastAsia="zh-CN"/>
              </w:rPr>
              <w:t>现已与</w:t>
            </w:r>
            <w:r>
              <w:rPr>
                <w:rFonts w:hint="eastAsia" w:cs="Times New Roman"/>
                <w:color w:val="auto"/>
                <w:sz w:val="24"/>
                <w:szCs w:val="24"/>
                <w:u w:val="none" w:color="auto"/>
                <w:vertAlign w:val="baseline"/>
                <w:lang w:val="en-US" w:eastAsia="zh-CN"/>
              </w:rPr>
              <w:t>湖南</w:t>
            </w:r>
            <w:r>
              <w:rPr>
                <w:rFonts w:hint="default" w:ascii="Times New Roman" w:hAnsi="Times New Roman" w:eastAsia="宋体" w:cs="Times New Roman"/>
                <w:color w:val="auto"/>
                <w:sz w:val="24"/>
                <w:szCs w:val="24"/>
                <w:u w:val="none" w:color="auto"/>
                <w:vertAlign w:val="baseline"/>
                <w:lang w:val="en-US" w:eastAsia="zh-CN"/>
              </w:rPr>
              <w:t>君德工贸有限公司</w:t>
            </w:r>
            <w:r>
              <w:rPr>
                <w:rFonts w:hint="eastAsia" w:cs="Times New Roman"/>
                <w:color w:val="auto"/>
                <w:sz w:val="24"/>
                <w:szCs w:val="24"/>
                <w:u w:val="none" w:color="auto"/>
                <w:vertAlign w:val="baseline"/>
                <w:lang w:val="en-US" w:eastAsia="zh-CN"/>
              </w:rPr>
              <w:t>签订厂房租赁合同，</w:t>
            </w:r>
            <w:r>
              <w:rPr>
                <w:rFonts w:hint="eastAsia"/>
                <w:lang w:eastAsia="zh-CN"/>
              </w:rPr>
              <w:t>拟将</w:t>
            </w:r>
            <w:r>
              <w:rPr>
                <w:rFonts w:hint="eastAsia"/>
                <w:lang w:val="en-US" w:eastAsia="zh-CN"/>
              </w:rPr>
              <w:t>现有工程整体</w:t>
            </w:r>
            <w:r>
              <w:rPr>
                <w:rFonts w:hint="eastAsia"/>
                <w:lang w:eastAsia="zh-CN"/>
              </w:rPr>
              <w:t>搬迁至</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（湖南</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6#厂房），湖南君德工贸有限公司于2015年8月31日取得原湘阴县环境保护局关于《湖南君德工贸有限公司湖南君德工业地产建设项目环境影响报告表》的审批意见（湘阴环评批[2015]67号），项目建成后主要用于租赁，现厂区内入驻的企业主要有</w:t>
            </w:r>
            <w:bookmarkStart w:id="90" w:name="OLE_LINK68"/>
            <w:r>
              <w:rPr>
                <w:rFonts w:hint="eastAsia" w:cs="Times New Roman"/>
                <w:color w:val="auto"/>
                <w:sz w:val="24"/>
                <w:szCs w:val="24"/>
                <w:u w:val="none" w:color="auto"/>
                <w:vertAlign w:val="baseline"/>
                <w:lang w:val="en-US" w:eastAsia="zh-CN"/>
              </w:rPr>
              <w:t>湖南义君同创生物科技有限公司、湖南德力美机械设备有限公司等</w:t>
            </w:r>
            <w:bookmarkEnd w:id="90"/>
            <w:r>
              <w:rPr>
                <w:rFonts w:hint="eastAsia" w:cs="Times New Roman"/>
                <w:color w:val="auto"/>
                <w:sz w:val="24"/>
                <w:szCs w:val="24"/>
                <w:u w:val="none" w:color="auto"/>
                <w:vertAlign w:val="baseline"/>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根据《中华人民共和国环境保护法》（2015年1月1日）、《中华人民共和国环境影响评价法》（2018年12月29日）有关规定，对环境存在影响的新建</w:t>
            </w:r>
            <w:r>
              <w:rPr>
                <w:rFonts w:hint="eastAsia" w:cs="Times New Roman"/>
                <w:color w:val="auto"/>
                <w:u w:val="none" w:color="auto"/>
                <w:lang w:val="en-US" w:eastAsia="zh-CN"/>
              </w:rPr>
              <w:t>（迁建）</w:t>
            </w:r>
            <w:r>
              <w:rPr>
                <w:rFonts w:hint="default" w:ascii="Times New Roman" w:hAnsi="Times New Roman" w:cs="Times New Roman"/>
                <w:color w:val="auto"/>
                <w:u w:val="none" w:color="auto"/>
                <w:lang w:val="en-US" w:eastAsia="zh-CN"/>
              </w:rPr>
              <w:t>、改建、扩建项目应当进行环境影响评价。根据《建设项目环境影响评价分类管理名录》（2021年版），本项目建设属于“</w:t>
            </w:r>
            <w:r>
              <w:rPr>
                <w:rFonts w:hint="default" w:ascii="Times New Roman" w:hAnsi="Times New Roman" w:cs="Times New Roman"/>
                <w:color w:val="auto"/>
                <w:sz w:val="24"/>
                <w:szCs w:val="24"/>
                <w:u w:val="none" w:color="auto"/>
                <w:vertAlign w:val="baseline"/>
                <w:lang w:val="en-US" w:eastAsia="zh-CN"/>
              </w:rPr>
              <w:t>十</w:t>
            </w:r>
            <w:r>
              <w:rPr>
                <w:rFonts w:hint="eastAsia" w:cs="Times New Roman"/>
                <w:color w:val="auto"/>
                <w:sz w:val="24"/>
                <w:szCs w:val="24"/>
                <w:u w:val="none" w:color="auto"/>
                <w:vertAlign w:val="baseline"/>
                <w:lang w:val="en-US" w:eastAsia="zh-CN"/>
              </w:rPr>
              <w:t>八</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家具制造业21</w:t>
            </w:r>
            <w:r>
              <w:rPr>
                <w:rFonts w:hint="default" w:ascii="Times New Roman" w:hAnsi="Times New Roman" w:eastAsia="宋体" w:cs="Times New Roman"/>
                <w:color w:val="auto"/>
                <w:sz w:val="24"/>
                <w:szCs w:val="24"/>
                <w:u w:val="none" w:color="auto"/>
                <w:vertAlign w:val="baseline"/>
                <w:lang w:val="en-US" w:eastAsia="zh-CN"/>
              </w:rPr>
              <w:t>，</w:t>
            </w:r>
            <w:r>
              <w:rPr>
                <w:rFonts w:hint="eastAsia" w:cs="Times New Roman"/>
                <w:color w:val="auto"/>
                <w:sz w:val="24"/>
                <w:szCs w:val="24"/>
                <w:u w:val="none" w:color="auto"/>
                <w:vertAlign w:val="baseline"/>
                <w:lang w:val="en-US" w:eastAsia="zh-CN"/>
              </w:rPr>
              <w:t>木质家具制造211</w:t>
            </w:r>
            <w:r>
              <w:rPr>
                <w:rFonts w:hint="default" w:ascii="Times New Roman" w:hAnsi="Times New Roman" w:cs="Times New Roman"/>
                <w:color w:val="auto"/>
                <w:u w:val="none" w:color="auto"/>
                <w:lang w:val="en-US" w:eastAsia="zh-CN"/>
              </w:rPr>
              <w:t>”中的“</w:t>
            </w:r>
            <w:r>
              <w:rPr>
                <w:rFonts w:hint="eastAsia" w:cs="Times New Roman"/>
                <w:color w:val="auto"/>
                <w:u w:val="none" w:color="auto"/>
                <w:lang w:val="en-US" w:eastAsia="zh-CN"/>
              </w:rPr>
              <w:t>其他（仅分割、组装的除外；年用非溶剂型低VOCs含量涂料10吨以下的除外）</w:t>
            </w:r>
            <w:r>
              <w:rPr>
                <w:rFonts w:hint="default" w:ascii="Times New Roman" w:hAnsi="Times New Roman" w:cs="Times New Roman"/>
                <w:color w:val="auto"/>
                <w:u w:val="none" w:color="auto"/>
                <w:lang w:val="en-US" w:eastAsia="zh-CN"/>
              </w:rPr>
              <w:t>”类别，需编制环境影响报告表。受</w:t>
            </w:r>
            <w:r>
              <w:rPr>
                <w:rFonts w:hint="eastAsia" w:cs="Times New Roman"/>
                <w:color w:val="auto"/>
                <w:u w:val="none" w:color="auto"/>
                <w:lang w:val="en-US" w:eastAsia="zh-CN"/>
              </w:rPr>
              <w:t>湘阴春天家具厂</w:t>
            </w:r>
            <w:r>
              <w:rPr>
                <w:rFonts w:hint="default" w:ascii="Times New Roman" w:hAnsi="Times New Roman" w:cs="Times New Roman"/>
                <w:color w:val="auto"/>
                <w:u w:val="none" w:color="auto"/>
                <w:lang w:val="en-US" w:eastAsia="zh-CN"/>
              </w:rPr>
              <w:t>委托，湖南中嘉泰禾环境科技有限公司承担本项目的环境影响评价工作。我单位接受委托后立即对项目进行现场踏勘，收集相关资料，按照《建设项目环境影响报告表编制技术指南（污染影响类）（试行）》及相关技术规范要求，编制了该项目的环境影响报告表。</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项目建设内容</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2.2.1</w:t>
            </w:r>
            <w:r>
              <w:rPr>
                <w:rFonts w:hint="default" w:ascii="Times New Roman" w:hAnsi="Times New Roman" w:eastAsia="黑体" w:cs="Times New Roman"/>
                <w:color w:val="auto"/>
                <w:u w:val="none" w:color="auto"/>
                <w:lang w:val="en-US" w:eastAsia="zh-CN"/>
              </w:rPr>
              <w:t>项目工程建设内容及规模</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湘阴春天家具厂拟搬迁至</w:t>
            </w:r>
            <w:r>
              <w:rPr>
                <w:rFonts w:hint="default" w:ascii="Times New Roman" w:hAnsi="Times New Roman" w:cs="Times New Roman"/>
                <w:color w:val="auto"/>
                <w:u w:val="none" w:color="auto"/>
                <w:lang w:val="en-US" w:eastAsia="zh-CN"/>
              </w:rPr>
              <w:t>位于湖南省</w:t>
            </w:r>
            <w:r>
              <w:rPr>
                <w:rFonts w:hint="default" w:ascii="Times New Roman" w:hAnsi="Times New Roman" w:eastAsia="宋体" w:cs="Times New Roman"/>
                <w:color w:val="auto"/>
                <w:sz w:val="24"/>
                <w:szCs w:val="24"/>
                <w:u w:val="none" w:color="auto"/>
                <w:vertAlign w:val="baseline"/>
                <w:lang w:val="en-US" w:eastAsia="zh-CN"/>
              </w:rPr>
              <w:t>岳阳市湘阴县洋沙湖镇工业园区工业大道东侧</w:t>
            </w:r>
            <w:r>
              <w:rPr>
                <w:rFonts w:hint="eastAsia" w:cs="Times New Roman"/>
                <w:color w:val="auto"/>
                <w:sz w:val="24"/>
                <w:szCs w:val="24"/>
                <w:u w:val="none" w:color="auto"/>
                <w:vertAlign w:val="baseline"/>
                <w:lang w:val="en-US" w:eastAsia="zh-CN"/>
              </w:rPr>
              <w:t>（</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6#厂房）</w:t>
            </w:r>
            <w:r>
              <w:rPr>
                <w:rFonts w:hint="default" w:ascii="Times New Roman" w:hAnsi="Times New Roman" w:cs="Times New Roman"/>
                <w:color w:val="auto"/>
                <w:u w:val="none" w:color="auto"/>
                <w:lang w:val="en-US" w:eastAsia="zh-CN"/>
              </w:rPr>
              <w:t>，</w:t>
            </w:r>
            <w:r>
              <w:rPr>
                <w:rFonts w:hint="eastAsia"/>
                <w:lang w:val="en-US" w:eastAsia="zh-CN"/>
              </w:rPr>
              <w:t>厂房占地面积1450 m</w:t>
            </w:r>
            <w:r>
              <w:rPr>
                <w:rFonts w:hint="eastAsia"/>
                <w:vertAlign w:val="superscript"/>
                <w:lang w:val="en-US" w:eastAsia="zh-CN"/>
              </w:rPr>
              <w:t>2</w:t>
            </w:r>
            <w:r>
              <w:rPr>
                <w:rFonts w:hint="eastAsia"/>
                <w:lang w:val="en-US" w:eastAsia="zh-CN"/>
              </w:rPr>
              <w:t>，现为空置厂房，本项目对车间进行区域划分和设备安装，项目建成后设置</w:t>
            </w:r>
            <w:r>
              <w:rPr>
                <w:rFonts w:hint="eastAsia" w:cs="Times New Roman"/>
                <w:color w:val="auto"/>
                <w:u w:val="none" w:color="auto"/>
                <w:lang w:val="en-US" w:eastAsia="zh-CN"/>
              </w:rPr>
              <w:t>木工区、打磨房、喷漆房、晾干房等</w:t>
            </w:r>
            <w:r>
              <w:rPr>
                <w:rFonts w:hint="default" w:ascii="Times New Roman" w:hAnsi="Times New Roman" w:cs="Times New Roman"/>
                <w:color w:val="auto"/>
                <w:u w:val="none" w:color="auto"/>
                <w:lang w:val="en-US" w:eastAsia="zh-CN"/>
              </w:rPr>
              <w:t>。项目主要建设内容详见下表。</w:t>
            </w:r>
          </w:p>
          <w:p>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表2.2-1 项目建设内容一览表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26"/>
              <w:gridCol w:w="864"/>
              <w:gridCol w:w="1277"/>
              <w:gridCol w:w="2518"/>
              <w:gridCol w:w="216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2"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项目组成</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建设内容</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主体工程</w:t>
                  </w: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木工区</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约500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，用于木料加工的区域</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喷漆件打磨房</w:t>
                  </w:r>
                </w:p>
              </w:tc>
              <w:tc>
                <w:tcPr>
                  <w:tcW w:w="14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lang w:val="en-US" w:eastAsia="zh-CN"/>
                    </w:rPr>
                    <w:t>位于车间北部，共设置4个密闭的打磨房用于打磨喷漆后的半成品，其中9 m</w:t>
                  </w:r>
                  <w:r>
                    <w:rPr>
                      <w:rFonts w:hint="eastAsia" w:ascii="Times New Roman" w:hAnsi="Times New Roman" w:eastAsia="宋体" w:cs="Times New Roman"/>
                      <w:color w:val="auto"/>
                      <w:sz w:val="21"/>
                      <w:szCs w:val="21"/>
                      <w:u w:val="none" w:color="auto"/>
                      <w:vertAlign w:val="superscript"/>
                      <w:lang w:val="en-US" w:eastAsia="zh-CN"/>
                    </w:rPr>
                    <w:t>2</w:t>
                  </w:r>
                  <w:r>
                    <w:rPr>
                      <w:rFonts w:hint="eastAsia" w:ascii="Times New Roman" w:hAnsi="Times New Roman" w:eastAsia="宋体" w:cs="Times New Roman"/>
                      <w:color w:val="auto"/>
                      <w:sz w:val="21"/>
                      <w:szCs w:val="21"/>
                      <w:u w:val="none" w:color="auto"/>
                      <w:lang w:val="en-US" w:eastAsia="zh-CN"/>
                    </w:rPr>
                    <w:t>的打磨房2个，8.7 m</w:t>
                  </w:r>
                  <w:r>
                    <w:rPr>
                      <w:rFonts w:hint="eastAsia" w:ascii="Times New Roman" w:hAnsi="Times New Roman" w:eastAsia="宋体" w:cs="Times New Roman"/>
                      <w:color w:val="auto"/>
                      <w:sz w:val="21"/>
                      <w:szCs w:val="21"/>
                      <w:u w:val="none" w:color="auto"/>
                      <w:vertAlign w:val="superscript"/>
                      <w:lang w:val="en-US" w:eastAsia="zh-CN"/>
                    </w:rPr>
                    <w:t>2</w:t>
                  </w:r>
                  <w:r>
                    <w:rPr>
                      <w:rFonts w:hint="eastAsia" w:ascii="Times New Roman" w:hAnsi="Times New Roman" w:eastAsia="宋体" w:cs="Times New Roman"/>
                      <w:color w:val="auto"/>
                      <w:sz w:val="21"/>
                      <w:szCs w:val="21"/>
                      <w:u w:val="none" w:color="auto"/>
                      <w:lang w:val="en-US" w:eastAsia="zh-CN"/>
                    </w:rPr>
                    <w:t>的打磨房2个，各打磨房配套建设一个</w:t>
                  </w:r>
                  <w:r>
                    <w:rPr>
                      <w:rFonts w:hint="eastAsia" w:ascii="Times New Roman" w:hAnsi="Times New Roman" w:eastAsia="宋体" w:cs="Times New Roman"/>
                      <w:color w:val="auto"/>
                      <w:sz w:val="21"/>
                      <w:szCs w:val="21"/>
                      <w:u w:val="none" w:color="auto"/>
                      <w:vertAlign w:val="baseline"/>
                      <w:lang w:val="en-US" w:eastAsia="zh-CN"/>
                    </w:rPr>
                    <w:t>的</w:t>
                  </w:r>
                  <w:r>
                    <w:rPr>
                      <w:rFonts w:hint="eastAsia" w:ascii="Times New Roman" w:hAnsi="Times New Roman" w:eastAsia="宋体" w:cs="Times New Roman"/>
                      <w:color w:val="auto"/>
                      <w:sz w:val="21"/>
                      <w:szCs w:val="21"/>
                      <w:u w:val="none" w:color="auto"/>
                      <w:lang w:val="en-US" w:eastAsia="zh-CN"/>
                    </w:rPr>
                    <w:t>吸尘室，</w:t>
                  </w:r>
                  <w:r>
                    <w:rPr>
                      <w:rFonts w:hint="eastAsia" w:cs="Times New Roman"/>
                      <w:color w:val="auto"/>
                      <w:sz w:val="21"/>
                      <w:szCs w:val="21"/>
                      <w:u w:val="none" w:color="auto"/>
                      <w:lang w:val="en-US" w:eastAsia="zh-CN"/>
                    </w:rPr>
                    <w:t>通过布袋除尘</w:t>
                  </w:r>
                  <w:r>
                    <w:rPr>
                      <w:rFonts w:hint="eastAsia" w:ascii="Times New Roman" w:hAnsi="Times New Roman" w:eastAsia="宋体" w:cs="Times New Roman"/>
                      <w:color w:val="auto"/>
                      <w:sz w:val="21"/>
                      <w:szCs w:val="21"/>
                      <w:u w:val="none" w:color="auto"/>
                      <w:vertAlign w:val="baseline"/>
                      <w:lang w:val="en-US" w:eastAsia="zh-CN"/>
                    </w:rPr>
                    <w:t>对打磨房产生的粉尘进行收集</w:t>
                  </w:r>
                  <w:r>
                    <w:rPr>
                      <w:rFonts w:hint="eastAsia" w:cs="Times New Roman"/>
                      <w:color w:val="auto"/>
                      <w:sz w:val="21"/>
                      <w:szCs w:val="21"/>
                      <w:u w:val="none" w:color="auto"/>
                      <w:vertAlign w:val="baseline"/>
                      <w:lang w:val="en-US" w:eastAsia="zh-CN"/>
                    </w:rPr>
                    <w:t>处理</w:t>
                  </w:r>
                  <w:r>
                    <w:rPr>
                      <w:rFonts w:hint="eastAsia" w:ascii="Times New Roman" w:hAnsi="Times New Roman" w:eastAsia="宋体" w:cs="Times New Roman"/>
                      <w:color w:val="auto"/>
                      <w:sz w:val="21"/>
                      <w:szCs w:val="21"/>
                      <w:u w:val="none" w:color="auto"/>
                      <w:vertAlign w:val="baseline"/>
                      <w:lang w:val="en-US" w:eastAsia="zh-CN"/>
                    </w:rPr>
                    <w:t>。</w:t>
                  </w: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打磨房1：约9 m</w:t>
                  </w:r>
                  <w:r>
                    <w:rPr>
                      <w:rFonts w:hint="eastAsia" w:cs="Times New Roman"/>
                      <w:color w:val="auto"/>
                      <w:sz w:val="21"/>
                      <w:szCs w:val="21"/>
                      <w:u w:val="none" w:color="auto"/>
                      <w:vertAlign w:val="superscript"/>
                      <w:lang w:val="en-US" w:eastAsia="zh-CN"/>
                    </w:rPr>
                    <w:t>2</w:t>
                  </w:r>
                </w:p>
              </w:tc>
              <w:tc>
                <w:tcPr>
                  <w:tcW w:w="4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打磨房2：约9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打磨房3：约8.7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打磨房4：约8.7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吸尘室</w:t>
                  </w: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吸尘室1：约6 m</w:t>
                  </w:r>
                  <w:r>
                    <w:rPr>
                      <w:rFonts w:hint="eastAsia" w:cs="Times New Roman"/>
                      <w:color w:val="auto"/>
                      <w:sz w:val="21"/>
                      <w:szCs w:val="21"/>
                      <w:u w:val="none" w:color="auto"/>
                      <w:vertAlign w:val="superscript"/>
                      <w:lang w:val="en-US" w:eastAsia="zh-CN"/>
                    </w:rPr>
                    <w:t>2</w:t>
                  </w:r>
                </w:p>
              </w:tc>
              <w:tc>
                <w:tcPr>
                  <w:tcW w:w="4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吸尘室2：约6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吸尘室3：约5.8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p>
              </w:tc>
              <w:tc>
                <w:tcPr>
                  <w:tcW w:w="126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吸尘室4：约5.8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喷漆房</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底漆喷漆房：约49.2 m</w:t>
                  </w:r>
                  <w:r>
                    <w:rPr>
                      <w:rFonts w:hint="eastAsia" w:cs="Times New Roman"/>
                      <w:color w:val="auto"/>
                      <w:sz w:val="21"/>
                      <w:szCs w:val="21"/>
                      <w:u w:val="none" w:color="auto"/>
                      <w:vertAlign w:val="superscript"/>
                      <w:lang w:val="en-US" w:eastAsia="zh-CN"/>
                    </w:rPr>
                    <w:t>2</w:t>
                  </w:r>
                </w:p>
              </w:tc>
              <w:tc>
                <w:tcPr>
                  <w:tcW w:w="4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面漆喷漆房：约49.2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晾干房</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底漆晾干房：约55.35 m</w:t>
                  </w:r>
                  <w:r>
                    <w:rPr>
                      <w:rFonts w:hint="eastAsia" w:cs="Times New Roman"/>
                      <w:color w:val="auto"/>
                      <w:sz w:val="21"/>
                      <w:szCs w:val="21"/>
                      <w:u w:val="none" w:color="auto"/>
                      <w:vertAlign w:val="superscript"/>
                      <w:lang w:val="en-US" w:eastAsia="zh-CN"/>
                    </w:rPr>
                    <w:t>2</w:t>
                  </w:r>
                </w:p>
              </w:tc>
              <w:tc>
                <w:tcPr>
                  <w:tcW w:w="4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面漆晾干房：约55.35 m</w:t>
                  </w:r>
                  <w:r>
                    <w:rPr>
                      <w:rFonts w:hint="eastAsia" w:cs="Times New Roman"/>
                      <w:color w:val="auto"/>
                      <w:sz w:val="21"/>
                      <w:szCs w:val="21"/>
                      <w:u w:val="none" w:color="auto"/>
                      <w:vertAlign w:val="superscript"/>
                      <w:lang w:val="en-US" w:eastAsia="zh-CN"/>
                    </w:rPr>
                    <w:t>2</w:t>
                  </w:r>
                </w:p>
              </w:tc>
              <w:tc>
                <w:tcPr>
                  <w:tcW w:w="4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储运工程</w:t>
                  </w: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原料间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约7.2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，用于储存水性漆、水性固化剂等原辅材料</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材料区</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约42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，用于存放成品木</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仓库</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约27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，用于储存五金配件等原辅材料及应急物资</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成品区</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约24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，用于存放项目成品</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成品打包区</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约22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，用于成品打包</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公用工程</w:t>
                  </w: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供电</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园区电网供电</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办公室</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依托湖南君德工贸有限公司办公楼中的办公室</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给水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接入现有自来水管网</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491"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排水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雨水通过</w:t>
                  </w:r>
                  <w:r>
                    <w:rPr>
                      <w:rFonts w:hint="default" w:cs="Times New Roman"/>
                      <w:color w:val="auto"/>
                      <w:sz w:val="21"/>
                      <w:szCs w:val="21"/>
                      <w:u w:val="none" w:color="auto"/>
                      <w:vertAlign w:val="baseline"/>
                      <w:lang w:val="en-US" w:eastAsia="zh-CN"/>
                    </w:rPr>
                    <w:t>湖南君德工贸有限公司</w:t>
                  </w:r>
                  <w:r>
                    <w:rPr>
                      <w:rFonts w:hint="default" w:ascii="Times New Roman" w:hAnsi="Times New Roman" w:eastAsia="宋体" w:cs="Times New Roman"/>
                      <w:color w:val="auto"/>
                      <w:sz w:val="21"/>
                      <w:szCs w:val="21"/>
                      <w:u w:val="none" w:color="auto"/>
                      <w:vertAlign w:val="baseline"/>
                      <w:lang w:val="en-US" w:eastAsia="zh-CN"/>
                    </w:rPr>
                    <w:t>雨水管网排入市政雨水管网</w:t>
                  </w:r>
                  <w:r>
                    <w:rPr>
                      <w:rFonts w:hint="default" w:cs="Times New Roman"/>
                      <w:color w:val="auto"/>
                      <w:sz w:val="21"/>
                      <w:szCs w:val="21"/>
                      <w:u w:val="none" w:color="auto"/>
                      <w:vertAlign w:val="baseline"/>
                      <w:lang w:val="en-US" w:eastAsia="zh-CN"/>
                    </w:rPr>
                    <w:t>；生活污水依托湖南君德工贸有限公司化粪池处理后排入园区污水管网</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环保工程</w:t>
                  </w:r>
                </w:p>
              </w:tc>
              <w:tc>
                <w:tcPr>
                  <w:tcW w:w="24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废气</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木料加工粉尘</w:t>
                  </w:r>
                </w:p>
              </w:tc>
              <w:tc>
                <w:tcPr>
                  <w:tcW w:w="7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kern w:val="0"/>
                      <w:sz w:val="21"/>
                      <w:szCs w:val="21"/>
                      <w:u w:val="single" w:color="auto"/>
                      <w:lang w:val="en-US" w:eastAsia="zh-CN" w:bidi="ar"/>
                    </w:rPr>
                    <w:t>开料、打孔、组装件打磨</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经</w:t>
                  </w:r>
                  <w:r>
                    <w:rPr>
                      <w:rFonts w:hint="eastAsia" w:cs="Times New Roman"/>
                      <w:color w:val="auto"/>
                      <w:sz w:val="21"/>
                      <w:szCs w:val="21"/>
                      <w:u w:val="single" w:color="auto"/>
                      <w:vertAlign w:val="baseline"/>
                      <w:lang w:val="en-US" w:eastAsia="zh-CN"/>
                    </w:rPr>
                    <w:t>集气罩+布袋收集</w:t>
                  </w:r>
                  <w:r>
                    <w:rPr>
                      <w:rFonts w:hint="default" w:ascii="Times New Roman" w:hAnsi="Times New Roman" w:eastAsia="宋体" w:cs="Times New Roman"/>
                      <w:color w:val="auto"/>
                      <w:sz w:val="21"/>
                      <w:szCs w:val="21"/>
                      <w:u w:val="single" w:color="auto"/>
                      <w:vertAlign w:val="baseline"/>
                      <w:lang w:val="en-US" w:eastAsia="zh-CN"/>
                    </w:rPr>
                    <w:t>后</w:t>
                  </w:r>
                  <w:r>
                    <w:rPr>
                      <w:rFonts w:hint="eastAsia" w:cs="Times New Roman"/>
                      <w:color w:val="auto"/>
                      <w:sz w:val="21"/>
                      <w:szCs w:val="21"/>
                      <w:u w:val="single" w:color="auto"/>
                      <w:vertAlign w:val="baseline"/>
                      <w:lang w:val="en-US" w:eastAsia="zh-CN"/>
                    </w:rPr>
                    <w:t>无组织</w:t>
                  </w:r>
                  <w:r>
                    <w:rPr>
                      <w:rFonts w:hint="default" w:ascii="Times New Roman" w:hAnsi="Times New Roman" w:eastAsia="宋体" w:cs="Times New Roman"/>
                      <w:color w:val="auto"/>
                      <w:sz w:val="21"/>
                      <w:szCs w:val="21"/>
                      <w:u w:val="single" w:color="auto"/>
                      <w:vertAlign w:val="baseline"/>
                      <w:lang w:val="en-US" w:eastAsia="zh-CN"/>
                    </w:rPr>
                    <w:t>排放</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0"/>
                      <w:sz w:val="21"/>
                      <w:szCs w:val="21"/>
                      <w:u w:val="single" w:color="auto"/>
                      <w:lang w:val="en-US" w:eastAsia="zh-CN" w:bidi="ar"/>
                    </w:rPr>
                    <w:t>喷漆件打磨</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sz w:val="21"/>
                      <w:szCs w:val="21"/>
                      <w:u w:val="single" w:color="auto"/>
                      <w:vertAlign w:val="baseline"/>
                      <w:lang w:val="en-US" w:eastAsia="zh-CN"/>
                    </w:rPr>
                    <w:t>在</w:t>
                  </w:r>
                  <w:r>
                    <w:rPr>
                      <w:rFonts w:hint="eastAsia" w:cs="Times New Roman"/>
                      <w:color w:val="auto"/>
                      <w:sz w:val="21"/>
                      <w:szCs w:val="21"/>
                      <w:u w:val="single" w:color="auto"/>
                      <w:vertAlign w:val="baseline"/>
                      <w:lang w:val="en-US" w:eastAsia="zh-CN"/>
                    </w:rPr>
                    <w:t>打磨房打磨，废气</w:t>
                  </w:r>
                  <w:r>
                    <w:rPr>
                      <w:rFonts w:hint="default" w:ascii="Times New Roman" w:hAnsi="Times New Roman" w:eastAsia="宋体" w:cs="Times New Roman"/>
                      <w:color w:val="auto"/>
                      <w:sz w:val="21"/>
                      <w:szCs w:val="21"/>
                      <w:u w:val="single" w:color="auto"/>
                      <w:vertAlign w:val="baseline"/>
                      <w:lang w:val="en-US" w:eastAsia="zh-CN"/>
                    </w:rPr>
                    <w:t>经</w:t>
                  </w:r>
                  <w:r>
                    <w:rPr>
                      <w:rFonts w:hint="eastAsia" w:cs="Times New Roman"/>
                      <w:color w:val="auto"/>
                      <w:sz w:val="21"/>
                      <w:szCs w:val="21"/>
                      <w:u w:val="single" w:color="auto"/>
                      <w:vertAlign w:val="baseline"/>
                      <w:lang w:val="en-US" w:eastAsia="zh-CN"/>
                    </w:rPr>
                    <w:t>负压+布袋收集</w:t>
                  </w:r>
                  <w:r>
                    <w:rPr>
                      <w:rFonts w:hint="default" w:ascii="Times New Roman" w:hAnsi="Times New Roman" w:eastAsia="宋体" w:cs="Times New Roman"/>
                      <w:color w:val="auto"/>
                      <w:sz w:val="21"/>
                      <w:szCs w:val="21"/>
                      <w:u w:val="single" w:color="auto"/>
                      <w:vertAlign w:val="baseline"/>
                      <w:lang w:val="en-US" w:eastAsia="zh-CN"/>
                    </w:rPr>
                    <w:t>后</w:t>
                  </w:r>
                  <w:r>
                    <w:rPr>
                      <w:rFonts w:hint="eastAsia" w:cs="Times New Roman"/>
                      <w:color w:val="auto"/>
                      <w:sz w:val="21"/>
                      <w:szCs w:val="21"/>
                      <w:u w:val="single" w:color="auto"/>
                      <w:vertAlign w:val="baseline"/>
                      <w:lang w:val="en-US" w:eastAsia="zh-CN"/>
                    </w:rPr>
                    <w:t>无组织</w:t>
                  </w:r>
                  <w:r>
                    <w:rPr>
                      <w:rFonts w:hint="default" w:ascii="Times New Roman" w:hAnsi="Times New Roman" w:eastAsia="宋体" w:cs="Times New Roman"/>
                      <w:color w:val="auto"/>
                      <w:sz w:val="21"/>
                      <w:szCs w:val="21"/>
                      <w:u w:val="single" w:color="auto"/>
                      <w:vertAlign w:val="baseline"/>
                      <w:lang w:val="en-US" w:eastAsia="zh-CN"/>
                    </w:rPr>
                    <w:t>排放</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u w:val="none" w:color="auto"/>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u w:val="none" w:color="auto"/>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施胶废气</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经车间通风后无组织排放</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u w:val="none" w:color="auto"/>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u w:val="none" w:color="auto"/>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调漆废气、喷涂及晾干废气</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密闭喷漆房，废气</w:t>
                  </w:r>
                  <w:bookmarkStart w:id="91" w:name="OLE_LINK45"/>
                  <w:r>
                    <w:rPr>
                      <w:rFonts w:hint="eastAsia" w:cs="Times New Roman"/>
                      <w:color w:val="auto"/>
                      <w:sz w:val="21"/>
                      <w:szCs w:val="21"/>
                      <w:u w:val="single" w:color="auto"/>
                      <w:vertAlign w:val="baseline"/>
                      <w:lang w:val="en-US" w:eastAsia="zh-CN"/>
                    </w:rPr>
                    <w:t>经+水帘柜+二级活性炭吸附（TA001）+15 m排气</w:t>
                  </w:r>
                  <w:r>
                    <w:rPr>
                      <w:rFonts w:hint="eastAsia" w:ascii="Times New Roman" w:hAnsi="Times New Roman" w:eastAsia="宋体" w:cs="Times New Roman"/>
                      <w:color w:val="auto"/>
                      <w:sz w:val="21"/>
                      <w:szCs w:val="21"/>
                      <w:u w:val="single" w:color="auto"/>
                      <w:vertAlign w:val="baseline"/>
                      <w:lang w:val="en-US" w:eastAsia="zh-CN"/>
                    </w:rPr>
                    <w:t>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bookmarkEnd w:id="91"/>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u w:val="none" w:color="auto"/>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u w:val="none" w:color="auto"/>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single" w:color="auto"/>
                      <w:vertAlign w:val="baseline"/>
                      <w:lang w:val="en-US" w:eastAsia="zh-CN"/>
                    </w:rPr>
                    <w:t>危废暂存间废气</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密闭房间+二级活性炭吸附（TA001）+15 m排气筒</w:t>
                  </w:r>
                  <w:r>
                    <w:rPr>
                      <w:rFonts w:hint="eastAsia" w:ascii="Times New Roman" w:hAnsi="Times New Roman" w:eastAsia="宋体" w:cs="Times New Roman"/>
                      <w:color w:val="auto"/>
                      <w:sz w:val="21"/>
                      <w:szCs w:val="21"/>
                      <w:u w:val="single" w:color="auto"/>
                      <w:lang w:eastAsia="zh-CN"/>
                    </w:rPr>
                    <w:t>（</w:t>
                  </w:r>
                  <w:r>
                    <w:rPr>
                      <w:rFonts w:hint="eastAsia" w:ascii="Times New Roman" w:hAnsi="Times New Roman" w:eastAsia="宋体" w:cs="Times New Roman"/>
                      <w:color w:val="auto"/>
                      <w:sz w:val="21"/>
                      <w:szCs w:val="21"/>
                      <w:u w:val="single" w:color="auto"/>
                      <w:lang w:val="en-US" w:eastAsia="zh-CN"/>
                    </w:rPr>
                    <w:t>DA001</w:t>
                  </w:r>
                  <w:r>
                    <w:rPr>
                      <w:rFonts w:hint="eastAsia" w:ascii="Times New Roman" w:hAnsi="Times New Roman" w:eastAsia="宋体" w:cs="Times New Roman"/>
                      <w:color w:val="auto"/>
                      <w:sz w:val="21"/>
                      <w:szCs w:val="21"/>
                      <w:u w:val="single" w:color="auto"/>
                      <w:lang w:eastAsia="zh-CN"/>
                    </w:rPr>
                    <w:t>）</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4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废水</w:t>
                  </w: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生活污水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生活污水</w:t>
                  </w:r>
                  <w:r>
                    <w:rPr>
                      <w:rFonts w:hint="eastAsia" w:cs="Times New Roman"/>
                      <w:color w:val="auto"/>
                      <w:sz w:val="21"/>
                      <w:szCs w:val="21"/>
                      <w:u w:val="single" w:color="auto"/>
                      <w:vertAlign w:val="baseline"/>
                      <w:lang w:val="en-US" w:eastAsia="zh-CN"/>
                    </w:rPr>
                    <w:t>依托湖南君德工贸有限公司</w:t>
                  </w:r>
                  <w:r>
                    <w:rPr>
                      <w:rFonts w:hint="default" w:ascii="Times New Roman" w:hAnsi="Times New Roman" w:cs="Times New Roman"/>
                      <w:color w:val="auto"/>
                      <w:sz w:val="21"/>
                      <w:szCs w:val="21"/>
                      <w:u w:val="single" w:color="auto"/>
                      <w:vertAlign w:val="baseline"/>
                      <w:lang w:val="en-US" w:eastAsia="zh-CN"/>
                    </w:rPr>
                    <w:t>化粪池处理后</w:t>
                  </w:r>
                  <w:r>
                    <w:rPr>
                      <w:rFonts w:hint="default" w:ascii="Times New Roman" w:hAnsi="Times New Roman" w:eastAsia="宋体" w:cs="Times New Roman"/>
                      <w:color w:val="auto"/>
                      <w:sz w:val="21"/>
                      <w:szCs w:val="21"/>
                      <w:u w:val="single" w:color="auto"/>
                      <w:vertAlign w:val="baseline"/>
                      <w:lang w:val="en-US" w:eastAsia="zh-CN"/>
                    </w:rPr>
                    <w:t>排入</w:t>
                  </w:r>
                  <w:r>
                    <w:rPr>
                      <w:rFonts w:hint="eastAsia" w:cs="Times New Roman"/>
                      <w:color w:val="auto"/>
                      <w:sz w:val="21"/>
                      <w:szCs w:val="21"/>
                      <w:u w:val="single" w:color="auto"/>
                      <w:vertAlign w:val="baseline"/>
                      <w:lang w:val="en-US" w:eastAsia="zh-CN"/>
                    </w:rPr>
                    <w:t>市政</w:t>
                  </w:r>
                  <w:r>
                    <w:rPr>
                      <w:rFonts w:hint="default" w:ascii="Times New Roman" w:hAnsi="Times New Roman" w:eastAsia="宋体" w:cs="Times New Roman"/>
                      <w:color w:val="auto"/>
                      <w:sz w:val="21"/>
                      <w:szCs w:val="21"/>
                      <w:u w:val="single" w:color="auto"/>
                      <w:vertAlign w:val="baseline"/>
                      <w:lang w:val="en-US" w:eastAsia="zh-CN"/>
                    </w:rPr>
                    <w:t>污水管网</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水性喷枪清洗废水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lang w:eastAsia="zh-CN"/>
                    </w:rPr>
                    <w:t>直接在水帘柜中清洗喷枪，</w:t>
                  </w:r>
                  <w:r>
                    <w:rPr>
                      <w:rFonts w:hint="default" w:ascii="Times New Roman" w:hAnsi="Times New Roman" w:eastAsia="宋体" w:cs="Times New Roman"/>
                      <w:color w:val="auto"/>
                      <w:sz w:val="21"/>
                      <w:szCs w:val="21"/>
                      <w:u w:val="single" w:color="auto"/>
                      <w:lang w:eastAsia="zh-CN"/>
                    </w:rPr>
                    <w:t>不产生单独水性喷枪清洗废水，水帘柜水循环利用，</w:t>
                  </w:r>
                  <w:r>
                    <w:rPr>
                      <w:rFonts w:hint="default" w:ascii="Times New Roman" w:hAnsi="Times New Roman" w:eastAsia="宋体" w:cs="Times New Roman"/>
                      <w:color w:val="auto"/>
                      <w:sz w:val="21"/>
                      <w:szCs w:val="21"/>
                      <w:u w:val="single" w:color="auto"/>
                      <w:lang w:val="en-US" w:eastAsia="zh-CN"/>
                    </w:rPr>
                    <w:t>不外排</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油性喷枪清洗稀释剂</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用于清洗油性喷枪的稀释剂产生后收集回用于生产</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4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固废</w:t>
                  </w: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生活垃圾</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垃圾桶收集后，</w:t>
                  </w:r>
                  <w:r>
                    <w:rPr>
                      <w:rFonts w:hint="default" w:ascii="Times New Roman" w:hAnsi="Times New Roman" w:eastAsia="宋体" w:cs="Times New Roman"/>
                      <w:color w:val="auto"/>
                      <w:sz w:val="21"/>
                      <w:szCs w:val="21"/>
                      <w:u w:val="none" w:color="auto"/>
                      <w:vertAlign w:val="baseline"/>
                      <w:lang w:val="en-US" w:eastAsia="zh-CN"/>
                    </w:rPr>
                    <w:t>委托当地环卫部门收集处理</w:t>
                  </w:r>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一般固废暂存</w:t>
                  </w:r>
                  <w:r>
                    <w:rPr>
                      <w:rFonts w:hint="eastAsia" w:cs="Times New Roman"/>
                      <w:color w:val="auto"/>
                      <w:sz w:val="21"/>
                      <w:szCs w:val="21"/>
                      <w:u w:val="none" w:color="auto"/>
                      <w:vertAlign w:val="baseline"/>
                      <w:lang w:val="en-US" w:eastAsia="zh-CN"/>
                    </w:rPr>
                    <w:t>区</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位于材料区，约5</w:t>
                  </w:r>
                  <w:r>
                    <w:rPr>
                      <w:rFonts w:hint="default" w:ascii="Times New Roman" w:hAnsi="Times New Roman" w:eastAsia="宋体" w:cs="Times New Roman"/>
                      <w:color w:val="auto"/>
                      <w:sz w:val="21"/>
                      <w:szCs w:val="21"/>
                      <w:u w:val="none" w:color="auto"/>
                      <w:vertAlign w:val="baseline"/>
                      <w:lang w:val="en-US" w:eastAsia="zh-CN"/>
                    </w:rPr>
                    <w:t xml:space="preserve"> 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vertAlign w:val="baseline"/>
                      <w:lang w:val="en-US" w:eastAsia="zh-CN"/>
                    </w:rPr>
                    <w:t>。</w:t>
                  </w:r>
                  <w:bookmarkStart w:id="92" w:name="OLE_LINK52"/>
                  <w:r>
                    <w:rPr>
                      <w:rFonts w:hint="eastAsia" w:cs="Times New Roman"/>
                      <w:color w:val="auto"/>
                      <w:sz w:val="21"/>
                      <w:szCs w:val="21"/>
                      <w:u w:val="none" w:color="auto"/>
                      <w:vertAlign w:val="baseline"/>
                      <w:lang w:val="en-US" w:eastAsia="zh-CN"/>
                    </w:rPr>
                    <w:t>布袋收集的粉尘、废水性漆桶、废边角料交由物资回收部门综合利用</w:t>
                  </w:r>
                  <w:bookmarkEnd w:id="92"/>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u w:val="none" w:color="auto"/>
                    </w:rPr>
                  </w:pPr>
                </w:p>
              </w:tc>
              <w:tc>
                <w:tcPr>
                  <w:tcW w:w="2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u w:val="none" w:color="auto"/>
                    </w:rPr>
                  </w:pPr>
                </w:p>
              </w:tc>
              <w:tc>
                <w:tcPr>
                  <w:tcW w:w="124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危险废物暂存间</w:t>
                  </w:r>
                </w:p>
              </w:tc>
              <w:tc>
                <w:tcPr>
                  <w:tcW w:w="272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约6.8</w:t>
                  </w:r>
                  <w:r>
                    <w:rPr>
                      <w:rFonts w:hint="default" w:ascii="Times New Roman" w:hAnsi="Times New Roman" w:eastAsia="宋体" w:cs="Times New Roman"/>
                      <w:color w:val="auto"/>
                      <w:sz w:val="21"/>
                      <w:szCs w:val="21"/>
                      <w:u w:val="none" w:color="auto"/>
                      <w:vertAlign w:val="baseline"/>
                      <w:lang w:val="en-US" w:eastAsia="zh-CN"/>
                    </w:rPr>
                    <w:t xml:space="preserve"> 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vertAlign w:val="baseline"/>
                      <w:lang w:val="en-US" w:eastAsia="zh-CN"/>
                    </w:rPr>
                    <w:t>，用于暂存危险废物，</w:t>
                  </w:r>
                  <w:bookmarkStart w:id="93" w:name="OLE_LINK53"/>
                  <w:r>
                    <w:rPr>
                      <w:rFonts w:hint="eastAsia" w:cs="Times New Roman"/>
                      <w:color w:val="auto"/>
                      <w:sz w:val="21"/>
                      <w:szCs w:val="21"/>
                      <w:u w:val="none" w:color="auto"/>
                      <w:vertAlign w:val="baseline"/>
                      <w:lang w:val="en-US" w:eastAsia="zh-CN"/>
                    </w:rPr>
                    <w:t>废油漆、废油性漆桶、废稀释剂桶、废固化剂桶、废活性炭、废漆渣</w:t>
                  </w:r>
                  <w:r>
                    <w:rPr>
                      <w:rFonts w:hint="default" w:ascii="Times New Roman" w:hAnsi="Times New Roman" w:eastAsia="宋体" w:cs="Times New Roman"/>
                      <w:color w:val="auto"/>
                      <w:sz w:val="21"/>
                      <w:szCs w:val="21"/>
                      <w:u w:val="none" w:color="auto"/>
                      <w:vertAlign w:val="baseline"/>
                      <w:lang w:val="en-US" w:eastAsia="zh-CN"/>
                    </w:rPr>
                    <w:t>交由</w:t>
                  </w:r>
                  <w:r>
                    <w:rPr>
                      <w:rFonts w:hint="eastAsia" w:cs="Times New Roman"/>
                      <w:color w:val="auto"/>
                      <w:sz w:val="21"/>
                      <w:szCs w:val="21"/>
                      <w:u w:val="none" w:color="auto"/>
                      <w:vertAlign w:val="baseline"/>
                      <w:lang w:val="en-US" w:eastAsia="zh-CN"/>
                    </w:rPr>
                    <w:t>有资质的单位</w:t>
                  </w:r>
                  <w:r>
                    <w:rPr>
                      <w:rFonts w:hint="default" w:ascii="Times New Roman" w:hAnsi="Times New Roman" w:eastAsia="宋体" w:cs="Times New Roman"/>
                      <w:color w:val="auto"/>
                      <w:sz w:val="21"/>
                      <w:szCs w:val="21"/>
                      <w:u w:val="none" w:color="auto"/>
                      <w:vertAlign w:val="baseline"/>
                      <w:lang w:val="en-US" w:eastAsia="zh-CN"/>
                    </w:rPr>
                    <w:t>处置</w:t>
                  </w:r>
                  <w:bookmarkEnd w:id="93"/>
                </w:p>
              </w:tc>
              <w:tc>
                <w:tcPr>
                  <w:tcW w:w="40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新建</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2.2.2 </w:t>
            </w:r>
            <w:r>
              <w:rPr>
                <w:rFonts w:hint="default" w:ascii="Times New Roman" w:hAnsi="Times New Roman" w:eastAsia="黑体" w:cs="Times New Roman"/>
                <w:color w:val="auto"/>
                <w:u w:val="none" w:color="auto"/>
                <w:lang w:val="en-US" w:eastAsia="zh-CN"/>
              </w:rPr>
              <w:t>产品方案</w:t>
            </w:r>
          </w:p>
          <w:p>
            <w:pPr>
              <w:bidi w:val="0"/>
              <w:rPr>
                <w:rFonts w:hint="default" w:ascii="Times New Roman" w:hAnsi="Times New Roman" w:cs="Times New Roman"/>
                <w:color w:val="auto"/>
                <w:u w:val="none" w:color="auto"/>
                <w:lang w:val="en-US" w:eastAsia="zh-CN"/>
              </w:rPr>
            </w:pPr>
            <w:r>
              <w:rPr>
                <w:rFonts w:hint="eastAsia" w:cs="Times New Roman"/>
                <w:color w:val="auto"/>
                <w:sz w:val="24"/>
                <w:szCs w:val="24"/>
                <w:u w:val="none" w:color="auto"/>
                <w:lang w:val="en-US" w:eastAsia="zh-CN"/>
              </w:rPr>
              <w:t>湘阴春天家具厂现有</w:t>
            </w:r>
            <w:r>
              <w:rPr>
                <w:rFonts w:hint="eastAsia" w:ascii="Times New Roman" w:hAnsi="Times New Roman" w:cs="Times New Roman"/>
                <w:color w:val="auto"/>
                <w:sz w:val="24"/>
                <w:szCs w:val="24"/>
                <w:u w:val="none" w:color="auto"/>
                <w:lang w:val="en-US" w:eastAsia="zh-CN"/>
              </w:rPr>
              <w:t>年产50套木</w:t>
            </w:r>
            <w:r>
              <w:rPr>
                <w:rFonts w:hint="eastAsia" w:cs="Times New Roman"/>
                <w:color w:val="auto"/>
                <w:sz w:val="24"/>
                <w:szCs w:val="24"/>
                <w:u w:val="none" w:color="auto"/>
                <w:lang w:val="en-US" w:eastAsia="zh-CN"/>
              </w:rPr>
              <w:t>制</w:t>
            </w:r>
            <w:r>
              <w:rPr>
                <w:rFonts w:hint="eastAsia" w:ascii="Times New Roman" w:hAnsi="Times New Roman" w:cs="Times New Roman"/>
                <w:color w:val="auto"/>
                <w:sz w:val="24"/>
                <w:szCs w:val="24"/>
                <w:u w:val="none" w:color="auto"/>
                <w:lang w:val="en-US" w:eastAsia="zh-CN"/>
              </w:rPr>
              <w:t>家具</w:t>
            </w:r>
            <w:r>
              <w:rPr>
                <w:rFonts w:hint="eastAsia" w:cs="Times New Roman"/>
                <w:color w:val="auto"/>
                <w:sz w:val="24"/>
                <w:szCs w:val="24"/>
                <w:u w:val="none" w:color="auto"/>
                <w:lang w:val="en-US" w:eastAsia="zh-CN"/>
              </w:rPr>
              <w:t>生产线</w:t>
            </w:r>
            <w:r>
              <w:rPr>
                <w:rFonts w:hint="eastAsia" w:ascii="Times New Roman" w:hAnsi="Times New Roman" w:cs="Times New Roman"/>
                <w:color w:val="auto"/>
                <w:sz w:val="24"/>
                <w:szCs w:val="24"/>
                <w:u w:val="none" w:color="auto"/>
                <w:lang w:val="en-US" w:eastAsia="zh-CN"/>
              </w:rPr>
              <w:t>，由于厂房租赁合同到期，</w:t>
            </w:r>
            <w:r>
              <w:rPr>
                <w:rFonts w:hint="eastAsia" w:cs="Times New Roman"/>
                <w:color w:val="auto"/>
                <w:sz w:val="24"/>
                <w:szCs w:val="24"/>
                <w:u w:val="none" w:color="auto"/>
                <w:lang w:val="en-US" w:eastAsia="zh-CN"/>
              </w:rPr>
              <w:t>拟对现有工程进行搬迁，搬迁后利旧现有设备，</w:t>
            </w:r>
            <w:r>
              <w:rPr>
                <w:rFonts w:hint="eastAsia" w:ascii="Times New Roman" w:hAnsi="Times New Roman" w:cs="Times New Roman"/>
                <w:color w:val="auto"/>
                <w:sz w:val="24"/>
                <w:szCs w:val="24"/>
                <w:u w:val="none" w:color="auto"/>
                <w:lang w:val="en-US" w:eastAsia="zh-CN"/>
              </w:rPr>
              <w:t>在</w:t>
            </w:r>
            <w:r>
              <w:rPr>
                <w:rFonts w:hint="eastAsia" w:cs="Times New Roman"/>
                <w:color w:val="auto"/>
                <w:sz w:val="24"/>
                <w:szCs w:val="24"/>
                <w:u w:val="none" w:color="auto"/>
                <w:lang w:val="en-US" w:eastAsia="zh-CN"/>
              </w:rPr>
              <w:t>湖南</w:t>
            </w:r>
            <w:r>
              <w:rPr>
                <w:rFonts w:hint="eastAsia" w:ascii="Times New Roman" w:hAnsi="Times New Roman" w:eastAsia="宋体" w:cs="Times New Roman"/>
                <w:color w:val="auto"/>
                <w:sz w:val="24"/>
                <w:szCs w:val="24"/>
                <w:u w:val="none" w:color="auto"/>
                <w:vertAlign w:val="baseline"/>
                <w:lang w:val="en-US" w:eastAsia="zh-CN"/>
              </w:rPr>
              <w:t>君德</w:t>
            </w:r>
            <w:r>
              <w:rPr>
                <w:rFonts w:hint="default" w:ascii="Times New Roman" w:hAnsi="Times New Roman" w:eastAsia="宋体" w:cs="Times New Roman"/>
                <w:color w:val="auto"/>
                <w:sz w:val="24"/>
                <w:szCs w:val="24"/>
                <w:u w:val="none" w:color="auto"/>
                <w:vertAlign w:val="baseline"/>
                <w:lang w:val="en-US" w:eastAsia="zh-CN"/>
              </w:rPr>
              <w:t>工贸有限公司</w:t>
            </w:r>
            <w:r>
              <w:rPr>
                <w:rFonts w:hint="default" w:ascii="Times New Roman" w:hAnsi="Times New Roman" w:cs="Times New Roman"/>
                <w:color w:val="auto"/>
                <w:sz w:val="24"/>
                <w:szCs w:val="24"/>
                <w:u w:val="none" w:color="auto"/>
                <w:lang w:val="en-US" w:eastAsia="zh-CN"/>
              </w:rPr>
              <w:t>现有</w:t>
            </w:r>
            <w:r>
              <w:rPr>
                <w:rFonts w:hint="eastAsia" w:cs="Times New Roman"/>
                <w:color w:val="auto"/>
                <w:sz w:val="24"/>
                <w:szCs w:val="24"/>
                <w:u w:val="none" w:color="auto"/>
                <w:lang w:val="en-US" w:eastAsia="zh-CN"/>
              </w:rPr>
              <w:t>闲置6#厂房</w:t>
            </w:r>
            <w:r>
              <w:rPr>
                <w:rFonts w:hint="default" w:ascii="Times New Roman" w:hAnsi="Times New Roman" w:cs="Times New Roman"/>
                <w:color w:val="auto"/>
                <w:sz w:val="24"/>
                <w:szCs w:val="24"/>
                <w:u w:val="none" w:color="auto"/>
                <w:lang w:val="en-US" w:eastAsia="zh-CN"/>
              </w:rPr>
              <w:t>内</w:t>
            </w:r>
            <w:r>
              <w:rPr>
                <w:rFonts w:hint="eastAsia" w:cs="Times New Roman"/>
                <w:color w:val="auto"/>
                <w:sz w:val="24"/>
                <w:szCs w:val="24"/>
                <w:u w:val="none" w:color="auto"/>
                <w:lang w:val="en-US" w:eastAsia="zh-CN"/>
              </w:rPr>
              <w:t>进行建设。项目搬迁前后产能不变，原环评产品未进行细分，本项目进行完善，根据企业实际情况将家庭家具细分为木门、木柜、实木床、床头柜以及护墙板等</w:t>
            </w:r>
            <w:r>
              <w:rPr>
                <w:rFonts w:hint="default" w:ascii="Times New Roman" w:hAnsi="Times New Roman" w:cs="Times New Roman"/>
                <w:color w:val="auto"/>
                <w:u w:val="none" w:color="auto"/>
                <w:lang w:val="en-US" w:eastAsia="zh-CN"/>
              </w:rPr>
              <w:t>。项目设计产品方案见下表2.2-2</w:t>
            </w:r>
            <w:r>
              <w:rPr>
                <w:rFonts w:hint="eastAsia" w:cs="Times New Roman"/>
                <w:color w:val="auto"/>
                <w:u w:val="none" w:color="auto"/>
                <w:lang w:val="en-US" w:eastAsia="zh-CN"/>
              </w:rPr>
              <w:t>，产品喷漆方案见下表2.2-3</w:t>
            </w:r>
            <w:r>
              <w:rPr>
                <w:rFonts w:hint="default" w:ascii="Times New Roman" w:hAnsi="Times New Roman" w:cs="Times New Roman"/>
                <w:color w:val="auto"/>
                <w:u w:val="none" w:color="auto"/>
                <w:lang w:val="en-US" w:eastAsia="zh-CN"/>
              </w:rPr>
              <w:t>。</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表2.2-2 项目产品方案一览表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141"/>
              <w:gridCol w:w="2036"/>
              <w:gridCol w:w="147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44" w:type="pct"/>
                  <w:vAlign w:val="center"/>
                </w:tcPr>
                <w:p>
                  <w:pPr>
                    <w:bidi w:val="0"/>
                    <w:spacing w:line="240" w:lineRule="auto"/>
                    <w:ind w:firstLine="0" w:firstLineChars="0"/>
                    <w:jc w:val="center"/>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产品名称</w:t>
                  </w:r>
                </w:p>
              </w:tc>
              <w:tc>
                <w:tcPr>
                  <w:tcW w:w="12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规格</w:t>
                  </w:r>
                </w:p>
              </w:tc>
              <w:tc>
                <w:tcPr>
                  <w:tcW w:w="118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产品参数</w:t>
                  </w:r>
                </w:p>
              </w:tc>
              <w:tc>
                <w:tcPr>
                  <w:tcW w:w="85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年产能</w:t>
                  </w:r>
                </w:p>
              </w:tc>
              <w:tc>
                <w:tcPr>
                  <w:tcW w:w="773" w:type="pct"/>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木门</w:t>
                  </w:r>
                </w:p>
              </w:tc>
              <w:tc>
                <w:tcPr>
                  <w:tcW w:w="124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lang w:val="en-US" w:eastAsia="zh-CN"/>
                    </w:rPr>
                    <w:t>2200*800</w:t>
                  </w:r>
                </w:p>
              </w:tc>
              <w:tc>
                <w:tcPr>
                  <w:tcW w:w="1183"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lang w:val="en-US" w:eastAsia="zh-CN"/>
                    </w:rPr>
                    <w:t>0.06</w:t>
                  </w:r>
                  <w:r>
                    <w:rPr>
                      <w:rFonts w:hint="default" w:ascii="Times New Roman" w:hAnsi="Times New Roman" w:cs="Times New Roman"/>
                      <w:b w:val="0"/>
                      <w:bCs w:val="0"/>
                      <w:color w:val="auto"/>
                      <w:sz w:val="21"/>
                      <w:szCs w:val="21"/>
                      <w:u w:val="single" w:color="auto"/>
                      <w:lang w:val="en-US" w:eastAsia="zh-CN"/>
                    </w:rPr>
                    <w:t xml:space="preserve"> </w:t>
                  </w:r>
                  <w:r>
                    <w:rPr>
                      <w:rFonts w:hint="default" w:ascii="Times New Roman" w:hAnsi="Times New Roman" w:eastAsia="宋体" w:cs="Times New Roman"/>
                      <w:b w:val="0"/>
                      <w:bCs w:val="0"/>
                      <w:color w:val="auto"/>
                      <w:sz w:val="21"/>
                      <w:szCs w:val="21"/>
                      <w:u w:val="single" w:color="auto"/>
                      <w:lang w:val="en-US" w:eastAsia="zh-CN"/>
                    </w:rPr>
                    <w:t>t/张</w:t>
                  </w:r>
                </w:p>
              </w:tc>
              <w:tc>
                <w:tcPr>
                  <w:tcW w:w="85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color w:val="auto"/>
                      <w:sz w:val="21"/>
                      <w:szCs w:val="21"/>
                      <w:u w:val="single" w:color="auto"/>
                      <w:lang w:val="en-US" w:eastAsia="zh-CN"/>
                    </w:rPr>
                    <w:t>120</w:t>
                  </w:r>
                  <w:r>
                    <w:rPr>
                      <w:rFonts w:hint="default" w:ascii="Times New Roman" w:hAnsi="Times New Roman" w:cs="Times New Roman"/>
                      <w:b w:val="0"/>
                      <w:color w:val="auto"/>
                      <w:sz w:val="21"/>
                      <w:szCs w:val="21"/>
                      <w:u w:val="single" w:color="auto"/>
                      <w:lang w:val="en-US" w:eastAsia="zh-CN"/>
                    </w:rPr>
                    <w:t>张</w:t>
                  </w:r>
                </w:p>
              </w:tc>
              <w:tc>
                <w:tcPr>
                  <w:tcW w:w="773" w:type="pct"/>
                  <w:vAlign w:val="center"/>
                </w:tcPr>
                <w:p>
                  <w:pPr>
                    <w:bidi w:val="0"/>
                    <w:spacing w:line="240" w:lineRule="auto"/>
                    <w:ind w:firstLine="0" w:firstLineChars="0"/>
                    <w:jc w:val="center"/>
                    <w:rPr>
                      <w:rFonts w:hint="default" w:ascii="Times New Roman" w:hAnsi="Times New Roman" w:eastAsia="宋体" w:cs="Times New Roman"/>
                      <w:b w:val="0"/>
                      <w:color w:val="auto"/>
                      <w:sz w:val="21"/>
                      <w:szCs w:val="21"/>
                      <w:u w:val="single" w:color="auto"/>
                      <w:lang w:val="en-US" w:eastAsia="zh-CN"/>
                    </w:rPr>
                  </w:pPr>
                  <w:r>
                    <w:rPr>
                      <w:rFonts w:hint="eastAsia" w:cs="Times New Roman"/>
                      <w:b w:val="0"/>
                      <w:color w:val="auto"/>
                      <w:sz w:val="21"/>
                      <w:szCs w:val="21"/>
                      <w:u w:val="single" w:color="auto"/>
                      <w:lang w:val="en-US" w:eastAsia="zh-CN"/>
                    </w:rPr>
                    <w:t xml:space="preserve">7.2 </w:t>
                  </w:r>
                  <w:r>
                    <w:rPr>
                      <w:rFonts w:hint="eastAsia" w:cs="Times New Roman"/>
                      <w:color w:val="auto"/>
                      <w:sz w:val="21"/>
                      <w:szCs w:val="21"/>
                      <w:u w:val="single" w:color="auto"/>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木柜</w:t>
                  </w:r>
                </w:p>
              </w:tc>
              <w:tc>
                <w:tcPr>
                  <w:tcW w:w="124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lang w:val="en-US" w:eastAsia="zh-CN"/>
                    </w:rPr>
                    <w:t>2000*2400</w:t>
                  </w:r>
                </w:p>
              </w:tc>
              <w:tc>
                <w:tcPr>
                  <w:tcW w:w="1183"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color w:val="auto"/>
                      <w:sz w:val="21"/>
                      <w:szCs w:val="21"/>
                      <w:u w:val="single" w:color="auto"/>
                      <w:lang w:val="en-US" w:eastAsia="zh-CN"/>
                    </w:rPr>
                    <w:t>0.2</w:t>
                  </w:r>
                  <w:r>
                    <w:rPr>
                      <w:rFonts w:hint="eastAsia" w:cs="Times New Roman"/>
                      <w:b w:val="0"/>
                      <w:color w:val="auto"/>
                      <w:sz w:val="21"/>
                      <w:szCs w:val="21"/>
                      <w:u w:val="single" w:color="auto"/>
                      <w:lang w:val="en-US" w:eastAsia="zh-CN"/>
                    </w:rPr>
                    <w:t>9</w:t>
                  </w:r>
                  <w:r>
                    <w:rPr>
                      <w:rFonts w:hint="default" w:ascii="Times New Roman" w:hAnsi="Times New Roman" w:cs="Times New Roman"/>
                      <w:b w:val="0"/>
                      <w:color w:val="auto"/>
                      <w:sz w:val="21"/>
                      <w:szCs w:val="21"/>
                      <w:u w:val="single" w:color="auto"/>
                      <w:lang w:val="en-US" w:eastAsia="zh-CN"/>
                    </w:rPr>
                    <w:t xml:space="preserve"> </w:t>
                  </w:r>
                  <w:r>
                    <w:rPr>
                      <w:rFonts w:hint="default" w:ascii="Times New Roman" w:hAnsi="Times New Roman" w:eastAsia="宋体" w:cs="Times New Roman"/>
                      <w:b w:val="0"/>
                      <w:color w:val="auto"/>
                      <w:sz w:val="21"/>
                      <w:szCs w:val="21"/>
                      <w:u w:val="single" w:color="auto"/>
                      <w:lang w:val="en-US" w:eastAsia="zh-CN"/>
                    </w:rPr>
                    <w:t>t/</w:t>
                  </w:r>
                  <w:r>
                    <w:rPr>
                      <w:rFonts w:hint="default" w:ascii="Times New Roman" w:hAnsi="Times New Roman" w:eastAsia="宋体" w:cs="Times New Roman"/>
                      <w:b w:val="0"/>
                      <w:bCs w:val="0"/>
                      <w:color w:val="auto"/>
                      <w:sz w:val="21"/>
                      <w:szCs w:val="21"/>
                      <w:u w:val="single" w:color="auto"/>
                      <w:lang w:val="en-US" w:eastAsia="zh-CN"/>
                    </w:rPr>
                    <w:t>套</w:t>
                  </w:r>
                </w:p>
              </w:tc>
              <w:tc>
                <w:tcPr>
                  <w:tcW w:w="85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color w:val="auto"/>
                      <w:sz w:val="21"/>
                      <w:szCs w:val="21"/>
                      <w:u w:val="single" w:color="auto"/>
                      <w:lang w:val="en-US" w:eastAsia="zh-CN"/>
                    </w:rPr>
                    <w:t>200</w:t>
                  </w:r>
                  <w:r>
                    <w:rPr>
                      <w:rFonts w:hint="default" w:ascii="Times New Roman" w:hAnsi="Times New Roman" w:cs="Times New Roman"/>
                      <w:b w:val="0"/>
                      <w:color w:val="auto"/>
                      <w:sz w:val="21"/>
                      <w:szCs w:val="21"/>
                      <w:u w:val="single" w:color="auto"/>
                      <w:lang w:val="en-US" w:eastAsia="zh-CN"/>
                    </w:rPr>
                    <w:t>套</w:t>
                  </w:r>
                </w:p>
              </w:tc>
              <w:tc>
                <w:tcPr>
                  <w:tcW w:w="773" w:type="pct"/>
                  <w:vAlign w:val="center"/>
                </w:tcPr>
                <w:p>
                  <w:pPr>
                    <w:bidi w:val="0"/>
                    <w:spacing w:line="240" w:lineRule="auto"/>
                    <w:ind w:firstLine="0" w:firstLineChars="0"/>
                    <w:jc w:val="center"/>
                    <w:rPr>
                      <w:rFonts w:hint="default" w:ascii="Times New Roman" w:hAnsi="Times New Roman" w:eastAsia="宋体" w:cs="Times New Roman"/>
                      <w:b w:val="0"/>
                      <w:color w:val="auto"/>
                      <w:sz w:val="21"/>
                      <w:szCs w:val="21"/>
                      <w:u w:val="single" w:color="auto"/>
                      <w:lang w:val="en-US" w:eastAsia="zh-CN"/>
                    </w:rPr>
                  </w:pPr>
                  <w:r>
                    <w:rPr>
                      <w:rFonts w:hint="eastAsia" w:cs="Times New Roman"/>
                      <w:b w:val="0"/>
                      <w:color w:val="auto"/>
                      <w:sz w:val="21"/>
                      <w:szCs w:val="21"/>
                      <w:u w:val="single" w:color="auto"/>
                      <w:lang w:val="en-US" w:eastAsia="zh-CN"/>
                    </w:rPr>
                    <w:t xml:space="preserve">58 </w:t>
                  </w:r>
                  <w:r>
                    <w:rPr>
                      <w:rFonts w:hint="eastAsia" w:cs="Times New Roman"/>
                      <w:color w:val="auto"/>
                      <w:sz w:val="21"/>
                      <w:szCs w:val="21"/>
                      <w:u w:val="single" w:color="auto"/>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实木床</w:t>
                  </w:r>
                </w:p>
              </w:tc>
              <w:tc>
                <w:tcPr>
                  <w:tcW w:w="124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color w:val="auto"/>
                      <w:sz w:val="21"/>
                      <w:szCs w:val="21"/>
                      <w:u w:val="single" w:color="auto"/>
                      <w:lang w:val="en-US" w:eastAsia="zh-CN"/>
                    </w:rPr>
                    <w:t>1800*210</w:t>
                  </w:r>
                  <w:r>
                    <w:rPr>
                      <w:rFonts w:hint="default" w:ascii="Times New Roman" w:hAnsi="Times New Roman" w:eastAsia="宋体" w:cs="Times New Roman"/>
                      <w:b w:val="0"/>
                      <w:bCs w:val="0"/>
                      <w:color w:val="auto"/>
                      <w:sz w:val="21"/>
                      <w:szCs w:val="21"/>
                      <w:u w:val="single" w:color="auto"/>
                      <w:lang w:val="en-US" w:eastAsia="zh-CN"/>
                    </w:rPr>
                    <w:t>0</w:t>
                  </w:r>
                </w:p>
              </w:tc>
              <w:tc>
                <w:tcPr>
                  <w:tcW w:w="1183"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lang w:val="en-US" w:eastAsia="zh-CN"/>
                    </w:rPr>
                    <w:t>0.1</w:t>
                  </w:r>
                  <w:r>
                    <w:rPr>
                      <w:rFonts w:hint="default" w:ascii="Times New Roman" w:hAnsi="Times New Roman" w:cs="Times New Roman"/>
                      <w:b w:val="0"/>
                      <w:bCs w:val="0"/>
                      <w:color w:val="auto"/>
                      <w:sz w:val="21"/>
                      <w:szCs w:val="21"/>
                      <w:u w:val="single" w:color="auto"/>
                      <w:lang w:val="en-US" w:eastAsia="zh-CN"/>
                    </w:rPr>
                    <w:t xml:space="preserve"> </w:t>
                  </w:r>
                  <w:r>
                    <w:rPr>
                      <w:rFonts w:hint="default" w:ascii="Times New Roman" w:hAnsi="Times New Roman" w:eastAsia="宋体" w:cs="Times New Roman"/>
                      <w:b w:val="0"/>
                      <w:bCs w:val="0"/>
                      <w:color w:val="auto"/>
                      <w:sz w:val="21"/>
                      <w:szCs w:val="21"/>
                      <w:u w:val="single" w:color="auto"/>
                      <w:lang w:val="en-US" w:eastAsia="zh-CN"/>
                    </w:rPr>
                    <w:t>t/</w:t>
                  </w:r>
                  <w:r>
                    <w:rPr>
                      <w:rFonts w:hint="default" w:ascii="Times New Roman" w:hAnsi="Times New Roman" w:cs="Times New Roman"/>
                      <w:b w:val="0"/>
                      <w:color w:val="auto"/>
                      <w:sz w:val="21"/>
                      <w:szCs w:val="21"/>
                      <w:u w:val="single" w:color="auto"/>
                      <w:lang w:val="en-US" w:eastAsia="zh-CN"/>
                    </w:rPr>
                    <w:t>张</w:t>
                  </w:r>
                </w:p>
              </w:tc>
              <w:tc>
                <w:tcPr>
                  <w:tcW w:w="854"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color w:val="auto"/>
                      <w:sz w:val="21"/>
                      <w:szCs w:val="21"/>
                      <w:u w:val="single" w:color="auto"/>
                      <w:lang w:val="en-US" w:eastAsia="zh-CN"/>
                    </w:rPr>
                    <w:t>20</w:t>
                  </w:r>
                  <w:r>
                    <w:rPr>
                      <w:rFonts w:hint="default" w:ascii="Times New Roman" w:hAnsi="Times New Roman" w:cs="Times New Roman"/>
                      <w:b w:val="0"/>
                      <w:color w:val="auto"/>
                      <w:sz w:val="21"/>
                      <w:szCs w:val="21"/>
                      <w:u w:val="single" w:color="auto"/>
                      <w:lang w:val="en-US" w:eastAsia="zh-CN"/>
                    </w:rPr>
                    <w:t>张</w:t>
                  </w:r>
                </w:p>
              </w:tc>
              <w:tc>
                <w:tcPr>
                  <w:tcW w:w="773" w:type="pct"/>
                  <w:vAlign w:val="center"/>
                </w:tcPr>
                <w:p>
                  <w:pPr>
                    <w:bidi w:val="0"/>
                    <w:spacing w:line="240" w:lineRule="auto"/>
                    <w:ind w:firstLine="0" w:firstLineChars="0"/>
                    <w:jc w:val="center"/>
                    <w:rPr>
                      <w:rFonts w:hint="default" w:ascii="Times New Roman" w:hAnsi="Times New Roman" w:eastAsia="宋体" w:cs="Times New Roman"/>
                      <w:b w:val="0"/>
                      <w:color w:val="auto"/>
                      <w:sz w:val="21"/>
                      <w:szCs w:val="21"/>
                      <w:u w:val="single" w:color="auto"/>
                      <w:lang w:val="en-US" w:eastAsia="zh-CN"/>
                    </w:rPr>
                  </w:pPr>
                  <w:r>
                    <w:rPr>
                      <w:rFonts w:hint="eastAsia" w:cs="Times New Roman"/>
                      <w:b w:val="0"/>
                      <w:color w:val="auto"/>
                      <w:sz w:val="21"/>
                      <w:szCs w:val="21"/>
                      <w:u w:val="single" w:color="auto"/>
                      <w:lang w:val="en-US" w:eastAsia="zh-CN"/>
                    </w:rPr>
                    <w:t xml:space="preserve">2 </w:t>
                  </w:r>
                  <w:r>
                    <w:rPr>
                      <w:rFonts w:hint="eastAsia" w:cs="Times New Roman"/>
                      <w:color w:val="auto"/>
                      <w:sz w:val="21"/>
                      <w:szCs w:val="21"/>
                      <w:u w:val="single" w:color="auto"/>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cs="Times New Roman"/>
                      <w:color w:val="auto"/>
                      <w:sz w:val="21"/>
                      <w:szCs w:val="21"/>
                      <w:u w:val="single" w:color="auto"/>
                    </w:rPr>
                    <w:t>床头柜</w:t>
                  </w:r>
                </w:p>
              </w:tc>
              <w:tc>
                <w:tcPr>
                  <w:tcW w:w="1244"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520*460</w:t>
                  </w:r>
                </w:p>
              </w:tc>
              <w:tc>
                <w:tcPr>
                  <w:tcW w:w="1183"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0.03</w:t>
                  </w:r>
                  <w:r>
                    <w:rPr>
                      <w:rFonts w:hint="default" w:ascii="Times New Roman" w:hAnsi="Times New Roman" w:cs="Times New Roman"/>
                      <w:color w:val="auto"/>
                      <w:sz w:val="21"/>
                      <w:szCs w:val="21"/>
                      <w:u w:val="single" w:color="auto"/>
                      <w:lang w:val="en-US" w:eastAsia="zh-CN"/>
                    </w:rPr>
                    <w:t xml:space="preserve"> </w:t>
                  </w:r>
                  <w:r>
                    <w:rPr>
                      <w:rFonts w:hint="default" w:ascii="Times New Roman" w:hAnsi="Times New Roman" w:eastAsia="宋体" w:cs="Times New Roman"/>
                      <w:color w:val="auto"/>
                      <w:sz w:val="21"/>
                      <w:szCs w:val="21"/>
                      <w:u w:val="single" w:color="auto"/>
                      <w:lang w:val="en-US" w:eastAsia="zh-CN"/>
                    </w:rPr>
                    <w:t>t/个</w:t>
                  </w:r>
                </w:p>
              </w:tc>
              <w:tc>
                <w:tcPr>
                  <w:tcW w:w="854"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20</w:t>
                  </w:r>
                  <w:r>
                    <w:rPr>
                      <w:rFonts w:hint="default" w:ascii="Times New Roman" w:hAnsi="Times New Roman" w:cs="Times New Roman"/>
                      <w:color w:val="auto"/>
                      <w:sz w:val="21"/>
                      <w:szCs w:val="21"/>
                      <w:u w:val="single" w:color="auto"/>
                      <w:lang w:val="en-US" w:eastAsia="zh-CN"/>
                    </w:rPr>
                    <w:t>个</w:t>
                  </w:r>
                </w:p>
              </w:tc>
              <w:tc>
                <w:tcPr>
                  <w:tcW w:w="773" w:type="pct"/>
                  <w:vAlign w:val="center"/>
                </w:tcPr>
                <w:p>
                  <w:pPr>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0.6</w:t>
                  </w:r>
                  <w:r>
                    <w:rPr>
                      <w:rFonts w:hint="eastAsia" w:cs="Times New Roman"/>
                      <w:b w:val="0"/>
                      <w:color w:val="auto"/>
                      <w:sz w:val="21"/>
                      <w:szCs w:val="21"/>
                      <w:u w:val="single" w:color="auto"/>
                      <w:lang w:val="en-US" w:eastAsia="zh-CN"/>
                    </w:rPr>
                    <w:t xml:space="preserve"> </w:t>
                  </w:r>
                  <w:r>
                    <w:rPr>
                      <w:rFonts w:hint="eastAsia" w:cs="Times New Roman"/>
                      <w:color w:val="auto"/>
                      <w:sz w:val="21"/>
                      <w:szCs w:val="21"/>
                      <w:u w:val="single" w:color="auto"/>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cs="Times New Roman"/>
                      <w:color w:val="auto"/>
                      <w:sz w:val="21"/>
                      <w:szCs w:val="21"/>
                      <w:u w:val="single" w:color="auto"/>
                    </w:rPr>
                    <w:t>护墙板</w:t>
                  </w:r>
                </w:p>
              </w:tc>
              <w:tc>
                <w:tcPr>
                  <w:tcW w:w="1244"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ascii="Times New Roman" w:hAnsi="Times New Roman" w:cs="Times New Roman"/>
                      <w:color w:val="auto"/>
                      <w:sz w:val="21"/>
                      <w:szCs w:val="21"/>
                      <w:u w:val="single" w:color="auto"/>
                    </w:rPr>
                    <w:t>800*2400</w:t>
                  </w:r>
                </w:p>
              </w:tc>
              <w:tc>
                <w:tcPr>
                  <w:tcW w:w="1183"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0.065</w:t>
                  </w:r>
                  <w:r>
                    <w:rPr>
                      <w:rFonts w:hint="default" w:ascii="Times New Roman" w:hAnsi="Times New Roman" w:cs="Times New Roman"/>
                      <w:color w:val="auto"/>
                      <w:sz w:val="21"/>
                      <w:szCs w:val="21"/>
                      <w:u w:val="single" w:color="auto"/>
                      <w:lang w:val="en-US" w:eastAsia="zh-CN"/>
                    </w:rPr>
                    <w:t xml:space="preserve"> </w:t>
                  </w:r>
                  <w:r>
                    <w:rPr>
                      <w:rFonts w:hint="default" w:ascii="Times New Roman" w:hAnsi="Times New Roman" w:eastAsia="宋体" w:cs="Times New Roman"/>
                      <w:color w:val="auto"/>
                      <w:sz w:val="21"/>
                      <w:szCs w:val="21"/>
                      <w:u w:val="single" w:color="auto"/>
                      <w:lang w:val="en-US" w:eastAsia="zh-CN"/>
                    </w:rPr>
                    <w:t>t/</w:t>
                  </w:r>
                  <w:r>
                    <w:rPr>
                      <w:rFonts w:hint="default" w:ascii="Times New Roman" w:hAnsi="Times New Roman" w:cs="Times New Roman"/>
                      <w:color w:val="auto"/>
                      <w:sz w:val="21"/>
                      <w:szCs w:val="21"/>
                      <w:u w:val="single" w:color="auto"/>
                      <w:lang w:val="en-US" w:eastAsia="zh-CN"/>
                    </w:rPr>
                    <w:t>m</w:t>
                  </w:r>
                  <w:r>
                    <w:rPr>
                      <w:rFonts w:hint="default" w:ascii="Times New Roman" w:hAnsi="Times New Roman" w:cs="Times New Roman"/>
                      <w:color w:val="auto"/>
                      <w:sz w:val="21"/>
                      <w:szCs w:val="21"/>
                      <w:u w:val="single" w:color="auto"/>
                      <w:vertAlign w:val="superscript"/>
                      <w:lang w:val="en-US" w:eastAsia="zh-CN"/>
                    </w:rPr>
                    <w:t>2</w:t>
                  </w:r>
                </w:p>
              </w:tc>
              <w:tc>
                <w:tcPr>
                  <w:tcW w:w="854" w:type="pc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300</w:t>
                  </w:r>
                  <w:r>
                    <w:rPr>
                      <w:rFonts w:hint="default" w:ascii="Times New Roman" w:hAnsi="Times New Roman" w:cs="Times New Roman"/>
                      <w:color w:val="auto"/>
                      <w:sz w:val="21"/>
                      <w:szCs w:val="21"/>
                      <w:u w:val="single" w:color="auto"/>
                      <w:lang w:val="en-US" w:eastAsia="zh-CN"/>
                    </w:rPr>
                    <w:t xml:space="preserve"> m</w:t>
                  </w:r>
                  <w:r>
                    <w:rPr>
                      <w:rFonts w:hint="default" w:ascii="Times New Roman" w:hAnsi="Times New Roman" w:cs="Times New Roman"/>
                      <w:color w:val="auto"/>
                      <w:sz w:val="21"/>
                      <w:szCs w:val="21"/>
                      <w:u w:val="single" w:color="auto"/>
                      <w:vertAlign w:val="superscript"/>
                      <w:lang w:val="en-US" w:eastAsia="zh-CN"/>
                    </w:rPr>
                    <w:t>2</w:t>
                  </w:r>
                </w:p>
              </w:tc>
              <w:tc>
                <w:tcPr>
                  <w:tcW w:w="773" w:type="pct"/>
                  <w:vAlign w:val="center"/>
                </w:tcPr>
                <w:p>
                  <w:pPr>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19.5</w:t>
                  </w:r>
                  <w:r>
                    <w:rPr>
                      <w:rFonts w:hint="eastAsia" w:cs="Times New Roman"/>
                      <w:b w:val="0"/>
                      <w:color w:val="auto"/>
                      <w:sz w:val="21"/>
                      <w:szCs w:val="21"/>
                      <w:u w:val="single" w:color="auto"/>
                      <w:lang w:val="en-US" w:eastAsia="zh-CN"/>
                    </w:rPr>
                    <w:t xml:space="preserve"> </w:t>
                  </w:r>
                  <w:r>
                    <w:rPr>
                      <w:rFonts w:hint="eastAsia" w:cs="Times New Roman"/>
                      <w:color w:val="auto"/>
                      <w:sz w:val="21"/>
                      <w:szCs w:val="21"/>
                      <w:u w:val="single" w:color="auto"/>
                      <w:vertAlign w:val="baseline"/>
                      <w:lang w:val="en-US" w:eastAsia="zh-CN"/>
                    </w:rPr>
                    <w:t>t</w:t>
                  </w:r>
                </w:p>
              </w:tc>
            </w:tr>
          </w:tbl>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表2.2-</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 xml:space="preserve"> 项目产品</w:t>
            </w:r>
            <w:r>
              <w:rPr>
                <w:rFonts w:hint="eastAsia" w:ascii="Times New Roman" w:hAnsi="Times New Roman" w:cs="Times New Roman"/>
                <w:color w:val="auto"/>
                <w:u w:val="none" w:color="auto"/>
                <w:lang w:val="en-US" w:eastAsia="zh-CN"/>
              </w:rPr>
              <w:t>喷漆</w:t>
            </w:r>
            <w:r>
              <w:rPr>
                <w:rFonts w:hint="default" w:ascii="Times New Roman" w:hAnsi="Times New Roman" w:cs="Times New Roman"/>
                <w:color w:val="auto"/>
                <w:u w:val="none" w:color="auto"/>
                <w:lang w:val="en-US" w:eastAsia="zh-CN"/>
              </w:rPr>
              <w:t>方案一览表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456"/>
              <w:gridCol w:w="917"/>
              <w:gridCol w:w="1375"/>
              <w:gridCol w:w="731"/>
              <w:gridCol w:w="1294"/>
              <w:gridCol w:w="1342"/>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产品名称</w:t>
                  </w:r>
                </w:p>
              </w:tc>
              <w:tc>
                <w:tcPr>
                  <w:tcW w:w="84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漆膜厚度</w:t>
                  </w:r>
                </w:p>
              </w:tc>
              <w:tc>
                <w:tcPr>
                  <w:tcW w:w="53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cs="Times New Roman"/>
                      <w:color w:val="auto"/>
                      <w:sz w:val="21"/>
                      <w:szCs w:val="21"/>
                      <w:u w:val="none" w:color="auto"/>
                      <w:vertAlign w:val="baseline"/>
                      <w:lang w:val="en-US" w:eastAsia="zh-CN"/>
                    </w:rPr>
                    <w:t>单位喷漆面积</w:t>
                  </w:r>
                </w:p>
              </w:tc>
              <w:tc>
                <w:tcPr>
                  <w:tcW w:w="799"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喷涂类型</w:t>
                  </w:r>
                </w:p>
              </w:tc>
              <w:tc>
                <w:tcPr>
                  <w:tcW w:w="425" w:type="pct"/>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喷涂数量</w:t>
                  </w:r>
                </w:p>
              </w:tc>
              <w:tc>
                <w:tcPr>
                  <w:tcW w:w="752"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年</w:t>
                  </w:r>
                  <w:r>
                    <w:rPr>
                      <w:rFonts w:hint="eastAsia" w:ascii="Times New Roman" w:hAnsi="Times New Roman" w:cs="Times New Roman"/>
                      <w:color w:val="auto"/>
                      <w:sz w:val="21"/>
                      <w:szCs w:val="21"/>
                      <w:u w:val="none" w:color="auto"/>
                      <w:vertAlign w:val="baseline"/>
                      <w:lang w:val="en-US" w:eastAsia="zh-CN"/>
                    </w:rPr>
                    <w:t>喷涂</w:t>
                  </w:r>
                  <w:r>
                    <w:rPr>
                      <w:rFonts w:hint="eastAsia" w:cs="Times New Roman"/>
                      <w:color w:val="auto"/>
                      <w:sz w:val="21"/>
                      <w:szCs w:val="21"/>
                      <w:u w:val="none" w:color="auto"/>
                      <w:vertAlign w:val="baseline"/>
                      <w:lang w:val="en-US" w:eastAsia="zh-CN"/>
                    </w:rPr>
                    <w:t>面积</w:t>
                  </w:r>
                </w:p>
              </w:tc>
              <w:tc>
                <w:tcPr>
                  <w:tcW w:w="1255" w:type="pct"/>
                  <w:gridSpan w:val="2"/>
                  <w:vAlign w:val="center"/>
                </w:tcPr>
                <w:p>
                  <w:pPr>
                    <w:bidi w:val="0"/>
                    <w:spacing w:line="240" w:lineRule="auto"/>
                    <w:ind w:firstLine="0" w:firstLineChars="0"/>
                    <w:jc w:val="center"/>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涂料用量（t/a）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b w:val="0"/>
                      <w:bCs w:val="0"/>
                      <w:color w:val="auto"/>
                      <w:sz w:val="21"/>
                      <w:szCs w:val="21"/>
                      <w:u w:val="none" w:color="auto"/>
                      <w:lang w:val="en-US" w:eastAsia="zh-CN"/>
                    </w:rPr>
                    <w:t>木门</w:t>
                  </w:r>
                </w:p>
              </w:tc>
              <w:tc>
                <w:tcPr>
                  <w:tcW w:w="846"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底漆0.2 mm，面漆0.1 mm</w:t>
                  </w:r>
                </w:p>
              </w:tc>
              <w:tc>
                <w:tcPr>
                  <w:tcW w:w="533"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2.15</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r>
                    <w:rPr>
                      <w:rFonts w:hint="eastAsia" w:ascii="Times New Roman" w:hAnsi="Times New Roman" w:eastAsia="宋体" w:cs="Times New Roman"/>
                      <w:b w:val="0"/>
                      <w:bCs w:val="0"/>
                      <w:color w:val="auto"/>
                      <w:kern w:val="2"/>
                      <w:sz w:val="21"/>
                      <w:szCs w:val="21"/>
                      <w:u w:val="none" w:color="auto"/>
                      <w:lang w:val="en-US" w:eastAsia="zh-CN" w:bidi="ar-SA"/>
                    </w:rPr>
                    <w:t>/张</w:t>
                  </w: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104</w:t>
                  </w:r>
                  <w:r>
                    <w:rPr>
                      <w:rFonts w:hint="eastAsia" w:ascii="Times New Roman" w:hAnsi="Times New Roman" w:eastAsia="宋体" w:cs="Times New Roman"/>
                      <w:b w:val="0"/>
                      <w:bCs w:val="0"/>
                      <w:color w:val="auto"/>
                      <w:kern w:val="2"/>
                      <w:sz w:val="21"/>
                      <w:szCs w:val="21"/>
                      <w:u w:val="none" w:color="auto"/>
                      <w:lang w:val="en-US" w:eastAsia="zh-CN" w:bidi="ar-SA"/>
                    </w:rPr>
                    <w:t>张</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224</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i w:val="0"/>
                      <w:iCs w:val="0"/>
                      <w:color w:val="auto"/>
                      <w:kern w:val="2"/>
                      <w:sz w:val="21"/>
                      <w:szCs w:val="21"/>
                      <w:u w:val="none" w:color="auto"/>
                      <w:lang w:val="en-US" w:eastAsia="zh-CN" w:bidi="ar-SA"/>
                    </w:rPr>
                    <w:t>0.1507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i w:val="0"/>
                      <w:iCs w:val="0"/>
                      <w:color w:val="auto"/>
                      <w:kern w:val="2"/>
                      <w:sz w:val="21"/>
                      <w:szCs w:val="21"/>
                      <w:u w:val="none" w:color="auto"/>
                      <w:lang w:val="en-US" w:eastAsia="zh-CN" w:bidi="ar-SA"/>
                    </w:rPr>
                    <w:t>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w:t>
                  </w:r>
                  <w:r>
                    <w:rPr>
                      <w:rFonts w:hint="eastAsia" w:cs="Times New Roman"/>
                      <w:i w:val="0"/>
                      <w:iCs w:val="0"/>
                      <w:color w:val="auto"/>
                      <w:kern w:val="2"/>
                      <w:sz w:val="21"/>
                      <w:szCs w:val="21"/>
                      <w:u w:val="none" w:color="auto"/>
                      <w:lang w:val="en-US" w:eastAsia="zh-CN" w:bidi="ar-SA"/>
                    </w:rPr>
                    <w:t>05</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c>
                <w:tcPr>
                  <w:tcW w:w="846"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16</w:t>
                  </w:r>
                  <w:r>
                    <w:rPr>
                      <w:rFonts w:hint="eastAsia" w:ascii="Times New Roman" w:hAnsi="Times New Roman" w:eastAsia="宋体" w:cs="Times New Roman"/>
                      <w:b w:val="0"/>
                      <w:bCs w:val="0"/>
                      <w:color w:val="auto"/>
                      <w:kern w:val="2"/>
                      <w:sz w:val="21"/>
                      <w:szCs w:val="21"/>
                      <w:u w:val="none" w:color="auto"/>
                      <w:lang w:val="en-US" w:eastAsia="zh-CN" w:bidi="ar-SA"/>
                    </w:rPr>
                    <w:t>张</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34</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191</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11</w:t>
                  </w:r>
                  <w:r>
                    <w:rPr>
                      <w:rFonts w:hint="eastAsia" w:ascii="Times New Roman" w:hAnsi="Times New Roman" w:eastAsia="宋体" w:cs="Times New Roman"/>
                      <w:i w:val="0"/>
                      <w:iCs w:val="0"/>
                      <w:color w:val="auto"/>
                      <w:kern w:val="2"/>
                      <w:sz w:val="21"/>
                      <w:szCs w:val="21"/>
                      <w:u w:val="none" w:color="auto"/>
                      <w:lang w:val="en-US" w:eastAsia="zh-CN" w:bidi="ar"/>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038</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306</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b w:val="0"/>
                      <w:bCs w:val="0"/>
                      <w:color w:val="auto"/>
                      <w:sz w:val="21"/>
                      <w:szCs w:val="21"/>
                      <w:u w:val="none" w:color="auto"/>
                      <w:lang w:val="en-US" w:eastAsia="zh-CN"/>
                    </w:rPr>
                    <w:t>木柜</w:t>
                  </w:r>
                </w:p>
              </w:tc>
              <w:tc>
                <w:tcPr>
                  <w:tcW w:w="846"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底漆0.2 mm，面漆0.1 mm</w:t>
                  </w:r>
                </w:p>
              </w:tc>
              <w:tc>
                <w:tcPr>
                  <w:tcW w:w="533"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23.69 m</w:t>
                  </w:r>
                  <w:r>
                    <w:rPr>
                      <w:rFonts w:hint="eastAsia" w:cs="Times New Roman"/>
                      <w:b w:val="0"/>
                      <w:bCs w:val="0"/>
                      <w:color w:val="auto"/>
                      <w:kern w:val="2"/>
                      <w:sz w:val="21"/>
                      <w:szCs w:val="21"/>
                      <w:u w:val="none" w:color="auto"/>
                      <w:vertAlign w:val="superscript"/>
                      <w:lang w:val="en-US" w:eastAsia="zh-CN" w:bidi="ar-SA"/>
                    </w:rPr>
                    <w:t>2</w:t>
                  </w:r>
                  <w:r>
                    <w:rPr>
                      <w:rFonts w:hint="eastAsia" w:cs="Times New Roman"/>
                      <w:b w:val="0"/>
                      <w:bCs w:val="0"/>
                      <w:color w:val="auto"/>
                      <w:kern w:val="2"/>
                      <w:sz w:val="21"/>
                      <w:szCs w:val="21"/>
                      <w:u w:val="none" w:color="auto"/>
                      <w:lang w:val="en-US" w:eastAsia="zh-CN" w:bidi="ar-SA"/>
                    </w:rPr>
                    <w:t>/套</w:t>
                  </w: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w:t>
                  </w:r>
                  <w:r>
                    <w:rPr>
                      <w:rFonts w:hint="eastAsia" w:cs="Times New Roman"/>
                      <w:b w:val="0"/>
                      <w:bCs w:val="0"/>
                      <w:color w:val="auto"/>
                      <w:kern w:val="2"/>
                      <w:sz w:val="21"/>
                      <w:szCs w:val="21"/>
                      <w:u w:val="none" w:color="auto"/>
                      <w:lang w:val="en-US" w:eastAsia="zh-CN" w:bidi="ar-SA"/>
                    </w:rPr>
                    <w:t>68</w:t>
                  </w:r>
                  <w:r>
                    <w:rPr>
                      <w:rFonts w:hint="eastAsia" w:ascii="Times New Roman" w:hAnsi="Times New Roman" w:eastAsia="宋体" w:cs="Times New Roman"/>
                      <w:b w:val="0"/>
                      <w:bCs w:val="0"/>
                      <w:color w:val="auto"/>
                      <w:kern w:val="2"/>
                      <w:sz w:val="21"/>
                      <w:szCs w:val="21"/>
                      <w:u w:val="none" w:color="auto"/>
                      <w:lang w:val="en-US" w:eastAsia="zh-CN" w:bidi="ar-SA"/>
                    </w:rPr>
                    <w:t>套</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3970</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2.</w:t>
                  </w:r>
                  <w:r>
                    <w:rPr>
                      <w:rFonts w:hint="eastAsia" w:cs="Times New Roman"/>
                      <w:i w:val="0"/>
                      <w:iCs w:val="0"/>
                      <w:color w:val="auto"/>
                      <w:kern w:val="2"/>
                      <w:sz w:val="21"/>
                      <w:szCs w:val="21"/>
                      <w:u w:val="none" w:color="auto"/>
                      <w:lang w:val="en-US" w:eastAsia="zh-CN" w:bidi="ar-SA"/>
                    </w:rPr>
                    <w:t>6716</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w:t>
                  </w:r>
                  <w:r>
                    <w:rPr>
                      <w:rFonts w:hint="eastAsia" w:cs="Times New Roman"/>
                      <w:i w:val="0"/>
                      <w:iCs w:val="0"/>
                      <w:color w:val="auto"/>
                      <w:kern w:val="2"/>
                      <w:sz w:val="21"/>
                      <w:szCs w:val="21"/>
                      <w:u w:val="none" w:color="auto"/>
                      <w:lang w:val="en-US" w:eastAsia="zh-CN" w:bidi="ar-SA"/>
                    </w:rPr>
                    <w:t>7811</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4"/>
                      <w:szCs w:val="24"/>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0.08</w:t>
                  </w:r>
                  <w:r>
                    <w:rPr>
                      <w:rFonts w:hint="eastAsia" w:cs="Times New Roman"/>
                      <w:i w:val="0"/>
                      <w:iCs w:val="0"/>
                      <w:color w:val="auto"/>
                      <w:kern w:val="2"/>
                      <w:sz w:val="21"/>
                      <w:szCs w:val="21"/>
                      <w:u w:val="none" w:color="auto"/>
                      <w:lang w:val="en-US" w:eastAsia="zh-CN" w:bidi="ar-SA"/>
                    </w:rPr>
                    <w:t>91</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bookmarkStart w:id="94" w:name="OLE_LINK2" w:colFirst="7" w:colLast="7"/>
                </w:p>
              </w:tc>
              <w:tc>
                <w:tcPr>
                  <w:tcW w:w="846"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32</w:t>
                  </w:r>
                  <w:r>
                    <w:rPr>
                      <w:rFonts w:hint="eastAsia" w:ascii="Times New Roman" w:hAnsi="Times New Roman" w:eastAsia="宋体" w:cs="Times New Roman"/>
                      <w:b w:val="0"/>
                      <w:bCs w:val="0"/>
                      <w:color w:val="auto"/>
                      <w:kern w:val="2"/>
                      <w:sz w:val="21"/>
                      <w:szCs w:val="21"/>
                      <w:u w:val="none" w:color="auto"/>
                      <w:lang w:val="en-US" w:eastAsia="zh-CN" w:bidi="ar-SA"/>
                    </w:rPr>
                    <w:t>套</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768</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0.4</w:t>
                  </w:r>
                  <w:r>
                    <w:rPr>
                      <w:rFonts w:hint="eastAsia" w:cs="Times New Roman"/>
                      <w:i w:val="0"/>
                      <w:iCs w:val="0"/>
                      <w:color w:val="auto"/>
                      <w:kern w:val="2"/>
                      <w:sz w:val="21"/>
                      <w:szCs w:val="21"/>
                      <w:u w:val="none" w:color="auto"/>
                      <w:lang w:val="en-US" w:eastAsia="zh-CN" w:bidi="ar"/>
                    </w:rPr>
                    <w:t>324</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0.2</w:t>
                  </w:r>
                  <w:r>
                    <w:rPr>
                      <w:rFonts w:hint="eastAsia" w:cs="Times New Roman"/>
                      <w:i w:val="0"/>
                      <w:iCs w:val="0"/>
                      <w:color w:val="auto"/>
                      <w:kern w:val="2"/>
                      <w:sz w:val="21"/>
                      <w:szCs w:val="21"/>
                      <w:u w:val="none" w:color="auto"/>
                      <w:lang w:val="en-US" w:eastAsia="zh-CN" w:bidi="ar"/>
                    </w:rPr>
                    <w:t>5</w:t>
                  </w:r>
                  <w:r>
                    <w:rPr>
                      <w:rFonts w:hint="eastAsia" w:ascii="Times New Roman" w:hAnsi="Times New Roman" w:eastAsia="宋体" w:cs="Times New Roman"/>
                      <w:i w:val="0"/>
                      <w:iCs w:val="0"/>
                      <w:color w:val="auto"/>
                      <w:kern w:val="2"/>
                      <w:sz w:val="21"/>
                      <w:szCs w:val="21"/>
                      <w:u w:val="none" w:color="auto"/>
                      <w:lang w:val="en-US" w:eastAsia="zh-CN" w:bidi="ar"/>
                    </w:rPr>
                    <w:t>9</w:t>
                  </w:r>
                  <w:r>
                    <w:rPr>
                      <w:rFonts w:hint="eastAsia" w:cs="Times New Roman"/>
                      <w:i w:val="0"/>
                      <w:iCs w:val="0"/>
                      <w:color w:val="auto"/>
                      <w:kern w:val="2"/>
                      <w:sz w:val="21"/>
                      <w:szCs w:val="21"/>
                      <w:u w:val="none" w:color="auto"/>
                      <w:lang w:val="en-US" w:eastAsia="zh-CN" w:bidi="ar"/>
                    </w:rPr>
                    <w:t>5</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w:t>
                  </w:r>
                  <w:r>
                    <w:rPr>
                      <w:rFonts w:hint="eastAsia" w:cs="Times New Roman"/>
                      <w:i w:val="0"/>
                      <w:iCs w:val="0"/>
                      <w:color w:val="auto"/>
                      <w:kern w:val="2"/>
                      <w:sz w:val="21"/>
                      <w:szCs w:val="21"/>
                      <w:u w:val="none" w:color="auto"/>
                      <w:lang w:val="en-US" w:eastAsia="zh-CN" w:bidi="ar"/>
                    </w:rPr>
                    <w:t>0865</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w:t>
                  </w:r>
                  <w:r>
                    <w:rPr>
                      <w:rFonts w:hint="eastAsia" w:cs="Times New Roman"/>
                      <w:i w:val="0"/>
                      <w:iCs w:val="0"/>
                      <w:color w:val="auto"/>
                      <w:kern w:val="2"/>
                      <w:sz w:val="21"/>
                      <w:szCs w:val="21"/>
                      <w:u w:val="none" w:color="auto"/>
                      <w:lang w:val="en-US" w:eastAsia="zh-CN" w:bidi="ar"/>
                    </w:rPr>
                    <w:t>6</w:t>
                  </w:r>
                  <w:r>
                    <w:rPr>
                      <w:rFonts w:hint="eastAsia" w:ascii="Times New Roman" w:hAnsi="Times New Roman" w:eastAsia="宋体" w:cs="Times New Roman"/>
                      <w:i w:val="0"/>
                      <w:iCs w:val="0"/>
                      <w:color w:val="auto"/>
                      <w:kern w:val="2"/>
                      <w:sz w:val="21"/>
                      <w:szCs w:val="21"/>
                      <w:u w:val="none" w:color="auto"/>
                      <w:lang w:val="en-US" w:eastAsia="zh-CN" w:bidi="ar"/>
                    </w:rPr>
                    <w:t>9</w:t>
                  </w:r>
                  <w:r>
                    <w:rPr>
                      <w:rFonts w:hint="eastAsia" w:cs="Times New Roman"/>
                      <w:i w:val="0"/>
                      <w:iCs w:val="0"/>
                      <w:color w:val="auto"/>
                      <w:kern w:val="2"/>
                      <w:sz w:val="21"/>
                      <w:szCs w:val="21"/>
                      <w:u w:val="none" w:color="auto"/>
                      <w:lang w:val="en-US" w:eastAsia="zh-CN" w:bidi="ar"/>
                    </w:rPr>
                    <w:t>19</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bookmarkEnd w:id="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b w:val="0"/>
                      <w:bCs w:val="0"/>
                      <w:color w:val="auto"/>
                      <w:sz w:val="21"/>
                      <w:szCs w:val="21"/>
                      <w:u w:val="none" w:color="auto"/>
                      <w:lang w:val="en-US" w:eastAsia="zh-CN"/>
                    </w:rPr>
                    <w:t>实木床</w:t>
                  </w:r>
                </w:p>
              </w:tc>
              <w:tc>
                <w:tcPr>
                  <w:tcW w:w="846"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底漆0.2 mm，面漆0.1 mm</w:t>
                  </w:r>
                </w:p>
              </w:tc>
              <w:tc>
                <w:tcPr>
                  <w:tcW w:w="533"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1.9 m</w:t>
                  </w:r>
                  <w:r>
                    <w:rPr>
                      <w:rFonts w:hint="eastAsia" w:cs="Times New Roman"/>
                      <w:b w:val="0"/>
                      <w:bCs w:val="0"/>
                      <w:color w:val="auto"/>
                      <w:kern w:val="2"/>
                      <w:sz w:val="21"/>
                      <w:szCs w:val="21"/>
                      <w:u w:val="none" w:color="auto"/>
                      <w:vertAlign w:val="superscript"/>
                      <w:lang w:val="en-US" w:eastAsia="zh-CN" w:bidi="ar-SA"/>
                    </w:rPr>
                    <w:t>2</w:t>
                  </w:r>
                  <w:r>
                    <w:rPr>
                      <w:rFonts w:hint="eastAsia" w:cs="Times New Roman"/>
                      <w:b w:val="0"/>
                      <w:bCs w:val="0"/>
                      <w:color w:val="auto"/>
                      <w:kern w:val="2"/>
                      <w:sz w:val="21"/>
                      <w:szCs w:val="21"/>
                      <w:u w:val="none" w:color="auto"/>
                      <w:lang w:val="en-US" w:eastAsia="zh-CN" w:bidi="ar-SA"/>
                    </w:rPr>
                    <w:t>/个</w:t>
                  </w: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w:t>
                  </w:r>
                  <w:r>
                    <w:rPr>
                      <w:rFonts w:hint="eastAsia" w:cs="Times New Roman"/>
                      <w:b w:val="0"/>
                      <w:bCs w:val="0"/>
                      <w:color w:val="auto"/>
                      <w:kern w:val="2"/>
                      <w:sz w:val="21"/>
                      <w:szCs w:val="21"/>
                      <w:u w:val="none" w:color="auto"/>
                      <w:lang w:val="en-US" w:eastAsia="zh-CN" w:bidi="ar-SA"/>
                    </w:rPr>
                    <w:t>7</w:t>
                  </w:r>
                  <w:r>
                    <w:rPr>
                      <w:rFonts w:hint="eastAsia" w:ascii="Times New Roman" w:hAnsi="Times New Roman" w:eastAsia="宋体" w:cs="Times New Roman"/>
                      <w:b w:val="0"/>
                      <w:bCs w:val="0"/>
                      <w:color w:val="auto"/>
                      <w:kern w:val="2"/>
                      <w:sz w:val="21"/>
                      <w:szCs w:val="21"/>
                      <w:u w:val="none" w:color="auto"/>
                      <w:lang w:val="en-US" w:eastAsia="zh-CN" w:bidi="ar-SA"/>
                    </w:rPr>
                    <w:t>个</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33</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w:t>
                  </w:r>
                  <w:r>
                    <w:rPr>
                      <w:rFonts w:hint="eastAsia" w:cs="Times New Roman"/>
                      <w:i w:val="0"/>
                      <w:iCs w:val="0"/>
                      <w:color w:val="auto"/>
                      <w:kern w:val="2"/>
                      <w:sz w:val="21"/>
                      <w:szCs w:val="21"/>
                      <w:u w:val="none" w:color="auto"/>
                      <w:lang w:val="en-US" w:eastAsia="zh-CN" w:bidi="ar-SA"/>
                    </w:rPr>
                    <w:t>222</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w:t>
                  </w:r>
                  <w:r>
                    <w:rPr>
                      <w:rFonts w:hint="eastAsia" w:cs="Times New Roman"/>
                      <w:i w:val="0"/>
                      <w:iCs w:val="0"/>
                      <w:color w:val="auto"/>
                      <w:kern w:val="2"/>
                      <w:sz w:val="21"/>
                      <w:szCs w:val="21"/>
                      <w:u w:val="none" w:color="auto"/>
                      <w:lang w:val="en-US" w:eastAsia="zh-CN" w:bidi="ar-SA"/>
                    </w:rPr>
                    <w:t>148</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0.00</w:t>
                  </w:r>
                  <w:r>
                    <w:rPr>
                      <w:rFonts w:hint="eastAsia" w:cs="Times New Roman"/>
                      <w:i w:val="0"/>
                      <w:iCs w:val="0"/>
                      <w:color w:val="auto"/>
                      <w:kern w:val="2"/>
                      <w:sz w:val="21"/>
                      <w:szCs w:val="21"/>
                      <w:u w:val="none" w:color="auto"/>
                      <w:lang w:val="en-US" w:eastAsia="zh-CN" w:bidi="ar-SA"/>
                    </w:rPr>
                    <w:t>07</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sz w:val="21"/>
                      <w:szCs w:val="21"/>
                      <w:u w:val="none" w:color="auto"/>
                      <w:lang w:val="en-US" w:eastAsia="zh-CN"/>
                    </w:rPr>
                  </w:pPr>
                </w:p>
              </w:tc>
              <w:tc>
                <w:tcPr>
                  <w:tcW w:w="846"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w:t>
                  </w:r>
                  <w:r>
                    <w:rPr>
                      <w:rFonts w:hint="eastAsia" w:ascii="Times New Roman" w:hAnsi="Times New Roman" w:eastAsia="宋体" w:cs="Times New Roman"/>
                      <w:b w:val="0"/>
                      <w:bCs w:val="0"/>
                      <w:color w:val="auto"/>
                      <w:kern w:val="2"/>
                      <w:sz w:val="21"/>
                      <w:szCs w:val="21"/>
                      <w:u w:val="none" w:color="auto"/>
                      <w:lang w:val="en-US" w:eastAsia="zh-CN" w:bidi="ar-SA"/>
                    </w:rPr>
                    <w:t>个</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5</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w:t>
                  </w:r>
                  <w:r>
                    <w:rPr>
                      <w:rFonts w:hint="eastAsia" w:cs="Times New Roman"/>
                      <w:i w:val="0"/>
                      <w:iCs w:val="0"/>
                      <w:color w:val="auto"/>
                      <w:kern w:val="2"/>
                      <w:sz w:val="21"/>
                      <w:szCs w:val="21"/>
                      <w:u w:val="none" w:color="auto"/>
                      <w:lang w:val="en-US" w:eastAsia="zh-CN" w:bidi="ar"/>
                    </w:rPr>
                    <w:t>28</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w:t>
                  </w:r>
                  <w:r>
                    <w:rPr>
                      <w:rFonts w:hint="eastAsia" w:cs="Times New Roman"/>
                      <w:i w:val="0"/>
                      <w:iCs w:val="0"/>
                      <w:color w:val="auto"/>
                      <w:kern w:val="2"/>
                      <w:sz w:val="21"/>
                      <w:szCs w:val="21"/>
                      <w:u w:val="none" w:color="auto"/>
                      <w:lang w:val="en-US" w:eastAsia="zh-CN" w:bidi="ar"/>
                    </w:rPr>
                    <w:t>17</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w:t>
                  </w:r>
                  <w:r>
                    <w:rPr>
                      <w:rFonts w:hint="eastAsia" w:cs="Times New Roman"/>
                      <w:i w:val="0"/>
                      <w:iCs w:val="0"/>
                      <w:color w:val="auto"/>
                      <w:kern w:val="2"/>
                      <w:sz w:val="21"/>
                      <w:szCs w:val="21"/>
                      <w:u w:val="none" w:color="auto"/>
                      <w:lang w:val="en-US" w:eastAsia="zh-CN" w:bidi="ar"/>
                    </w:rPr>
                    <w:t>06</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w:t>
                  </w:r>
                  <w:r>
                    <w:rPr>
                      <w:rFonts w:hint="eastAsia" w:cs="Times New Roman"/>
                      <w:i w:val="0"/>
                      <w:iCs w:val="0"/>
                      <w:color w:val="auto"/>
                      <w:kern w:val="2"/>
                      <w:sz w:val="21"/>
                      <w:szCs w:val="21"/>
                      <w:u w:val="none" w:color="auto"/>
                      <w:lang w:val="en-US" w:eastAsia="zh-CN" w:bidi="ar"/>
                    </w:rPr>
                    <w:t>45</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cs="Times New Roman"/>
                      <w:color w:val="auto"/>
                      <w:sz w:val="21"/>
                      <w:szCs w:val="21"/>
                      <w:u w:val="none" w:color="auto"/>
                    </w:rPr>
                    <w:t>床头柜</w:t>
                  </w:r>
                </w:p>
              </w:tc>
              <w:tc>
                <w:tcPr>
                  <w:tcW w:w="846"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底漆0.2 mm，面漆0.1 mm</w:t>
                  </w:r>
                </w:p>
              </w:tc>
              <w:tc>
                <w:tcPr>
                  <w:tcW w:w="533"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kern w:val="2"/>
                      <w:sz w:val="21"/>
                      <w:szCs w:val="21"/>
                      <w:u w:val="none" w:color="auto"/>
                      <w:lang w:val="en-US" w:eastAsia="zh-CN" w:bidi="ar-SA"/>
                    </w:rPr>
                    <w:t>0.6 m</w:t>
                  </w:r>
                  <w:r>
                    <w:rPr>
                      <w:rFonts w:hint="eastAsia" w:cs="Times New Roman"/>
                      <w:bCs w:val="0"/>
                      <w:color w:val="auto"/>
                      <w:kern w:val="2"/>
                      <w:sz w:val="21"/>
                      <w:szCs w:val="21"/>
                      <w:u w:val="none" w:color="auto"/>
                      <w:vertAlign w:val="superscript"/>
                      <w:lang w:val="en-US" w:eastAsia="zh-CN" w:bidi="ar-SA"/>
                    </w:rPr>
                    <w:t>2/</w:t>
                  </w:r>
                  <w:r>
                    <w:rPr>
                      <w:rFonts w:hint="eastAsia" w:cs="Times New Roman"/>
                      <w:bCs w:val="0"/>
                      <w:color w:val="auto"/>
                      <w:kern w:val="2"/>
                      <w:sz w:val="21"/>
                      <w:szCs w:val="21"/>
                      <w:u w:val="none" w:color="auto"/>
                      <w:lang w:val="en-US" w:eastAsia="zh-CN" w:bidi="ar-SA"/>
                    </w:rPr>
                    <w:t>个</w:t>
                  </w: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18</w:t>
                  </w:r>
                  <w:r>
                    <w:rPr>
                      <w:rFonts w:hint="eastAsia" w:ascii="Times New Roman" w:hAnsi="Times New Roman" w:eastAsia="宋体" w:cs="Times New Roman"/>
                      <w:b w:val="0"/>
                      <w:bCs w:val="0"/>
                      <w:color w:val="auto"/>
                      <w:kern w:val="2"/>
                      <w:sz w:val="21"/>
                      <w:szCs w:val="21"/>
                      <w:u w:val="none" w:color="auto"/>
                      <w:lang w:val="en-US" w:eastAsia="zh-CN" w:bidi="ar-SA"/>
                    </w:rPr>
                    <w:t>个</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11</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w:t>
                  </w:r>
                  <w:r>
                    <w:rPr>
                      <w:rFonts w:hint="eastAsia" w:cs="Times New Roman"/>
                      <w:i w:val="0"/>
                      <w:iCs w:val="0"/>
                      <w:color w:val="auto"/>
                      <w:kern w:val="2"/>
                      <w:sz w:val="21"/>
                      <w:szCs w:val="21"/>
                      <w:u w:val="none" w:color="auto"/>
                      <w:lang w:val="en-US" w:eastAsia="zh-CN" w:bidi="ar-SA"/>
                    </w:rPr>
                    <w:t>074</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w:t>
                  </w:r>
                  <w:r>
                    <w:rPr>
                      <w:rFonts w:hint="eastAsia" w:cs="Times New Roman"/>
                      <w:i w:val="0"/>
                      <w:iCs w:val="0"/>
                      <w:color w:val="auto"/>
                      <w:kern w:val="2"/>
                      <w:sz w:val="21"/>
                      <w:szCs w:val="21"/>
                      <w:u w:val="none" w:color="auto"/>
                      <w:lang w:val="en-US" w:eastAsia="zh-CN" w:bidi="ar-SA"/>
                    </w:rPr>
                    <w:t>049</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0.00</w:t>
                  </w:r>
                  <w:r>
                    <w:rPr>
                      <w:rFonts w:hint="eastAsia" w:cs="Times New Roman"/>
                      <w:i w:val="0"/>
                      <w:iCs w:val="0"/>
                      <w:color w:val="auto"/>
                      <w:kern w:val="2"/>
                      <w:sz w:val="21"/>
                      <w:szCs w:val="21"/>
                      <w:u w:val="none" w:color="auto"/>
                      <w:lang w:val="en-US" w:eastAsia="zh-CN" w:bidi="ar-SA"/>
                    </w:rPr>
                    <w:t>02</w:t>
                  </w:r>
                  <w:r>
                    <w:rPr>
                      <w:rFonts w:hint="eastAsia" w:ascii="Times New Roman" w:hAnsi="Times New Roman" w:eastAsia="宋体" w:cs="Times New Roman"/>
                      <w:i w:val="0"/>
                      <w:iCs w:val="0"/>
                      <w:color w:val="auto"/>
                      <w:kern w:val="2"/>
                      <w:sz w:val="21"/>
                      <w:szCs w:val="21"/>
                      <w:u w:val="none" w:color="auto"/>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ascii="Times New Roman" w:hAnsi="Times New Roman" w:cs="Times New Roman"/>
                      <w:color w:val="auto"/>
                      <w:sz w:val="21"/>
                      <w:szCs w:val="21"/>
                      <w:u w:val="none" w:color="auto"/>
                    </w:rPr>
                  </w:pPr>
                </w:p>
              </w:tc>
              <w:tc>
                <w:tcPr>
                  <w:tcW w:w="846" w:type="pct"/>
                  <w:vMerge w:val="continue"/>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w:t>
                  </w:r>
                  <w:r>
                    <w:rPr>
                      <w:rFonts w:hint="eastAsia" w:ascii="Times New Roman" w:hAnsi="Times New Roman" w:eastAsia="宋体" w:cs="Times New Roman"/>
                      <w:b w:val="0"/>
                      <w:bCs w:val="0"/>
                      <w:color w:val="auto"/>
                      <w:kern w:val="2"/>
                      <w:sz w:val="21"/>
                      <w:szCs w:val="21"/>
                      <w:u w:val="none" w:color="auto"/>
                      <w:lang w:val="en-US" w:eastAsia="zh-CN" w:bidi="ar-SA"/>
                    </w:rPr>
                    <w:t>个</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0.000</w:t>
                  </w:r>
                  <w:r>
                    <w:rPr>
                      <w:rFonts w:hint="eastAsia" w:cs="Times New Roman"/>
                      <w:i w:val="0"/>
                      <w:iCs w:val="0"/>
                      <w:color w:val="auto"/>
                      <w:kern w:val="2"/>
                      <w:sz w:val="21"/>
                      <w:szCs w:val="21"/>
                      <w:u w:val="none" w:color="auto"/>
                      <w:lang w:val="en-US" w:eastAsia="zh-CN" w:bidi="ar"/>
                    </w:rPr>
                    <w:t>6</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0.0003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0.000</w:t>
                  </w:r>
                  <w:r>
                    <w:rPr>
                      <w:rFonts w:hint="eastAsia" w:cs="Times New Roman"/>
                      <w:i w:val="0"/>
                      <w:iCs w:val="0"/>
                      <w:color w:val="auto"/>
                      <w:kern w:val="2"/>
                      <w:sz w:val="21"/>
                      <w:szCs w:val="21"/>
                      <w:u w:val="none" w:color="auto"/>
                      <w:lang w:val="en-US" w:eastAsia="zh-CN" w:bidi="ar"/>
                    </w:rPr>
                    <w:t>1</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0.000</w:t>
                  </w:r>
                  <w:r>
                    <w:rPr>
                      <w:rFonts w:hint="eastAsia" w:cs="Times New Roman"/>
                      <w:i w:val="0"/>
                      <w:iCs w:val="0"/>
                      <w:color w:val="auto"/>
                      <w:kern w:val="2"/>
                      <w:sz w:val="21"/>
                      <w:szCs w:val="21"/>
                      <w:u w:val="none" w:color="auto"/>
                      <w:lang w:val="en-US" w:eastAsia="zh-CN" w:bidi="ar"/>
                    </w:rPr>
                    <w:t>9</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bookmarkStart w:id="95" w:name="OLE_LINK1" w:colFirst="4" w:colLast="4"/>
                  <w:r>
                    <w:rPr>
                      <w:rFonts w:ascii="Times New Roman" w:hAnsi="Times New Roman" w:cs="Times New Roman"/>
                      <w:color w:val="auto"/>
                      <w:sz w:val="21"/>
                      <w:szCs w:val="21"/>
                      <w:u w:val="none" w:color="auto"/>
                    </w:rPr>
                    <w:t>护墙板</w:t>
                  </w:r>
                </w:p>
              </w:tc>
              <w:tc>
                <w:tcPr>
                  <w:tcW w:w="846"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底漆0.2 mm，面漆0.1 mm</w:t>
                  </w:r>
                </w:p>
              </w:tc>
              <w:tc>
                <w:tcPr>
                  <w:tcW w:w="533"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kern w:val="2"/>
                      <w:sz w:val="21"/>
                      <w:szCs w:val="21"/>
                      <w:u w:val="none" w:color="auto"/>
                      <w:lang w:val="en-US" w:eastAsia="zh-CN" w:bidi="ar-SA"/>
                    </w:rPr>
                    <w:t>1 m</w:t>
                  </w:r>
                  <w:r>
                    <w:rPr>
                      <w:rFonts w:hint="eastAsia" w:cs="Times New Roman"/>
                      <w:bCs w:val="0"/>
                      <w:color w:val="auto"/>
                      <w:kern w:val="2"/>
                      <w:sz w:val="21"/>
                      <w:szCs w:val="21"/>
                      <w:u w:val="none" w:color="auto"/>
                      <w:vertAlign w:val="superscript"/>
                      <w:lang w:val="en-US" w:eastAsia="zh-CN" w:bidi="ar-SA"/>
                    </w:rPr>
                    <w:t>2</w:t>
                  </w:r>
                  <w:r>
                    <w:rPr>
                      <w:rFonts w:hint="eastAsia" w:cs="Times New Roman"/>
                      <w:bCs w:val="0"/>
                      <w:color w:val="auto"/>
                      <w:kern w:val="2"/>
                      <w:sz w:val="21"/>
                      <w:szCs w:val="21"/>
                      <w:u w:val="none" w:color="auto"/>
                      <w:vertAlign w:val="baseline"/>
                      <w:lang w:val="en-US" w:eastAsia="zh-CN" w:bidi="ar-SA"/>
                    </w:rPr>
                    <w:t>/</w:t>
                  </w:r>
                  <w:r>
                    <w:rPr>
                      <w:rFonts w:hint="eastAsia" w:cs="Times New Roman"/>
                      <w:bCs w:val="0"/>
                      <w:color w:val="auto"/>
                      <w:kern w:val="2"/>
                      <w:sz w:val="21"/>
                      <w:szCs w:val="21"/>
                      <w:u w:val="none" w:color="auto"/>
                      <w:lang w:val="en-US" w:eastAsia="zh-CN" w:bidi="ar-SA"/>
                    </w:rPr>
                    <w:t>m</w:t>
                  </w:r>
                  <w:r>
                    <w:rPr>
                      <w:rFonts w:hint="eastAsia" w:cs="Times New Roman"/>
                      <w:bCs w:val="0"/>
                      <w:color w:val="auto"/>
                      <w:kern w:val="2"/>
                      <w:sz w:val="21"/>
                      <w:szCs w:val="21"/>
                      <w:u w:val="none" w:color="auto"/>
                      <w:vertAlign w:val="superscript"/>
                      <w:lang w:val="en-US" w:eastAsia="zh-CN" w:bidi="ar-SA"/>
                    </w:rPr>
                    <w:t>2</w:t>
                  </w: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220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220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w:t>
                  </w:r>
                  <w:r>
                    <w:rPr>
                      <w:rFonts w:hint="eastAsia" w:cs="Times New Roman"/>
                      <w:i w:val="0"/>
                      <w:iCs w:val="0"/>
                      <w:color w:val="auto"/>
                      <w:kern w:val="2"/>
                      <w:sz w:val="21"/>
                      <w:szCs w:val="21"/>
                      <w:u w:val="none" w:color="auto"/>
                      <w:lang w:val="en-US" w:eastAsia="zh-CN" w:bidi="ar"/>
                    </w:rPr>
                    <w:t>1480</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w:t>
                  </w:r>
                  <w:r>
                    <w:rPr>
                      <w:rFonts w:hint="eastAsia" w:cs="Times New Roman"/>
                      <w:i w:val="0"/>
                      <w:iCs w:val="0"/>
                      <w:color w:val="auto"/>
                      <w:kern w:val="2"/>
                      <w:sz w:val="21"/>
                      <w:szCs w:val="21"/>
                      <w:u w:val="none" w:color="auto"/>
                      <w:lang w:val="en-US" w:eastAsia="zh-CN" w:bidi="ar"/>
                    </w:rPr>
                    <w:t>0987</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0.00</w:t>
                  </w:r>
                  <w:r>
                    <w:rPr>
                      <w:rFonts w:hint="eastAsia" w:cs="Times New Roman"/>
                      <w:i w:val="0"/>
                      <w:iCs w:val="0"/>
                      <w:color w:val="auto"/>
                      <w:kern w:val="2"/>
                      <w:sz w:val="21"/>
                      <w:szCs w:val="21"/>
                      <w:u w:val="none" w:color="auto"/>
                      <w:lang w:val="en-US" w:eastAsia="zh-CN" w:bidi="ar"/>
                    </w:rPr>
                    <w:t>49</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p>
              </w:tc>
              <w:tc>
                <w:tcPr>
                  <w:tcW w:w="846" w:type="pct"/>
                  <w:vMerge w:val="continue"/>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80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80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450</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bookmark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pPr>
                </w:p>
              </w:tc>
              <w:tc>
                <w:tcPr>
                  <w:tcW w:w="846" w:type="pct"/>
                  <w:vMerge w:val="continue"/>
                  <w:vAlign w:val="center"/>
                </w:tcPr>
                <w:p>
                  <w:pPr>
                    <w:bidi w:val="0"/>
                    <w:spacing w:line="240" w:lineRule="auto"/>
                    <w:ind w:firstLine="0" w:firstLineChars="0"/>
                    <w:jc w:val="center"/>
                  </w:pPr>
                </w:p>
              </w:tc>
              <w:tc>
                <w:tcPr>
                  <w:tcW w:w="533" w:type="pct"/>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270</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090</w:t>
                  </w:r>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387"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846"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533"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center"/>
                </w:tcPr>
                <w:p>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0.0</w:t>
                  </w:r>
                  <w:r>
                    <w:rPr>
                      <w:rFonts w:hint="eastAsia" w:cs="Times New Roman"/>
                      <w:i w:val="0"/>
                      <w:iCs w:val="0"/>
                      <w:color w:val="auto"/>
                      <w:kern w:val="2"/>
                      <w:sz w:val="21"/>
                      <w:szCs w:val="21"/>
                      <w:u w:val="none" w:color="auto"/>
                      <w:lang w:val="en-US" w:eastAsia="zh-CN" w:bidi="ar"/>
                    </w:rPr>
                    <w:t>72</w:t>
                  </w:r>
                  <w:r>
                    <w:rPr>
                      <w:rFonts w:hint="eastAsia" w:ascii="Times New Roman" w:hAnsi="Times New Roman" w:eastAsia="宋体" w:cs="Times New Roman"/>
                      <w:i w:val="0"/>
                      <w:iCs w:val="0"/>
                      <w:color w:val="auto"/>
                      <w:kern w:val="2"/>
                      <w:sz w:val="21"/>
                      <w:szCs w:val="21"/>
                      <w:u w:val="none" w:color="auto"/>
                      <w:lang w:val="en-US" w:eastAsia="zh-CN"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66" w:type="pct"/>
                  <w:gridSpan w:val="3"/>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合计</w:t>
                  </w:r>
                </w:p>
              </w:tc>
              <w:tc>
                <w:tcPr>
                  <w:tcW w:w="799"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水性漆喷涂</w:t>
                  </w:r>
                </w:p>
              </w:tc>
              <w:tc>
                <w:tcPr>
                  <w:tcW w:w="425"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4458</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水性底漆</w:t>
                  </w:r>
                </w:p>
              </w:tc>
              <w:tc>
                <w:tcPr>
                  <w:tcW w:w="475"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66" w:type="pct"/>
                  <w:gridSpan w:val="3"/>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水性面漆</w:t>
                  </w:r>
                </w:p>
              </w:tc>
              <w:tc>
                <w:tcPr>
                  <w:tcW w:w="475"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66" w:type="pct"/>
                  <w:gridSpan w:val="3"/>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水性固化剂</w:t>
                  </w:r>
                </w:p>
              </w:tc>
              <w:tc>
                <w:tcPr>
                  <w:tcW w:w="475" w:type="pc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766" w:type="pct"/>
                  <w:gridSpan w:val="3"/>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restart"/>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油性漆喷涂</w:t>
                  </w:r>
                </w:p>
              </w:tc>
              <w:tc>
                <w:tcPr>
                  <w:tcW w:w="425" w:type="pct"/>
                  <w:vMerge w:val="restart"/>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w:t>
                  </w:r>
                </w:p>
              </w:tc>
              <w:tc>
                <w:tcPr>
                  <w:tcW w:w="752" w:type="pct"/>
                  <w:vMerge w:val="restart"/>
                  <w:vAlign w:val="center"/>
                </w:tcPr>
                <w:p>
                  <w:pPr>
                    <w:bidi w:val="0"/>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888</w:t>
                  </w:r>
                  <w:r>
                    <w:rPr>
                      <w:rFonts w:hint="eastAsia" w:ascii="Times New Roman" w:hAnsi="Times New Roman" w:eastAsia="宋体" w:cs="Times New Roman"/>
                      <w:b w:val="0"/>
                      <w:bCs w:val="0"/>
                      <w:color w:val="auto"/>
                      <w:kern w:val="2"/>
                      <w:sz w:val="21"/>
                      <w:szCs w:val="21"/>
                      <w:u w:val="none" w:color="auto"/>
                      <w:lang w:val="en-US" w:eastAsia="zh-CN" w:bidi="ar-SA"/>
                    </w:rPr>
                    <w:t>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油性底漆</w:t>
                  </w:r>
                </w:p>
              </w:tc>
              <w:tc>
                <w:tcPr>
                  <w:tcW w:w="475" w:type="pct"/>
                  <w:vAlign w:val="top"/>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766" w:type="pct"/>
                  <w:gridSpan w:val="3"/>
                  <w:vMerge w:val="continue"/>
                  <w:vAlign w:val="center"/>
                </w:tcPr>
                <w:p>
                  <w:pPr>
                    <w:bidi w:val="0"/>
                    <w:spacing w:line="240" w:lineRule="auto"/>
                    <w:ind w:firstLine="0" w:firstLineChars="0"/>
                    <w:jc w:val="center"/>
                  </w:pPr>
                </w:p>
              </w:tc>
              <w:tc>
                <w:tcPr>
                  <w:tcW w:w="799" w:type="pct"/>
                  <w:vMerge w:val="continue"/>
                  <w:vAlign w:val="center"/>
                </w:tcPr>
                <w:p>
                  <w:pPr>
                    <w:bidi w:val="0"/>
                    <w:spacing w:line="240" w:lineRule="auto"/>
                    <w:ind w:firstLine="0" w:firstLineChars="0"/>
                    <w:jc w:val="center"/>
                  </w:pPr>
                </w:p>
              </w:tc>
              <w:tc>
                <w:tcPr>
                  <w:tcW w:w="425" w:type="pct"/>
                  <w:vMerge w:val="continue"/>
                  <w:vAlign w:val="center"/>
                </w:tcPr>
                <w:p>
                  <w:pPr>
                    <w:bidi w:val="0"/>
                    <w:spacing w:line="240" w:lineRule="auto"/>
                    <w:ind w:firstLine="0" w:firstLineChars="0"/>
                    <w:jc w:val="center"/>
                  </w:pPr>
                </w:p>
              </w:tc>
              <w:tc>
                <w:tcPr>
                  <w:tcW w:w="752" w:type="pct"/>
                  <w:vMerge w:val="continue"/>
                  <w:vAlign w:val="center"/>
                </w:tcPr>
                <w:p>
                  <w:pPr>
                    <w:bidi w:val="0"/>
                    <w:spacing w:line="240" w:lineRule="auto"/>
                    <w:ind w:firstLine="0" w:firstLineChars="0"/>
                    <w:jc w:val="cente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油性面漆</w:t>
                  </w:r>
                </w:p>
              </w:tc>
              <w:tc>
                <w:tcPr>
                  <w:tcW w:w="475" w:type="pct"/>
                  <w:vAlign w:val="top"/>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766" w:type="pct"/>
                  <w:gridSpan w:val="3"/>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油性固化剂</w:t>
                  </w:r>
                </w:p>
              </w:tc>
              <w:tc>
                <w:tcPr>
                  <w:tcW w:w="475" w:type="pct"/>
                  <w:vAlign w:val="top"/>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766" w:type="pct"/>
                  <w:gridSpan w:val="3"/>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99"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425"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52" w:type="pct"/>
                  <w:vMerge w:val="continue"/>
                  <w:vAlign w:val="center"/>
                </w:tcPr>
                <w:p>
                  <w:pPr>
                    <w:bidi w:val="0"/>
                    <w:spacing w:line="240" w:lineRule="auto"/>
                    <w:ind w:firstLine="0" w:firstLineChars="0"/>
                    <w:jc w:val="center"/>
                    <w:rPr>
                      <w:rFonts w:hint="eastAsia" w:ascii="Times New Roman" w:hAnsi="Times New Roman" w:eastAsia="宋体" w:cs="Times New Roman"/>
                      <w:b w:val="0"/>
                      <w:bCs w:val="0"/>
                      <w:color w:val="auto"/>
                      <w:kern w:val="2"/>
                      <w:sz w:val="21"/>
                      <w:szCs w:val="21"/>
                      <w:u w:val="none" w:color="auto"/>
                      <w:lang w:val="en-US" w:eastAsia="zh-CN" w:bidi="ar-SA"/>
                    </w:rPr>
                  </w:pPr>
                </w:p>
              </w:tc>
              <w:tc>
                <w:tcPr>
                  <w:tcW w:w="780" w:type="pct"/>
                  <w:vAlign w:val="top"/>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sz w:val="21"/>
                      <w:szCs w:val="21"/>
                      <w:u w:val="none" w:color="auto"/>
                      <w:vertAlign w:val="baseline"/>
                      <w:lang w:val="en-US" w:eastAsia="zh-CN"/>
                    </w:rPr>
                    <w:t>稀释剂</w:t>
                  </w:r>
                </w:p>
              </w:tc>
              <w:tc>
                <w:tcPr>
                  <w:tcW w:w="475" w:type="pct"/>
                  <w:vAlign w:val="top"/>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000" w:type="pct"/>
                  <w:gridSpan w:val="8"/>
                  <w:vAlign w:val="center"/>
                </w:tcPr>
                <w:p>
                  <w:pPr>
                    <w:bidi w:val="0"/>
                    <w:spacing w:line="240" w:lineRule="auto"/>
                    <w:ind w:firstLine="0" w:firstLineChars="0"/>
                    <w:jc w:val="left"/>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注：本项目油性漆的稀释剂及固化剂按100%挥发计算。</w:t>
                  </w:r>
                </w:p>
                <w:p>
                  <w:pPr>
                    <w:numPr>
                      <w:ilvl w:val="0"/>
                      <w:numId w:val="3"/>
                    </w:numPr>
                    <w:bidi w:val="0"/>
                    <w:spacing w:line="240" w:lineRule="auto"/>
                    <w:ind w:firstLine="0" w:firstLineChars="0"/>
                    <w:jc w:val="left"/>
                    <w:rPr>
                      <w:rFonts w:hint="eastAsia"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水性底漆用量计算=（底漆漆膜*水性漆喷涂面积*水性底漆密度）/（</w:t>
                  </w:r>
                  <w:r>
                    <w:rPr>
                      <w:rFonts w:hint="eastAsia"/>
                      <w:color w:val="auto"/>
                      <w:sz w:val="21"/>
                      <w:szCs w:val="21"/>
                      <w:u w:val="none"/>
                      <w:lang w:val="en-US" w:eastAsia="zh-CN"/>
                    </w:rPr>
                    <w:t>固体分百分比含量*上漆率</w:t>
                  </w:r>
                  <w:r>
                    <w:rPr>
                      <w:rFonts w:hint="eastAsia" w:cs="Times New Roman"/>
                      <w:b w:val="0"/>
                      <w:bCs w:val="0"/>
                      <w:color w:val="auto"/>
                      <w:kern w:val="2"/>
                      <w:sz w:val="21"/>
                      <w:szCs w:val="21"/>
                      <w:u w:val="none" w:color="auto"/>
                      <w:lang w:val="en-US" w:eastAsia="zh-CN" w:bidi="ar-SA"/>
                    </w:rPr>
                    <w:t>）；由水性底漆的MSDS可知，挥发分约为20%，上漆率约65%，水性底漆密度为1.75</w:t>
                  </w:r>
                  <w:bookmarkStart w:id="96" w:name="OLE_LINK31"/>
                  <w:r>
                    <w:rPr>
                      <w:rFonts w:hint="eastAsia" w:cs="Times New Roman"/>
                      <w:b w:val="0"/>
                      <w:bCs w:val="0"/>
                      <w:color w:val="auto"/>
                      <w:kern w:val="2"/>
                      <w:sz w:val="21"/>
                      <w:szCs w:val="21"/>
                      <w:u w:val="none" w:color="auto"/>
                      <w:lang w:val="en-US" w:eastAsia="zh-CN" w:bidi="ar-SA"/>
                    </w:rPr>
                    <w:t xml:space="preserve"> g/cm</w:t>
                  </w:r>
                  <w:r>
                    <w:rPr>
                      <w:rFonts w:hint="eastAsia" w:cs="Times New Roman"/>
                      <w:b w:val="0"/>
                      <w:bCs w:val="0"/>
                      <w:color w:val="auto"/>
                      <w:kern w:val="2"/>
                      <w:sz w:val="21"/>
                      <w:szCs w:val="21"/>
                      <w:u w:val="none" w:color="auto"/>
                      <w:vertAlign w:val="superscript"/>
                      <w:lang w:val="en-US" w:eastAsia="zh-CN" w:bidi="ar-SA"/>
                    </w:rPr>
                    <w:t>3</w:t>
                  </w:r>
                  <w:bookmarkEnd w:id="96"/>
                  <w:r>
                    <w:rPr>
                      <w:rFonts w:hint="eastAsia" w:cs="Times New Roman"/>
                      <w:b w:val="0"/>
                      <w:bCs w:val="0"/>
                      <w:color w:val="auto"/>
                      <w:kern w:val="2"/>
                      <w:sz w:val="21"/>
                      <w:szCs w:val="21"/>
                      <w:u w:val="none" w:color="auto"/>
                      <w:lang w:val="en-US" w:eastAsia="zh-CN" w:bidi="ar-SA"/>
                    </w:rPr>
                    <w:t>，则水性底漆用量=（0.2*4458*1.75*10</w:t>
                  </w:r>
                  <w:r>
                    <w:rPr>
                      <w:rFonts w:hint="eastAsia" w:cs="Times New Roman"/>
                      <w:b w:val="0"/>
                      <w:bCs w:val="0"/>
                      <w:color w:val="auto"/>
                      <w:kern w:val="2"/>
                      <w:sz w:val="21"/>
                      <w:szCs w:val="21"/>
                      <w:u w:val="none" w:color="auto"/>
                      <w:vertAlign w:val="superscript"/>
                      <w:lang w:val="en-US" w:eastAsia="zh-CN" w:bidi="ar-SA"/>
                    </w:rPr>
                    <w:t>-3</w:t>
                  </w:r>
                  <w:r>
                    <w:rPr>
                      <w:rFonts w:hint="eastAsia" w:cs="Times New Roman"/>
                      <w:b w:val="0"/>
                      <w:bCs w:val="0"/>
                      <w:color w:val="auto"/>
                      <w:kern w:val="2"/>
                      <w:sz w:val="21"/>
                      <w:szCs w:val="21"/>
                      <w:u w:val="none" w:color="auto"/>
                      <w:lang w:val="en-US" w:eastAsia="zh-CN" w:bidi="ar-SA"/>
                    </w:rPr>
                    <w:t>）/（80%*65%）=3 t/a；水性面漆、油性底漆、油性面漆用量计算同上。</w:t>
                  </w:r>
                </w:p>
                <w:p>
                  <w:pPr>
                    <w:numPr>
                      <w:ilvl w:val="0"/>
                      <w:numId w:val="3"/>
                    </w:numPr>
                    <w:bidi w:val="0"/>
                    <w:spacing w:line="240" w:lineRule="auto"/>
                    <w:ind w:firstLine="0" w:firstLineChars="0"/>
                    <w:jc w:val="left"/>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根据建设单位提供的资料，水性底漆：水性面漆：水性固化剂约为30:20:1；油性底漆：油性面漆：油性固化剂：稀释剂约为5:3:1：8。</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2.2.3 </w:t>
            </w:r>
            <w:r>
              <w:rPr>
                <w:rFonts w:hint="default" w:ascii="Times New Roman" w:hAnsi="Times New Roman" w:eastAsia="黑体" w:cs="Times New Roman"/>
                <w:color w:val="auto"/>
                <w:u w:val="none" w:color="auto"/>
                <w:lang w:val="en-US" w:eastAsia="zh-CN"/>
              </w:rPr>
              <w:t>主要生产设备及设施</w:t>
            </w:r>
          </w:p>
          <w:p>
            <w:pP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项目设备情况见下表。</w:t>
            </w:r>
          </w:p>
          <w:p>
            <w:pPr>
              <w:bidi w:val="0"/>
              <w:ind w:left="0" w:leftChars="0" w:firstLine="0" w:firstLineChars="0"/>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表2.2-</w:t>
            </w:r>
            <w:r>
              <w:rPr>
                <w:rFonts w:hint="eastAsia" w:cs="Times New Roman"/>
                <w:color w:val="auto"/>
                <w:highlight w:val="none"/>
                <w:u w:val="none" w:color="auto"/>
                <w:lang w:val="en-US" w:eastAsia="zh-CN"/>
              </w:rPr>
              <w:t>4</w:t>
            </w:r>
            <w:r>
              <w:rPr>
                <w:rFonts w:hint="default" w:ascii="Times New Roman" w:hAnsi="Times New Roman" w:cs="Times New Roman"/>
                <w:color w:val="auto"/>
                <w:highlight w:val="none"/>
                <w:u w:val="none" w:color="auto"/>
                <w:lang w:val="en-US" w:eastAsia="zh-CN"/>
              </w:rPr>
              <w:t xml:space="preserve"> 项目主要设备一览表</w:t>
            </w:r>
          </w:p>
          <w:tbl>
            <w:tblPr>
              <w:tblStyle w:val="22"/>
              <w:tblW w:w="8454"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284"/>
              <w:gridCol w:w="2150"/>
              <w:gridCol w:w="1550"/>
              <w:gridCol w:w="147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序号</w:t>
                  </w:r>
                </w:p>
              </w:tc>
              <w:tc>
                <w:tcPr>
                  <w:tcW w:w="1284"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设备名称</w:t>
                  </w:r>
                </w:p>
              </w:tc>
              <w:tc>
                <w:tcPr>
                  <w:tcW w:w="2150"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规格型号</w:t>
                  </w:r>
                </w:p>
              </w:tc>
              <w:tc>
                <w:tcPr>
                  <w:tcW w:w="1550"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迁建前</w:t>
                  </w:r>
                  <w:r>
                    <w:rPr>
                      <w:rFonts w:hint="default" w:ascii="Times New Roman" w:hAnsi="Times New Roman" w:cs="Times New Roman"/>
                      <w:color w:val="auto"/>
                      <w:sz w:val="21"/>
                      <w:szCs w:val="21"/>
                      <w:u w:val="none" w:color="auto"/>
                      <w:vertAlign w:val="baseline"/>
                      <w:lang w:val="en-US" w:eastAsia="zh-CN"/>
                    </w:rPr>
                    <w:t>数量（台/套）</w:t>
                  </w:r>
                </w:p>
              </w:tc>
              <w:tc>
                <w:tcPr>
                  <w:tcW w:w="1475"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迁建后</w:t>
                  </w:r>
                  <w:r>
                    <w:rPr>
                      <w:rFonts w:hint="default" w:ascii="Times New Roman" w:hAnsi="Times New Roman" w:cs="Times New Roman"/>
                      <w:color w:val="auto"/>
                      <w:sz w:val="21"/>
                      <w:szCs w:val="21"/>
                      <w:u w:val="none" w:color="auto"/>
                      <w:vertAlign w:val="baseline"/>
                      <w:lang w:val="en-US" w:eastAsia="zh-CN"/>
                    </w:rPr>
                    <w:t>数量（台/套）</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方孔钻</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MS362</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五碟出榫机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MD21088</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立铣机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MXS117B</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2</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纵锯机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MB2019C</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线条机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MB105</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2</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砂光机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MODEL</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7</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线锯机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MJ346A</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8</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断料锯</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MS105A</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冷压机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三排钻</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MZB73213A</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11</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燕尾榫机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MXF3112X3</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12</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封边机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WD328</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13</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砂带机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BJ108A</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14</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吊镂机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MX5068</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15</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空压机</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GV15M-8/24030030</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精密锯</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MJ6132D</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2</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搬迁，利旧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17</w:t>
                  </w:r>
                </w:p>
              </w:tc>
              <w:tc>
                <w:tcPr>
                  <w:tcW w:w="12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喷枪</w:t>
                  </w:r>
                </w:p>
              </w:tc>
              <w:tc>
                <w:tcPr>
                  <w:tcW w:w="2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15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4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w:t>
                  </w:r>
                </w:p>
              </w:tc>
              <w:tc>
                <w:tcPr>
                  <w:tcW w:w="1298" w:type="dxa"/>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搬迁，利旧</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2.2.4 </w:t>
            </w:r>
            <w:r>
              <w:rPr>
                <w:rFonts w:hint="default" w:ascii="Times New Roman" w:hAnsi="Times New Roman" w:eastAsia="黑体" w:cs="Times New Roman"/>
                <w:color w:val="auto"/>
                <w:u w:val="none" w:color="auto"/>
                <w:lang w:val="en-US" w:eastAsia="zh-CN"/>
              </w:rPr>
              <w:t>主要原辅材料消耗</w:t>
            </w:r>
          </w:p>
          <w:p>
            <w:pPr>
              <w:bidi w:val="0"/>
              <w:rPr>
                <w:rFonts w:hint="default" w:ascii="Times New Roman" w:hAnsi="Times New Roman" w:cs="Times New Roman"/>
                <w:color w:val="auto"/>
                <w:u w:val="none" w:color="auto"/>
                <w:lang w:val="en-US" w:eastAsia="zh-CN"/>
              </w:rPr>
            </w:pPr>
            <w:bookmarkStart w:id="97" w:name="OLE_LINK3"/>
            <w:r>
              <w:rPr>
                <w:rFonts w:hint="default" w:ascii="Times New Roman" w:hAnsi="Times New Roman" w:cs="Times New Roman"/>
                <w:color w:val="auto"/>
                <w:u w:val="none" w:color="auto"/>
                <w:lang w:val="en-US" w:eastAsia="zh-CN"/>
              </w:rPr>
              <w:t>本项目主要原辅材料为</w:t>
            </w:r>
            <w:r>
              <w:rPr>
                <w:rFonts w:hint="eastAsia" w:cs="Times New Roman"/>
                <w:color w:val="auto"/>
                <w:u w:val="none" w:color="auto"/>
                <w:lang w:val="en-US" w:eastAsia="zh-CN"/>
              </w:rPr>
              <w:t>实木锯材</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油性底漆、油性面漆、稀释剂、固化剂、水性底漆、水性面漆</w:t>
            </w:r>
            <w:r>
              <w:rPr>
                <w:rFonts w:hint="default" w:ascii="Times New Roman" w:hAnsi="Times New Roman" w:cs="Times New Roman"/>
                <w:color w:val="auto"/>
                <w:u w:val="none" w:color="auto"/>
                <w:lang w:val="en-US" w:eastAsia="zh-CN"/>
              </w:rPr>
              <w:t>等。本项目主要原辅材料及能源使用情况详见下表。</w:t>
            </w:r>
          </w:p>
          <w:p>
            <w:pPr>
              <w:bidi w:val="0"/>
              <w:ind w:left="0" w:leftChars="0" w:firstLine="0" w:firstLineChars="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lang w:val="en-US" w:eastAsia="zh-CN"/>
              </w:rPr>
              <w:t>表2.2-</w:t>
            </w:r>
            <w:r>
              <w:rPr>
                <w:rFonts w:hint="eastAsia" w:cs="Times New Roman"/>
                <w:color w:val="auto"/>
                <w:u w:val="single" w:color="auto"/>
                <w:lang w:val="en-US" w:eastAsia="zh-CN"/>
              </w:rPr>
              <w:t>6</w:t>
            </w:r>
            <w:r>
              <w:rPr>
                <w:rFonts w:hint="default" w:ascii="Times New Roman" w:hAnsi="Times New Roman" w:cs="Times New Roman"/>
                <w:color w:val="auto"/>
                <w:u w:val="single" w:color="auto"/>
                <w:lang w:val="en-US" w:eastAsia="zh-CN"/>
              </w:rPr>
              <w:t xml:space="preserve"> 主要原辅材料消耗一览表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73"/>
              <w:gridCol w:w="1315"/>
              <w:gridCol w:w="804"/>
              <w:gridCol w:w="1148"/>
              <w:gridCol w:w="1148"/>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98" w:name="OLE_LINK57" w:colFirst="4" w:colLast="4"/>
                  <w:r>
                    <w:rPr>
                      <w:rFonts w:hint="default" w:ascii="Times New Roman" w:hAnsi="Times New Roman" w:cs="Times New Roman"/>
                      <w:color w:val="auto"/>
                      <w:sz w:val="21"/>
                      <w:szCs w:val="21"/>
                      <w:u w:val="single" w:color="auto"/>
                      <w:vertAlign w:val="baseline"/>
                      <w:lang w:val="en-US" w:eastAsia="zh-CN"/>
                    </w:rPr>
                    <w:t>序号</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名称</w:t>
                  </w:r>
                </w:p>
              </w:tc>
              <w:tc>
                <w:tcPr>
                  <w:tcW w:w="7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储存方式</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单位</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迁</w:t>
                  </w:r>
                  <w:r>
                    <w:rPr>
                      <w:rFonts w:hint="default" w:ascii="Times New Roman" w:hAnsi="Times New Roman" w:cs="Times New Roman"/>
                      <w:color w:val="auto"/>
                      <w:sz w:val="21"/>
                      <w:szCs w:val="21"/>
                      <w:u w:val="single" w:color="auto"/>
                      <w:vertAlign w:val="baseline"/>
                      <w:lang w:val="en-US" w:eastAsia="zh-CN"/>
                    </w:rPr>
                    <w:t>建</w:t>
                  </w:r>
                  <w:r>
                    <w:rPr>
                      <w:rFonts w:hint="eastAsia" w:cs="Times New Roman"/>
                      <w:color w:val="auto"/>
                      <w:sz w:val="21"/>
                      <w:szCs w:val="21"/>
                      <w:u w:val="single" w:color="auto"/>
                      <w:vertAlign w:val="baseline"/>
                      <w:lang w:val="en-US" w:eastAsia="zh-CN"/>
                    </w:rPr>
                    <w:t>后</w:t>
                  </w:r>
                  <w:r>
                    <w:rPr>
                      <w:rFonts w:hint="default" w:ascii="Times New Roman" w:hAnsi="Times New Roman" w:cs="Times New Roman"/>
                      <w:color w:val="auto"/>
                      <w:sz w:val="21"/>
                      <w:szCs w:val="21"/>
                      <w:u w:val="single" w:color="auto"/>
                      <w:vertAlign w:val="baseline"/>
                      <w:lang w:val="en-US" w:eastAsia="zh-CN"/>
                    </w:rPr>
                    <w:t>年用量</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迁</w:t>
                  </w:r>
                  <w:r>
                    <w:rPr>
                      <w:rFonts w:hint="default" w:ascii="Times New Roman" w:hAnsi="Times New Roman" w:cs="Times New Roman"/>
                      <w:color w:val="auto"/>
                      <w:sz w:val="21"/>
                      <w:szCs w:val="21"/>
                      <w:u w:val="single" w:color="auto"/>
                      <w:vertAlign w:val="baseline"/>
                      <w:lang w:val="en-US" w:eastAsia="zh-CN"/>
                    </w:rPr>
                    <w:t>建</w:t>
                  </w:r>
                  <w:r>
                    <w:rPr>
                      <w:rFonts w:hint="eastAsia" w:cs="Times New Roman"/>
                      <w:color w:val="auto"/>
                      <w:sz w:val="21"/>
                      <w:szCs w:val="21"/>
                      <w:u w:val="single" w:color="auto"/>
                      <w:vertAlign w:val="baseline"/>
                      <w:lang w:val="en-US" w:eastAsia="zh-CN"/>
                    </w:rPr>
                    <w:t>后最大暂存量</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备注</w:t>
                  </w:r>
                </w:p>
              </w:tc>
            </w:tr>
            <w:bookmarkEnd w:id="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bookmarkStart w:id="99" w:name="OLE_LINK63" w:colFirst="4" w:colLast="4"/>
                  <w:r>
                    <w:rPr>
                      <w:rFonts w:hint="default" w:ascii="Times New Roman" w:hAnsi="Times New Roman" w:cs="Times New Roman"/>
                      <w:color w:val="auto"/>
                      <w:sz w:val="21"/>
                      <w:szCs w:val="21"/>
                      <w:u w:val="single" w:color="auto"/>
                      <w:vertAlign w:val="baseline"/>
                      <w:lang w:val="en-US" w:eastAsia="zh-CN"/>
                    </w:rPr>
                    <w:t>1</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实木锯材</w:t>
                  </w:r>
                </w:p>
              </w:tc>
              <w:tc>
                <w:tcPr>
                  <w:tcW w:w="76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rPr>
                    <w:t>0.7</w:t>
                  </w:r>
                  <w:r>
                    <w:rPr>
                      <w:rFonts w:hint="eastAsia" w:ascii="Times New Roman" w:hAnsi="Times New Roman" w:eastAsia="宋体" w:cs="Times New Roman"/>
                      <w:b w:val="0"/>
                      <w:bCs w:val="0"/>
                      <w:color w:val="auto"/>
                      <w:kern w:val="2"/>
                      <w:sz w:val="21"/>
                      <w:szCs w:val="21"/>
                      <w:u w:val="single" w:color="auto"/>
                      <w:lang w:val="en-US" w:eastAsia="zh-CN"/>
                    </w:rPr>
                    <w:t xml:space="preserve"> </w:t>
                  </w:r>
                  <w:r>
                    <w:rPr>
                      <w:rFonts w:hint="default" w:ascii="Times New Roman" w:hAnsi="Times New Roman" w:eastAsia="宋体" w:cs="Times New Roman"/>
                      <w:b w:val="0"/>
                      <w:bCs w:val="0"/>
                      <w:color w:val="auto"/>
                      <w:kern w:val="2"/>
                      <w:sz w:val="21"/>
                      <w:szCs w:val="21"/>
                      <w:u w:val="single" w:color="auto"/>
                      <w:lang w:val="en-US" w:eastAsia="zh-CN"/>
                    </w:rPr>
                    <w:t>t/m</w:t>
                  </w:r>
                  <w:r>
                    <w:rPr>
                      <w:rFonts w:hint="default" w:ascii="Times New Roman" w:hAnsi="Times New Roman" w:eastAsia="宋体" w:cs="Times New Roman"/>
                      <w:b w:val="0"/>
                      <w:bCs w:val="0"/>
                      <w:color w:val="auto"/>
                      <w:kern w:val="2"/>
                      <w:sz w:val="21"/>
                      <w:szCs w:val="21"/>
                      <w:u w:val="single" w:color="auto"/>
                      <w:vertAlign w:val="superscript"/>
                      <w:lang w:val="en-US" w:eastAsia="zh-CN"/>
                    </w:rPr>
                    <w:t>3</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m</w:t>
                  </w:r>
                  <w:r>
                    <w:rPr>
                      <w:rFonts w:hint="eastAsia" w:cs="Times New Roman"/>
                      <w:color w:val="auto"/>
                      <w:kern w:val="2"/>
                      <w:sz w:val="21"/>
                      <w:szCs w:val="21"/>
                      <w:u w:val="single" w:color="auto"/>
                      <w:vertAlign w:val="superscript"/>
                      <w:lang w:val="en-US" w:eastAsia="zh-CN" w:bidi="ar-SA"/>
                    </w:rPr>
                    <w:t>3</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b w:val="0"/>
                      <w:bCs w:val="0"/>
                      <w:color w:val="auto"/>
                      <w:sz w:val="21"/>
                      <w:szCs w:val="21"/>
                      <w:u w:val="single" w:color="auto"/>
                      <w:lang w:val="en-US" w:eastAsia="zh-CN"/>
                    </w:rPr>
                    <w:t>120</w:t>
                  </w:r>
                </w:p>
              </w:tc>
              <w:tc>
                <w:tcPr>
                  <w:tcW w:w="667" w:type="pct"/>
                  <w:vAlign w:val="center"/>
                </w:tcPr>
                <w:p>
                  <w:pPr>
                    <w:spacing w:line="240" w:lineRule="auto"/>
                    <w:ind w:firstLine="0" w:firstLineChars="0"/>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40</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2</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水性底漆</w:t>
                  </w:r>
                </w:p>
              </w:tc>
              <w:tc>
                <w:tcPr>
                  <w:tcW w:w="764" w:type="pct"/>
                  <w:vAlign w:val="center"/>
                </w:tcPr>
                <w:p>
                  <w:pPr>
                    <w:spacing w:line="240" w:lineRule="auto"/>
                    <w:ind w:firstLine="0" w:firstLineChars="0"/>
                    <w:jc w:val="center"/>
                    <w:rPr>
                      <w:rFonts w:hint="default"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sz w:val="21"/>
                      <w:szCs w:val="21"/>
                      <w:u w:val="single" w:color="auto"/>
                      <w:lang w:val="en-US" w:eastAsia="zh-CN"/>
                    </w:rPr>
                    <w:t xml:space="preserve">25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b w:val="0"/>
                      <w:color w:val="auto"/>
                      <w:sz w:val="21"/>
                      <w:szCs w:val="21"/>
                      <w:u w:val="single" w:color="auto"/>
                      <w:lang w:val="en-US" w:eastAsia="zh-CN"/>
                    </w:rPr>
                    <w:t>3</w:t>
                  </w:r>
                </w:p>
              </w:tc>
              <w:tc>
                <w:tcPr>
                  <w:tcW w:w="667" w:type="pct"/>
                  <w:vAlign w:val="center"/>
                </w:tcPr>
                <w:p>
                  <w:pPr>
                    <w:spacing w:line="240" w:lineRule="auto"/>
                    <w:ind w:firstLine="0" w:firstLineChars="0"/>
                    <w:jc w:val="center"/>
                    <w:rPr>
                      <w:rFonts w:hint="default" w:cs="Times New Roman"/>
                      <w:b w:val="0"/>
                      <w:color w:val="auto"/>
                      <w:sz w:val="21"/>
                      <w:szCs w:val="21"/>
                      <w:u w:val="single" w:color="auto"/>
                      <w:lang w:val="en-US" w:eastAsia="zh-CN"/>
                    </w:rPr>
                  </w:pPr>
                  <w:r>
                    <w:rPr>
                      <w:rFonts w:hint="eastAsia" w:cs="Times New Roman"/>
                      <w:b w:val="0"/>
                      <w:color w:val="auto"/>
                      <w:sz w:val="21"/>
                      <w:szCs w:val="21"/>
                      <w:u w:val="single" w:color="auto"/>
                      <w:lang w:val="en-US" w:eastAsia="zh-CN"/>
                    </w:rPr>
                    <w:t>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3</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水性面漆</w:t>
                  </w:r>
                </w:p>
              </w:tc>
              <w:tc>
                <w:tcPr>
                  <w:tcW w:w="76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z w:val="21"/>
                      <w:szCs w:val="21"/>
                      <w:u w:val="single" w:color="auto"/>
                    </w:rPr>
                    <w:t>25</w:t>
                  </w:r>
                  <w:r>
                    <w:rPr>
                      <w:rFonts w:hint="eastAsia" w:ascii="Times New Roman" w:hAnsi="Times New Roman" w:eastAsia="宋体" w:cs="Times New Roman"/>
                      <w:color w:val="auto"/>
                      <w:sz w:val="21"/>
                      <w:szCs w:val="21"/>
                      <w:u w:val="single" w:color="auto"/>
                      <w:lang w:eastAsia="zh-CN"/>
                    </w:rPr>
                    <w:t xml:space="preserve">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2</w:t>
                  </w:r>
                </w:p>
              </w:tc>
              <w:tc>
                <w:tcPr>
                  <w:tcW w:w="667" w:type="pct"/>
                  <w:vAlign w:val="center"/>
                </w:tcPr>
                <w:p>
                  <w:pPr>
                    <w:spacing w:line="240" w:lineRule="auto"/>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4</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油性底漆</w:t>
                  </w:r>
                </w:p>
              </w:tc>
              <w:tc>
                <w:tcPr>
                  <w:tcW w:w="76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25</w:t>
                  </w:r>
                  <w:r>
                    <w:rPr>
                      <w:rFonts w:hint="eastAsia" w:ascii="Times New Roman" w:hAnsi="Times New Roman" w:eastAsia="宋体" w:cs="Times New Roman"/>
                      <w:color w:val="auto"/>
                      <w:sz w:val="21"/>
                      <w:szCs w:val="21"/>
                      <w:u w:val="single" w:color="auto"/>
                      <w:lang w:eastAsia="zh-CN"/>
                    </w:rPr>
                    <w:t xml:space="preserve">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0.5</w:t>
                  </w:r>
                </w:p>
              </w:tc>
              <w:tc>
                <w:tcPr>
                  <w:tcW w:w="667" w:type="pct"/>
                  <w:vAlign w:val="center"/>
                </w:tcPr>
                <w:p>
                  <w:pPr>
                    <w:spacing w:line="240" w:lineRule="auto"/>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0.1</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5</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油性面漆</w:t>
                  </w:r>
                </w:p>
              </w:tc>
              <w:tc>
                <w:tcPr>
                  <w:tcW w:w="76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20</w:t>
                  </w:r>
                  <w:r>
                    <w:rPr>
                      <w:rFonts w:hint="eastAsia" w:ascii="Times New Roman" w:hAnsi="Times New Roman" w:eastAsia="宋体" w:cs="Times New Roman"/>
                      <w:color w:val="auto"/>
                      <w:sz w:val="21"/>
                      <w:szCs w:val="21"/>
                      <w:u w:val="single" w:color="auto"/>
                      <w:lang w:eastAsia="zh-CN"/>
                    </w:rPr>
                    <w:t xml:space="preserve">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0.3</w:t>
                  </w:r>
                </w:p>
              </w:tc>
              <w:tc>
                <w:tcPr>
                  <w:tcW w:w="667" w:type="pct"/>
                  <w:vAlign w:val="center"/>
                </w:tcPr>
                <w:p>
                  <w:pPr>
                    <w:spacing w:line="240" w:lineRule="auto"/>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0.1</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6</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稀释剂</w:t>
                  </w:r>
                </w:p>
              </w:tc>
              <w:tc>
                <w:tcPr>
                  <w:tcW w:w="76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20</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0.8</w:t>
                  </w:r>
                </w:p>
              </w:tc>
              <w:tc>
                <w:tcPr>
                  <w:tcW w:w="667" w:type="pct"/>
                  <w:vAlign w:val="center"/>
                </w:tcPr>
                <w:p>
                  <w:pPr>
                    <w:spacing w:line="240" w:lineRule="auto"/>
                    <w:ind w:firstLine="0" w:firstLineChars="0"/>
                    <w:jc w:val="center"/>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7</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水性</w:t>
                  </w:r>
                  <w:r>
                    <w:rPr>
                      <w:rFonts w:hint="default" w:ascii="Times New Roman" w:hAnsi="Times New Roman" w:eastAsia="宋体" w:cs="Times New Roman"/>
                      <w:bCs w:val="0"/>
                      <w:color w:val="auto"/>
                      <w:sz w:val="21"/>
                      <w:szCs w:val="21"/>
                      <w:u w:val="single" w:color="auto"/>
                      <w:lang w:val="en-US" w:eastAsia="zh-CN"/>
                    </w:rPr>
                    <w:t>固化剂</w:t>
                  </w:r>
                </w:p>
              </w:tc>
              <w:tc>
                <w:tcPr>
                  <w:tcW w:w="76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z w:val="21"/>
                      <w:szCs w:val="21"/>
                      <w:u w:val="single" w:color="auto"/>
                    </w:rPr>
                    <w:t>20</w:t>
                  </w:r>
                  <w:r>
                    <w:rPr>
                      <w:rFonts w:hint="eastAsia" w:ascii="Times New Roman" w:hAnsi="Times New Roman" w:eastAsia="宋体" w:cs="Times New Roman"/>
                      <w:color w:val="auto"/>
                      <w:sz w:val="21"/>
                      <w:szCs w:val="21"/>
                      <w:u w:val="single" w:color="auto"/>
                      <w:lang w:eastAsia="zh-CN"/>
                    </w:rPr>
                    <w:t xml:space="preserve">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rPr>
                    <w:t>0.</w:t>
                  </w:r>
                  <w:r>
                    <w:rPr>
                      <w:rFonts w:hint="eastAsia" w:cs="Times New Roman"/>
                      <w:color w:val="auto"/>
                      <w:sz w:val="21"/>
                      <w:szCs w:val="21"/>
                      <w:u w:val="single" w:color="auto"/>
                      <w:lang w:val="en-US" w:eastAsia="zh-CN"/>
                    </w:rPr>
                    <w:t>1</w:t>
                  </w:r>
                </w:p>
              </w:tc>
              <w:tc>
                <w:tcPr>
                  <w:tcW w:w="667"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8</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油性</w:t>
                  </w:r>
                  <w:r>
                    <w:rPr>
                      <w:rFonts w:hint="default" w:ascii="Times New Roman" w:hAnsi="Times New Roman" w:eastAsia="宋体" w:cs="Times New Roman"/>
                      <w:bCs w:val="0"/>
                      <w:color w:val="auto"/>
                      <w:sz w:val="21"/>
                      <w:szCs w:val="21"/>
                      <w:u w:val="single" w:color="auto"/>
                      <w:lang w:val="en-US" w:eastAsia="zh-CN"/>
                    </w:rPr>
                    <w:t>固化剂</w:t>
                  </w:r>
                </w:p>
              </w:tc>
              <w:tc>
                <w:tcPr>
                  <w:tcW w:w="76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z w:val="21"/>
                      <w:szCs w:val="21"/>
                      <w:u w:val="single" w:color="auto"/>
                    </w:rPr>
                    <w:t>20</w:t>
                  </w:r>
                  <w:r>
                    <w:rPr>
                      <w:rFonts w:hint="eastAsia" w:ascii="Times New Roman" w:hAnsi="Times New Roman" w:eastAsia="宋体" w:cs="Times New Roman"/>
                      <w:color w:val="auto"/>
                      <w:sz w:val="21"/>
                      <w:szCs w:val="21"/>
                      <w:u w:val="single" w:color="auto"/>
                      <w:lang w:eastAsia="zh-CN"/>
                    </w:rPr>
                    <w:t xml:space="preserve"> </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rPr>
                    <w:t>0.</w:t>
                  </w:r>
                  <w:r>
                    <w:rPr>
                      <w:rFonts w:hint="eastAsia" w:cs="Times New Roman"/>
                      <w:color w:val="auto"/>
                      <w:sz w:val="21"/>
                      <w:szCs w:val="21"/>
                      <w:u w:val="single" w:color="auto"/>
                      <w:lang w:val="en-US" w:eastAsia="zh-CN"/>
                    </w:rPr>
                    <w:t>1</w:t>
                  </w:r>
                </w:p>
              </w:tc>
              <w:tc>
                <w:tcPr>
                  <w:tcW w:w="667"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9</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五金配件</w:t>
                  </w:r>
                </w:p>
              </w:tc>
              <w:tc>
                <w:tcPr>
                  <w:tcW w:w="76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ascii="Times New Roman" w:hAnsi="Times New Roman" w:eastAsia="宋体" w:cs="Times New Roman"/>
                      <w:bCs w:val="0"/>
                      <w:color w:val="auto"/>
                      <w:kern w:val="2"/>
                      <w:sz w:val="21"/>
                      <w:szCs w:val="21"/>
                      <w:u w:val="single" w:color="auto"/>
                      <w:lang w:val="en-US" w:eastAsia="zh-CN" w:bidi="ar-SA"/>
                    </w:rPr>
                    <w:t>/</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kern w:val="2"/>
                      <w:sz w:val="21"/>
                      <w:szCs w:val="21"/>
                      <w:u w:val="single" w:color="auto"/>
                      <w:vertAlign w:val="baseline"/>
                      <w:lang w:val="en-US" w:eastAsia="zh-CN" w:bidi="ar-SA"/>
                    </w:rPr>
                    <w:t>0.4</w:t>
                  </w:r>
                  <w:r>
                    <w:rPr>
                      <w:rFonts w:hint="eastAsia" w:cs="Times New Roman"/>
                      <w:color w:val="auto"/>
                      <w:kern w:val="2"/>
                      <w:sz w:val="21"/>
                      <w:szCs w:val="21"/>
                      <w:u w:val="single" w:color="auto"/>
                      <w:vertAlign w:val="baseline"/>
                      <w:lang w:val="en-US" w:eastAsia="zh-CN" w:bidi="ar-SA"/>
                    </w:rPr>
                    <w:t xml:space="preserve"> 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0.4</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10</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拼板胶</w:t>
                  </w:r>
                </w:p>
              </w:tc>
              <w:tc>
                <w:tcPr>
                  <w:tcW w:w="76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ascii="Times New Roman" w:hAnsi="Times New Roman" w:eastAsia="宋体" w:cs="Times New Roman"/>
                      <w:color w:val="auto"/>
                      <w:sz w:val="21"/>
                      <w:szCs w:val="21"/>
                      <w:u w:val="single" w:color="auto"/>
                    </w:rPr>
                    <w:t>20</w:t>
                  </w:r>
                  <w:r>
                    <w:rPr>
                      <w:rFonts w:hint="eastAsia" w:ascii="Times New Roman" w:hAnsi="Times New Roman" w:eastAsia="宋体" w:cs="Times New Roman"/>
                      <w:b w:val="0"/>
                      <w:bCs w:val="0"/>
                      <w:color w:val="auto"/>
                      <w:sz w:val="21"/>
                      <w:szCs w:val="21"/>
                      <w:u w:val="single" w:color="auto"/>
                      <w:lang w:val="en-US" w:eastAsia="zh-CN"/>
                    </w:rPr>
                    <w:t>k</w:t>
                  </w:r>
                  <w:r>
                    <w:rPr>
                      <w:rFonts w:hint="default" w:ascii="Times New Roman" w:hAnsi="Times New Roman" w:eastAsia="宋体" w:cs="Times New Roman"/>
                      <w:b w:val="0"/>
                      <w:bCs w:val="0"/>
                      <w:color w:val="auto"/>
                      <w:sz w:val="21"/>
                      <w:szCs w:val="21"/>
                      <w:u w:val="single" w:color="auto"/>
                      <w:lang w:val="en-US" w:eastAsia="zh-CN"/>
                    </w:rPr>
                    <w:t>g/桶</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t</w:t>
                  </w:r>
                </w:p>
              </w:tc>
              <w:tc>
                <w:tcPr>
                  <w:tcW w:w="667"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eastAsia="宋体" w:cs="Times New Roman"/>
                      <w:color w:val="auto"/>
                      <w:sz w:val="21"/>
                      <w:szCs w:val="21"/>
                      <w:u w:val="single" w:color="auto"/>
                    </w:rPr>
                    <w:t>0.8</w:t>
                  </w:r>
                </w:p>
              </w:tc>
              <w:tc>
                <w:tcPr>
                  <w:tcW w:w="667"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0.5</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11</w:t>
                  </w:r>
                </w:p>
              </w:tc>
              <w:tc>
                <w:tcPr>
                  <w:tcW w:w="972" w:type="pc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水</w:t>
                  </w:r>
                </w:p>
              </w:tc>
              <w:tc>
                <w:tcPr>
                  <w:tcW w:w="7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t</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175.62</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12</w:t>
                  </w: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电</w:t>
                  </w:r>
                </w:p>
              </w:tc>
              <w:tc>
                <w:tcPr>
                  <w:tcW w:w="7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4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万度</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w:t>
                  </w:r>
                </w:p>
              </w:tc>
              <w:tc>
                <w:tcPr>
                  <w:tcW w:w="99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市政供电</w:t>
                  </w:r>
                </w:p>
              </w:tc>
            </w:tr>
            <w:bookmarkEnd w:id="9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注：</w:t>
                  </w:r>
                  <w:r>
                    <w:rPr>
                      <w:rFonts w:hint="eastAsia" w:cs="Times New Roman"/>
                      <w:color w:val="auto"/>
                      <w:sz w:val="21"/>
                      <w:szCs w:val="21"/>
                      <w:u w:val="single" w:color="auto"/>
                      <w:lang w:val="en-US" w:eastAsia="zh-CN"/>
                    </w:rPr>
                    <w:t>本项目木料均为原木，不含甲醛，其他原辅材料根据MSDS，也不含甲醛</w:t>
                  </w:r>
                  <w:r>
                    <w:rPr>
                      <w:rFonts w:hint="eastAsia" w:cs="Times New Roman"/>
                      <w:color w:val="auto"/>
                      <w:sz w:val="21"/>
                      <w:szCs w:val="21"/>
                      <w:u w:val="single" w:color="auto"/>
                      <w:vertAlign w:val="baseline"/>
                      <w:lang w:val="en-US" w:eastAsia="zh-CN"/>
                    </w:rPr>
                    <w:t>，项目原料中涂料满足</w:t>
                  </w:r>
                  <w:r>
                    <w:rPr>
                      <w:rFonts w:hint="eastAsia" w:ascii="Times New Roman" w:hAnsi="Times New Roman" w:eastAsia="宋体" w:cs="Times New Roman"/>
                      <w:i w:val="0"/>
                      <w:iCs w:val="0"/>
                      <w:caps w:val="0"/>
                      <w:color w:val="auto"/>
                      <w:spacing w:val="0"/>
                      <w:sz w:val="21"/>
                      <w:szCs w:val="21"/>
                      <w:u w:val="single" w:color="auto"/>
                      <w:shd w:val="clear"/>
                    </w:rPr>
                    <w:t>木器涂料中有害物质限量</w:t>
                  </w:r>
                  <w:r>
                    <w:rPr>
                      <w:rFonts w:hint="eastAsia" w:cs="Times New Roman"/>
                      <w:color w:val="auto"/>
                      <w:sz w:val="21"/>
                      <w:szCs w:val="21"/>
                      <w:u w:val="single" w:color="auto"/>
                      <w:vertAlign w:val="baseline"/>
                      <w:lang w:val="en-US" w:eastAsia="zh-CN"/>
                    </w:rPr>
                    <w:t>（GB 18581-2020）相关要求。</w:t>
                  </w:r>
                </w:p>
              </w:tc>
            </w:tr>
            <w:bookmarkEnd w:id="97"/>
          </w:tbl>
          <w:p>
            <w:pPr>
              <w:bidi w:val="0"/>
              <w:ind w:left="0" w:leftChars="0" w:firstLine="0" w:firstLineChars="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lang w:val="en-US" w:eastAsia="zh-CN"/>
              </w:rPr>
              <w:t>表2.2</w:t>
            </w:r>
            <w:r>
              <w:rPr>
                <w:rFonts w:hint="eastAsia" w:cs="Times New Roman"/>
                <w:color w:val="auto"/>
                <w:u w:val="single" w:color="auto"/>
                <w:lang w:val="en-US" w:eastAsia="zh-CN"/>
              </w:rPr>
              <w:t>-7</w:t>
            </w:r>
            <w:r>
              <w:rPr>
                <w:rFonts w:hint="default" w:ascii="Times New Roman" w:hAnsi="Times New Roman" w:cs="Times New Roman"/>
                <w:color w:val="auto"/>
                <w:u w:val="single" w:color="auto"/>
                <w:lang w:val="en-US" w:eastAsia="zh-CN"/>
              </w:rPr>
              <w:t xml:space="preserve"> 主要原辅材料理化性质一览表</w:t>
            </w:r>
          </w:p>
          <w:tbl>
            <w:tblPr>
              <w:tblStyle w:val="22"/>
              <w:tblW w:w="86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01"/>
              <w:gridCol w:w="2752"/>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序号</w:t>
                  </w:r>
                </w:p>
              </w:tc>
              <w:tc>
                <w:tcPr>
                  <w:tcW w:w="7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名称</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主要</w:t>
                  </w:r>
                  <w:r>
                    <w:rPr>
                      <w:rFonts w:hint="default" w:ascii="Times New Roman" w:hAnsi="Times New Roman" w:cs="Times New Roman"/>
                      <w:color w:val="auto"/>
                      <w:sz w:val="21"/>
                      <w:szCs w:val="21"/>
                      <w:u w:val="single" w:color="auto"/>
                      <w:vertAlign w:val="baseline"/>
                      <w:lang w:val="en-US" w:eastAsia="zh-CN"/>
                    </w:rPr>
                    <w:t>成分</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bookmarkStart w:id="100" w:name="OLE_LINK4" w:colFirst="2" w:colLast="2"/>
                  <w:r>
                    <w:rPr>
                      <w:rFonts w:hint="default" w:ascii="Times New Roman" w:hAnsi="Times New Roman" w:cs="Times New Roman"/>
                      <w:color w:val="auto"/>
                      <w:sz w:val="21"/>
                      <w:szCs w:val="21"/>
                      <w:u w:val="single" w:color="auto"/>
                      <w:vertAlign w:val="baseline"/>
                      <w:lang w:val="en-US" w:eastAsia="zh-CN"/>
                    </w:rPr>
                    <w:t>1</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水性底漆</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80%水性丙烯酸聚氨酯合物、10%水、5%消泡剂5%二丙二醇单丁醚</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color="auto"/>
                      <w:vertAlign w:val="baseline"/>
                      <w:lang w:val="en-US" w:eastAsia="zh-CN"/>
                    </w:rPr>
                  </w:pPr>
                  <w:r>
                    <w:rPr>
                      <w:rFonts w:hint="eastAsia" w:ascii="Times New Roman" w:hAnsi="Times New Roman" w:eastAsia="宋体" w:cs="Times New Roman"/>
                      <w:i w:val="0"/>
                      <w:iCs w:val="0"/>
                      <w:caps w:val="0"/>
                      <w:spacing w:val="0"/>
                      <w:sz w:val="21"/>
                      <w:szCs w:val="21"/>
                      <w:u w:val="single" w:color="auto"/>
                      <w:shd w:val="clear"/>
                    </w:rPr>
                    <w:t>水性底漆为水溶性环保型金属防护底漆的简称。以水性树脂、无铅颜料、水等组成，具有干燥快、防护性能优等特点，可用于金属底材的底层保护用涂料。该涂料可采用浸涂、淋涂、喷涂等方法施工。</w:t>
                  </w:r>
                  <w:r>
                    <w:rPr>
                      <w:rFonts w:hint="eastAsia" w:ascii="Times New Roman" w:hAnsi="Times New Roman" w:eastAsia="宋体" w:cs="Times New Roman"/>
                      <w:sz w:val="21"/>
                      <w:szCs w:val="21"/>
                      <w:u w:val="single" w:color="auto"/>
                      <w:vertAlign w:val="baseline"/>
                      <w:lang w:val="en-US" w:eastAsia="zh-CN"/>
                    </w:rPr>
                    <w:t>pH8-8.5、硬度≥0.4、细度≤40。</w:t>
                  </w:r>
                </w:p>
              </w:tc>
            </w:tr>
            <w:bookmarkEnd w:id="1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2</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水性面漆</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5%一缩二丙二醇一甲醚、0.3%氢氧化铵</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color="auto"/>
                      <w:shd w:val="clear"/>
                      <w:vertAlign w:val="baseline"/>
                      <w:lang w:val="en-US" w:eastAsia="zh-CN"/>
                    </w:rPr>
                  </w:pPr>
                  <w:r>
                    <w:rPr>
                      <w:rFonts w:hint="eastAsia" w:ascii="Times New Roman" w:hAnsi="Times New Roman" w:eastAsia="宋体" w:cs="Times New Roman"/>
                      <w:i w:val="0"/>
                      <w:iCs w:val="0"/>
                      <w:caps w:val="0"/>
                      <w:spacing w:val="0"/>
                      <w:sz w:val="21"/>
                      <w:szCs w:val="21"/>
                      <w:u w:val="single" w:color="auto"/>
                      <w:shd w:val="clear"/>
                    </w:rPr>
                    <w:t>固体份</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cs="Times New Roman"/>
                      <w:i w:val="0"/>
                      <w:iCs w:val="0"/>
                      <w:caps w:val="0"/>
                      <w:spacing w:val="0"/>
                      <w:sz w:val="21"/>
                      <w:szCs w:val="21"/>
                      <w:u w:val="single" w:color="auto"/>
                      <w:shd w:val="clear"/>
                      <w:lang w:val="en-US" w:eastAsia="zh-CN"/>
                    </w:rPr>
                    <w:t>95</w:t>
                  </w:r>
                  <w:r>
                    <w:rPr>
                      <w:rFonts w:hint="eastAsia" w:ascii="Times New Roman" w:hAnsi="Times New Roman" w:eastAsia="宋体" w:cs="Times New Roman"/>
                      <w:i w:val="0"/>
                      <w:iCs w:val="0"/>
                      <w:caps w:val="0"/>
                      <w:spacing w:val="0"/>
                      <w:sz w:val="21"/>
                      <w:szCs w:val="21"/>
                      <w:u w:val="single" w:color="auto"/>
                      <w:shd w:val="clear"/>
                    </w:rPr>
                    <w:t>%</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稀释剂</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清洁淡水</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油漆设备清洗剂</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清洁淡水</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干燥时间</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表干60</w:t>
                  </w:r>
                  <w:r>
                    <w:rPr>
                      <w:rFonts w:hint="eastAsia" w:ascii="Times New Roman" w:hAnsi="Times New Roman" w:eastAsia="宋体" w:cs="Times New Roman"/>
                      <w:i w:val="0"/>
                      <w:iCs w:val="0"/>
                      <w:caps w:val="0"/>
                      <w:spacing w:val="0"/>
                      <w:sz w:val="21"/>
                      <w:szCs w:val="21"/>
                      <w:u w:val="single" w:color="auto"/>
                      <w:shd w:val="clear"/>
                      <w:lang w:val="en-US" w:eastAsia="zh-CN"/>
                    </w:rPr>
                    <w:t xml:space="preserve"> </w:t>
                  </w:r>
                  <w:r>
                    <w:rPr>
                      <w:rFonts w:hint="eastAsia" w:ascii="Times New Roman" w:hAnsi="Times New Roman" w:eastAsia="宋体" w:cs="Times New Roman"/>
                      <w:i w:val="0"/>
                      <w:iCs w:val="0"/>
                      <w:caps w:val="0"/>
                      <w:spacing w:val="0"/>
                      <w:sz w:val="21"/>
                      <w:szCs w:val="21"/>
                      <w:u w:val="single" w:color="auto"/>
                      <w:shd w:val="clear"/>
                    </w:rPr>
                    <w:t>min</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硬干24</w:t>
                  </w:r>
                  <w:r>
                    <w:rPr>
                      <w:rFonts w:hint="eastAsia" w:ascii="Times New Roman" w:hAnsi="Times New Roman" w:eastAsia="宋体" w:cs="Times New Roman"/>
                      <w:i w:val="0"/>
                      <w:iCs w:val="0"/>
                      <w:caps w:val="0"/>
                      <w:spacing w:val="0"/>
                      <w:sz w:val="21"/>
                      <w:szCs w:val="21"/>
                      <w:u w:val="single" w:color="auto"/>
                      <w:shd w:val="clear"/>
                      <w:lang w:val="en-US" w:eastAsia="zh-CN"/>
                    </w:rPr>
                    <w:t xml:space="preserve"> </w:t>
                  </w:r>
                  <w:r>
                    <w:rPr>
                      <w:rFonts w:hint="eastAsia" w:ascii="Times New Roman" w:hAnsi="Times New Roman" w:eastAsia="宋体" w:cs="Times New Roman"/>
                      <w:i w:val="0"/>
                      <w:iCs w:val="0"/>
                      <w:caps w:val="0"/>
                      <w:spacing w:val="0"/>
                      <w:sz w:val="21"/>
                      <w:szCs w:val="21"/>
                      <w:u w:val="single" w:color="auto"/>
                      <w:shd w:val="clear"/>
                    </w:rPr>
                    <w:t>h</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覆涂间隔</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最短时间3</w:t>
                  </w:r>
                  <w:r>
                    <w:rPr>
                      <w:rFonts w:hint="eastAsia" w:ascii="Times New Roman" w:hAnsi="Times New Roman" w:eastAsia="宋体" w:cs="Times New Roman"/>
                      <w:i w:val="0"/>
                      <w:iCs w:val="0"/>
                      <w:caps w:val="0"/>
                      <w:spacing w:val="0"/>
                      <w:sz w:val="21"/>
                      <w:szCs w:val="21"/>
                      <w:u w:val="single" w:color="auto"/>
                      <w:shd w:val="clear"/>
                      <w:lang w:val="en-US" w:eastAsia="zh-CN"/>
                    </w:rPr>
                    <w:t xml:space="preserve"> </w:t>
                  </w:r>
                  <w:r>
                    <w:rPr>
                      <w:rFonts w:hint="eastAsia" w:ascii="Times New Roman" w:hAnsi="Times New Roman" w:eastAsia="宋体" w:cs="Times New Roman"/>
                      <w:i w:val="0"/>
                      <w:iCs w:val="0"/>
                      <w:caps w:val="0"/>
                      <w:spacing w:val="0"/>
                      <w:sz w:val="21"/>
                      <w:szCs w:val="21"/>
                      <w:u w:val="single" w:color="auto"/>
                      <w:shd w:val="clear"/>
                    </w:rPr>
                    <w:t>h</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比重</w:t>
                  </w:r>
                  <w:r>
                    <w:rPr>
                      <w:rFonts w:hint="eastAsia" w:ascii="Times New Roman" w:hAnsi="Times New Roman" w:eastAsia="宋体" w:cs="Times New Roman"/>
                      <w:i w:val="0"/>
                      <w:iCs w:val="0"/>
                      <w:caps w:val="0"/>
                      <w:spacing w:val="0"/>
                      <w:sz w:val="21"/>
                      <w:szCs w:val="21"/>
                      <w:u w:val="single" w:color="auto"/>
                      <w:shd w:val="clear"/>
                      <w:lang w:eastAsia="zh-CN"/>
                    </w:rPr>
                    <w:t>：</w:t>
                  </w:r>
                  <w:r>
                    <w:rPr>
                      <w:rFonts w:hint="eastAsia" w:ascii="Times New Roman" w:hAnsi="Times New Roman" w:eastAsia="宋体" w:cs="Times New Roman"/>
                      <w:i w:val="0"/>
                      <w:iCs w:val="0"/>
                      <w:caps w:val="0"/>
                      <w:spacing w:val="0"/>
                      <w:sz w:val="21"/>
                      <w:szCs w:val="21"/>
                      <w:u w:val="single" w:color="auto"/>
                      <w:shd w:val="clear"/>
                    </w:rPr>
                    <w:t>1.10-1.20</w:t>
                  </w:r>
                  <w:r>
                    <w:rPr>
                      <w:rFonts w:hint="eastAsia" w:ascii="Times New Roman" w:hAnsi="Times New Roman" w:eastAsia="宋体" w:cs="Times New Roman"/>
                      <w:i w:val="0"/>
                      <w:iCs w:val="0"/>
                      <w:caps w:val="0"/>
                      <w:spacing w:val="0"/>
                      <w:sz w:val="21"/>
                      <w:szCs w:val="21"/>
                      <w:u w:val="single" w:color="auto"/>
                      <w:shd w:val="clear"/>
                      <w:lang w:val="en-US" w:eastAsia="zh-CN"/>
                    </w:rPr>
                    <w:t xml:space="preserve"> </w:t>
                  </w:r>
                  <w:r>
                    <w:rPr>
                      <w:rFonts w:hint="eastAsia" w:cs="Times New Roman"/>
                      <w:i w:val="0"/>
                      <w:iCs w:val="0"/>
                      <w:caps w:val="0"/>
                      <w:spacing w:val="0"/>
                      <w:sz w:val="21"/>
                      <w:szCs w:val="21"/>
                      <w:u w:val="single" w:color="auto"/>
                      <w:shd w:val="clear"/>
                      <w:lang w:val="en-US" w:eastAsia="zh-CN"/>
                    </w:rPr>
                    <w:t>k</w:t>
                  </w:r>
                  <w:r>
                    <w:rPr>
                      <w:rFonts w:hint="eastAsia" w:ascii="Times New Roman" w:hAnsi="Times New Roman" w:eastAsia="宋体" w:cs="Times New Roman"/>
                      <w:i w:val="0"/>
                      <w:iCs w:val="0"/>
                      <w:caps w:val="0"/>
                      <w:spacing w:val="0"/>
                      <w:sz w:val="21"/>
                      <w:szCs w:val="21"/>
                      <w:u w:val="single" w:color="auto"/>
                      <w:shd w:val="clear"/>
                    </w:rPr>
                    <w:t>g/L</w:t>
                  </w:r>
                  <w:r>
                    <w:rPr>
                      <w:rFonts w:hint="eastAsia" w:ascii="Times New Roman" w:hAnsi="Times New Roman" w:eastAsia="宋体" w:cs="Times New Roman"/>
                      <w:i w:val="0"/>
                      <w:iCs w:val="0"/>
                      <w:caps w:val="0"/>
                      <w:spacing w:val="0"/>
                      <w:sz w:val="21"/>
                      <w:szCs w:val="21"/>
                      <w:u w:val="single" w:color="auto"/>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3</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油性底漆</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bookmarkStart w:id="101" w:name="OLE_LINK5"/>
                  <w:r>
                    <w:rPr>
                      <w:rFonts w:hint="eastAsia" w:cs="Times New Roman"/>
                      <w:color w:val="auto"/>
                      <w:kern w:val="2"/>
                      <w:sz w:val="21"/>
                      <w:szCs w:val="21"/>
                      <w:u w:val="single" w:color="auto"/>
                      <w:vertAlign w:val="baseline"/>
                      <w:lang w:val="en-US" w:eastAsia="zh-CN" w:bidi="ar-SA"/>
                    </w:rPr>
                    <w:t>18%二甲苯异构体混合物、5%乙酸仲丁酯、</w:t>
                  </w:r>
                  <w:bookmarkEnd w:id="101"/>
                  <w:r>
                    <w:rPr>
                      <w:rFonts w:hint="eastAsia" w:cs="Times New Roman"/>
                      <w:color w:val="auto"/>
                      <w:kern w:val="2"/>
                      <w:sz w:val="21"/>
                      <w:szCs w:val="21"/>
                      <w:u w:val="single" w:color="auto"/>
                      <w:vertAlign w:val="baseline"/>
                      <w:lang w:val="en-US" w:eastAsia="zh-CN" w:bidi="ar-SA"/>
                    </w:rPr>
                    <w:t>5%乙基苯、1%甲苯、71%固体份</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rPr>
                  </w:pPr>
                  <w:r>
                    <w:rPr>
                      <w:rFonts w:hint="eastAsia" w:cs="Times New Roman"/>
                      <w:sz w:val="21"/>
                      <w:szCs w:val="21"/>
                      <w:u w:val="single" w:color="auto"/>
                      <w:lang w:val="en-US" w:eastAsia="zh-CN"/>
                    </w:rPr>
                    <w:t>易燃液体，其蒸气与空气可形成爆炸性混合物，遇明火可能引起燃烧或爆炸，与氧化剂、酸类、碱类接触会发生反应，具有毒性。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油性面漆</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15%二甲苯异构体混合物、18%乙酸丁酯、10%乙酸仲丁酯、3.8%乙基苯、3%乙酸-1-甲氧基-2-丙基酯、3%乙酸异丁酯、0.1%八甲基环四硅氧烷、47.1%固体份</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vertAlign w:val="baseline"/>
                      <w:lang w:val="en-US" w:eastAsia="zh-CN"/>
                    </w:rPr>
                  </w:pPr>
                  <w:r>
                    <w:rPr>
                      <w:rFonts w:hint="eastAsia" w:cs="Times New Roman"/>
                      <w:sz w:val="21"/>
                      <w:szCs w:val="21"/>
                      <w:u w:val="single" w:color="auto"/>
                      <w:lang w:val="en-US" w:eastAsia="zh-CN"/>
                    </w:rPr>
                    <w:t>易燃液体，其蒸气与空气可形成爆炸性混合物，遇明火可能引起燃烧或爆炸，与氧化剂、酸类、碱类接触会发生反应，具有毒性。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102" w:name="OLE_LINK6" w:colFirst="2" w:colLast="2"/>
                  <w:r>
                    <w:rPr>
                      <w:rFonts w:hint="eastAsia" w:cs="Times New Roman"/>
                      <w:color w:val="auto"/>
                      <w:sz w:val="21"/>
                      <w:szCs w:val="21"/>
                      <w:u w:val="single" w:color="auto"/>
                      <w:vertAlign w:val="baseline"/>
                      <w:lang w:val="en-US" w:eastAsia="zh-CN"/>
                    </w:rPr>
                    <w:t>5</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稀释剂</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38%乙酸丁酯、18%乙酸乙酯、18%甲苯二异氰酸酯聚合物、0.3%2,4-二异氰酸基-1-甲基苯</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single" w:color="auto"/>
                      <w:vertAlign w:val="baseline"/>
                      <w:lang w:val="en-US" w:eastAsia="zh-CN"/>
                    </w:rPr>
                  </w:pPr>
                  <w:r>
                    <w:rPr>
                      <w:rFonts w:hint="default" w:ascii="Times New Roman" w:hAnsi="Times New Roman" w:cs="Times New Roman"/>
                      <w:sz w:val="21"/>
                      <w:szCs w:val="21"/>
                      <w:u w:val="single" w:color="auto"/>
                    </w:rPr>
                    <w:t>用于调稀油漆，以便能够用喷枪进行喷漆。无色透明易挥发</w:t>
                  </w:r>
                  <w:r>
                    <w:rPr>
                      <w:rFonts w:hint="eastAsia" w:cs="Times New Roman"/>
                      <w:sz w:val="21"/>
                      <w:szCs w:val="21"/>
                      <w:u w:val="single" w:color="auto"/>
                      <w:lang w:val="en-US" w:eastAsia="zh-CN"/>
                    </w:rPr>
                    <w:t>易燃</w:t>
                  </w:r>
                  <w:r>
                    <w:rPr>
                      <w:rFonts w:hint="default" w:ascii="Times New Roman" w:hAnsi="Times New Roman" w:cs="Times New Roman"/>
                      <w:sz w:val="21"/>
                      <w:szCs w:val="21"/>
                      <w:u w:val="single" w:color="auto"/>
                    </w:rPr>
                    <w:t>的液体，有较浓的香，</w:t>
                  </w:r>
                  <w:r>
                    <w:rPr>
                      <w:rFonts w:hint="eastAsia" w:cs="Times New Roman"/>
                      <w:sz w:val="21"/>
                      <w:szCs w:val="21"/>
                      <w:u w:val="single" w:color="auto"/>
                      <w:lang w:val="en-US" w:eastAsia="zh-CN"/>
                    </w:rPr>
                    <w:t>与氧化剂接触会发生反应，具有毒性。</w:t>
                  </w:r>
                </w:p>
              </w:tc>
            </w:tr>
            <w:bookmarkEnd w:id="10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5</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水性</w:t>
                  </w:r>
                  <w:r>
                    <w:rPr>
                      <w:rFonts w:hint="default" w:ascii="Times New Roman" w:hAnsi="Times New Roman" w:eastAsia="宋体" w:cs="Times New Roman"/>
                      <w:bCs w:val="0"/>
                      <w:color w:val="auto"/>
                      <w:sz w:val="21"/>
                      <w:szCs w:val="21"/>
                      <w:u w:val="single" w:color="auto"/>
                      <w:lang w:val="en-US" w:eastAsia="zh-CN"/>
                    </w:rPr>
                    <w:t>固化剂</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kern w:val="2"/>
                      <w:sz w:val="21"/>
                      <w:szCs w:val="21"/>
                      <w:u w:val="single" w:color="auto"/>
                      <w:vertAlign w:val="baseline"/>
                      <w:lang w:val="en-US" w:eastAsia="zh-CN" w:bidi="ar-SA"/>
                    </w:rPr>
                    <w:t>82%</w:t>
                  </w:r>
                  <w:r>
                    <w:rPr>
                      <w:rFonts w:hint="eastAsia" w:ascii="Times New Roman" w:hAnsi="Times New Roman" w:eastAsia="宋体" w:cs="Times New Roman"/>
                      <w:color w:val="auto"/>
                      <w:kern w:val="2"/>
                      <w:sz w:val="21"/>
                      <w:szCs w:val="21"/>
                      <w:u w:val="single" w:color="auto"/>
                      <w:lang w:val="en-US" w:eastAsia="zh-CN" w:bidi="ar-SA"/>
                    </w:rPr>
                    <w:t>六亚甲基二异氰酸酯聚合物</w:t>
                  </w:r>
                  <w:r>
                    <w:rPr>
                      <w:rFonts w:hint="eastAsia" w:ascii="Times New Roman" w:hAnsi="Times New Roman" w:eastAsia="宋体" w:cs="Times New Roman"/>
                      <w:color w:val="auto"/>
                      <w:kern w:val="2"/>
                      <w:sz w:val="21"/>
                      <w:szCs w:val="21"/>
                      <w:u w:val="single" w:color="auto"/>
                      <w:vertAlign w:val="baseline"/>
                      <w:lang w:val="en-US" w:eastAsia="zh-CN" w:bidi="ar-SA"/>
                    </w:rPr>
                    <w:t>、17%</w:t>
                  </w:r>
                  <w:r>
                    <w:rPr>
                      <w:rFonts w:hint="eastAsia" w:ascii="Times New Roman" w:hAnsi="Times New Roman" w:eastAsia="宋体" w:cs="Times New Roman"/>
                      <w:color w:val="auto"/>
                      <w:kern w:val="2"/>
                      <w:sz w:val="21"/>
                      <w:szCs w:val="21"/>
                      <w:u w:val="single" w:color="auto"/>
                      <w:lang w:val="en-US" w:eastAsia="zh-CN" w:bidi="ar-SA"/>
                    </w:rPr>
                    <w:t>乙酸-1-甲氧基-2-丙基酯、</w:t>
                  </w:r>
                  <w:r>
                    <w:rPr>
                      <w:rFonts w:hint="eastAsia" w:ascii="Times New Roman" w:hAnsi="Times New Roman" w:eastAsia="宋体" w:cs="Times New Roman"/>
                      <w:color w:val="auto"/>
                      <w:kern w:val="2"/>
                      <w:sz w:val="21"/>
                      <w:szCs w:val="21"/>
                      <w:u w:val="single" w:color="auto"/>
                      <w:vertAlign w:val="baseline"/>
                      <w:lang w:val="en-US" w:eastAsia="zh-CN" w:bidi="ar-SA"/>
                    </w:rPr>
                    <w:t>0.3%</w:t>
                  </w:r>
                  <w:r>
                    <w:rPr>
                      <w:rFonts w:hint="eastAsia" w:ascii="Times New Roman" w:hAnsi="Times New Roman" w:eastAsia="宋体" w:cs="Times New Roman"/>
                      <w:color w:val="auto"/>
                      <w:kern w:val="2"/>
                      <w:sz w:val="21"/>
                      <w:szCs w:val="21"/>
                      <w:u w:val="single" w:color="auto"/>
                      <w:lang w:val="en-US" w:eastAsia="zh-CN" w:bidi="ar-SA"/>
                    </w:rPr>
                    <w:t>1,6-二异氰酰己烷</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ascii="Arial" w:hAnsi="Arial" w:eastAsia="宋体" w:cs="Arial"/>
                      <w:i w:val="0"/>
                      <w:iCs w:val="0"/>
                      <w:caps w:val="0"/>
                      <w:color w:val="auto"/>
                      <w:spacing w:val="0"/>
                      <w:sz w:val="21"/>
                      <w:szCs w:val="21"/>
                      <w:u w:val="single" w:color="auto"/>
                      <w:shd w:val="clear" w:fill="FFFFFF"/>
                    </w:rPr>
                    <w:t>水性固化剂是可适用于多种</w:t>
                  </w:r>
                  <w:r>
                    <w:rPr>
                      <w:rFonts w:hint="default" w:ascii="Arial" w:hAnsi="Arial" w:eastAsia="宋体" w:cs="Arial"/>
                      <w:i w:val="0"/>
                      <w:iCs w:val="0"/>
                      <w:caps w:val="0"/>
                      <w:color w:val="auto"/>
                      <w:spacing w:val="0"/>
                      <w:sz w:val="21"/>
                      <w:szCs w:val="21"/>
                      <w:u w:val="single" w:color="auto"/>
                      <w:shd w:val="clear" w:fill="FFFFFF"/>
                    </w:rPr>
                    <w:fldChar w:fldCharType="begin"/>
                  </w:r>
                  <w:r>
                    <w:rPr>
                      <w:rFonts w:hint="default" w:ascii="Arial" w:hAnsi="Arial" w:eastAsia="宋体" w:cs="Arial"/>
                      <w:i w:val="0"/>
                      <w:iCs w:val="0"/>
                      <w:caps w:val="0"/>
                      <w:color w:val="auto"/>
                      <w:spacing w:val="0"/>
                      <w:sz w:val="21"/>
                      <w:szCs w:val="21"/>
                      <w:u w:val="single" w:color="auto"/>
                      <w:shd w:val="clear" w:fill="FFFFFF"/>
                    </w:rPr>
                    <w:instrText xml:space="preserve"> HYPERLINK "https://baike.so.com/doc/995574-1052438.html" \t "https://baike.so.com/doc/_blank" </w:instrText>
                  </w:r>
                  <w:r>
                    <w:rPr>
                      <w:rFonts w:hint="default" w:ascii="Arial" w:hAnsi="Arial" w:eastAsia="宋体" w:cs="Arial"/>
                      <w:i w:val="0"/>
                      <w:iCs w:val="0"/>
                      <w:caps w:val="0"/>
                      <w:color w:val="auto"/>
                      <w:spacing w:val="0"/>
                      <w:sz w:val="21"/>
                      <w:szCs w:val="21"/>
                      <w:u w:val="single" w:color="auto"/>
                      <w:shd w:val="clear" w:fill="FFFFFF"/>
                    </w:rPr>
                    <w:fldChar w:fldCharType="separate"/>
                  </w:r>
                  <w:r>
                    <w:rPr>
                      <w:rStyle w:val="24"/>
                      <w:rFonts w:hint="default" w:ascii="Arial" w:hAnsi="Arial" w:eastAsia="宋体" w:cs="Arial"/>
                      <w:i w:val="0"/>
                      <w:iCs w:val="0"/>
                      <w:caps w:val="0"/>
                      <w:color w:val="auto"/>
                      <w:spacing w:val="0"/>
                      <w:sz w:val="21"/>
                      <w:szCs w:val="21"/>
                      <w:u w:val="single" w:color="auto"/>
                      <w:shd w:val="clear" w:fill="FFFFFF"/>
                    </w:rPr>
                    <w:t>环氧树脂</w:t>
                  </w:r>
                  <w:r>
                    <w:rPr>
                      <w:rFonts w:hint="default" w:ascii="Arial" w:hAnsi="Arial" w:eastAsia="宋体" w:cs="Arial"/>
                      <w:i w:val="0"/>
                      <w:iCs w:val="0"/>
                      <w:caps w:val="0"/>
                      <w:color w:val="auto"/>
                      <w:spacing w:val="0"/>
                      <w:sz w:val="21"/>
                      <w:szCs w:val="21"/>
                      <w:u w:val="single" w:color="auto"/>
                      <w:shd w:val="clear" w:fill="FFFFFF"/>
                    </w:rPr>
                    <w:fldChar w:fldCharType="end"/>
                  </w:r>
                  <w:r>
                    <w:rPr>
                      <w:rFonts w:hint="default" w:ascii="Arial" w:hAnsi="Arial" w:eastAsia="宋体" w:cs="Arial"/>
                      <w:i w:val="0"/>
                      <w:iCs w:val="0"/>
                      <w:caps w:val="0"/>
                      <w:color w:val="auto"/>
                      <w:spacing w:val="0"/>
                      <w:sz w:val="21"/>
                      <w:szCs w:val="21"/>
                      <w:u w:val="single" w:color="auto"/>
                      <w:shd w:val="clear" w:fill="FFFFFF"/>
                    </w:rPr>
                    <w:t>并提供不同硬化速度的硬化剂。低黏度，低色泽，不易燃，易清洗，易使用。尤其在潮湿的混凝土条件下具有良好的黏结力，耐磨损。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6</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油性</w:t>
                  </w:r>
                  <w:r>
                    <w:rPr>
                      <w:rFonts w:hint="default" w:ascii="Times New Roman" w:hAnsi="Times New Roman" w:eastAsia="宋体" w:cs="Times New Roman"/>
                      <w:bCs w:val="0"/>
                      <w:color w:val="auto"/>
                      <w:sz w:val="21"/>
                      <w:szCs w:val="21"/>
                      <w:u w:val="single" w:color="auto"/>
                      <w:lang w:val="en-US" w:eastAsia="zh-CN"/>
                    </w:rPr>
                    <w:t>固化剂</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38%乙酸丁酯、18%乙酸乙酯、18%甲苯二异氰酸酯聚合物、0.3%2,4-二异氰酸基-1-甲基苯</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color="auto"/>
                      <w:vertAlign w:val="baseline"/>
                      <w:lang w:val="en-US" w:eastAsia="zh-CN"/>
                    </w:rPr>
                  </w:pPr>
                  <w:r>
                    <w:rPr>
                      <w:rFonts w:hint="eastAsia" w:ascii="Times New Roman" w:hAnsi="Times New Roman" w:eastAsia="宋体" w:cs="Times New Roman"/>
                      <w:i w:val="0"/>
                      <w:iCs w:val="0"/>
                      <w:caps w:val="0"/>
                      <w:spacing w:val="0"/>
                      <w:sz w:val="21"/>
                      <w:szCs w:val="21"/>
                      <w:u w:val="single" w:color="auto"/>
                      <w:shd w:val="clear"/>
                    </w:rPr>
                    <w:t>油性固化剂是由有机物质合成而成的</w:t>
                  </w:r>
                  <w:r>
                    <w:rPr>
                      <w:rFonts w:hint="eastAsia" w:ascii="Times New Roman" w:hAnsi="Times New Roman" w:eastAsia="宋体" w:cs="Times New Roman"/>
                      <w:i w:val="0"/>
                      <w:iCs w:val="0"/>
                      <w:caps w:val="0"/>
                      <w:spacing w:val="0"/>
                      <w:kern w:val="2"/>
                      <w:sz w:val="21"/>
                      <w:szCs w:val="21"/>
                      <w:u w:val="single" w:color="auto"/>
                      <w:shd w:val="clear"/>
                      <w:lang w:val="en-US" w:eastAsia="zh-CN" w:bidi="ar"/>
                    </w:rPr>
                    <w:t>，性能稳定，不易受环境影响，但需要使用有机溶剂稀释，难以施工，并且带有刺激性气味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7</w:t>
                  </w:r>
                </w:p>
              </w:tc>
              <w:tc>
                <w:tcPr>
                  <w:tcW w:w="701" w:type="dxa"/>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拼板胶</w:t>
                  </w:r>
                </w:p>
              </w:tc>
              <w:tc>
                <w:tcPr>
                  <w:tcW w:w="2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vertAlign w:val="baseline"/>
                      <w:lang w:val="en-US" w:eastAsia="zh-CN" w:bidi="ar-SA"/>
                    </w:rPr>
                    <w:t>14%苯丙乳液、60%水、12%聚乙烯醇、14%钙粉</w:t>
                  </w:r>
                </w:p>
              </w:tc>
              <w:tc>
                <w:tcPr>
                  <w:tcW w:w="4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ascii="Arial" w:hAnsi="Arial" w:eastAsia="宋体" w:cs="Arial"/>
                      <w:i w:val="0"/>
                      <w:iCs w:val="0"/>
                      <w:caps w:val="0"/>
                      <w:color w:val="auto"/>
                      <w:spacing w:val="0"/>
                      <w:sz w:val="21"/>
                      <w:szCs w:val="21"/>
                      <w:u w:val="single" w:color="auto"/>
                      <w:shd w:val="clear" w:fill="FFFFFF"/>
                    </w:rPr>
                    <w:t>拼板胶是指用于拼接集成材等木制品的粘合剂，适合用于非结构材及结构材用集成材等的拼板粘合 拼板胶主剂为经特别制作的具备优秀防水效果的聚醋酸乙烯酯乳液，固化剂一般为</w:t>
                  </w:r>
                  <w:r>
                    <w:rPr>
                      <w:rFonts w:hint="default" w:ascii="Arial" w:hAnsi="Arial" w:eastAsia="宋体" w:cs="Arial"/>
                      <w:i w:val="0"/>
                      <w:iCs w:val="0"/>
                      <w:caps w:val="0"/>
                      <w:color w:val="auto"/>
                      <w:spacing w:val="0"/>
                      <w:sz w:val="21"/>
                      <w:szCs w:val="21"/>
                      <w:u w:val="single" w:color="auto"/>
                      <w:shd w:val="clear" w:fill="FFFFFF"/>
                    </w:rPr>
                    <w:fldChar w:fldCharType="begin"/>
                  </w:r>
                  <w:r>
                    <w:rPr>
                      <w:rFonts w:hint="default" w:ascii="Arial" w:hAnsi="Arial" w:eastAsia="宋体" w:cs="Arial"/>
                      <w:i w:val="0"/>
                      <w:iCs w:val="0"/>
                      <w:caps w:val="0"/>
                      <w:color w:val="auto"/>
                      <w:spacing w:val="0"/>
                      <w:sz w:val="21"/>
                      <w:szCs w:val="21"/>
                      <w:u w:val="single" w:color="auto"/>
                      <w:shd w:val="clear" w:fill="FFFFFF"/>
                    </w:rPr>
                    <w:instrText xml:space="preserve"> HYPERLINK "https://baike.so.com/doc/5412412-5650538.html" \t "https://baike.so.com/doc/_blank" </w:instrText>
                  </w:r>
                  <w:r>
                    <w:rPr>
                      <w:rFonts w:hint="default" w:ascii="Arial" w:hAnsi="Arial" w:eastAsia="宋体" w:cs="Arial"/>
                      <w:i w:val="0"/>
                      <w:iCs w:val="0"/>
                      <w:caps w:val="0"/>
                      <w:color w:val="auto"/>
                      <w:spacing w:val="0"/>
                      <w:sz w:val="21"/>
                      <w:szCs w:val="21"/>
                      <w:u w:val="single" w:color="auto"/>
                      <w:shd w:val="clear" w:fill="FFFFFF"/>
                    </w:rPr>
                    <w:fldChar w:fldCharType="separate"/>
                  </w:r>
                  <w:r>
                    <w:rPr>
                      <w:rStyle w:val="24"/>
                      <w:rFonts w:hint="default" w:ascii="Arial" w:hAnsi="Arial" w:eastAsia="宋体" w:cs="Arial"/>
                      <w:i w:val="0"/>
                      <w:iCs w:val="0"/>
                      <w:caps w:val="0"/>
                      <w:color w:val="auto"/>
                      <w:spacing w:val="0"/>
                      <w:sz w:val="21"/>
                      <w:szCs w:val="21"/>
                      <w:u w:val="single" w:color="auto"/>
                      <w:shd w:val="clear" w:fill="FFFFFF"/>
                    </w:rPr>
                    <w:t>异氰酸酯</w:t>
                  </w:r>
                  <w:r>
                    <w:rPr>
                      <w:rFonts w:hint="default" w:ascii="Arial" w:hAnsi="Arial" w:eastAsia="宋体" w:cs="Arial"/>
                      <w:i w:val="0"/>
                      <w:iCs w:val="0"/>
                      <w:caps w:val="0"/>
                      <w:color w:val="auto"/>
                      <w:spacing w:val="0"/>
                      <w:sz w:val="21"/>
                      <w:szCs w:val="21"/>
                      <w:u w:val="single" w:color="auto"/>
                      <w:shd w:val="clear" w:fill="FFFFFF"/>
                    </w:rPr>
                    <w:fldChar w:fldCharType="end"/>
                  </w:r>
                  <w:r>
                    <w:rPr>
                      <w:rFonts w:hint="default" w:ascii="Arial" w:hAnsi="Arial" w:eastAsia="宋体" w:cs="Arial"/>
                      <w:i w:val="0"/>
                      <w:iCs w:val="0"/>
                      <w:caps w:val="0"/>
                      <w:color w:val="auto"/>
                      <w:spacing w:val="0"/>
                      <w:sz w:val="21"/>
                      <w:szCs w:val="21"/>
                      <w:u w:val="single" w:color="auto"/>
                      <w:shd w:val="clear" w:fill="FFFFFF"/>
                    </w:rPr>
                    <w:t>。颜色为主剂乳白色粘稠液体，固化剂为浅棕色。拼板胶主剂一般可以单独用作指接胶。</w:t>
                  </w:r>
                  <w:r>
                    <w:rPr>
                      <w:rFonts w:hint="eastAsia" w:cs="Times New Roman"/>
                      <w:color w:val="auto"/>
                      <w:sz w:val="21"/>
                      <w:szCs w:val="21"/>
                      <w:u w:val="single" w:color="auto"/>
                      <w:vertAlign w:val="baseline"/>
                      <w:lang w:val="en-US" w:eastAsia="zh-CN"/>
                    </w:rPr>
                    <w:t>pH：4-6.5。</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2.2.5 </w:t>
            </w:r>
            <w:r>
              <w:rPr>
                <w:rFonts w:hint="default" w:ascii="Times New Roman" w:hAnsi="Times New Roman" w:eastAsia="黑体" w:cs="Times New Roman"/>
                <w:color w:val="auto"/>
                <w:u w:val="none" w:color="auto"/>
                <w:lang w:val="en-US" w:eastAsia="zh-CN"/>
              </w:rPr>
              <w:t>工作制度及劳动定员</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劳动定员：</w:t>
            </w:r>
            <w:r>
              <w:rPr>
                <w:rFonts w:hint="eastAsia" w:cs="Times New Roman"/>
                <w:color w:val="auto"/>
                <w:u w:val="none" w:color="auto"/>
                <w:lang w:val="en-US" w:eastAsia="zh-CN"/>
              </w:rPr>
              <w:t>本项目迁</w:t>
            </w:r>
            <w:r>
              <w:rPr>
                <w:rFonts w:hint="default" w:ascii="Times New Roman" w:hAnsi="Times New Roman" w:cs="Times New Roman"/>
                <w:color w:val="auto"/>
                <w:u w:val="none" w:color="auto"/>
                <w:lang w:val="en-US" w:eastAsia="zh-CN"/>
              </w:rPr>
              <w:t>建</w:t>
            </w:r>
            <w:r>
              <w:rPr>
                <w:rFonts w:hint="eastAsia" w:cs="Times New Roman"/>
                <w:color w:val="auto"/>
                <w:u w:val="none" w:color="auto"/>
                <w:lang w:val="en-US" w:eastAsia="zh-CN"/>
              </w:rPr>
              <w:t>前14人，不包食宿，迁建后劳动定员不发生变化</w:t>
            </w:r>
            <w:r>
              <w:rPr>
                <w:rFonts w:hint="default" w:ascii="Times New Roman" w:hAnsi="Times New Roman" w:cs="Times New Roman"/>
                <w:color w:val="auto"/>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工作制度：年生产时间3</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0天，</w:t>
            </w:r>
            <w:r>
              <w:rPr>
                <w:rFonts w:hint="eastAsia" w:cs="Times New Roman"/>
                <w:color w:val="auto"/>
                <w:u w:val="none" w:color="auto"/>
                <w:lang w:val="en-US" w:eastAsia="zh-CN"/>
              </w:rPr>
              <w:t>一</w:t>
            </w:r>
            <w:r>
              <w:rPr>
                <w:rFonts w:hint="default" w:ascii="Times New Roman" w:hAnsi="Times New Roman" w:cs="Times New Roman"/>
                <w:color w:val="auto"/>
                <w:u w:val="none" w:color="auto"/>
                <w:lang w:val="en-US" w:eastAsia="zh-CN"/>
              </w:rPr>
              <w:t>班制，每班8小时</w:t>
            </w:r>
            <w:r>
              <w:rPr>
                <w:rFonts w:hint="eastAsia" w:cs="Times New Roman"/>
                <w:color w:val="auto"/>
                <w:u w:val="none" w:color="auto"/>
                <w:lang w:val="en-US" w:eastAsia="zh-CN"/>
              </w:rPr>
              <w:t>，其中每日喷涂及晾干（自然晾干）约4小时</w:t>
            </w:r>
            <w:r>
              <w:rPr>
                <w:rFonts w:hint="default" w:ascii="Times New Roman" w:hAnsi="Times New Roman" w:cs="Times New Roman"/>
                <w:color w:val="auto"/>
                <w:u w:val="none" w:color="auto"/>
                <w:lang w:val="en-US" w:eastAsia="zh-CN"/>
              </w:rPr>
              <w:t>。</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2.2.6 </w:t>
            </w:r>
            <w:r>
              <w:rPr>
                <w:rFonts w:hint="default" w:ascii="Times New Roman" w:hAnsi="Times New Roman" w:eastAsia="黑体" w:cs="Times New Roman"/>
                <w:color w:val="auto"/>
                <w:u w:val="none" w:color="auto"/>
                <w:lang w:val="en-US" w:eastAsia="zh-CN"/>
              </w:rPr>
              <w:t>项目水平衡分析</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（1）给水</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本项目用水主要为生活用水</w:t>
            </w:r>
            <w:r>
              <w:rPr>
                <w:rFonts w:hint="eastAsia" w:cs="Times New Roman"/>
                <w:color w:val="auto"/>
                <w:u w:val="none" w:color="auto"/>
                <w:lang w:val="en-US" w:eastAsia="zh-CN"/>
              </w:rPr>
              <w:t>、生产用水</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水帘柜补水等（经与企业核实，厂房不进行清洗，故无清洗用水）</w:t>
            </w:r>
            <w:r>
              <w:rPr>
                <w:rFonts w:hint="default" w:ascii="Times New Roman" w:hAnsi="Times New Roman" w:cs="Times New Roman"/>
                <w:color w:val="auto"/>
                <w:u w:val="none" w:color="auto"/>
                <w:lang w:val="en-US" w:eastAsia="zh-CN"/>
              </w:rPr>
              <w:t>，水源来自市政自来水管网供给。</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①生活用水</w:t>
            </w:r>
          </w:p>
          <w:p>
            <w:pPr>
              <w:bidi w:val="0"/>
              <w:rPr>
                <w:rFonts w:hint="default" w:ascii="Times New Roman" w:hAnsi="Times New Roman" w:eastAsia="宋体" w:cs="Times New Roman"/>
                <w:color w:val="FF0000"/>
                <w:sz w:val="24"/>
                <w:u w:val="none" w:color="auto"/>
                <w:lang w:val="en-US" w:eastAsia="zh-CN"/>
              </w:rPr>
            </w:pPr>
            <w:r>
              <w:rPr>
                <w:color w:val="auto"/>
                <w:sz w:val="24"/>
                <w:u w:val="none" w:color="auto"/>
              </w:rPr>
              <w:t>依照湖南省地方标准《用水定额》（DB43/T388-2020），</w:t>
            </w:r>
            <w:r>
              <w:rPr>
                <w:rFonts w:hint="eastAsia"/>
                <w:color w:val="auto"/>
                <w:sz w:val="24"/>
                <w:u w:val="none" w:color="auto"/>
                <w:lang w:val="en-US" w:eastAsia="zh-CN"/>
              </w:rPr>
              <w:t>非住宿</w:t>
            </w:r>
            <w:r>
              <w:rPr>
                <w:bCs/>
                <w:color w:val="auto"/>
                <w:sz w:val="24"/>
                <w:u w:val="none" w:color="auto"/>
              </w:rPr>
              <w:t>员工生活用水量按</w:t>
            </w:r>
            <w:r>
              <w:rPr>
                <w:rFonts w:hint="eastAsia"/>
                <w:bCs/>
                <w:color w:val="auto"/>
                <w:sz w:val="24"/>
                <w:u w:val="none" w:color="auto"/>
                <w:lang w:val="en-US" w:eastAsia="zh-CN"/>
              </w:rPr>
              <w:t xml:space="preserve">38 </w:t>
            </w:r>
            <w:r>
              <w:rPr>
                <w:bCs/>
                <w:color w:val="auto"/>
                <w:sz w:val="24"/>
                <w:u w:val="none" w:color="auto"/>
              </w:rPr>
              <w:t>L/人•d计</w:t>
            </w:r>
            <w:r>
              <w:rPr>
                <w:rFonts w:hint="eastAsia"/>
                <w:bCs/>
                <w:color w:val="auto"/>
                <w:sz w:val="24"/>
                <w:u w:val="none" w:color="auto"/>
                <w:lang w:eastAsia="zh-CN"/>
              </w:rPr>
              <w:t>，</w:t>
            </w:r>
            <w:r>
              <w:rPr>
                <w:color w:val="auto"/>
                <w:sz w:val="24"/>
                <w:u w:val="none" w:color="auto"/>
              </w:rPr>
              <w:t>则</w:t>
            </w:r>
            <w:r>
              <w:rPr>
                <w:rFonts w:hint="eastAsia"/>
                <w:color w:val="auto"/>
                <w:sz w:val="24"/>
                <w:u w:val="none" w:color="auto"/>
                <w:lang w:val="en-US" w:eastAsia="zh-CN"/>
              </w:rPr>
              <w:t>迁建后</w:t>
            </w:r>
            <w:r>
              <w:rPr>
                <w:color w:val="auto"/>
                <w:sz w:val="24"/>
                <w:u w:val="none" w:color="auto"/>
              </w:rPr>
              <w:t>员工生活用水量为</w:t>
            </w:r>
            <w:r>
              <w:rPr>
                <w:rFonts w:hint="eastAsia"/>
                <w:color w:val="auto"/>
                <w:sz w:val="24"/>
                <w:u w:val="none" w:color="auto"/>
                <w:lang w:val="en-US" w:eastAsia="zh-CN"/>
              </w:rPr>
              <w:t xml:space="preserve">0.532 </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auto"/>
                <w:sz w:val="24"/>
                <w:u w:val="none" w:color="auto"/>
                <w:lang w:val="en-US" w:eastAsia="zh-CN"/>
              </w:rPr>
              <w:t xml:space="preserve">170.24 </w:t>
            </w:r>
            <w:r>
              <w:rPr>
                <w:color w:val="auto"/>
                <w:sz w:val="24"/>
                <w:u w:val="none" w:color="auto"/>
              </w:rPr>
              <w:t>m</w:t>
            </w:r>
            <w:r>
              <w:rPr>
                <w:color w:val="auto"/>
                <w:sz w:val="24"/>
                <w:u w:val="none" w:color="auto"/>
                <w:vertAlign w:val="superscript"/>
              </w:rPr>
              <w:t>3</w:t>
            </w:r>
            <w:r>
              <w:rPr>
                <w:color w:val="auto"/>
                <w:sz w:val="24"/>
                <w:u w:val="none" w:color="auto"/>
              </w:rPr>
              <w:t>/a）</w:t>
            </w:r>
            <w:r>
              <w:rPr>
                <w:rFonts w:hint="default" w:ascii="Times New Roman" w:hAnsi="Times New Roman" w:eastAsia="宋体" w:cs="Times New Roman"/>
                <w:color w:val="auto"/>
                <w:sz w:val="24"/>
                <w:u w:val="none" w:color="auto"/>
                <w:lang w:val="en-US" w:eastAsia="zh-CN"/>
              </w:rPr>
              <w:t>。</w:t>
            </w:r>
          </w:p>
          <w:p>
            <w:pPr>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②</w:t>
            </w:r>
            <w:r>
              <w:rPr>
                <w:rFonts w:hint="eastAsia" w:cs="Times New Roman"/>
                <w:color w:val="auto"/>
                <w:sz w:val="24"/>
                <w:u w:val="none" w:color="auto"/>
                <w:lang w:val="en-US" w:eastAsia="zh-CN"/>
              </w:rPr>
              <w:t>水帘柜补水</w:t>
            </w:r>
          </w:p>
          <w:p>
            <w:pPr>
              <w:bidi w:val="0"/>
              <w:rPr>
                <w:rFonts w:hint="default" w:ascii="Times New Roman" w:hAnsi="Times New Roman" w:eastAsia="宋体" w:cs="Times New Roman"/>
                <w:color w:val="FF0000"/>
                <w:sz w:val="24"/>
                <w:u w:val="none" w:color="auto"/>
                <w:lang w:val="en-US" w:eastAsia="zh-CN"/>
              </w:rPr>
            </w:pPr>
            <w:r>
              <w:rPr>
                <w:rFonts w:hint="eastAsia" w:cs="Times New Roman"/>
                <w:color w:val="auto"/>
                <w:sz w:val="24"/>
                <w:u w:val="none" w:color="auto"/>
                <w:lang w:val="en-US" w:eastAsia="zh-CN"/>
              </w:rPr>
              <w:t>本项目喷漆房有机废气采用水帘柜+二级活性炭处理后通过15 m高排气筒排放，根据建设单位提供的资料，本项目水帘柜用水循环使用，循环水量约为0.5 m</w:t>
            </w:r>
            <w:r>
              <w:rPr>
                <w:rFonts w:hint="eastAsia" w:cs="Times New Roman"/>
                <w:color w:val="auto"/>
                <w:sz w:val="24"/>
                <w:u w:val="none" w:color="auto"/>
                <w:vertAlign w:val="superscript"/>
                <w:lang w:val="en-US" w:eastAsia="zh-CN"/>
              </w:rPr>
              <w:t>3</w:t>
            </w:r>
            <w:r>
              <w:rPr>
                <w:rFonts w:hint="eastAsia" w:cs="Times New Roman"/>
                <w:color w:val="auto"/>
                <w:sz w:val="24"/>
                <w:u w:val="none" w:color="auto"/>
                <w:lang w:val="en-US" w:eastAsia="zh-CN"/>
              </w:rPr>
              <w:t>/d，不外排，每日补充0.015 t水，则水帘柜补水为4.8 t/a。</w:t>
            </w:r>
          </w:p>
          <w:p>
            <w:pP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根据建设单位提供的资料，水性喷枪每日清洗一次，水性喷枪置于水帘柜中清洗，</w:t>
            </w:r>
            <w:r>
              <w:rPr>
                <w:rFonts w:hint="eastAsia"/>
                <w:lang w:val="en-US" w:eastAsia="zh-CN"/>
              </w:rPr>
              <w:t>油漆进入水帘柜后经沉淀为漆渣，定期清理，</w:t>
            </w:r>
            <w:r>
              <w:rPr>
                <w:rFonts w:hint="eastAsia" w:cs="Times New Roman"/>
                <w:color w:val="auto"/>
                <w:u w:val="none" w:color="auto"/>
                <w:lang w:val="en-US" w:eastAsia="zh-CN"/>
              </w:rPr>
              <w:t>清洗用水来源于水帘柜循环水，故水性喷枪清洗用水计入水帘柜用水，不单独计算</w:t>
            </w:r>
            <w:r>
              <w:rPr>
                <w:rFonts w:hint="default" w:ascii="Times New Roman" w:hAnsi="Times New Roman" w:cs="Times New Roman"/>
                <w:color w:val="auto"/>
                <w:u w:val="none" w:color="auto"/>
                <w:lang w:val="en-US" w:eastAsia="zh-CN"/>
              </w:rPr>
              <w:t>。</w:t>
            </w:r>
          </w:p>
          <w:p>
            <w:pPr>
              <w:pStyle w:val="28"/>
              <w:rPr>
                <w:rFonts w:hint="default"/>
                <w:color w:val="auto"/>
                <w:lang w:val="en-US" w:eastAsia="zh-CN"/>
              </w:rPr>
            </w:pPr>
            <w:r>
              <w:rPr>
                <w:rFonts w:hint="eastAsia"/>
                <w:color w:val="auto"/>
                <w:lang w:val="en-US" w:eastAsia="zh-CN"/>
              </w:rPr>
              <w:t>③生产用水（水性漆稀释用水）</w:t>
            </w:r>
          </w:p>
          <w:p>
            <w:pPr>
              <w:pStyle w:val="28"/>
              <w:rPr>
                <w:rFonts w:hint="default"/>
                <w:color w:val="auto"/>
                <w:lang w:val="en-US" w:eastAsia="zh-CN"/>
              </w:rPr>
            </w:pPr>
            <w:r>
              <w:rPr>
                <w:rFonts w:hint="eastAsia" w:cs="Times New Roman"/>
                <w:color w:val="auto"/>
                <w:sz w:val="24"/>
                <w:u w:val="none" w:color="auto"/>
                <w:lang w:val="en-US" w:eastAsia="zh-CN"/>
              </w:rPr>
              <w:t>根据建设单</w:t>
            </w:r>
            <w:r>
              <w:rPr>
                <w:rFonts w:hint="eastAsia" w:cs="Times New Roman"/>
                <w:color w:val="auto"/>
                <w:sz w:val="24"/>
                <w:szCs w:val="24"/>
                <w:u w:val="none" w:color="auto"/>
                <w:vertAlign w:val="baseline"/>
                <w:lang w:val="en-US" w:eastAsia="zh-CN"/>
              </w:rPr>
              <w:t>位提</w:t>
            </w:r>
            <w:r>
              <w:rPr>
                <w:rFonts w:hint="eastAsia" w:cs="Times New Roman"/>
                <w:color w:val="auto"/>
                <w:u w:val="none" w:color="auto"/>
                <w:lang w:val="en-US" w:eastAsia="zh-CN"/>
              </w:rPr>
              <w:t>供的资料，水性漆需用水进行稀释，水性漆与水比例约为9:1，本项目水性底漆及水性面漆合计约5 t/a，则生产用水约为0.56 t/a，生产用水全部进入产品，在</w:t>
            </w:r>
            <w:r>
              <w:rPr>
                <w:rFonts w:hint="eastAsia"/>
                <w:lang w:eastAsia="zh-CN"/>
              </w:rPr>
              <w:t>晾干过程最终挥发到空气中</w:t>
            </w:r>
            <w:r>
              <w:rPr>
                <w:rFonts w:hint="eastAsia" w:cs="Times New Roman"/>
                <w:color w:val="auto"/>
                <w:u w:val="none" w:color="auto"/>
                <w:lang w:val="en-US" w:eastAsia="zh-CN"/>
              </w:rPr>
              <w:t>。</w:t>
            </w:r>
          </w:p>
          <w:p>
            <w:pPr>
              <w:pStyle w:val="4"/>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 w:val="24"/>
                <w:szCs w:val="24"/>
                <w:u w:val="none" w:color="auto"/>
                <w:lang w:val="en-US" w:eastAsia="zh-CN" w:bidi="ar-SA"/>
              </w:rPr>
              <w:t>综上，本项目年用水量总计为</w:t>
            </w:r>
            <w:r>
              <w:rPr>
                <w:rFonts w:hint="eastAsia" w:cs="Times New Roman"/>
                <w:color w:val="auto"/>
                <w:kern w:val="2"/>
                <w:sz w:val="24"/>
                <w:szCs w:val="24"/>
                <w:u w:val="none" w:color="auto"/>
                <w:lang w:val="en-US" w:eastAsia="zh-CN" w:bidi="ar-SA"/>
              </w:rPr>
              <w:t>175.6</w:t>
            </w:r>
            <w:r>
              <w:rPr>
                <w:rFonts w:hint="default" w:ascii="Times New Roman" w:hAnsi="Times New Roman" w:cs="Times New Roman"/>
                <w:color w:val="auto"/>
                <w:sz w:val="24"/>
                <w:u w:val="none" w:color="auto"/>
                <w:lang w:val="en-US" w:eastAsia="zh-CN"/>
              </w:rPr>
              <w:t xml:space="preserve"> t/a。</w:t>
            </w:r>
          </w:p>
          <w:p>
            <w:pPr>
              <w:numPr>
                <w:ilvl w:val="0"/>
                <w:numId w:val="4"/>
              </w:numPr>
              <w:bidi w:val="0"/>
              <w:ind w:left="-566" w:leftChars="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排水系统</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排水方式采用雨水、污水分流制。</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①雨水</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本项目在</w:t>
            </w:r>
            <w:r>
              <w:rPr>
                <w:rFonts w:hint="eastAsia" w:cs="Times New Roman"/>
                <w:color w:val="auto"/>
                <w:sz w:val="24"/>
                <w:u w:val="none" w:color="auto"/>
                <w:lang w:val="en-US" w:eastAsia="zh-CN"/>
              </w:rPr>
              <w:t>湖南君德工贸有限公司现有厂房</w:t>
            </w:r>
            <w:r>
              <w:rPr>
                <w:rFonts w:hint="default" w:ascii="Times New Roman" w:hAnsi="Times New Roman" w:eastAsia="宋体" w:cs="Times New Roman"/>
                <w:color w:val="auto"/>
                <w:sz w:val="24"/>
                <w:u w:val="none" w:color="auto"/>
                <w:lang w:val="en-US" w:eastAsia="zh-CN"/>
              </w:rPr>
              <w:t>内</w:t>
            </w:r>
            <w:r>
              <w:rPr>
                <w:rFonts w:hint="default" w:ascii="Times New Roman" w:hAnsi="Times New Roman" w:cs="Times New Roman"/>
                <w:color w:val="auto"/>
                <w:u w:val="none" w:color="auto"/>
                <w:lang w:val="en-US" w:eastAsia="zh-CN"/>
              </w:rPr>
              <w:t>建设，雨水排放依托现有雨水</w:t>
            </w:r>
            <w:r>
              <w:rPr>
                <w:rFonts w:hint="eastAsia" w:cs="Times New Roman"/>
                <w:color w:val="auto"/>
                <w:u w:val="none" w:color="auto"/>
                <w:lang w:val="en-US" w:eastAsia="zh-CN"/>
              </w:rPr>
              <w:t>管网</w:t>
            </w:r>
            <w:r>
              <w:rPr>
                <w:rFonts w:hint="default" w:ascii="Times New Roman" w:hAnsi="Times New Roman" w:cs="Times New Roman"/>
                <w:color w:val="auto"/>
                <w:u w:val="none" w:color="auto"/>
                <w:lang w:val="en-US" w:eastAsia="zh-CN"/>
              </w:rPr>
              <w:t>，经市政雨水管网排入</w:t>
            </w:r>
            <w:r>
              <w:rPr>
                <w:rFonts w:hint="eastAsia" w:cs="Times New Roman"/>
                <w:color w:val="auto"/>
                <w:u w:val="none" w:color="auto"/>
                <w:lang w:val="en-US" w:eastAsia="zh-CN"/>
              </w:rPr>
              <w:t>湘江</w:t>
            </w:r>
            <w:r>
              <w:rPr>
                <w:rFonts w:hint="default" w:ascii="Times New Roman" w:hAnsi="Times New Roman" w:cs="Times New Roman"/>
                <w:color w:val="auto"/>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②废水</w:t>
            </w:r>
          </w:p>
          <w:p>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本项目</w:t>
            </w:r>
            <w:r>
              <w:rPr>
                <w:rFonts w:hint="eastAsia"/>
                <w:lang w:val="en-US" w:eastAsia="zh-CN"/>
              </w:rPr>
              <w:t>无生产性废水排放，</w:t>
            </w:r>
            <w:r>
              <w:rPr>
                <w:rFonts w:hint="default" w:ascii="Times New Roman" w:hAnsi="Times New Roman" w:cs="Times New Roman"/>
                <w:color w:val="auto"/>
                <w:u w:val="none" w:color="auto"/>
                <w:lang w:val="en-US" w:eastAsia="zh-CN"/>
              </w:rPr>
              <w:t>废水主要为生活污水。</w:t>
            </w:r>
          </w:p>
          <w:p>
            <w:pPr>
              <w:bidi w:val="0"/>
              <w:rPr>
                <w:rFonts w:hint="default" w:ascii="Times New Roman" w:hAnsi="Times New Roman" w:eastAsia="宋体" w:cs="Times New Roman"/>
                <w:color w:val="auto"/>
                <w:sz w:val="24"/>
                <w:u w:val="none" w:color="auto"/>
                <w:lang w:val="en-US" w:eastAsia="zh-CN"/>
              </w:rPr>
            </w:pPr>
            <w:r>
              <w:rPr>
                <w:rFonts w:hint="eastAsia" w:cs="Times New Roman"/>
                <w:color w:val="auto"/>
                <w:u w:val="none" w:color="auto"/>
                <w:lang w:val="en-US" w:eastAsia="zh-CN"/>
              </w:rPr>
              <w:t>生活污水</w:t>
            </w:r>
            <w:r>
              <w:rPr>
                <w:rFonts w:hint="default" w:ascii="Times New Roman" w:hAnsi="Times New Roman" w:cs="Times New Roman"/>
                <w:color w:val="auto"/>
                <w:u w:val="none" w:color="auto"/>
                <w:lang w:val="en-US" w:eastAsia="zh-CN"/>
              </w:rPr>
              <w:t>排放系数取0.8计，则</w:t>
            </w:r>
            <w:r>
              <w:rPr>
                <w:rFonts w:hint="eastAsia" w:cs="Times New Roman"/>
                <w:color w:val="auto"/>
                <w:u w:val="none" w:color="auto"/>
                <w:lang w:val="en-US" w:eastAsia="zh-CN"/>
              </w:rPr>
              <w:t>迁建后生活污水</w:t>
            </w:r>
            <w:r>
              <w:rPr>
                <w:rFonts w:hint="default" w:ascii="Times New Roman" w:hAnsi="Times New Roman" w:cs="Times New Roman"/>
                <w:color w:val="auto"/>
                <w:u w:val="none" w:color="auto"/>
                <w:lang w:val="en-US" w:eastAsia="zh-CN"/>
              </w:rPr>
              <w:t>排放量约为</w:t>
            </w:r>
            <w:r>
              <w:rPr>
                <w:rFonts w:hint="eastAsia" w:cs="Times New Roman"/>
                <w:color w:val="auto"/>
                <w:u w:val="none" w:color="auto"/>
                <w:lang w:val="en-US" w:eastAsia="zh-CN"/>
              </w:rPr>
              <w:t>136.192</w:t>
            </w:r>
            <w:r>
              <w:rPr>
                <w:rFonts w:hint="default" w:ascii="Times New Roman" w:hAnsi="Times New Roman" w:cs="Times New Roman"/>
                <w:color w:val="auto"/>
                <w:u w:val="none" w:color="auto"/>
                <w:lang w:val="en-US" w:eastAsia="zh-CN"/>
              </w:rPr>
              <w:t xml:space="preserve"> t/a（</w:t>
            </w:r>
            <w:r>
              <w:rPr>
                <w:rFonts w:hint="eastAsia" w:cs="Times New Roman"/>
                <w:color w:val="auto"/>
                <w:u w:val="none" w:color="auto"/>
                <w:lang w:val="en-US" w:eastAsia="zh-CN"/>
              </w:rPr>
              <w:t>0.4256</w:t>
            </w:r>
            <w:r>
              <w:rPr>
                <w:rFonts w:hint="default" w:ascii="Times New Roman" w:hAnsi="Times New Roman" w:cs="Times New Roman"/>
                <w:color w:val="auto"/>
                <w:u w:val="none" w:color="auto"/>
                <w:lang w:val="en-US" w:eastAsia="zh-CN"/>
              </w:rPr>
              <w:t xml:space="preserve"> t/d）。生活污水经化粪池预处理后进入市政污水管网排入</w:t>
            </w:r>
            <w:r>
              <w:rPr>
                <w:rFonts w:hint="eastAsia" w:cs="Times New Roman"/>
                <w:color w:val="auto"/>
                <w:u w:val="none" w:color="auto"/>
                <w:lang w:val="en-US" w:eastAsia="zh-CN"/>
              </w:rPr>
              <w:t>湘阴县第二污水处理厂</w:t>
            </w:r>
            <w:r>
              <w:rPr>
                <w:rFonts w:hint="default" w:ascii="Times New Roman" w:hAnsi="Times New Roman" w:eastAsia="宋体" w:cs="Times New Roman"/>
                <w:color w:val="auto"/>
                <w:sz w:val="24"/>
                <w:u w:val="none" w:color="auto"/>
                <w:lang w:val="en-US" w:eastAsia="zh-CN"/>
              </w:rPr>
              <w:t>。</w:t>
            </w:r>
          </w:p>
          <w:p>
            <w:pPr>
              <w:bidi w:val="0"/>
              <w:ind w:left="0" w:leftChars="0" w:firstLine="0" w:firstLineChars="0"/>
              <w:jc w:val="center"/>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object>
                <v:shape id="_x0000_i1025" o:spt="75" type="#_x0000_t75" style="height:289.15pt;width:421.1pt;" o:ole="t" filled="f" o:preferrelative="t" stroked="f" coordsize="21600,21600">
                  <v:path/>
                  <v:fill on="f" focussize="0,0"/>
                  <v:stroke on="f"/>
                  <v:imagedata r:id="rId19" cropleft="-898f" cropbottom="-1013f" o:title=""/>
                  <o:lock v:ext="edit" aspectratio="f"/>
                  <w10:wrap type="none"/>
                  <w10:anchorlock/>
                </v:shape>
                <o:OLEObject Type="Embed" ProgID="Visio.Drawing.11" ShapeID="_x0000_i1025" DrawAspect="Content" ObjectID="_1468075725" r:id="rId18">
                  <o:LockedField>false</o:LockedField>
                </o:OLEObject>
              </w:object>
            </w:r>
          </w:p>
          <w:p>
            <w:pPr>
              <w:bidi w:val="0"/>
              <w:ind w:left="0" w:leftChars="0" w:firstLine="0" w:firstLineChars="0"/>
              <w:jc w:val="center"/>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图2.2-1 本项目水平衡图（t/</w:t>
            </w:r>
            <w:r>
              <w:rPr>
                <w:rFonts w:hint="eastAsia" w:cs="Times New Roman"/>
                <w:color w:val="auto"/>
                <w:u w:val="single" w:color="auto"/>
                <w:lang w:val="en-US" w:eastAsia="zh-CN"/>
              </w:rPr>
              <w:t>a</w:t>
            </w:r>
            <w:r>
              <w:rPr>
                <w:rFonts w:hint="default" w:ascii="Times New Roman" w:hAnsi="Times New Roman" w:cs="Times New Roman"/>
                <w:color w:val="auto"/>
                <w:u w:val="single" w:color="auto"/>
                <w:lang w:val="en-US" w:eastAsia="zh-CN"/>
              </w:rPr>
              <w:t>）</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2.2.</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项目平面布局</w:t>
            </w:r>
          </w:p>
          <w:p>
            <w:pPr>
              <w:keepNext w:val="0"/>
              <w:keepLines w:val="0"/>
              <w:widowControl/>
              <w:suppressLineNumbers w:val="0"/>
              <w:jc w:val="left"/>
              <w:rPr>
                <w:rFonts w:hint="eastAsia"/>
                <w:color w:val="auto"/>
                <w:u w:val="none" w:color="auto"/>
                <w:lang w:eastAsia="zh-CN"/>
              </w:rPr>
            </w:pPr>
            <w:r>
              <w:rPr>
                <w:rFonts w:hint="eastAsia"/>
                <w:color w:val="auto"/>
                <w:u w:val="none" w:color="auto"/>
                <w:lang w:val="en-US" w:eastAsia="zh-CN"/>
              </w:rPr>
              <w:t>本项目位于湖南</w:t>
            </w:r>
            <w:r>
              <w:rPr>
                <w:rFonts w:hint="default" w:ascii="Times New Roman" w:hAnsi="Times New Roman" w:eastAsia="宋体" w:cs="Times New Roman"/>
                <w:color w:val="auto"/>
                <w:sz w:val="24"/>
                <w:szCs w:val="24"/>
                <w:u w:val="none" w:color="auto"/>
                <w:vertAlign w:val="baseline"/>
                <w:lang w:val="en-US" w:eastAsia="zh-CN"/>
              </w:rPr>
              <w:t>君德工贸有限公司</w:t>
            </w:r>
            <w:r>
              <w:rPr>
                <w:rFonts w:hint="eastAsia" w:cs="Times New Roman"/>
                <w:color w:val="auto"/>
                <w:sz w:val="24"/>
                <w:szCs w:val="24"/>
                <w:u w:val="none" w:color="auto"/>
                <w:vertAlign w:val="baseline"/>
                <w:lang w:val="en-US" w:eastAsia="zh-CN"/>
              </w:rPr>
              <w:t>现有厂房内</w:t>
            </w:r>
            <w:r>
              <w:rPr>
                <w:rFonts w:hint="eastAsia" w:cs="Times New Roman"/>
                <w:color w:val="auto"/>
                <w:sz w:val="24"/>
                <w:u w:val="none" w:color="auto"/>
                <w:lang w:val="en-US" w:eastAsia="zh-CN"/>
              </w:rPr>
              <w:t>。厂房呈长方形，木工区主要位于厂房东侧及北侧；厂房南侧自东向西依次为材料区、仓库、成品区、成品打包区、面漆晾干房；厂房西侧自南向北依次为面漆晾干房、面漆喷漆房、底漆喷漆房、底漆晾干房；厂房北侧自西向东依次为底漆晾干房、危废间、</w:t>
            </w:r>
            <w:r>
              <w:rPr>
                <w:rFonts w:hint="eastAsia"/>
                <w:lang w:val="en-US" w:eastAsia="zh-CN"/>
              </w:rPr>
              <w:t>1#打磨房和吸尘室，2#打磨房和吸尘室，</w:t>
            </w:r>
            <w:r>
              <w:rPr>
                <w:rFonts w:hint="eastAsia" w:cs="Times New Roman"/>
                <w:color w:val="auto"/>
                <w:sz w:val="24"/>
                <w:u w:val="none" w:color="auto"/>
                <w:lang w:val="en-US" w:eastAsia="zh-CN"/>
              </w:rPr>
              <w:t>3</w:t>
            </w:r>
            <w:r>
              <w:rPr>
                <w:rFonts w:hint="eastAsia"/>
                <w:lang w:val="en-US" w:eastAsia="zh-CN"/>
              </w:rPr>
              <w:t>#打磨房和吸尘室，4#打磨房和吸尘室</w:t>
            </w:r>
            <w:r>
              <w:rPr>
                <w:rFonts w:hint="eastAsia"/>
                <w:color w:val="auto"/>
                <w:u w:val="none" w:color="auto"/>
                <w:lang w:eastAsia="zh-CN"/>
              </w:rPr>
              <w:t>。</w:t>
            </w:r>
          </w:p>
          <w:p>
            <w:pPr>
              <w:pStyle w:val="4"/>
              <w:rPr>
                <w:rFonts w:hint="default" w:cs="Times New Roman"/>
                <w:color w:val="auto"/>
                <w:kern w:val="2"/>
                <w:sz w:val="24"/>
                <w:szCs w:val="24"/>
                <w:u w:val="none" w:color="auto"/>
                <w:lang w:val="en-US" w:eastAsia="zh-CN"/>
              </w:rPr>
            </w:pPr>
            <w:r>
              <w:rPr>
                <w:rFonts w:hint="default" w:cs="Times New Roman"/>
                <w:color w:val="auto"/>
                <w:kern w:val="2"/>
                <w:sz w:val="24"/>
                <w:szCs w:val="24"/>
                <w:u w:val="none" w:color="auto"/>
                <w:lang w:val="en-US" w:eastAsia="zh-CN"/>
              </w:rPr>
              <w:t>企业主要污染为生产过程中产生的</w:t>
            </w:r>
            <w:r>
              <w:rPr>
                <w:rFonts w:hint="eastAsia" w:cs="Times New Roman"/>
                <w:color w:val="auto"/>
                <w:kern w:val="2"/>
                <w:sz w:val="24"/>
                <w:szCs w:val="24"/>
                <w:u w:val="none" w:color="auto"/>
                <w:lang w:val="en-US" w:eastAsia="zh-CN"/>
              </w:rPr>
              <w:t>木料加工粉尘</w:t>
            </w:r>
            <w:r>
              <w:rPr>
                <w:rFonts w:hint="default" w:cs="Times New Roman"/>
                <w:color w:val="auto"/>
                <w:kern w:val="2"/>
                <w:sz w:val="24"/>
                <w:szCs w:val="24"/>
                <w:u w:val="none" w:color="auto"/>
                <w:lang w:val="en-US" w:eastAsia="zh-CN"/>
              </w:rPr>
              <w:t>、</w:t>
            </w:r>
            <w:r>
              <w:rPr>
                <w:rFonts w:hint="eastAsia" w:cs="Times New Roman"/>
                <w:color w:val="auto"/>
                <w:kern w:val="2"/>
                <w:sz w:val="24"/>
                <w:szCs w:val="24"/>
                <w:u w:val="none" w:color="auto"/>
                <w:lang w:val="en-US" w:eastAsia="zh-CN"/>
              </w:rPr>
              <w:t>喷涂及晾干</w:t>
            </w:r>
            <w:r>
              <w:rPr>
                <w:rFonts w:hint="default" w:cs="Times New Roman"/>
                <w:color w:val="auto"/>
                <w:kern w:val="2"/>
                <w:sz w:val="24"/>
                <w:szCs w:val="24"/>
                <w:u w:val="none" w:color="auto"/>
                <w:lang w:val="en-US" w:eastAsia="zh-CN"/>
              </w:rPr>
              <w:t>废气</w:t>
            </w:r>
            <w:r>
              <w:rPr>
                <w:rFonts w:hint="eastAsia" w:cs="Times New Roman"/>
                <w:color w:val="auto"/>
                <w:kern w:val="2"/>
                <w:sz w:val="24"/>
                <w:szCs w:val="24"/>
                <w:u w:val="none" w:color="auto"/>
                <w:lang w:val="en-US" w:eastAsia="zh-CN"/>
              </w:rPr>
              <w:t>、调漆废气</w:t>
            </w:r>
            <w:r>
              <w:rPr>
                <w:rFonts w:hint="default" w:cs="Times New Roman"/>
                <w:color w:val="auto"/>
                <w:kern w:val="2"/>
                <w:sz w:val="24"/>
                <w:szCs w:val="24"/>
                <w:u w:val="none" w:color="auto"/>
                <w:lang w:val="en-US" w:eastAsia="zh-CN"/>
              </w:rPr>
              <w:t>、</w:t>
            </w:r>
            <w:r>
              <w:rPr>
                <w:rFonts w:hint="eastAsia" w:cs="Times New Roman"/>
                <w:color w:val="auto"/>
                <w:kern w:val="2"/>
                <w:sz w:val="24"/>
                <w:szCs w:val="24"/>
                <w:u w:val="none" w:color="auto"/>
                <w:lang w:val="en-US" w:eastAsia="zh-CN"/>
              </w:rPr>
              <w:t>施胶废气、危废暂存间废气</w:t>
            </w:r>
            <w:r>
              <w:rPr>
                <w:rFonts w:hint="default" w:cs="Times New Roman"/>
                <w:color w:val="auto"/>
                <w:kern w:val="2"/>
                <w:sz w:val="24"/>
                <w:szCs w:val="24"/>
                <w:u w:val="none" w:color="auto"/>
                <w:lang w:val="en-US" w:eastAsia="zh-CN"/>
              </w:rPr>
              <w:t>以及噪声</w:t>
            </w:r>
            <w:r>
              <w:rPr>
                <w:rFonts w:hint="eastAsia" w:cs="Times New Roman"/>
                <w:color w:val="auto"/>
                <w:kern w:val="2"/>
                <w:sz w:val="24"/>
                <w:szCs w:val="24"/>
                <w:u w:val="none" w:color="auto"/>
                <w:lang w:val="en-US" w:eastAsia="zh-CN"/>
              </w:rPr>
              <w:t>等</w:t>
            </w:r>
            <w:r>
              <w:rPr>
                <w:rFonts w:hint="default" w:cs="Times New Roman"/>
                <w:color w:val="auto"/>
                <w:kern w:val="2"/>
                <w:sz w:val="24"/>
                <w:szCs w:val="24"/>
                <w:u w:val="none" w:color="auto"/>
                <w:lang w:val="en-US" w:eastAsia="zh-CN"/>
              </w:rPr>
              <w:t>，本项目废气产生量较小，落实本环评提出的污染防控措施后对环境影响较小，厂界周边主要为工业企业，经厂房隔声及距离衰减后，噪声对周边环境影响较小。</w:t>
            </w:r>
          </w:p>
          <w:p>
            <w:pPr>
              <w:keepNext w:val="0"/>
              <w:keepLines w:val="0"/>
              <w:widowControl/>
              <w:suppressLineNumbers w:val="0"/>
              <w:jc w:val="left"/>
              <w:rPr>
                <w:rFonts w:hint="default" w:ascii="Times New Roman" w:hAnsi="Times New Roman" w:cs="Times New Roman"/>
                <w:color w:val="FF0000"/>
                <w:u w:val="none" w:color="auto"/>
                <w:lang w:val="en-US" w:eastAsia="zh-CN"/>
              </w:rPr>
            </w:pPr>
            <w:r>
              <w:rPr>
                <w:rFonts w:hint="default" w:ascii="Times New Roman" w:hAnsi="Times New Roman" w:eastAsia="宋体" w:cs="Times New Roman"/>
                <w:color w:val="auto"/>
                <w:sz w:val="24"/>
                <w:u w:val="none" w:color="auto"/>
                <w:lang w:val="en-US" w:eastAsia="zh-CN"/>
              </w:rPr>
              <w:t>总的来说，总体规划设计功能分区较明确，布置紧凑，物料流向合理，</w:t>
            </w:r>
            <w:r>
              <w:rPr>
                <w:rFonts w:hint="default" w:ascii="Times New Roman" w:hAnsi="Times New Roman" w:cs="Times New Roman"/>
                <w:color w:val="auto"/>
                <w:u w:val="none" w:color="auto"/>
                <w:lang w:val="en-US" w:eastAsia="zh-CN"/>
              </w:rPr>
              <w:t>对居民及外环境的影响较小。项目平面布置较为合理。厂区平面布置详见附图2。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工艺流程和产排污环节</w:t>
            </w:r>
          </w:p>
        </w:tc>
        <w:tc>
          <w:tcPr>
            <w:tcW w:w="8685" w:type="dxa"/>
            <w:vAlign w:val="center"/>
          </w:tcPr>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2.3 </w:t>
            </w:r>
            <w:r>
              <w:rPr>
                <w:rFonts w:hint="default" w:ascii="Times New Roman" w:hAnsi="Times New Roman" w:eastAsia="黑体" w:cs="Times New Roman"/>
                <w:color w:val="auto"/>
                <w:u w:val="none" w:color="auto"/>
                <w:lang w:val="en-US" w:eastAsia="zh-CN"/>
              </w:rPr>
              <w:t>工艺流程简述</w:t>
            </w:r>
            <w:r>
              <w:rPr>
                <w:rFonts w:hint="eastAsia" w:eastAsia="黑体" w:cs="Times New Roman"/>
                <w:color w:val="auto"/>
                <w:u w:val="none" w:color="auto"/>
                <w:lang w:val="en-US" w:eastAsia="zh-CN"/>
              </w:rPr>
              <w:t>及项目物料平衡</w:t>
            </w:r>
          </w:p>
          <w:p>
            <w:pPr>
              <w:pStyle w:val="7"/>
              <w:rPr>
                <w:color w:val="auto"/>
                <w:kern w:val="2"/>
                <w:u w:val="none" w:color="auto"/>
                <w:lang w:val="en-US" w:eastAsia="zh-CN"/>
              </w:rPr>
            </w:pPr>
            <w:bookmarkStart w:id="103" w:name="_Toc19910"/>
            <w:bookmarkStart w:id="104" w:name="_Toc15964"/>
            <w:bookmarkStart w:id="105" w:name="_Toc116"/>
            <w:bookmarkStart w:id="106" w:name="_Toc29222"/>
            <w:bookmarkStart w:id="107" w:name="_Toc24729"/>
            <w:bookmarkStart w:id="108" w:name="_Toc25184"/>
            <w:bookmarkStart w:id="109" w:name="_Toc7153"/>
            <w:bookmarkStart w:id="110" w:name="_Toc4963"/>
            <w:r>
              <w:rPr>
                <w:color w:val="auto"/>
                <w:kern w:val="2"/>
                <w:u w:val="none" w:color="auto"/>
                <w:lang w:val="en-US" w:eastAsia="zh-CN"/>
              </w:rPr>
              <w:t>2.</w:t>
            </w:r>
            <w:r>
              <w:rPr>
                <w:rFonts w:hint="eastAsia"/>
                <w:color w:val="auto"/>
                <w:kern w:val="2"/>
                <w:u w:val="none" w:color="auto"/>
                <w:lang w:val="en-US" w:eastAsia="zh-CN"/>
              </w:rPr>
              <w:t>3.1</w:t>
            </w:r>
            <w:r>
              <w:rPr>
                <w:color w:val="auto"/>
                <w:kern w:val="2"/>
                <w:u w:val="none" w:color="auto"/>
                <w:lang w:val="en-US" w:eastAsia="zh-CN"/>
              </w:rPr>
              <w:t xml:space="preserve"> 施工期产排污节点</w:t>
            </w:r>
            <w:bookmarkEnd w:id="103"/>
            <w:bookmarkEnd w:id="104"/>
            <w:bookmarkEnd w:id="105"/>
            <w:bookmarkEnd w:id="106"/>
            <w:bookmarkEnd w:id="107"/>
            <w:bookmarkEnd w:id="108"/>
            <w:bookmarkEnd w:id="109"/>
            <w:bookmarkEnd w:id="110"/>
          </w:p>
          <w:p>
            <w:pPr>
              <w:bidi w:val="0"/>
              <w:rPr>
                <w:rFonts w:hint="default" w:ascii="Times New Roman" w:hAnsi="Times New Roman" w:cs="Times New Roman"/>
                <w:color w:val="FF0000"/>
                <w:u w:val="none" w:color="auto"/>
                <w:lang w:val="en-US" w:eastAsia="zh-CN"/>
              </w:rPr>
            </w:pPr>
            <w:r>
              <w:rPr>
                <w:rFonts w:hint="eastAsia" w:ascii="宋体" w:hAnsi="宋体" w:eastAsia="宋体" w:cs="宋体"/>
                <w:color w:val="auto"/>
                <w:kern w:val="0"/>
                <w:sz w:val="24"/>
                <w:szCs w:val="24"/>
                <w:u w:val="none" w:color="auto"/>
                <w:lang w:val="en-US" w:eastAsia="zh-CN" w:bidi="ar"/>
              </w:rPr>
              <w:t>本项目主要租赁湖南君德工贸有限公司已建闲置厂房建设项目，只需按照生产需求对建筑内部进行装修，无大规模施工，且装修均在室内进行，施工过程简单，时间较短，主要的环境影响因素为设备安装产生的噪声、废弃的包装箱、包装袋等。</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2.3.2 </w:t>
            </w:r>
            <w:r>
              <w:rPr>
                <w:rFonts w:hint="default" w:ascii="Times New Roman" w:hAnsi="Times New Roman" w:eastAsia="黑体" w:cs="Times New Roman"/>
                <w:color w:val="auto"/>
                <w:u w:val="none" w:color="auto"/>
                <w:lang w:val="en-US" w:eastAsia="zh-CN"/>
              </w:rPr>
              <w:t>营运期工艺流程及产污位置</w:t>
            </w:r>
          </w:p>
          <w:p>
            <w:pPr>
              <w:bidi w:val="0"/>
              <w:ind w:firstLine="480" w:firstLineChars="2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本项目产品主要为</w:t>
            </w:r>
            <w:r>
              <w:rPr>
                <w:rFonts w:hint="eastAsia" w:cs="Times New Roman"/>
                <w:color w:val="auto"/>
                <w:u w:val="none" w:color="auto"/>
                <w:lang w:val="en-US" w:eastAsia="zh-CN"/>
              </w:rPr>
              <w:t>木门、木柜、实木床、床头柜以及护墙板</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项目产品工艺流程一致，原材料实木在开料环节形成不同规格后，可拼合成不同的产品。</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本项目生产流程图如下：</w:t>
            </w:r>
          </w:p>
          <w:p>
            <w:pPr>
              <w:bidi w:val="0"/>
              <w:ind w:left="0" w:leftChars="0" w:firstLine="0" w:firstLineChars="0"/>
              <w:jc w:val="center"/>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object>
                <v:shape id="_x0000_i1026" o:spt="75" type="#_x0000_t75" style="height:594.85pt;width:351.2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bidi w:val="0"/>
              <w:ind w:left="0" w:leftChars="0" w:firstLine="0" w:firstLineChars="0"/>
              <w:jc w:val="center"/>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 xml:space="preserve">图2.3-1 </w:t>
            </w:r>
            <w:r>
              <w:rPr>
                <w:rFonts w:hint="eastAsia" w:cs="Times New Roman"/>
                <w:color w:val="auto"/>
                <w:u w:val="single" w:color="auto"/>
                <w:lang w:val="en-US" w:eastAsia="zh-CN"/>
              </w:rPr>
              <w:t>本项目</w:t>
            </w:r>
            <w:r>
              <w:rPr>
                <w:rFonts w:hint="default" w:ascii="Times New Roman" w:hAnsi="Times New Roman" w:cs="Times New Roman"/>
                <w:color w:val="auto"/>
                <w:u w:val="single" w:color="auto"/>
                <w:lang w:val="en-US" w:eastAsia="zh-CN"/>
              </w:rPr>
              <w:t>工艺流程</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①开料工序</w:t>
            </w:r>
            <w:r>
              <w:rPr>
                <w:rFonts w:hint="eastAsia"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外购</w:t>
            </w:r>
            <w:r>
              <w:rPr>
                <w:rFonts w:hint="eastAsia" w:cs="Times New Roman"/>
                <w:color w:val="auto"/>
                <w:u w:val="none" w:color="auto"/>
                <w:lang w:val="en-US" w:eastAsia="zh-CN"/>
              </w:rPr>
              <w:t>实木锯材</w:t>
            </w:r>
            <w:r>
              <w:rPr>
                <w:rFonts w:hint="default" w:ascii="Times New Roman" w:hAnsi="Times New Roman" w:eastAsia="宋体" w:cs="Times New Roman"/>
                <w:color w:val="auto"/>
                <w:u w:val="none" w:color="auto"/>
                <w:lang w:val="en-US" w:eastAsia="zh-CN"/>
              </w:rPr>
              <w:t>首先在木工区按要求通过</w:t>
            </w:r>
            <w:r>
              <w:rPr>
                <w:rFonts w:hint="eastAsia" w:cs="Times New Roman"/>
                <w:color w:val="auto"/>
                <w:u w:val="none" w:color="auto"/>
                <w:lang w:val="en-US" w:eastAsia="zh-CN"/>
              </w:rPr>
              <w:t>断料</w:t>
            </w:r>
            <w:r>
              <w:rPr>
                <w:rFonts w:hint="default" w:ascii="Times New Roman" w:hAnsi="Times New Roman" w:eastAsia="宋体" w:cs="Times New Roman"/>
                <w:color w:val="auto"/>
                <w:u w:val="none" w:color="auto"/>
                <w:lang w:val="en-US" w:eastAsia="zh-CN"/>
              </w:rPr>
              <w:t>锯进行开料，得到符合尺寸要求的木料</w:t>
            </w:r>
            <w:r>
              <w:rPr>
                <w:rFonts w:hint="eastAsia" w:cs="Times New Roman"/>
                <w:color w:val="auto"/>
                <w:u w:val="none" w:color="auto"/>
                <w:lang w:val="en-US" w:eastAsia="zh-CN"/>
              </w:rPr>
              <w:t>，该过程会产生开料粉尘</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②拼板工序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将</w:t>
            </w:r>
            <w:r>
              <w:rPr>
                <w:rFonts w:hint="eastAsia" w:ascii="Times New Roman" w:hAnsi="Times New Roman" w:eastAsia="宋体" w:cs="Times New Roman"/>
                <w:color w:val="auto"/>
                <w:u w:val="none" w:color="auto"/>
                <w:lang w:val="en-US" w:eastAsia="zh-CN"/>
              </w:rPr>
              <w:t>断料</w:t>
            </w:r>
            <w:r>
              <w:rPr>
                <w:rFonts w:hint="default" w:ascii="Times New Roman" w:hAnsi="Times New Roman" w:eastAsia="宋体" w:cs="Times New Roman"/>
                <w:color w:val="auto"/>
                <w:u w:val="none" w:color="auto"/>
                <w:lang w:val="en-US" w:eastAsia="zh-CN"/>
              </w:rPr>
              <w:t>锯裁好的原料进行拼板</w:t>
            </w:r>
            <w:r>
              <w:rPr>
                <w:rFonts w:hint="eastAsia" w:cs="Times New Roman"/>
                <w:color w:val="auto"/>
                <w:u w:val="none" w:color="auto"/>
                <w:lang w:val="en-US" w:eastAsia="zh-CN"/>
              </w:rPr>
              <w:t>，该过程会产生施胶废气</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③打孔作榫工序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对拼装好的板材边角进行打孔作榫，为后续拼装工序做准备</w:t>
            </w:r>
            <w:r>
              <w:rPr>
                <w:rFonts w:hint="eastAsia" w:cs="Times New Roman"/>
                <w:color w:val="auto"/>
                <w:u w:val="none" w:color="auto"/>
                <w:lang w:val="en-US" w:eastAsia="zh-CN"/>
              </w:rPr>
              <w:t>，该过程会产生粉尘</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④组装工序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将打孔好的板材进行作榫组装。</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⑤打磨工序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对组装好的的板材进行打磨以保证板材表面及边缘的光滑、平整</w:t>
            </w:r>
            <w:r>
              <w:rPr>
                <w:rFonts w:hint="eastAsia" w:cs="Times New Roman"/>
                <w:color w:val="auto"/>
                <w:u w:val="none" w:color="auto"/>
                <w:lang w:val="en-US" w:eastAsia="zh-CN"/>
              </w:rPr>
              <w:t>，该过程会产生打磨粉尘</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⑥</w:t>
            </w:r>
            <w:r>
              <w:rPr>
                <w:rFonts w:hint="eastAsia" w:ascii="Times New Roman" w:hAnsi="Times New Roman" w:cs="Times New Roman"/>
                <w:color w:val="auto"/>
                <w:u w:val="none" w:color="auto"/>
                <w:lang w:val="en-US" w:eastAsia="zh-CN"/>
              </w:rPr>
              <w:t>调漆：本项目调漆工序在喷漆房进行，调漆过程会产生调漆废气。</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⑦喷底漆工序</w:t>
            </w:r>
            <w:r>
              <w:rPr>
                <w:rFonts w:hint="eastAsia" w:ascii="Times New Roman" w:hAnsi="Times New Roman" w:eastAsia="宋体" w:cs="Times New Roman"/>
                <w:color w:val="auto"/>
                <w:u w:val="none" w:color="auto"/>
                <w:lang w:val="en-US" w:eastAsia="zh-CN"/>
              </w:rPr>
              <w:t>：</w:t>
            </w:r>
            <w:r>
              <w:rPr>
                <w:rFonts w:hint="eastAsia"/>
                <w:lang w:val="en-US" w:eastAsia="zh-CN"/>
              </w:rPr>
              <w:t>将半成品运至喷漆房，</w:t>
            </w:r>
            <w:r>
              <w:rPr>
                <w:rFonts w:hint="default" w:ascii="Times New Roman" w:hAnsi="Times New Roman" w:eastAsia="宋体" w:cs="Times New Roman"/>
                <w:color w:val="auto"/>
                <w:u w:val="none" w:color="auto"/>
                <w:lang w:val="en-US" w:eastAsia="zh-CN"/>
              </w:rPr>
              <w:t>对部分需要喷漆的板材，在专用喷漆房内以人工方式采用喷枪进行喷底漆</w:t>
            </w:r>
            <w:bookmarkStart w:id="111" w:name="OLE_LINK9"/>
            <w:r>
              <w:rPr>
                <w:rFonts w:hint="eastAsia" w:cs="Times New Roman"/>
                <w:color w:val="auto"/>
                <w:u w:val="none" w:color="auto"/>
                <w:lang w:val="en-US" w:eastAsia="zh-CN"/>
              </w:rPr>
              <w:t>，</w:t>
            </w:r>
            <w:r>
              <w:rPr>
                <w:rFonts w:hint="eastAsia"/>
                <w:lang w:val="en-US" w:eastAsia="zh-CN"/>
              </w:rPr>
              <w:t>喷完底漆后运至晾干房进行自然晾干，喷漆和晾干过程会产生喷涂废气</w:t>
            </w:r>
            <w:bookmarkEnd w:id="111"/>
            <w:r>
              <w:rPr>
                <w:rFonts w:hint="default" w:ascii="Times New Roman" w:hAnsi="Times New Roman" w:eastAsia="宋体" w:cs="Times New Roman"/>
                <w:color w:val="auto"/>
                <w:u w:val="none" w:color="auto"/>
                <w:lang w:val="en-US" w:eastAsia="zh-CN"/>
              </w:rPr>
              <w:t>。</w:t>
            </w:r>
          </w:p>
          <w:p>
            <w:pPr>
              <w:pStyle w:val="9"/>
              <w:rPr>
                <w:rFonts w:hint="default" w:eastAsia="宋体"/>
                <w:lang w:val="en-US" w:eastAsia="zh-CN"/>
              </w:rPr>
            </w:pPr>
            <w:r>
              <w:rPr>
                <w:rFonts w:hint="eastAsia" w:cs="Times New Roman"/>
                <w:color w:val="auto"/>
                <w:u w:val="none" w:color="auto"/>
                <w:lang w:val="en-US" w:eastAsia="zh-CN"/>
              </w:rPr>
              <w:t>⑧</w:t>
            </w:r>
            <w:r>
              <w:rPr>
                <w:rFonts w:hint="eastAsia"/>
                <w:lang w:val="en-US" w:eastAsia="zh-CN"/>
              </w:rPr>
              <w:t>喷漆件打磨：喷底漆后的半成品经晾干后运至打磨房进行打磨</w:t>
            </w:r>
            <w:r>
              <w:rPr>
                <w:rFonts w:hint="default" w:ascii="Times New Roman" w:hAnsi="Times New Roman" w:eastAsia="宋体" w:cs="Times New Roman"/>
                <w:color w:val="auto"/>
                <w:u w:val="none" w:color="auto"/>
                <w:lang w:val="en-US" w:eastAsia="zh-CN"/>
              </w:rPr>
              <w:t>以保证板材表面及边缘的光滑、平整</w:t>
            </w:r>
            <w:r>
              <w:rPr>
                <w:rFonts w:hint="eastAsia"/>
                <w:lang w:val="en-US" w:eastAsia="zh-CN"/>
              </w:rPr>
              <w:t>，打磨过程产生粉尘。</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⑨喷漆面工序</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经打磨后的半成品运至</w:t>
            </w:r>
            <w:r>
              <w:rPr>
                <w:rFonts w:hint="default" w:ascii="Times New Roman" w:hAnsi="Times New Roman" w:eastAsia="宋体" w:cs="Times New Roman"/>
                <w:color w:val="auto"/>
                <w:u w:val="none" w:color="auto"/>
                <w:lang w:val="en-US" w:eastAsia="zh-CN"/>
              </w:rPr>
              <w:t>专用喷漆房内以人工方式采用喷枪进行喷面漆</w:t>
            </w:r>
            <w:r>
              <w:rPr>
                <w:rFonts w:hint="eastAsia" w:cs="Times New Roman"/>
                <w:color w:val="auto"/>
                <w:u w:val="none" w:color="auto"/>
                <w:lang w:val="en-US" w:eastAsia="zh-CN"/>
              </w:rPr>
              <w:t>，该过程会产生喷涂废气</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⑩晾干工序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在专用晾干房内将喷好漆的板材进行晾干，使漆面充分固化及形成漆膜</w:t>
            </w:r>
            <w:r>
              <w:rPr>
                <w:rFonts w:hint="eastAsia" w:cs="Times New Roman"/>
                <w:color w:val="auto"/>
                <w:u w:val="none" w:color="auto"/>
                <w:lang w:val="en-US" w:eastAsia="zh-CN"/>
              </w:rPr>
              <w:t>，该过程会产生晾干废气</w:t>
            </w:r>
            <w:r>
              <w:rPr>
                <w:rFonts w:hint="default" w:ascii="Times New Roman" w:hAnsi="Times New Roman" w:eastAsia="宋体" w:cs="Times New Roman"/>
                <w:color w:val="auto"/>
                <w:u w:val="none" w:color="auto"/>
                <w:lang w:val="en-US" w:eastAsia="zh-CN"/>
              </w:rPr>
              <w:t>。</w:t>
            </w:r>
          </w:p>
          <w:p>
            <w:pPr>
              <w:bidi w:val="0"/>
              <w:ind w:left="0" w:leftChars="0" w:firstLine="480" w:firstLineChars="20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打包工序</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对喷好面漆并晾干后的板材，用五金配件将各种系列家具组装成型打包入库。</w:t>
            </w:r>
          </w:p>
          <w:p>
            <w:pPr>
              <w:pStyle w:val="2"/>
              <w:rPr>
                <w:rFonts w:hint="default"/>
                <w:lang w:val="en-US" w:eastAsia="zh-CN"/>
              </w:rPr>
            </w:pPr>
            <w:r>
              <w:rPr>
                <w:rFonts w:hint="eastAsia" w:ascii="Times New Roman" w:cs="Times New Roman"/>
                <w:color w:val="auto"/>
                <w:u w:val="none" w:color="auto"/>
                <w:lang w:val="en-US" w:eastAsia="zh-CN"/>
              </w:rPr>
              <w:t>喷漆枪的清洗：为避免堵塞喷枪，每天喷完漆后，需对喷枪进行清洗，水性喷枪置于水帘柜中进行清洗，清洗废水经水帘柜去除漆渣后循环使用不排放；油性喷枪采用溶剂清洗后回用于调漆。</w:t>
            </w:r>
          </w:p>
          <w:p>
            <w:pPr>
              <w:bidi w:val="0"/>
              <w:ind w:left="0" w:leftChars="0" w:firstLine="0" w:firstLineChars="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2.3</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 xml:space="preserve"> 项目物料平衡</w:t>
            </w:r>
          </w:p>
          <w:p>
            <w:pPr>
              <w:bidi w:val="0"/>
              <w:ind w:left="0" w:leftChars="0" w:firstLine="480" w:firstLineChars="200"/>
              <w:rPr>
                <w:rFonts w:hint="eastAsia" w:cs="Times New Roman"/>
                <w:color w:val="auto"/>
                <w:u w:val="none" w:color="auto"/>
                <w:lang w:val="en-US" w:eastAsia="zh-CN"/>
              </w:rPr>
            </w:pPr>
            <w:r>
              <w:rPr>
                <w:rFonts w:hint="eastAsia" w:cs="Times New Roman"/>
                <w:color w:val="auto"/>
                <w:u w:val="none" w:color="auto"/>
                <w:lang w:val="en-US" w:eastAsia="zh-CN"/>
              </w:rPr>
              <w:t>本项目物料平衡详见下表。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b w:val="0"/>
                <w:bCs w:val="0"/>
                <w:color w:val="auto"/>
                <w:u w:val="none" w:color="auto"/>
                <w:lang w:val="en-US" w:eastAsia="zh-CN"/>
              </w:rPr>
            </w:pPr>
            <w:r>
              <w:rPr>
                <w:rFonts w:hint="eastAsia"/>
                <w:b w:val="0"/>
                <w:bCs w:val="0"/>
                <w:color w:val="auto"/>
                <w:u w:val="none" w:color="auto"/>
                <w:lang w:val="en-US" w:eastAsia="zh-CN"/>
              </w:rPr>
              <w:t>表2.3-1 项目物料平衡</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281"/>
              <w:gridCol w:w="1119"/>
              <w:gridCol w:w="3333"/>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bookmarkStart w:id="112" w:name="OLE_LINK30"/>
                  <w:r>
                    <w:rPr>
                      <w:rFonts w:hint="eastAsia" w:cs="Times New Roman"/>
                      <w:b w:val="0"/>
                      <w:bCs w:val="0"/>
                      <w:color w:val="auto"/>
                      <w:spacing w:val="-3"/>
                      <w:sz w:val="21"/>
                      <w:szCs w:val="21"/>
                      <w:u w:val="single" w:color="auto"/>
                      <w:vertAlign w:val="baseline"/>
                      <w:lang w:val="en-US" w:eastAsia="zh-CN"/>
                    </w:rPr>
                    <w:t>序号</w:t>
                  </w:r>
                </w:p>
              </w:tc>
              <w:tc>
                <w:tcPr>
                  <w:tcW w:w="139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产入</w:t>
                  </w:r>
                </w:p>
              </w:tc>
              <w:tc>
                <w:tcPr>
                  <w:tcW w:w="327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pacing w:val="-3"/>
                      <w:sz w:val="21"/>
                      <w:szCs w:val="21"/>
                      <w:u w:val="single" w:color="auto"/>
                      <w:vertAlign w:val="baseline"/>
                      <w:lang w:val="en-US" w:eastAsia="zh-CN"/>
                    </w:rPr>
                  </w:pPr>
                </w:p>
              </w:tc>
              <w:tc>
                <w:tcPr>
                  <w:tcW w:w="74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原料</w:t>
                  </w:r>
                </w:p>
              </w:tc>
              <w:tc>
                <w:tcPr>
                  <w:tcW w:w="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数量（t</w:t>
                  </w:r>
                  <w:r>
                    <w:rPr>
                      <w:rFonts w:hint="eastAsia"/>
                      <w:u w:val="single" w:color="auto"/>
                      <w:lang w:val="en-US" w:eastAsia="zh-CN"/>
                    </w:rPr>
                    <w:t>/a</w:t>
                  </w:r>
                  <w:r>
                    <w:rPr>
                      <w:rFonts w:hint="eastAsia" w:cs="Times New Roman"/>
                      <w:b w:val="0"/>
                      <w:bCs w:val="0"/>
                      <w:color w:val="auto"/>
                      <w:spacing w:val="-3"/>
                      <w:sz w:val="21"/>
                      <w:szCs w:val="21"/>
                      <w:u w:val="single" w:color="auto"/>
                      <w:vertAlign w:val="baseline"/>
                      <w:lang w:val="en-US" w:eastAsia="zh-CN"/>
                    </w:rPr>
                    <w:t>）</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产品</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heme="minorBidi"/>
                      <w:b w:val="0"/>
                      <w:bCs w:val="0"/>
                      <w:color w:val="auto"/>
                      <w:spacing w:val="0"/>
                      <w:sz w:val="21"/>
                      <w:szCs w:val="21"/>
                      <w:u w:val="single" w:color="auto"/>
                      <w:vertAlign w:val="baseline"/>
                      <w:lang w:val="en-US" w:eastAsia="zh-CN"/>
                    </w:rPr>
                  </w:pPr>
                  <w:bookmarkStart w:id="113" w:name="OLE_LINK29" w:colFirst="4" w:colLast="4"/>
                  <w:r>
                    <w:rPr>
                      <w:rFonts w:hint="eastAsia" w:cstheme="minorBidi"/>
                      <w:b w:val="0"/>
                      <w:bCs w:val="0"/>
                      <w:color w:val="auto"/>
                      <w:kern w:val="2"/>
                      <w:sz w:val="21"/>
                      <w:szCs w:val="21"/>
                      <w:u w:val="single" w:color="auto"/>
                      <w:vertAlign w:val="baseline"/>
                      <w:lang w:val="en-US" w:eastAsia="zh-CN" w:bidi="ar-SA"/>
                    </w:rPr>
                    <w:t>1</w:t>
                  </w:r>
                </w:p>
              </w:tc>
              <w:tc>
                <w:tcPr>
                  <w:tcW w:w="74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实木锯材</w:t>
                  </w:r>
                </w:p>
              </w:tc>
              <w:tc>
                <w:tcPr>
                  <w:tcW w:w="65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b w:val="0"/>
                      <w:bCs w:val="0"/>
                      <w:color w:val="auto"/>
                      <w:sz w:val="21"/>
                      <w:szCs w:val="21"/>
                      <w:u w:val="single" w:color="auto"/>
                      <w:lang w:val="en-US" w:eastAsia="zh-CN"/>
                    </w:rPr>
                    <w:t>84</w:t>
                  </w:r>
                </w:p>
              </w:tc>
              <w:tc>
                <w:tcPr>
                  <w:tcW w:w="193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木门</w:t>
                  </w:r>
                </w:p>
              </w:tc>
              <w:tc>
                <w:tcPr>
                  <w:tcW w:w="1343" w:type="pct"/>
                  <w:vAlign w:val="center"/>
                </w:tcPr>
                <w:p>
                  <w:pPr>
                    <w:bidi w:val="0"/>
                    <w:spacing w:line="240" w:lineRule="auto"/>
                    <w:ind w:firstLine="0" w:firstLineChars="0"/>
                    <w:jc w:val="center"/>
                    <w:rPr>
                      <w:rFonts w:hint="default" w:ascii="Times New Roman" w:hAnsi="Times New Roman" w:eastAsia="宋体" w:cs="Times New Roman"/>
                      <w:b w:val="0"/>
                      <w:color w:val="auto"/>
                      <w:kern w:val="2"/>
                      <w:sz w:val="21"/>
                      <w:szCs w:val="21"/>
                      <w:u w:val="single" w:color="auto"/>
                      <w:lang w:val="en-US" w:eastAsia="zh-CN" w:bidi="ar-SA"/>
                    </w:rPr>
                  </w:pPr>
                  <w:r>
                    <w:rPr>
                      <w:rFonts w:hint="eastAsia" w:cs="Times New Roman"/>
                      <w:b w:val="0"/>
                      <w:color w:val="auto"/>
                      <w:sz w:val="21"/>
                      <w:szCs w:val="21"/>
                      <w:u w:val="single" w:color="auto"/>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cstheme="minorBidi"/>
                      <w:b w:val="0"/>
                      <w:bCs w:val="0"/>
                      <w:color w:val="auto"/>
                      <w:kern w:val="2"/>
                      <w:sz w:val="21"/>
                      <w:szCs w:val="21"/>
                      <w:u w:val="single" w:color="auto"/>
                      <w:vertAlign w:val="baseline"/>
                      <w:lang w:val="en-US" w:eastAsia="zh-CN" w:bidi="ar-SA"/>
                    </w:rPr>
                    <w:t>2</w:t>
                  </w:r>
                </w:p>
              </w:tc>
              <w:tc>
                <w:tcPr>
                  <w:tcW w:w="74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水性底漆</w:t>
                  </w:r>
                </w:p>
              </w:tc>
              <w:tc>
                <w:tcPr>
                  <w:tcW w:w="65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b w:val="0"/>
                      <w:color w:val="auto"/>
                      <w:sz w:val="21"/>
                      <w:szCs w:val="21"/>
                      <w:u w:val="single" w:color="auto"/>
                      <w:lang w:val="en-US" w:eastAsia="zh-CN"/>
                    </w:rPr>
                    <w:t>3</w:t>
                  </w:r>
                </w:p>
              </w:tc>
              <w:tc>
                <w:tcPr>
                  <w:tcW w:w="193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木柜</w:t>
                  </w:r>
                </w:p>
              </w:tc>
              <w:tc>
                <w:tcPr>
                  <w:tcW w:w="1343" w:type="pct"/>
                  <w:vAlign w:val="center"/>
                </w:tcPr>
                <w:p>
                  <w:pPr>
                    <w:bidi w:val="0"/>
                    <w:spacing w:line="240" w:lineRule="auto"/>
                    <w:ind w:firstLine="0" w:firstLineChars="0"/>
                    <w:jc w:val="center"/>
                    <w:rPr>
                      <w:rFonts w:hint="default" w:ascii="Times New Roman" w:hAnsi="Times New Roman" w:eastAsia="宋体" w:cs="Times New Roman"/>
                      <w:b w:val="0"/>
                      <w:color w:val="auto"/>
                      <w:kern w:val="2"/>
                      <w:sz w:val="21"/>
                      <w:szCs w:val="21"/>
                      <w:u w:val="single" w:color="auto"/>
                      <w:lang w:val="en-US" w:eastAsia="zh-CN" w:bidi="ar-SA"/>
                    </w:rPr>
                  </w:pPr>
                  <w:r>
                    <w:rPr>
                      <w:rFonts w:hint="eastAsia" w:cs="Times New Roman"/>
                      <w:b w:val="0"/>
                      <w:color w:val="auto"/>
                      <w:sz w:val="21"/>
                      <w:szCs w:val="21"/>
                      <w:u w:val="single" w:color="auto"/>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cstheme="minorBidi"/>
                      <w:b w:val="0"/>
                      <w:bCs w:val="0"/>
                      <w:color w:val="auto"/>
                      <w:kern w:val="2"/>
                      <w:sz w:val="21"/>
                      <w:szCs w:val="21"/>
                      <w:u w:val="single" w:color="auto"/>
                      <w:vertAlign w:val="baseline"/>
                      <w:lang w:val="en-US" w:eastAsia="zh-CN" w:bidi="ar-SA"/>
                    </w:rPr>
                    <w:t>3</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水性面漆</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2</w:t>
                  </w:r>
                </w:p>
              </w:tc>
              <w:tc>
                <w:tcPr>
                  <w:tcW w:w="193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b w:val="0"/>
                      <w:bCs w:val="0"/>
                      <w:color w:val="auto"/>
                      <w:sz w:val="21"/>
                      <w:szCs w:val="21"/>
                      <w:u w:val="single" w:color="auto"/>
                      <w:lang w:val="en-US" w:eastAsia="zh-CN"/>
                    </w:rPr>
                    <w:t>实木床</w:t>
                  </w:r>
                </w:p>
              </w:tc>
              <w:tc>
                <w:tcPr>
                  <w:tcW w:w="1343" w:type="pct"/>
                  <w:vAlign w:val="center"/>
                </w:tcPr>
                <w:p>
                  <w:pPr>
                    <w:bidi w:val="0"/>
                    <w:spacing w:line="240" w:lineRule="auto"/>
                    <w:ind w:firstLine="0" w:firstLineChars="0"/>
                    <w:jc w:val="center"/>
                    <w:rPr>
                      <w:rFonts w:hint="default" w:ascii="Times New Roman" w:hAnsi="Times New Roman" w:eastAsia="宋体" w:cs="Times New Roman"/>
                      <w:b w:val="0"/>
                      <w:color w:val="auto"/>
                      <w:kern w:val="2"/>
                      <w:sz w:val="21"/>
                      <w:szCs w:val="21"/>
                      <w:u w:val="single" w:color="auto"/>
                      <w:lang w:val="en-US" w:eastAsia="zh-CN" w:bidi="ar-SA"/>
                    </w:rPr>
                  </w:pPr>
                  <w:r>
                    <w:rPr>
                      <w:rFonts w:hint="eastAsia" w:cs="Times New Roman"/>
                      <w:b w:val="0"/>
                      <w:color w:val="auto"/>
                      <w:sz w:val="21"/>
                      <w:szCs w:val="21"/>
                      <w:u w:val="singl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cstheme="minorBidi"/>
                      <w:b w:val="0"/>
                      <w:bCs w:val="0"/>
                      <w:color w:val="auto"/>
                      <w:kern w:val="2"/>
                      <w:sz w:val="21"/>
                      <w:szCs w:val="21"/>
                      <w:u w:val="single" w:color="auto"/>
                      <w:vertAlign w:val="baseline"/>
                      <w:lang w:val="en-US" w:eastAsia="zh-CN" w:bidi="ar-SA"/>
                    </w:rPr>
                    <w:t>4</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油性底漆</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0.5</w:t>
                  </w:r>
                </w:p>
              </w:tc>
              <w:tc>
                <w:tcPr>
                  <w:tcW w:w="193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cs="Times New Roman"/>
                      <w:color w:val="auto"/>
                      <w:sz w:val="21"/>
                      <w:szCs w:val="21"/>
                      <w:u w:val="single" w:color="auto"/>
                    </w:rPr>
                    <w:t>床头柜</w:t>
                  </w:r>
                </w:p>
              </w:tc>
              <w:tc>
                <w:tcPr>
                  <w:tcW w:w="134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b w:val="0"/>
                      <w:bCs w:val="0"/>
                      <w:color w:val="auto"/>
                      <w:sz w:val="21"/>
                      <w:szCs w:val="21"/>
                      <w:u w:val="single" w:color="auto"/>
                      <w:vertAlign w:val="baseline"/>
                      <w:lang w:val="en-US" w:eastAsia="zh-CN"/>
                    </w:rPr>
                    <w:t>5</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油性面漆</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0.3</w:t>
                  </w:r>
                </w:p>
              </w:tc>
              <w:tc>
                <w:tcPr>
                  <w:tcW w:w="1936"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cs="Times New Roman"/>
                      <w:color w:val="auto"/>
                      <w:sz w:val="21"/>
                      <w:szCs w:val="21"/>
                      <w:u w:val="single" w:color="auto"/>
                    </w:rPr>
                    <w:t>护墙板</w:t>
                  </w:r>
                </w:p>
              </w:tc>
              <w:tc>
                <w:tcPr>
                  <w:tcW w:w="134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b w:val="0"/>
                      <w:bCs w:val="0"/>
                      <w:color w:val="auto"/>
                      <w:sz w:val="21"/>
                      <w:szCs w:val="21"/>
                      <w:u w:val="single" w:color="auto"/>
                      <w:vertAlign w:val="baseline"/>
                      <w:lang w:val="en-US" w:eastAsia="zh-CN"/>
                    </w:rPr>
                    <w:t>6</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稀释剂</w:t>
                  </w:r>
                </w:p>
              </w:tc>
              <w:tc>
                <w:tcPr>
                  <w:tcW w:w="650"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0.8</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木料加工粉尘</w:t>
                  </w:r>
                  <w:r>
                    <w:rPr>
                      <w:rFonts w:hint="eastAsia" w:cs="Times New Roman"/>
                      <w:color w:val="auto"/>
                      <w:kern w:val="0"/>
                      <w:sz w:val="21"/>
                      <w:szCs w:val="21"/>
                      <w:u w:val="single" w:color="auto"/>
                      <w:lang w:val="en-US" w:eastAsia="zh-CN" w:bidi="ar"/>
                    </w:rPr>
                    <w:t>（开料、打孔、打磨）</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single" w:color="auto"/>
                      <w:vertAlign w:val="baseline"/>
                      <w:lang w:val="en-US" w:eastAsia="zh-CN"/>
                    </w:rPr>
                  </w:pPr>
                  <w:r>
                    <w:rPr>
                      <w:rFonts w:hint="eastAsia"/>
                      <w:b w:val="0"/>
                      <w:bCs w:val="0"/>
                      <w:color w:val="auto"/>
                      <w:sz w:val="21"/>
                      <w:szCs w:val="21"/>
                      <w:u w:val="single" w:color="auto"/>
                      <w:vertAlign w:val="baseline"/>
                      <w:lang w:val="en-US" w:eastAsia="zh-CN"/>
                    </w:rPr>
                    <w:t>7</w:t>
                  </w:r>
                </w:p>
              </w:tc>
              <w:tc>
                <w:tcPr>
                  <w:tcW w:w="74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水性</w:t>
                  </w:r>
                  <w:r>
                    <w:rPr>
                      <w:rFonts w:hint="default" w:ascii="Times New Roman" w:hAnsi="Times New Roman" w:eastAsia="宋体" w:cs="Times New Roman"/>
                      <w:bCs w:val="0"/>
                      <w:color w:val="auto"/>
                      <w:sz w:val="21"/>
                      <w:szCs w:val="21"/>
                      <w:u w:val="single" w:color="auto"/>
                      <w:lang w:val="en-US" w:eastAsia="zh-CN"/>
                    </w:rPr>
                    <w:t>固化剂</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rPr>
                    <w:t>0.</w:t>
                  </w:r>
                  <w:r>
                    <w:rPr>
                      <w:rFonts w:hint="eastAsia" w:cs="Times New Roman"/>
                      <w:color w:val="auto"/>
                      <w:sz w:val="21"/>
                      <w:szCs w:val="21"/>
                      <w:u w:val="single" w:color="auto"/>
                      <w:lang w:val="en-US" w:eastAsia="zh-CN"/>
                    </w:rPr>
                    <w:t>1</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施胶废气</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single" w:color="auto"/>
                      <w:vertAlign w:val="baseline"/>
                      <w:lang w:val="en-US" w:eastAsia="zh-CN"/>
                    </w:rPr>
                  </w:pPr>
                  <w:r>
                    <w:rPr>
                      <w:rFonts w:hint="eastAsia"/>
                      <w:b w:val="0"/>
                      <w:bCs w:val="0"/>
                      <w:color w:val="auto"/>
                      <w:sz w:val="21"/>
                      <w:szCs w:val="21"/>
                      <w:u w:val="single" w:color="auto"/>
                      <w:vertAlign w:val="baseline"/>
                      <w:lang w:val="en-US" w:eastAsia="zh-CN"/>
                    </w:rPr>
                    <w:t>8</w:t>
                  </w:r>
                </w:p>
              </w:tc>
              <w:tc>
                <w:tcPr>
                  <w:tcW w:w="744"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single" w:color="auto"/>
                      <w:lang w:val="en-US" w:eastAsia="zh-CN" w:bidi="ar-SA"/>
                    </w:rPr>
                  </w:pPr>
                  <w:r>
                    <w:rPr>
                      <w:rFonts w:hint="eastAsia" w:cs="Times New Roman"/>
                      <w:bCs w:val="0"/>
                      <w:color w:val="auto"/>
                      <w:sz w:val="21"/>
                      <w:szCs w:val="21"/>
                      <w:u w:val="single" w:color="auto"/>
                      <w:lang w:val="en-US" w:eastAsia="zh-CN"/>
                    </w:rPr>
                    <w:t>油性</w:t>
                  </w:r>
                  <w:r>
                    <w:rPr>
                      <w:rFonts w:hint="default" w:ascii="Times New Roman" w:hAnsi="Times New Roman" w:eastAsia="宋体" w:cs="Times New Roman"/>
                      <w:bCs w:val="0"/>
                      <w:color w:val="auto"/>
                      <w:sz w:val="21"/>
                      <w:szCs w:val="21"/>
                      <w:u w:val="single" w:color="auto"/>
                      <w:lang w:val="en-US" w:eastAsia="zh-CN"/>
                    </w:rPr>
                    <w:t>固化剂</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lang w:val="en-US"/>
                    </w:rPr>
                    <w:t>0.</w:t>
                  </w:r>
                  <w:r>
                    <w:rPr>
                      <w:rFonts w:hint="eastAsia" w:cs="Times New Roman"/>
                      <w:color w:val="auto"/>
                      <w:sz w:val="21"/>
                      <w:szCs w:val="21"/>
                      <w:u w:val="single" w:color="auto"/>
                      <w:lang w:val="en-US" w:eastAsia="zh-CN"/>
                    </w:rPr>
                    <w:t>1</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喷涂及晾干有机废气</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single" w:color="auto"/>
                      <w:vertAlign w:val="baseline"/>
                      <w:lang w:val="en-US" w:eastAsia="zh-CN"/>
                    </w:rPr>
                  </w:pPr>
                  <w:bookmarkStart w:id="114" w:name="OLE_LINK22" w:colFirst="3" w:colLast="4"/>
                  <w:r>
                    <w:rPr>
                      <w:rFonts w:hint="eastAsia"/>
                      <w:b w:val="0"/>
                      <w:bCs w:val="0"/>
                      <w:color w:val="auto"/>
                      <w:sz w:val="21"/>
                      <w:szCs w:val="21"/>
                      <w:u w:val="single" w:color="auto"/>
                      <w:vertAlign w:val="baseline"/>
                      <w:lang w:val="en-US" w:eastAsia="zh-CN"/>
                    </w:rPr>
                    <w:t>9</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五金配件</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kern w:val="2"/>
                      <w:sz w:val="21"/>
                      <w:szCs w:val="21"/>
                      <w:u w:val="single" w:color="auto"/>
                      <w:vertAlign w:val="baseline"/>
                      <w:lang w:val="en-US" w:eastAsia="zh-CN" w:bidi="ar-SA"/>
                    </w:rPr>
                    <w:t>0.4</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single" w:color="auto"/>
                      <w:vertAlign w:val="baseline"/>
                      <w:lang w:val="en-US" w:eastAsia="zh-CN" w:bidi="ar-SA"/>
                    </w:rPr>
                  </w:pPr>
                  <w:r>
                    <w:rPr>
                      <w:rFonts w:hint="eastAsia" w:cs="Times New Roman"/>
                      <w:b w:val="0"/>
                      <w:bCs w:val="0"/>
                      <w:color w:val="auto"/>
                      <w:spacing w:val="-3"/>
                      <w:sz w:val="21"/>
                      <w:szCs w:val="21"/>
                      <w:u w:val="single" w:color="auto"/>
                      <w:vertAlign w:val="baseline"/>
                      <w:lang w:val="en-US" w:eastAsia="zh-CN"/>
                    </w:rPr>
                    <w:t>漆雾（颗粒物）</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0.2704（含0.22 t废漆渣）</w:t>
                  </w:r>
                </w:p>
              </w:tc>
            </w:tr>
            <w:bookmarkEnd w:id="1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single" w:color="auto"/>
                      <w:vertAlign w:val="baseline"/>
                      <w:lang w:val="en-US" w:eastAsia="zh-CN"/>
                    </w:rPr>
                  </w:pPr>
                  <w:r>
                    <w:rPr>
                      <w:rFonts w:hint="eastAsia"/>
                      <w:b w:val="0"/>
                      <w:bCs w:val="0"/>
                      <w:color w:val="auto"/>
                      <w:sz w:val="21"/>
                      <w:szCs w:val="21"/>
                      <w:u w:val="single" w:color="auto"/>
                      <w:vertAlign w:val="baseline"/>
                      <w:lang w:val="en-US" w:eastAsia="zh-CN"/>
                    </w:rPr>
                    <w:t>10</w:t>
                  </w:r>
                </w:p>
              </w:tc>
              <w:tc>
                <w:tcPr>
                  <w:tcW w:w="744"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single" w:color="auto"/>
                      <w:lang w:val="en-US" w:eastAsia="zh-CN" w:bidi="ar-SA"/>
                    </w:rPr>
                  </w:pPr>
                  <w:r>
                    <w:rPr>
                      <w:rFonts w:hint="default" w:ascii="Times New Roman" w:hAnsi="Times New Roman" w:eastAsia="宋体" w:cs="Times New Roman"/>
                      <w:bCs w:val="0"/>
                      <w:color w:val="auto"/>
                      <w:sz w:val="21"/>
                      <w:szCs w:val="21"/>
                      <w:u w:val="single" w:color="auto"/>
                      <w:lang w:val="en-US" w:eastAsia="zh-CN"/>
                    </w:rPr>
                    <w:t>拼板胶</w:t>
                  </w:r>
                </w:p>
              </w:tc>
              <w:tc>
                <w:tcPr>
                  <w:tcW w:w="650"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ascii="Times New Roman" w:hAnsi="Times New Roman" w:eastAsia="宋体" w:cs="Times New Roman"/>
                      <w:color w:val="auto"/>
                      <w:sz w:val="21"/>
                      <w:szCs w:val="21"/>
                      <w:u w:val="single" w:color="auto"/>
                    </w:rPr>
                    <w:t>0.8</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废油漆</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single" w:color="auto"/>
                      <w:vertAlign w:val="baseline"/>
                      <w:lang w:val="en-US" w:eastAsia="zh-CN"/>
                    </w:rPr>
                  </w:pPr>
                  <w:r>
                    <w:rPr>
                      <w:rFonts w:hint="eastAsia"/>
                      <w:b w:val="0"/>
                      <w:bCs w:val="0"/>
                      <w:color w:val="auto"/>
                      <w:sz w:val="21"/>
                      <w:szCs w:val="21"/>
                      <w:u w:val="single" w:color="auto"/>
                      <w:vertAlign w:val="baseline"/>
                      <w:lang w:val="en-US" w:eastAsia="zh-CN"/>
                    </w:rPr>
                    <w:t>11</w:t>
                  </w:r>
                </w:p>
              </w:tc>
              <w:tc>
                <w:tcPr>
                  <w:tcW w:w="744" w:type="pct"/>
                  <w:vAlign w:val="center"/>
                </w:tcPr>
                <w:p>
                  <w:pPr>
                    <w:spacing w:line="240" w:lineRule="auto"/>
                    <w:ind w:firstLine="0" w:firstLineChars="0"/>
                    <w:jc w:val="center"/>
                    <w:rPr>
                      <w:rFonts w:hint="default" w:ascii="Times New Roman" w:hAnsi="Times New Roman" w:eastAsia="宋体" w:cs="Times New Roman"/>
                      <w:bCs w:val="0"/>
                      <w:color w:val="auto"/>
                      <w:sz w:val="21"/>
                      <w:szCs w:val="21"/>
                      <w:u w:val="single" w:color="auto"/>
                      <w:lang w:val="en-US" w:eastAsia="zh-CN"/>
                    </w:rPr>
                  </w:pPr>
                  <w:r>
                    <w:rPr>
                      <w:rFonts w:hint="eastAsia" w:cs="Times New Roman"/>
                      <w:bCs w:val="0"/>
                      <w:color w:val="auto"/>
                      <w:sz w:val="21"/>
                      <w:szCs w:val="21"/>
                      <w:u w:val="single" w:color="auto"/>
                      <w:lang w:val="en-US" w:eastAsia="zh-CN"/>
                    </w:rPr>
                    <w:t>水</w:t>
                  </w:r>
                </w:p>
              </w:tc>
              <w:tc>
                <w:tcPr>
                  <w:tcW w:w="650" w:type="pct"/>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0.56</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废边角料</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1.68</w:t>
                  </w:r>
                </w:p>
              </w:tc>
            </w:tr>
            <w:bookmarkEnd w:id="1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合计</w:t>
                  </w:r>
                </w:p>
              </w:tc>
              <w:tc>
                <w:tcPr>
                  <w:tcW w:w="744" w:type="pc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w:t>
                  </w:r>
                </w:p>
              </w:tc>
              <w:tc>
                <w:tcPr>
                  <w:tcW w:w="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 w:val="0"/>
                      <w:bCs w:val="0"/>
                      <w:color w:val="auto"/>
                      <w:kern w:val="2"/>
                      <w:sz w:val="21"/>
                      <w:szCs w:val="21"/>
                      <w:u w:val="single" w:color="auto"/>
                      <w:vertAlign w:val="baseline"/>
                      <w:lang w:val="en-US" w:eastAsia="zh-CN" w:bidi="ar-SA"/>
                    </w:rPr>
                  </w:pPr>
                  <w:r>
                    <w:rPr>
                      <w:rFonts w:hint="eastAsia" w:cstheme="minorBidi"/>
                      <w:b w:val="0"/>
                      <w:bCs w:val="0"/>
                      <w:color w:val="auto"/>
                      <w:kern w:val="2"/>
                      <w:sz w:val="21"/>
                      <w:szCs w:val="21"/>
                      <w:u w:val="single" w:color="auto"/>
                      <w:vertAlign w:val="baseline"/>
                      <w:lang w:val="en-US" w:eastAsia="zh-CN" w:bidi="ar-SA"/>
                    </w:rPr>
                    <w:t>92</w:t>
                  </w:r>
                </w:p>
              </w:tc>
              <w:tc>
                <w:tcPr>
                  <w:tcW w:w="193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w:t>
                  </w:r>
                </w:p>
              </w:tc>
              <w:tc>
                <w:tcPr>
                  <w:tcW w:w="13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single" w:color="auto"/>
                      <w:vertAlign w:val="baseline"/>
                      <w:lang w:val="en-US" w:eastAsia="zh-CN"/>
                    </w:rPr>
                  </w:pPr>
                  <w:r>
                    <w:rPr>
                      <w:rFonts w:hint="eastAsia" w:cs="Times New Roman"/>
                      <w:b w:val="0"/>
                      <w:bCs w:val="0"/>
                      <w:color w:val="auto"/>
                      <w:spacing w:val="-3"/>
                      <w:sz w:val="21"/>
                      <w:szCs w:val="21"/>
                      <w:u w:val="single" w:color="auto"/>
                      <w:vertAlign w:val="baseline"/>
                      <w:lang w:val="en-US" w:eastAsia="zh-CN"/>
                    </w:rPr>
                    <w:t>92</w:t>
                  </w:r>
                </w:p>
              </w:tc>
            </w:tr>
            <w:bookmarkEnd w:id="112"/>
          </w:tbl>
          <w:p>
            <w:pPr>
              <w:bidi w:val="0"/>
              <w:ind w:left="0" w:leftChars="0" w:firstLine="0" w:firstLineChars="0"/>
              <w:jc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表2.3-2 项目油漆（有机物）平衡</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673"/>
              <w:gridCol w:w="1423"/>
              <w:gridCol w:w="2158"/>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r>
                    <w:rPr>
                      <w:rFonts w:hint="eastAsia" w:ascii="Times New Roman" w:hAnsi="Times New Roman" w:eastAsia="宋体" w:cs="Times New Roman"/>
                      <w:b w:val="0"/>
                      <w:bCs w:val="0"/>
                      <w:color w:val="auto"/>
                      <w:spacing w:val="-3"/>
                      <w:sz w:val="21"/>
                      <w:szCs w:val="21"/>
                      <w:u w:val="none" w:color="auto"/>
                      <w:vertAlign w:val="baseline"/>
                      <w:lang w:val="en-US" w:eastAsia="zh-CN"/>
                    </w:rPr>
                    <w:t>序号</w:t>
                  </w:r>
                </w:p>
              </w:tc>
              <w:tc>
                <w:tcPr>
                  <w:tcW w:w="179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产入</w:t>
                  </w:r>
                </w:p>
              </w:tc>
              <w:tc>
                <w:tcPr>
                  <w:tcW w:w="281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p>
              </w:tc>
              <w:tc>
                <w:tcPr>
                  <w:tcW w:w="9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原料</w:t>
                  </w:r>
                </w:p>
              </w:tc>
              <w:tc>
                <w:tcPr>
                  <w:tcW w:w="8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数量（t</w:t>
                  </w:r>
                  <w:r>
                    <w:rPr>
                      <w:rFonts w:hint="eastAsia"/>
                      <w:lang w:val="en-US" w:eastAsia="zh-CN"/>
                    </w:rPr>
                    <w:t>/a</w:t>
                  </w:r>
                  <w:r>
                    <w:rPr>
                      <w:rFonts w:hint="eastAsia" w:cs="Times New Roman"/>
                      <w:b w:val="0"/>
                      <w:bCs w:val="0"/>
                      <w:color w:val="auto"/>
                      <w:spacing w:val="-3"/>
                      <w:sz w:val="21"/>
                      <w:szCs w:val="21"/>
                      <w:u w:val="none" w:color="auto"/>
                      <w:vertAlign w:val="baseline"/>
                      <w:lang w:val="en-US" w:eastAsia="zh-CN"/>
                    </w:rPr>
                    <w:t>）</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产品</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t>1</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水性底漆</w:t>
                  </w:r>
                </w:p>
              </w:tc>
              <w:tc>
                <w:tcPr>
                  <w:tcW w:w="826"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b w:val="0"/>
                      <w:color w:val="auto"/>
                      <w:sz w:val="21"/>
                      <w:szCs w:val="21"/>
                      <w:u w:val="none" w:color="auto"/>
                      <w:lang w:val="en-US" w:eastAsia="zh-CN"/>
                    </w:rPr>
                    <w:t>3</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施胶废气</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t>2</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水性面漆</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2</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喷涂及晾干有机废气</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t>3</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油性底漆</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0.5</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废油性漆</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ascii="Times New Roman" w:hAnsi="Times New Roman" w:eastAsia="宋体" w:cs="Times New Roman"/>
                      <w:b w:val="0"/>
                      <w:bCs w:val="0"/>
                      <w:color w:val="auto"/>
                      <w:spacing w:val="-3"/>
                      <w:sz w:val="21"/>
                      <w:szCs w:val="21"/>
                      <w:u w:val="none" w:color="auto"/>
                      <w:vertAlign w:val="baseline"/>
                      <w:lang w:val="en-US" w:eastAsia="zh-CN"/>
                    </w:rPr>
                    <w:t>4</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油性面漆</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0.3</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漆雾（颗粒物）</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cs="Times New Roman"/>
                      <w:b w:val="0"/>
                      <w:bCs w:val="0"/>
                      <w:color w:val="auto"/>
                      <w:spacing w:val="-3"/>
                      <w:sz w:val="21"/>
                      <w:szCs w:val="21"/>
                      <w:u w:val="none" w:color="auto"/>
                      <w:vertAlign w:val="baseline"/>
                      <w:lang w:val="en-US" w:eastAsia="zh-CN"/>
                    </w:rPr>
                    <w:t>0.2704（含0.22 t废漆渣）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kern w:val="2"/>
                      <w:sz w:val="21"/>
                      <w:szCs w:val="21"/>
                      <w:u w:val="none" w:color="auto"/>
                      <w:vertAlign w:val="baseline"/>
                      <w:lang w:val="en-US" w:eastAsia="zh-CN" w:bidi="ar-SA"/>
                    </w:rPr>
                  </w:pPr>
                  <w:r>
                    <w:rPr>
                      <w:rFonts w:hint="eastAsia" w:ascii="Times New Roman" w:hAnsi="Times New Roman" w:eastAsia="宋体" w:cs="Times New Roman"/>
                      <w:b w:val="0"/>
                      <w:bCs w:val="0"/>
                      <w:color w:val="auto"/>
                      <w:spacing w:val="-3"/>
                      <w:sz w:val="21"/>
                      <w:szCs w:val="21"/>
                      <w:u w:val="none" w:color="auto"/>
                      <w:vertAlign w:val="baseline"/>
                      <w:lang w:val="en-US" w:eastAsia="zh-CN"/>
                    </w:rPr>
                    <w:t>5</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稀释剂</w:t>
                  </w:r>
                </w:p>
              </w:tc>
              <w:tc>
                <w:tcPr>
                  <w:tcW w:w="826"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0.8</w:t>
                  </w:r>
                </w:p>
              </w:tc>
              <w:tc>
                <w:tcPr>
                  <w:tcW w:w="1254"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固体</w:t>
                  </w:r>
                  <w:r>
                    <w:rPr>
                      <w:rFonts w:hint="eastAsia" w:cs="Times New Roman"/>
                      <w:color w:val="auto"/>
                      <w:kern w:val="2"/>
                      <w:sz w:val="21"/>
                      <w:szCs w:val="21"/>
                      <w:u w:val="none" w:color="auto"/>
                      <w:vertAlign w:val="baseline"/>
                      <w:lang w:val="en-US" w:eastAsia="zh-CN" w:bidi="ar-SA"/>
                    </w:rPr>
                    <w:t>份（进入产品）</w:t>
                  </w:r>
                </w:p>
              </w:tc>
              <w:tc>
                <w:tcPr>
                  <w:tcW w:w="1559"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r>
                    <w:rPr>
                      <w:rFonts w:hint="eastAsia" w:ascii="Times New Roman" w:hAnsi="Times New Roman" w:eastAsia="宋体" w:cs="Times New Roman"/>
                      <w:b w:val="0"/>
                      <w:bCs w:val="0"/>
                      <w:color w:val="auto"/>
                      <w:spacing w:val="-3"/>
                      <w:sz w:val="21"/>
                      <w:szCs w:val="21"/>
                      <w:u w:val="none" w:color="auto"/>
                      <w:vertAlign w:val="baseline"/>
                      <w:lang w:val="en-US" w:eastAsia="zh-CN"/>
                    </w:rPr>
                    <w:t>6</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sz w:val="21"/>
                      <w:szCs w:val="21"/>
                      <w:u w:val="none" w:color="auto"/>
                      <w:lang w:val="en-US" w:eastAsia="zh-CN"/>
                    </w:rPr>
                    <w:t>水性</w:t>
                  </w:r>
                  <w:r>
                    <w:rPr>
                      <w:rFonts w:hint="default" w:ascii="Times New Roman" w:hAnsi="Times New Roman" w:eastAsia="宋体" w:cs="Times New Roman"/>
                      <w:bCs w:val="0"/>
                      <w:color w:val="auto"/>
                      <w:sz w:val="21"/>
                      <w:szCs w:val="21"/>
                      <w:u w:val="none" w:color="auto"/>
                      <w:lang w:val="en-US" w:eastAsia="zh-CN"/>
                    </w:rPr>
                    <w:t>固化剂</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rPr>
                    <w:t>0.</w:t>
                  </w:r>
                  <w:r>
                    <w:rPr>
                      <w:rFonts w:hint="eastAsia" w:cs="Times New Roman"/>
                      <w:color w:val="auto"/>
                      <w:sz w:val="21"/>
                      <w:szCs w:val="21"/>
                      <w:u w:val="none" w:color="auto"/>
                      <w:lang w:val="en-US" w:eastAsia="zh-CN"/>
                    </w:rPr>
                    <w:t>1</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pacing w:val="-3"/>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r>
                    <w:rPr>
                      <w:rFonts w:hint="eastAsia" w:ascii="Times New Roman" w:hAnsi="Times New Roman" w:eastAsia="宋体" w:cs="Times New Roman"/>
                      <w:b w:val="0"/>
                      <w:bCs w:val="0"/>
                      <w:color w:val="auto"/>
                      <w:spacing w:val="-3"/>
                      <w:sz w:val="21"/>
                      <w:szCs w:val="21"/>
                      <w:u w:val="none" w:color="auto"/>
                      <w:vertAlign w:val="baseline"/>
                      <w:lang w:val="en-US" w:eastAsia="zh-CN"/>
                    </w:rPr>
                    <w:t>7</w:t>
                  </w:r>
                </w:p>
              </w:tc>
              <w:tc>
                <w:tcPr>
                  <w:tcW w:w="972"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sz w:val="21"/>
                      <w:szCs w:val="21"/>
                      <w:u w:val="none" w:color="auto"/>
                      <w:lang w:val="en-US" w:eastAsia="zh-CN"/>
                    </w:rPr>
                    <w:t>油性</w:t>
                  </w:r>
                  <w:r>
                    <w:rPr>
                      <w:rFonts w:hint="default" w:ascii="Times New Roman" w:hAnsi="Times New Roman" w:eastAsia="宋体" w:cs="Times New Roman"/>
                      <w:bCs w:val="0"/>
                      <w:color w:val="auto"/>
                      <w:sz w:val="21"/>
                      <w:szCs w:val="21"/>
                      <w:u w:val="none" w:color="auto"/>
                      <w:lang w:val="en-US" w:eastAsia="zh-CN"/>
                    </w:rPr>
                    <w:t>固化剂</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rPr>
                    <w:t>0.</w:t>
                  </w:r>
                  <w:r>
                    <w:rPr>
                      <w:rFonts w:hint="eastAsia" w:cs="Times New Roman"/>
                      <w:color w:val="auto"/>
                      <w:sz w:val="21"/>
                      <w:szCs w:val="21"/>
                      <w:u w:val="none" w:color="auto"/>
                      <w:lang w:val="en-US" w:eastAsia="zh-CN"/>
                    </w:rPr>
                    <w:t>1</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r>
                    <w:rPr>
                      <w:rFonts w:hint="eastAsia" w:ascii="Times New Roman" w:hAnsi="Times New Roman" w:eastAsia="宋体" w:cs="Times New Roman"/>
                      <w:b w:val="0"/>
                      <w:bCs w:val="0"/>
                      <w:color w:val="auto"/>
                      <w:spacing w:val="-3"/>
                      <w:sz w:val="21"/>
                      <w:szCs w:val="21"/>
                      <w:u w:val="none" w:color="auto"/>
                      <w:vertAlign w:val="baseline"/>
                      <w:lang w:val="en-US" w:eastAsia="zh-CN"/>
                    </w:rPr>
                    <w:t>8</w:t>
                  </w:r>
                </w:p>
              </w:tc>
              <w:tc>
                <w:tcPr>
                  <w:tcW w:w="972"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拼板胶</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rPr>
                    <w:t>0.8</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pacing w:val="-3"/>
                      <w:sz w:val="21"/>
                      <w:szCs w:val="21"/>
                      <w:u w:val="none" w:color="auto"/>
                      <w:vertAlign w:val="baseline"/>
                      <w:lang w:val="en-US" w:eastAsia="zh-CN"/>
                    </w:rPr>
                  </w:pPr>
                  <w:r>
                    <w:rPr>
                      <w:rFonts w:hint="eastAsia" w:ascii="Times New Roman" w:hAnsi="Times New Roman" w:eastAsia="宋体" w:cs="Times New Roman"/>
                      <w:b w:val="0"/>
                      <w:bCs w:val="0"/>
                      <w:color w:val="auto"/>
                      <w:spacing w:val="-3"/>
                      <w:sz w:val="21"/>
                      <w:szCs w:val="21"/>
                      <w:u w:val="none" w:color="auto"/>
                      <w:vertAlign w:val="baseline"/>
                      <w:lang w:val="en-US" w:eastAsia="zh-CN"/>
                    </w:rPr>
                    <w:t>合计</w:t>
                  </w:r>
                </w:p>
              </w:tc>
              <w:tc>
                <w:tcPr>
                  <w:tcW w:w="972" w:type="pct"/>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u w:color="auto"/>
                      <w:lang w:val="en-US" w:eastAsia="zh-CN"/>
                    </w:rPr>
                  </w:pPr>
                  <w:r>
                    <w:rPr>
                      <w:rFonts w:hint="eastAsia" w:cs="Times New Roman"/>
                      <w:b w:val="0"/>
                      <w:bCs w:val="0"/>
                      <w:color w:val="auto"/>
                      <w:sz w:val="21"/>
                      <w:szCs w:val="21"/>
                      <w:u w:color="auto"/>
                      <w:lang w:val="en-US" w:eastAsia="zh-CN"/>
                    </w:rPr>
                    <w:t>/</w:t>
                  </w:r>
                </w:p>
              </w:tc>
              <w:tc>
                <w:tcPr>
                  <w:tcW w:w="8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b w:val="0"/>
                      <w:bCs w:val="0"/>
                      <w:color w:val="auto"/>
                      <w:kern w:val="2"/>
                      <w:sz w:val="21"/>
                      <w:szCs w:val="21"/>
                      <w:u w:val="none" w:color="auto"/>
                      <w:vertAlign w:val="baseline"/>
                      <w:lang w:val="en-US" w:eastAsia="zh-CN" w:bidi="ar-SA"/>
                    </w:rPr>
                  </w:pPr>
                  <w:r>
                    <w:rPr>
                      <w:rFonts w:hint="eastAsia" w:cstheme="minorBidi"/>
                      <w:b w:val="0"/>
                      <w:bCs w:val="0"/>
                      <w:color w:val="auto"/>
                      <w:kern w:val="2"/>
                      <w:sz w:val="21"/>
                      <w:szCs w:val="21"/>
                      <w:u w:val="none" w:color="auto"/>
                      <w:vertAlign w:val="baseline"/>
                      <w:lang w:val="en-US" w:eastAsia="zh-CN" w:bidi="ar-SA"/>
                    </w:rPr>
                    <w:t>8</w:t>
                  </w:r>
                </w:p>
              </w:tc>
              <w:tc>
                <w:tcPr>
                  <w:tcW w:w="12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w:t>
                  </w:r>
                </w:p>
              </w:tc>
              <w:tc>
                <w:tcPr>
                  <w:tcW w:w="155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Times New Roman"/>
                      <w:b w:val="0"/>
                      <w:bCs w:val="0"/>
                      <w:color w:val="auto"/>
                      <w:spacing w:val="-3"/>
                      <w:sz w:val="21"/>
                      <w:szCs w:val="21"/>
                      <w:u w:val="none" w:color="auto"/>
                      <w:vertAlign w:val="baseline"/>
                      <w:lang w:val="en-US" w:eastAsia="zh-CN"/>
                    </w:rPr>
                  </w:pPr>
                  <w:r>
                    <w:rPr>
                      <w:rFonts w:hint="eastAsia" w:cs="Times New Roman"/>
                      <w:b w:val="0"/>
                      <w:bCs w:val="0"/>
                      <w:color w:val="auto"/>
                      <w:spacing w:val="-3"/>
                      <w:sz w:val="21"/>
                      <w:szCs w:val="21"/>
                      <w:u w:val="none" w:color="auto"/>
                      <w:vertAlign w:val="baseline"/>
                      <w:lang w:val="en-US" w:eastAsia="zh-CN"/>
                    </w:rPr>
                    <w:t>注：固体分=漆膜厚度*喷涂面积*漆密度</w:t>
                  </w:r>
                </w:p>
              </w:tc>
            </w:tr>
          </w:tbl>
          <w:p>
            <w:pPr>
              <w:bidi w:val="0"/>
              <w:ind w:left="0" w:leftChars="0" w:firstLine="0" w:firstLineChars="0"/>
              <w:jc w:val="center"/>
              <w:rPr>
                <w:rFonts w:hint="default" w:ascii="Times New Roman" w:hAnsi="Times New Roman" w:cs="Times New Roman"/>
                <w:color w:val="auto"/>
                <w:u w:val="none" w:color="auto"/>
                <w:lang w:val="en-US" w:eastAsia="zh-CN"/>
              </w:rPr>
            </w:pPr>
          </w:p>
          <w:p>
            <w:pPr>
              <w:bidi w:val="0"/>
              <w:ind w:left="0" w:leftChars="0" w:firstLine="0" w:firstLineChars="0"/>
              <w:jc w:val="center"/>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object>
                <v:shape id="_x0000_i1027" o:spt="75" type="#_x0000_t75" style="height:321.6pt;width:388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p>
          <w:p>
            <w:pPr>
              <w:bidi w:val="0"/>
              <w:ind w:left="0" w:leftChars="0" w:firstLine="0" w:firstLineChars="0"/>
              <w:jc w:val="center"/>
              <w:rPr>
                <w:rFonts w:hint="default" w:ascii="Times New Roman" w:hAnsi="Times New Roman" w:cs="Times New Roman"/>
                <w:color w:val="auto"/>
                <w:u w:val="single" w:color="auto"/>
                <w:lang w:val="en-US" w:eastAsia="zh-CN"/>
              </w:rPr>
            </w:pPr>
            <w:bookmarkStart w:id="115" w:name="OLE_LINK81"/>
            <w:r>
              <w:rPr>
                <w:rFonts w:hint="eastAsia" w:cs="Times New Roman"/>
                <w:color w:val="auto"/>
                <w:u w:val="single" w:color="auto"/>
                <w:lang w:val="en-US" w:eastAsia="zh-CN"/>
              </w:rPr>
              <w:t>图2.3-2 项目VOCs平衡（t/a）</w:t>
            </w:r>
            <w:bookmarkEnd w:id="115"/>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single" w:color="auto"/>
                <w:lang w:val="en-US" w:eastAsia="zh-CN"/>
              </w:rPr>
              <w:object>
                <v:shape id="_x0000_i1028" o:spt="75" type="#_x0000_t75" style="height:254.5pt;width:432.6pt;" o:ole="t" filled="f" o:preferrelative="t" stroked="f" coordsize="21600,21600">
                  <v:path/>
                  <v:fill on="f" focussize="0,0"/>
                  <v:stroke on="f"/>
                  <v:imagedata r:id="rId25" o:title=""/>
                  <o:lock v:ext="edit" aspectratio="f"/>
                  <w10:wrap type="none"/>
                  <w10:anchorlock/>
                </v:shape>
                <o:OLEObject Type="Embed" ProgID="Visio.Drawing.11" ShapeID="_x0000_i1028" DrawAspect="Content" ObjectID="_1468075728" r:id="rId24">
                  <o:LockedField>false</o:LockedField>
                </o:OLEObject>
              </w:object>
            </w:r>
            <w:r>
              <w:rPr>
                <w:rFonts w:hint="eastAsia" w:cs="Times New Roman"/>
                <w:color w:val="auto"/>
                <w:u w:val="single" w:color="auto"/>
                <w:lang w:val="en-US" w:eastAsia="zh-CN"/>
              </w:rPr>
              <w:t>图2.3-3 项目颗粒物平衡（t/a）</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2.4 </w:t>
            </w:r>
            <w:r>
              <w:rPr>
                <w:rFonts w:hint="default" w:ascii="Times New Roman" w:hAnsi="Times New Roman" w:eastAsia="黑体" w:cs="Times New Roman"/>
                <w:color w:val="auto"/>
                <w:u w:val="none" w:color="auto"/>
                <w:lang w:val="en-US" w:eastAsia="zh-CN"/>
              </w:rPr>
              <w:t>产排污环节分析</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本项目产排污情况详见下表。</w:t>
            </w:r>
          </w:p>
          <w:p>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表2.4-1 本项目产排污情况一览表</w:t>
            </w:r>
          </w:p>
          <w:tbl>
            <w:tblPr>
              <w:tblStyle w:val="22"/>
              <w:tblW w:w="4998"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289"/>
              <w:gridCol w:w="2176"/>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内容类型</w:t>
                  </w:r>
                </w:p>
              </w:tc>
              <w:tc>
                <w:tcPr>
                  <w:tcW w:w="13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排放源</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污染物名称</w:t>
                  </w:r>
                </w:p>
              </w:tc>
              <w:tc>
                <w:tcPr>
                  <w:tcW w:w="1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大气污染物</w:t>
                  </w:r>
                </w:p>
              </w:tc>
              <w:tc>
                <w:tcPr>
                  <w:tcW w:w="13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cs="Times New Roman"/>
                      <w:color w:val="auto"/>
                      <w:kern w:val="2"/>
                      <w:sz w:val="21"/>
                      <w:szCs w:val="21"/>
                      <w:u w:val="none" w:color="auto"/>
                      <w:lang w:val="en-US" w:eastAsia="zh-CN" w:bidi="ar"/>
                    </w:rPr>
                    <w:t>木料加工粉尘（开料、打孔、打磨）</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颗粒物</w:t>
                  </w:r>
                </w:p>
              </w:tc>
              <w:tc>
                <w:tcPr>
                  <w:tcW w:w="1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施胶废气</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非甲烷总烃</w:t>
                  </w:r>
                </w:p>
              </w:tc>
              <w:tc>
                <w:tcPr>
                  <w:tcW w:w="1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车间</w:t>
                  </w:r>
                  <w:r>
                    <w:rPr>
                      <w:rFonts w:hint="default" w:ascii="Times New Roman" w:hAnsi="Times New Roman" w:cs="Times New Roman"/>
                      <w:color w:val="auto"/>
                      <w:sz w:val="21"/>
                      <w:szCs w:val="21"/>
                      <w:u w:val="none" w:color="auto"/>
                      <w:lang w:val="en-US" w:eastAsia="zh-CN"/>
                    </w:rPr>
                    <w:t>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调漆废气、喷涂及晾干废气</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非甲烷总烃</w:t>
                  </w:r>
                </w:p>
              </w:tc>
              <w:tc>
                <w:tcPr>
                  <w:tcW w:w="17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密闭房间+水帘柜+二级活性炭吸附（TA001）+15 m排气筒DA001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苯系物</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颗粒物</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危废暂存间废气</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非甲烷总烃</w:t>
                  </w:r>
                </w:p>
              </w:tc>
              <w:tc>
                <w:tcPr>
                  <w:tcW w:w="17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密闭房间+二级活性炭吸附（TA001）+15 m排气筒DA001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苯系物</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臭气浓度</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水污染物</w:t>
                  </w:r>
                </w:p>
              </w:tc>
              <w:tc>
                <w:tcPr>
                  <w:tcW w:w="13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生活污水</w:t>
                  </w:r>
                </w:p>
              </w:tc>
              <w:tc>
                <w:tcPr>
                  <w:tcW w:w="1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yellow"/>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COD</w:t>
                  </w:r>
                  <w:r>
                    <w:rPr>
                      <w:rFonts w:hint="default" w:ascii="Times New Roman" w:hAnsi="Times New Roman" w:cs="Times New Roman"/>
                      <w:color w:val="auto"/>
                      <w:sz w:val="21"/>
                      <w:szCs w:val="21"/>
                      <w:highlight w:val="none"/>
                      <w:u w:val="none" w:color="auto"/>
                      <w:vertAlign w:val="subscript"/>
                      <w:lang w:val="en-US" w:eastAsia="zh-CN"/>
                    </w:rPr>
                    <w:t>Cr</w:t>
                  </w:r>
                </w:p>
              </w:tc>
              <w:tc>
                <w:tcPr>
                  <w:tcW w:w="17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依托湖南君德工贸有限公司</w:t>
                  </w:r>
                  <w:r>
                    <w:rPr>
                      <w:rFonts w:hint="default" w:ascii="Times New Roman" w:hAnsi="Times New Roman" w:cs="Times New Roman"/>
                      <w:color w:val="auto"/>
                      <w:sz w:val="21"/>
                      <w:szCs w:val="21"/>
                      <w:u w:val="none" w:color="auto"/>
                      <w:vertAlign w:val="baseline"/>
                      <w:lang w:val="en-US" w:eastAsia="zh-CN"/>
                    </w:rPr>
                    <w:t>化粪池预处理后通过市政污水管网排入</w:t>
                  </w:r>
                  <w:r>
                    <w:rPr>
                      <w:rFonts w:hint="eastAsia" w:cs="Times New Roman"/>
                      <w:color w:val="auto"/>
                      <w:sz w:val="21"/>
                      <w:szCs w:val="21"/>
                      <w:u w:val="none" w:color="auto"/>
                      <w:vertAlign w:val="baseline"/>
                      <w:lang w:val="en-US" w:eastAsia="zh-CN"/>
                    </w:rPr>
                    <w:t>湘阴县第二污水处理厂</w:t>
                  </w:r>
                  <w:r>
                    <w:rPr>
                      <w:rFonts w:hint="default" w:ascii="Times New Roman" w:hAnsi="Times New Roman" w:cs="Times New Roman"/>
                      <w:color w:val="auto"/>
                      <w:sz w:val="21"/>
                      <w:szCs w:val="21"/>
                      <w:u w:val="none" w:color="auto"/>
                      <w:vertAlign w:val="baseline"/>
                      <w:lang w:val="en-US" w:eastAsia="zh-CN"/>
                    </w:rPr>
                    <w:t>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p>
              </w:tc>
              <w:tc>
                <w:tcPr>
                  <w:tcW w:w="1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yellow"/>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BOD</w:t>
                  </w:r>
                  <w:r>
                    <w:rPr>
                      <w:rFonts w:hint="default" w:ascii="Times New Roman" w:hAnsi="Times New Roman" w:cs="Times New Roman"/>
                      <w:color w:val="auto"/>
                      <w:sz w:val="21"/>
                      <w:szCs w:val="21"/>
                      <w:highlight w:val="none"/>
                      <w:u w:val="none" w:color="auto"/>
                      <w:vertAlign w:val="subscript"/>
                      <w:lang w:val="en-US" w:eastAsia="zh-CN"/>
                    </w:rPr>
                    <w:t>5</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yellow"/>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NH</w:t>
                  </w:r>
                  <w:r>
                    <w:rPr>
                      <w:rFonts w:hint="default" w:ascii="Times New Roman" w:hAnsi="Times New Roman" w:cs="Times New Roman"/>
                      <w:color w:val="auto"/>
                      <w:sz w:val="21"/>
                      <w:szCs w:val="21"/>
                      <w:highlight w:val="none"/>
                      <w:u w:val="none" w:color="auto"/>
                      <w:vertAlign w:val="subscript"/>
                      <w:lang w:val="en-US" w:eastAsia="zh-CN"/>
                    </w:rPr>
                    <w:t>3</w:t>
                  </w:r>
                  <w:r>
                    <w:rPr>
                      <w:rFonts w:hint="default" w:ascii="Times New Roman" w:hAnsi="Times New Roman" w:cs="Times New Roman"/>
                      <w:color w:val="auto"/>
                      <w:sz w:val="21"/>
                      <w:szCs w:val="21"/>
                      <w:highlight w:val="none"/>
                      <w:u w:val="none" w:color="auto"/>
                      <w:vertAlign w:val="baseline"/>
                      <w:lang w:val="en-US" w:eastAsia="zh-CN"/>
                    </w:rPr>
                    <w:t>-N</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cs="Times New Roman"/>
                      <w:color w:val="auto"/>
                      <w:sz w:val="21"/>
                      <w:szCs w:val="21"/>
                      <w:highlight w:val="none"/>
                      <w:u w:val="none" w:color="auto"/>
                      <w:vertAlign w:val="baseline"/>
                      <w:lang w:val="en-US" w:eastAsia="zh-CN"/>
                    </w:rPr>
                    <w:t>SS</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噪声</w:t>
                  </w:r>
                </w:p>
              </w:tc>
              <w:tc>
                <w:tcPr>
                  <w:tcW w:w="13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厂房</w:t>
                  </w:r>
                </w:p>
              </w:tc>
              <w:tc>
                <w:tcPr>
                  <w:tcW w:w="126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设备噪声</w:t>
                  </w:r>
                </w:p>
              </w:tc>
              <w:tc>
                <w:tcPr>
                  <w:tcW w:w="1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隔声减震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固体废物</w:t>
                  </w:r>
                </w:p>
              </w:tc>
              <w:tc>
                <w:tcPr>
                  <w:tcW w:w="133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生活垃圾</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生活垃圾</w:t>
                  </w:r>
                </w:p>
              </w:tc>
              <w:tc>
                <w:tcPr>
                  <w:tcW w:w="171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收集后交由环卫部门清运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一般固废</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布袋收集的粉尘</w:t>
                  </w:r>
                </w:p>
              </w:tc>
              <w:tc>
                <w:tcPr>
                  <w:tcW w:w="17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收集后交由物资回收部门综合利用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废水性漆桶</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废边角料</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w:t>
                  </w: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废油漆</w:t>
                  </w:r>
                </w:p>
              </w:tc>
              <w:tc>
                <w:tcPr>
                  <w:tcW w:w="17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暂存在危险废物暂存间，委托有资质单位处置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废油性漆桶</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废活性炭</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废稀释剂桶</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废固化剂桶</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33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2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废漆渣</w:t>
                  </w:r>
                </w:p>
              </w:tc>
              <w:tc>
                <w:tcPr>
                  <w:tcW w:w="17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r>
          </w:tbl>
          <w:p>
            <w:pPr>
              <w:bidi w:val="0"/>
              <w:ind w:left="0" w:leftChars="0" w:firstLine="0" w:firstLineChars="0"/>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与项目有关的原有环境污染问题</w:t>
            </w:r>
          </w:p>
        </w:tc>
        <w:tc>
          <w:tcPr>
            <w:tcW w:w="8685" w:type="dxa"/>
            <w:vAlign w:val="center"/>
          </w:tcPr>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2.5 </w:t>
            </w:r>
            <w:r>
              <w:rPr>
                <w:rFonts w:hint="default" w:ascii="Times New Roman" w:hAnsi="Times New Roman" w:eastAsia="黑体" w:cs="Times New Roman"/>
                <w:color w:val="auto"/>
                <w:u w:val="none" w:color="auto"/>
                <w:lang w:val="en-US" w:eastAsia="zh-CN"/>
              </w:rPr>
              <w:t>现有项目概况</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湘阴春天家具厂</w:t>
            </w:r>
            <w:r>
              <w:rPr>
                <w:rFonts w:hint="default" w:ascii="Times New Roman" w:hAnsi="Times New Roman" w:cs="Times New Roman"/>
                <w:color w:val="auto"/>
                <w:u w:val="none" w:color="auto"/>
                <w:lang w:val="en-US" w:eastAsia="zh-CN"/>
              </w:rPr>
              <w:t>成立于</w:t>
            </w:r>
            <w:r>
              <w:rPr>
                <w:rFonts w:hint="default" w:ascii="Times New Roman" w:hAnsi="Times New Roman" w:cs="Times New Roman"/>
                <w:color w:val="auto"/>
                <w:highlight w:val="none"/>
                <w:u w:val="none" w:color="auto"/>
                <w:lang w:val="en-US" w:eastAsia="zh-CN"/>
              </w:rPr>
              <w:t>2015年</w:t>
            </w:r>
            <w:r>
              <w:rPr>
                <w:rFonts w:hint="default" w:ascii="Times New Roman" w:hAnsi="Times New Roman" w:cs="Times New Roman"/>
                <w:color w:val="auto"/>
                <w:u w:val="none" w:color="auto"/>
                <w:lang w:val="en-US" w:eastAsia="zh-CN"/>
              </w:rPr>
              <w:t>，企业于2015年在湖南省</w:t>
            </w:r>
            <w:r>
              <w:rPr>
                <w:rFonts w:hint="eastAsia" w:cs="Times New Roman"/>
                <w:color w:val="auto"/>
                <w:u w:val="none" w:color="auto"/>
                <w:lang w:val="en-US" w:eastAsia="zh-CN"/>
              </w:rPr>
              <w:t>岳阳市湘阴县长康路（湖南驿通电子科技有限公司厂房内）</w:t>
            </w:r>
            <w:r>
              <w:rPr>
                <w:rFonts w:hint="default" w:ascii="Times New Roman" w:hAnsi="Times New Roman" w:cs="Times New Roman"/>
                <w:color w:val="auto"/>
                <w:u w:val="none" w:color="auto"/>
                <w:lang w:val="en-US" w:eastAsia="zh-CN"/>
              </w:rPr>
              <w:t>投资建设</w:t>
            </w:r>
            <w:r>
              <w:rPr>
                <w:rFonts w:hint="eastAsia" w:cs="Times New Roman"/>
                <w:color w:val="auto"/>
                <w:u w:val="none" w:color="auto"/>
                <w:lang w:val="en-US" w:eastAsia="zh-CN"/>
              </w:rPr>
              <w:t>年生产50套木制家具建设项目</w:t>
            </w:r>
            <w:r>
              <w:rPr>
                <w:rFonts w:hint="default" w:ascii="Times New Roman" w:hAnsi="Times New Roman" w:cs="Times New Roman"/>
                <w:color w:val="auto"/>
                <w:u w:val="none" w:color="auto"/>
                <w:lang w:val="en-US" w:eastAsia="zh-CN"/>
              </w:rPr>
              <w:t>。企业已取得排污许可</w:t>
            </w:r>
            <w:r>
              <w:rPr>
                <w:rFonts w:hint="eastAsia" w:cs="Times New Roman"/>
                <w:color w:val="auto"/>
                <w:u w:val="none" w:color="auto"/>
                <w:lang w:val="en-US" w:eastAsia="zh-CN"/>
              </w:rPr>
              <w:t>登记回执</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登记</w:t>
            </w:r>
            <w:r>
              <w:rPr>
                <w:rFonts w:hint="default" w:ascii="Times New Roman" w:hAnsi="Times New Roman" w:cs="Times New Roman"/>
                <w:color w:val="auto"/>
                <w:u w:val="none" w:color="auto"/>
                <w:lang w:val="en-US" w:eastAsia="zh-CN"/>
              </w:rPr>
              <w:t>编号为：91430</w:t>
            </w:r>
            <w:r>
              <w:rPr>
                <w:rFonts w:hint="eastAsia" w:cs="Times New Roman"/>
                <w:color w:val="auto"/>
                <w:u w:val="none" w:color="auto"/>
                <w:lang w:val="en-US" w:eastAsia="zh-CN"/>
              </w:rPr>
              <w:t>624MA4LXYYG3C002W</w:t>
            </w:r>
            <w:r>
              <w:rPr>
                <w:rFonts w:hint="default" w:ascii="Times New Roman" w:hAnsi="Times New Roman" w:cs="Times New Roman"/>
                <w:color w:val="auto"/>
                <w:u w:val="none" w:color="auto"/>
                <w:lang w:val="en-US" w:eastAsia="zh-CN"/>
              </w:rPr>
              <w:t>。建设项目环评办理情况如下：</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表2.5-1 现有项目环保手续办理情况一览表</w:t>
            </w:r>
          </w:p>
          <w:tbl>
            <w:tblPr>
              <w:tblStyle w:val="22"/>
              <w:tblW w:w="848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15"/>
              <w:gridCol w:w="1230"/>
              <w:gridCol w:w="1485"/>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产品方案</w:t>
                  </w:r>
                </w:p>
              </w:tc>
              <w:tc>
                <w:tcPr>
                  <w:tcW w:w="12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环评手续</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验收情况</w:t>
                  </w:r>
                </w:p>
              </w:tc>
              <w:tc>
                <w:tcPr>
                  <w:tcW w:w="3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年生产50套木质家具建设项目</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家庭用家具50套/年</w:t>
                  </w:r>
                </w:p>
              </w:tc>
              <w:tc>
                <w:tcPr>
                  <w:tcW w:w="12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湘阴环评批</w:t>
                  </w:r>
                  <w:r>
                    <w:rPr>
                      <w:rFonts w:hint="default" w:ascii="Times New Roman" w:hAnsi="Times New Roman" w:cs="Times New Roman"/>
                      <w:color w:val="auto"/>
                      <w:sz w:val="21"/>
                      <w:szCs w:val="21"/>
                      <w:u w:val="none" w:color="auto"/>
                      <w:vertAlign w:val="baseline"/>
                      <w:lang w:val="en-US" w:eastAsia="zh-CN"/>
                    </w:rPr>
                    <w:t>〔201</w:t>
                  </w:r>
                  <w:r>
                    <w:rPr>
                      <w:rFonts w:hint="eastAsia" w:cs="Times New Roman"/>
                      <w:color w:val="auto"/>
                      <w:sz w:val="21"/>
                      <w:szCs w:val="21"/>
                      <w:u w:val="none" w:color="auto"/>
                      <w:vertAlign w:val="baseline"/>
                      <w:lang w:val="en-US" w:eastAsia="zh-CN"/>
                    </w:rPr>
                    <w:t>8</w:t>
                  </w:r>
                  <w:r>
                    <w:rPr>
                      <w:rFonts w:hint="default" w:ascii="Times New Roman" w:hAnsi="Times New Roman" w:cs="Times New Roman"/>
                      <w:color w:val="auto"/>
                      <w:sz w:val="21"/>
                      <w:szCs w:val="21"/>
                      <w:u w:val="none" w:color="auto"/>
                      <w:vertAlign w:val="baseline"/>
                      <w:lang w:val="en-US" w:eastAsia="zh-CN"/>
                    </w:rPr>
                    <w:t>〕</w:t>
                  </w:r>
                  <w:r>
                    <w:rPr>
                      <w:rFonts w:hint="eastAsia" w:cs="Times New Roman"/>
                      <w:color w:val="auto"/>
                      <w:sz w:val="21"/>
                      <w:szCs w:val="21"/>
                      <w:u w:val="none" w:color="auto"/>
                      <w:vertAlign w:val="baseline"/>
                      <w:lang w:val="en-US" w:eastAsia="zh-CN"/>
                    </w:rPr>
                    <w:t>58</w:t>
                  </w:r>
                  <w:r>
                    <w:rPr>
                      <w:rFonts w:hint="default" w:ascii="Times New Roman" w:hAnsi="Times New Roman" w:cs="Times New Roman"/>
                      <w:color w:val="auto"/>
                      <w:sz w:val="21"/>
                      <w:szCs w:val="21"/>
                      <w:u w:val="none" w:color="auto"/>
                      <w:vertAlign w:val="baseline"/>
                      <w:lang w:val="en-US" w:eastAsia="zh-CN"/>
                    </w:rPr>
                    <w:t>号</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详见附件6</w:t>
                  </w:r>
                </w:p>
              </w:tc>
              <w:tc>
                <w:tcPr>
                  <w:tcW w:w="32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w:t>
                  </w:r>
                  <w:r>
                    <w:rPr>
                      <w:rFonts w:hint="eastAsia" w:cs="Times New Roman"/>
                      <w:color w:val="auto"/>
                      <w:sz w:val="21"/>
                      <w:szCs w:val="21"/>
                      <w:u w:val="none" w:color="auto"/>
                      <w:vertAlign w:val="baseline"/>
                      <w:lang w:val="en-US" w:eastAsia="zh-CN"/>
                    </w:rPr>
                    <w:t>湖南驿通电子科技有限公司内4家企业（春天、康昕、宏远、在其）</w:t>
                  </w:r>
                  <w:r>
                    <w:rPr>
                      <w:rFonts w:hint="default" w:ascii="Times New Roman" w:hAnsi="Times New Roman" w:cs="Times New Roman"/>
                      <w:color w:val="auto"/>
                      <w:sz w:val="21"/>
                      <w:szCs w:val="21"/>
                      <w:u w:val="none" w:color="auto"/>
                      <w:vertAlign w:val="baseline"/>
                      <w:lang w:val="en-US" w:eastAsia="zh-CN"/>
                    </w:rPr>
                    <w:t>突发环境事件应急预案》备案号为：430</w:t>
                  </w:r>
                  <w:r>
                    <w:rPr>
                      <w:rFonts w:hint="eastAsia" w:cs="Times New Roman"/>
                      <w:color w:val="auto"/>
                      <w:sz w:val="21"/>
                      <w:szCs w:val="21"/>
                      <w:u w:val="none" w:color="auto"/>
                      <w:vertAlign w:val="baseline"/>
                      <w:lang w:val="en-US" w:eastAsia="zh-CN"/>
                    </w:rPr>
                    <w:t>6</w:t>
                  </w:r>
                  <w:r>
                    <w:rPr>
                      <w:rFonts w:hint="default" w:ascii="Times New Roman" w:hAnsi="Times New Roman" w:cs="Times New Roman"/>
                      <w:color w:val="auto"/>
                      <w:sz w:val="21"/>
                      <w:szCs w:val="21"/>
                      <w:u w:val="none" w:color="auto"/>
                      <w:vertAlign w:val="baseline"/>
                      <w:lang w:val="en-US" w:eastAsia="zh-CN"/>
                    </w:rPr>
                    <w:t>24-202</w:t>
                  </w:r>
                  <w:r>
                    <w:rPr>
                      <w:rFonts w:hint="eastAsia" w:cs="Times New Roman"/>
                      <w:color w:val="auto"/>
                      <w:sz w:val="21"/>
                      <w:szCs w:val="21"/>
                      <w:u w:val="none" w:color="auto"/>
                      <w:vertAlign w:val="baseline"/>
                      <w:lang w:val="en-US" w:eastAsia="zh-CN"/>
                    </w:rPr>
                    <w:t>1</w:t>
                  </w:r>
                  <w:r>
                    <w:rPr>
                      <w:rFonts w:hint="default" w:ascii="Times New Roman" w:hAnsi="Times New Roman" w:cs="Times New Roman"/>
                      <w:color w:val="auto"/>
                      <w:sz w:val="21"/>
                      <w:szCs w:val="21"/>
                      <w:u w:val="none" w:color="auto"/>
                      <w:vertAlign w:val="baseline"/>
                      <w:lang w:val="en-US" w:eastAsia="zh-CN"/>
                    </w:rPr>
                    <w:t>-</w:t>
                  </w:r>
                  <w:r>
                    <w:rPr>
                      <w:rFonts w:hint="eastAsia" w:cs="Times New Roman"/>
                      <w:color w:val="auto"/>
                      <w:sz w:val="21"/>
                      <w:szCs w:val="21"/>
                      <w:u w:val="none" w:color="auto"/>
                      <w:vertAlign w:val="baseline"/>
                      <w:lang w:val="en-US" w:eastAsia="zh-CN"/>
                    </w:rPr>
                    <w:t>08</w:t>
                  </w:r>
                  <w:r>
                    <w:rPr>
                      <w:rFonts w:hint="default" w:ascii="Times New Roman" w:hAnsi="Times New Roman" w:cs="Times New Roman"/>
                      <w:color w:val="auto"/>
                      <w:sz w:val="21"/>
                      <w:szCs w:val="21"/>
                      <w:u w:val="none" w:color="auto"/>
                      <w:vertAlign w:val="baseline"/>
                      <w:lang w:val="en-US" w:eastAsia="zh-CN"/>
                    </w:rPr>
                    <w:t>8-L</w:t>
                  </w:r>
                </w:p>
              </w:tc>
            </w:tr>
          </w:tbl>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2.5.1 </w:t>
            </w:r>
            <w:r>
              <w:rPr>
                <w:rFonts w:hint="default" w:ascii="Times New Roman" w:hAnsi="Times New Roman" w:eastAsia="黑体" w:cs="Times New Roman"/>
                <w:color w:val="auto"/>
                <w:u w:val="none" w:color="auto"/>
                <w:lang w:val="en-US" w:eastAsia="zh-CN"/>
              </w:rPr>
              <w:t>现有工程建设内容</w:t>
            </w:r>
          </w:p>
          <w:p>
            <w:pPr>
              <w:bidi w:val="0"/>
              <w:ind w:left="0" w:leftChars="0" w:firstLine="480" w:firstLineChars="200"/>
              <w:jc w:val="both"/>
              <w:rPr>
                <w:rFonts w:hint="eastAsia" w:cs="Times New Roman"/>
                <w:color w:val="auto"/>
                <w:u w:val="none" w:color="auto"/>
                <w:lang w:val="en-US" w:eastAsia="zh-CN"/>
              </w:rPr>
            </w:pPr>
            <w:r>
              <w:rPr>
                <w:rFonts w:hint="default" w:ascii="Times New Roman" w:hAnsi="Times New Roman" w:cs="Times New Roman"/>
                <w:color w:val="auto"/>
                <w:u w:val="none" w:color="auto"/>
                <w:lang w:val="en-US" w:eastAsia="zh-CN"/>
              </w:rPr>
              <w:t>根据</w:t>
            </w:r>
            <w:r>
              <w:rPr>
                <w:rFonts w:hint="eastAsia" w:cs="Times New Roman"/>
                <w:color w:val="auto"/>
                <w:u w:val="none" w:color="auto"/>
                <w:lang w:val="en-US" w:eastAsia="zh-CN"/>
              </w:rPr>
              <w:t>现有</w:t>
            </w:r>
            <w:r>
              <w:rPr>
                <w:rFonts w:hint="default" w:ascii="Times New Roman" w:hAnsi="Times New Roman" w:cs="Times New Roman"/>
                <w:color w:val="auto"/>
                <w:u w:val="none" w:color="auto"/>
                <w:lang w:val="en-US" w:eastAsia="zh-CN"/>
              </w:rPr>
              <w:t>项目实际调查，项目</w:t>
            </w:r>
            <w:r>
              <w:rPr>
                <w:rFonts w:hint="eastAsia" w:cs="Times New Roman"/>
                <w:color w:val="auto"/>
                <w:u w:val="none" w:color="auto"/>
                <w:lang w:val="en-US" w:eastAsia="zh-CN"/>
              </w:rPr>
              <w:t>搬迁前</w:t>
            </w:r>
            <w:r>
              <w:rPr>
                <w:rFonts w:hint="default" w:ascii="Times New Roman" w:hAnsi="Times New Roman" w:cs="Times New Roman"/>
                <w:color w:val="auto"/>
                <w:u w:val="none" w:color="auto"/>
                <w:lang w:val="en-US" w:eastAsia="zh-CN"/>
              </w:rPr>
              <w:t>主要建设内容</w:t>
            </w:r>
            <w:r>
              <w:rPr>
                <w:rFonts w:hint="eastAsia" w:cs="Times New Roman"/>
                <w:color w:val="auto"/>
                <w:u w:val="none" w:color="auto"/>
                <w:lang w:val="en-US" w:eastAsia="zh-CN"/>
              </w:rPr>
              <w:t>见表2.5-1。</w:t>
            </w:r>
          </w:p>
          <w:p>
            <w:pPr>
              <w:bidi w:val="0"/>
              <w:ind w:left="0" w:leftChars="0" w:firstLine="0" w:firstLineChars="0"/>
              <w:jc w:val="center"/>
              <w:rPr>
                <w:rFonts w:hint="default" w:cs="Times New Roman"/>
                <w:color w:val="auto"/>
                <w:u w:val="none" w:color="auto"/>
                <w:lang w:val="en-US" w:eastAsia="zh-CN"/>
              </w:rPr>
            </w:pPr>
            <w:r>
              <w:rPr>
                <w:rFonts w:hint="eastAsia" w:cs="Times New Roman"/>
                <w:color w:val="auto"/>
                <w:u w:val="none" w:color="auto"/>
                <w:lang w:val="en-US" w:eastAsia="zh-CN"/>
              </w:rPr>
              <w:t>表2.5-1 项目搬迁前建设内容一览表</w:t>
            </w:r>
          </w:p>
          <w:tbl>
            <w:tblPr>
              <w:tblStyle w:val="22"/>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540"/>
              <w:gridCol w:w="690"/>
              <w:gridCol w:w="1406"/>
              <w:gridCol w:w="4615"/>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75" w:type="dxa"/>
                  <w:gridSpan w:val="4"/>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项目组成</w:t>
                  </w:r>
                </w:p>
              </w:tc>
              <w:tc>
                <w:tcPr>
                  <w:tcW w:w="4615"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建设内容</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主体工程</w:t>
                  </w: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木工区</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约400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，用于木料加工的区域</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打磨房</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（打磨区）约20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，用于打磨加工半成品木料的区域</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烘干房</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约22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，用于烘干原木，方便后续的加工</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喷漆房</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约48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，用于喷涂产品表面</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晾干房</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cs="Times New Roman"/>
                      <w:color w:val="auto"/>
                      <w:sz w:val="21"/>
                      <w:szCs w:val="21"/>
                      <w:u w:val="none" w:color="auto"/>
                      <w:vertAlign w:val="baseline"/>
                      <w:lang w:val="en-US" w:eastAsia="zh-CN"/>
                    </w:rPr>
                    <w:t>80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，用于晾干喷漆的产品</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储运工程</w:t>
                  </w: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原料间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约100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，用于储存水性漆、水性固化剂等原辅材料</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成品区</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130 m</w:t>
                  </w:r>
                  <w:r>
                    <w:rPr>
                      <w:rFonts w:hint="eastAsia" w:cs="Times New Roman"/>
                      <w:color w:val="auto"/>
                      <w:sz w:val="21"/>
                      <w:szCs w:val="21"/>
                      <w:u w:val="none" w:color="auto"/>
                      <w:vertAlign w:val="superscript"/>
                      <w:lang w:val="en-US" w:eastAsia="zh-CN"/>
                    </w:rPr>
                    <w:t>2</w:t>
                  </w:r>
                  <w:r>
                    <w:rPr>
                      <w:rFonts w:hint="eastAsia" w:cs="Times New Roman"/>
                      <w:color w:val="auto"/>
                      <w:sz w:val="21"/>
                      <w:szCs w:val="21"/>
                      <w:u w:val="none" w:color="auto"/>
                      <w:vertAlign w:val="baseline"/>
                      <w:lang w:val="en-US" w:eastAsia="zh-CN"/>
                    </w:rPr>
                    <w:t>，用于储存项目成品</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半成品区</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100</w:t>
                  </w:r>
                  <w:r>
                    <w:rPr>
                      <w:rFonts w:hint="default" w:ascii="Times New Roman" w:hAnsi="Times New Roman" w:eastAsia="宋体" w:cs="Times New Roman"/>
                      <w:color w:val="auto"/>
                      <w:sz w:val="21"/>
                      <w:szCs w:val="21"/>
                      <w:u w:val="none" w:color="auto"/>
                      <w:vertAlign w:val="baseline"/>
                      <w:lang w:val="en-US" w:eastAsia="zh-CN"/>
                    </w:rPr>
                    <w:t xml:space="preserve"> 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vertAlign w:val="baseline"/>
                      <w:lang w:val="en-US" w:eastAsia="zh-CN"/>
                    </w:rPr>
                    <w:t>，用于</w:t>
                  </w:r>
                  <w:r>
                    <w:rPr>
                      <w:rFonts w:hint="eastAsia" w:cs="Times New Roman"/>
                      <w:color w:val="auto"/>
                      <w:sz w:val="21"/>
                      <w:szCs w:val="21"/>
                      <w:u w:val="none" w:color="auto"/>
                      <w:vertAlign w:val="baseline"/>
                      <w:lang w:val="en-US" w:eastAsia="zh-CN"/>
                    </w:rPr>
                    <w:t>储存木料加工后待喷涂的半成品</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公用工程</w:t>
                  </w: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供电</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园区电网供电</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给水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园区自来水管网供水</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63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排水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雨水通过</w:t>
                  </w:r>
                  <w:r>
                    <w:rPr>
                      <w:rFonts w:hint="default" w:cs="Times New Roman"/>
                      <w:color w:val="auto"/>
                      <w:sz w:val="21"/>
                      <w:szCs w:val="21"/>
                      <w:u w:val="none" w:color="auto"/>
                      <w:vertAlign w:val="baseline"/>
                      <w:lang w:val="en-US" w:eastAsia="zh-CN"/>
                    </w:rPr>
                    <w:t>湖南驿通电子科技有限公司</w:t>
                  </w:r>
                  <w:r>
                    <w:rPr>
                      <w:rFonts w:hint="default" w:ascii="Times New Roman" w:hAnsi="Times New Roman" w:eastAsia="宋体" w:cs="Times New Roman"/>
                      <w:color w:val="auto"/>
                      <w:sz w:val="21"/>
                      <w:szCs w:val="21"/>
                      <w:u w:val="none" w:color="auto"/>
                      <w:vertAlign w:val="baseline"/>
                      <w:lang w:val="en-US" w:eastAsia="zh-CN"/>
                    </w:rPr>
                    <w:t>雨水管网排入市政雨水管网</w:t>
                  </w:r>
                  <w:r>
                    <w:rPr>
                      <w:rFonts w:hint="default" w:cs="Times New Roman"/>
                      <w:color w:val="auto"/>
                      <w:sz w:val="21"/>
                      <w:szCs w:val="21"/>
                      <w:u w:val="none" w:color="auto"/>
                      <w:vertAlign w:val="baseline"/>
                      <w:lang w:val="en-US" w:eastAsia="zh-CN"/>
                    </w:rPr>
                    <w:t>；生活污水依托湖南驿通电子科技有限公司化粪池处理后排入园区污水管网</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环保工程</w:t>
                  </w:r>
                </w:p>
              </w:tc>
              <w:tc>
                <w:tcPr>
                  <w:tcW w:w="540"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废气</w:t>
                  </w:r>
                </w:p>
              </w:tc>
              <w:tc>
                <w:tcPr>
                  <w:tcW w:w="69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木料加工粉尘</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kern w:val="2"/>
                      <w:sz w:val="21"/>
                      <w:szCs w:val="21"/>
                      <w:u w:val="none" w:color="auto"/>
                      <w:lang w:val="en-US" w:eastAsia="zh-CN" w:bidi="ar"/>
                    </w:rPr>
                    <w:t>开料、打孔、组装件打磨</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经</w:t>
                  </w:r>
                  <w:r>
                    <w:rPr>
                      <w:rFonts w:hint="eastAsia" w:cs="Times New Roman"/>
                      <w:color w:val="auto"/>
                      <w:sz w:val="21"/>
                      <w:szCs w:val="21"/>
                      <w:u w:val="none" w:color="auto"/>
                      <w:vertAlign w:val="baseline"/>
                      <w:lang w:val="en-US" w:eastAsia="zh-CN"/>
                    </w:rPr>
                    <w:t>集气罩+布袋收集</w:t>
                  </w:r>
                  <w:r>
                    <w:rPr>
                      <w:rFonts w:hint="default" w:ascii="Times New Roman" w:hAnsi="Times New Roman" w:eastAsia="宋体" w:cs="Times New Roman"/>
                      <w:color w:val="auto"/>
                      <w:sz w:val="21"/>
                      <w:szCs w:val="21"/>
                      <w:u w:val="none" w:color="auto"/>
                      <w:vertAlign w:val="baseline"/>
                      <w:lang w:val="en-US" w:eastAsia="zh-CN"/>
                    </w:rPr>
                    <w:t>后</w:t>
                  </w:r>
                  <w:r>
                    <w:rPr>
                      <w:rFonts w:hint="eastAsia" w:cs="Times New Roman"/>
                      <w:color w:val="auto"/>
                      <w:sz w:val="21"/>
                      <w:szCs w:val="21"/>
                      <w:u w:val="none" w:color="auto"/>
                      <w:vertAlign w:val="baseline"/>
                      <w:lang w:val="en-US" w:eastAsia="zh-CN"/>
                    </w:rPr>
                    <w:t>无组织</w:t>
                  </w:r>
                  <w:r>
                    <w:rPr>
                      <w:rFonts w:hint="default" w:ascii="Times New Roman" w:hAnsi="Times New Roman" w:eastAsia="宋体" w:cs="Times New Roman"/>
                      <w:color w:val="auto"/>
                      <w:sz w:val="21"/>
                      <w:szCs w:val="21"/>
                      <w:u w:val="none" w:color="auto"/>
                      <w:vertAlign w:val="baseline"/>
                      <w:lang w:val="en-US" w:eastAsia="zh-CN"/>
                    </w:rPr>
                    <w:t>排放</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bookmarkStart w:id="116" w:name="OLE_LINK61" w:colFirst="2" w:colLast="4"/>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lang w:val="en-US" w:eastAsia="zh-CN" w:bidi="ar"/>
                    </w:rPr>
                    <w:t>喷漆件打磨</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经</w:t>
                  </w:r>
                  <w:r>
                    <w:rPr>
                      <w:rFonts w:hint="eastAsia" w:cs="Times New Roman"/>
                      <w:color w:val="auto"/>
                      <w:sz w:val="21"/>
                      <w:szCs w:val="21"/>
                      <w:u w:val="none" w:color="auto"/>
                      <w:vertAlign w:val="baseline"/>
                      <w:lang w:val="en-US" w:eastAsia="zh-CN"/>
                    </w:rPr>
                    <w:t>密闭房间+布袋收集</w:t>
                  </w:r>
                  <w:r>
                    <w:rPr>
                      <w:rFonts w:hint="default" w:ascii="Times New Roman" w:hAnsi="Times New Roman" w:eastAsia="宋体" w:cs="Times New Roman"/>
                      <w:color w:val="auto"/>
                      <w:sz w:val="21"/>
                      <w:szCs w:val="21"/>
                      <w:u w:val="none" w:color="auto"/>
                      <w:vertAlign w:val="baseline"/>
                      <w:lang w:val="en-US" w:eastAsia="zh-CN"/>
                    </w:rPr>
                    <w:t>后</w:t>
                  </w:r>
                  <w:r>
                    <w:rPr>
                      <w:rFonts w:hint="eastAsia" w:cs="Times New Roman"/>
                      <w:color w:val="auto"/>
                      <w:sz w:val="21"/>
                      <w:szCs w:val="21"/>
                      <w:u w:val="none" w:color="auto"/>
                      <w:vertAlign w:val="baseline"/>
                      <w:lang w:val="en-US" w:eastAsia="zh-CN"/>
                    </w:rPr>
                    <w:t>无组织</w:t>
                  </w:r>
                  <w:r>
                    <w:rPr>
                      <w:rFonts w:hint="default" w:ascii="Times New Roman" w:hAnsi="Times New Roman" w:eastAsia="宋体" w:cs="Times New Roman"/>
                      <w:color w:val="auto"/>
                      <w:sz w:val="21"/>
                      <w:szCs w:val="21"/>
                      <w:u w:val="none" w:color="auto"/>
                      <w:vertAlign w:val="baseline"/>
                      <w:lang w:val="en-US" w:eastAsia="zh-CN"/>
                    </w:rPr>
                    <w:t>排放</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bookmarkEnd w:id="1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施胶废气</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经车间通风后无组织排放</w:t>
                  </w:r>
                </w:p>
              </w:tc>
              <w:tc>
                <w:tcPr>
                  <w:tcW w:w="928" w:type="dxa"/>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喷涂及晾干废气</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密闭房间+水帘柜+二级活性炭吸附+15 m排气筒</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调漆废气</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密闭房间+水帘柜+二级活性炭吸附+15 m排气筒</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危废暂存间废气</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经车间通风后无组织排放</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废水</w:t>
                  </w: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生活污水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生活污水</w:t>
                  </w:r>
                  <w:r>
                    <w:rPr>
                      <w:rFonts w:hint="eastAsia" w:cs="Times New Roman"/>
                      <w:color w:val="auto"/>
                      <w:sz w:val="21"/>
                      <w:szCs w:val="21"/>
                      <w:u w:val="none" w:color="auto"/>
                      <w:vertAlign w:val="baseline"/>
                      <w:lang w:val="en-US" w:eastAsia="zh-CN"/>
                    </w:rPr>
                    <w:t>依托湖南驿通电子科技有限公司</w:t>
                  </w:r>
                  <w:r>
                    <w:rPr>
                      <w:rFonts w:hint="default" w:ascii="Times New Roman" w:hAnsi="Times New Roman" w:cs="Times New Roman"/>
                      <w:color w:val="auto"/>
                      <w:sz w:val="21"/>
                      <w:szCs w:val="21"/>
                      <w:u w:val="none" w:color="auto"/>
                      <w:vertAlign w:val="baseline"/>
                      <w:lang w:val="en-US" w:eastAsia="zh-CN"/>
                    </w:rPr>
                    <w:t>化粪池处理后</w:t>
                  </w:r>
                  <w:r>
                    <w:rPr>
                      <w:rFonts w:hint="default" w:ascii="Times New Roman" w:hAnsi="Times New Roman" w:eastAsia="宋体" w:cs="Times New Roman"/>
                      <w:color w:val="auto"/>
                      <w:sz w:val="21"/>
                      <w:szCs w:val="21"/>
                      <w:u w:val="none" w:color="auto"/>
                      <w:vertAlign w:val="baseline"/>
                      <w:lang w:val="en-US" w:eastAsia="zh-CN"/>
                    </w:rPr>
                    <w:t>排入</w:t>
                  </w:r>
                  <w:r>
                    <w:rPr>
                      <w:rFonts w:hint="eastAsia" w:cs="Times New Roman"/>
                      <w:color w:val="auto"/>
                      <w:sz w:val="21"/>
                      <w:szCs w:val="21"/>
                      <w:u w:val="none" w:color="auto"/>
                      <w:vertAlign w:val="baseline"/>
                      <w:lang w:val="en-US" w:eastAsia="zh-CN"/>
                    </w:rPr>
                    <w:t>市政</w:t>
                  </w:r>
                  <w:r>
                    <w:rPr>
                      <w:rFonts w:hint="default" w:ascii="Times New Roman" w:hAnsi="Times New Roman" w:eastAsia="宋体" w:cs="Times New Roman"/>
                      <w:color w:val="auto"/>
                      <w:sz w:val="21"/>
                      <w:szCs w:val="21"/>
                      <w:u w:val="none" w:color="auto"/>
                      <w:vertAlign w:val="baseline"/>
                      <w:lang w:val="en-US" w:eastAsia="zh-CN"/>
                    </w:rPr>
                    <w:t>污水管网</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水性喷枪清洗废水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不产生单独水性喷枪清洗废水，水帘柜水循环利用，</w:t>
                  </w:r>
                  <w:r>
                    <w:rPr>
                      <w:rFonts w:hint="default" w:ascii="Times New Roman" w:hAnsi="Times New Roman" w:eastAsia="宋体" w:cs="Times New Roman"/>
                      <w:color w:val="auto"/>
                      <w:sz w:val="21"/>
                      <w:szCs w:val="21"/>
                      <w:u w:val="none" w:color="auto"/>
                      <w:lang w:val="en-US" w:eastAsia="zh-CN"/>
                    </w:rPr>
                    <w:t>不外排</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油性喷枪清洗稀释剂</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用于清洗油性喷枪的稀释剂产生后收集回用于生产</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restart"/>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固废</w:t>
                  </w: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生活垃圾</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垃圾桶收集后，</w:t>
                  </w:r>
                  <w:r>
                    <w:rPr>
                      <w:rFonts w:hint="default" w:ascii="Times New Roman" w:hAnsi="Times New Roman" w:eastAsia="宋体" w:cs="Times New Roman"/>
                      <w:color w:val="auto"/>
                      <w:sz w:val="21"/>
                      <w:szCs w:val="21"/>
                      <w:u w:val="none" w:color="auto"/>
                      <w:vertAlign w:val="baseline"/>
                      <w:lang w:val="en-US" w:eastAsia="zh-CN"/>
                    </w:rPr>
                    <w:t>委托当地环卫部门收集处理</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一般固废暂存</w:t>
                  </w:r>
                  <w:r>
                    <w:rPr>
                      <w:rFonts w:hint="eastAsia" w:cs="Times New Roman"/>
                      <w:color w:val="auto"/>
                      <w:sz w:val="21"/>
                      <w:szCs w:val="21"/>
                      <w:u w:val="none" w:color="auto"/>
                      <w:vertAlign w:val="baseline"/>
                      <w:lang w:val="en-US" w:eastAsia="zh-CN"/>
                    </w:rPr>
                    <w:t>区</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约2</w:t>
                  </w:r>
                  <w:r>
                    <w:rPr>
                      <w:rFonts w:hint="default" w:ascii="Times New Roman" w:hAnsi="Times New Roman" w:eastAsia="宋体" w:cs="Times New Roman"/>
                      <w:color w:val="auto"/>
                      <w:sz w:val="21"/>
                      <w:szCs w:val="21"/>
                      <w:u w:val="none" w:color="auto"/>
                      <w:vertAlign w:val="baseline"/>
                      <w:lang w:val="en-US" w:eastAsia="zh-CN"/>
                    </w:rPr>
                    <w:t>0 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vertAlign w:val="baseline"/>
                      <w:lang w:val="en-US" w:eastAsia="zh-CN"/>
                    </w:rPr>
                    <w:t>。</w:t>
                  </w:r>
                  <w:r>
                    <w:rPr>
                      <w:rFonts w:hint="eastAsia" w:cs="Times New Roman"/>
                      <w:color w:val="auto"/>
                      <w:sz w:val="21"/>
                      <w:szCs w:val="21"/>
                      <w:u w:val="none" w:color="auto"/>
                      <w:vertAlign w:val="baseline"/>
                      <w:lang w:val="en-US" w:eastAsia="zh-CN"/>
                    </w:rPr>
                    <w:t>布袋收集的粉尘、废边角料交由物资回收部门综合利用</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540" w:type="dxa"/>
                  <w:vMerge w:val="continue"/>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p>
              </w:tc>
              <w:tc>
                <w:tcPr>
                  <w:tcW w:w="20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危险废物暂存间</w:t>
                  </w:r>
                </w:p>
              </w:tc>
              <w:tc>
                <w:tcPr>
                  <w:tcW w:w="4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约</w:t>
                  </w:r>
                  <w:r>
                    <w:rPr>
                      <w:rFonts w:hint="default" w:ascii="Times New Roman" w:hAnsi="Times New Roman" w:eastAsia="宋体" w:cs="Times New Roman"/>
                      <w:color w:val="auto"/>
                      <w:sz w:val="21"/>
                      <w:szCs w:val="21"/>
                      <w:u w:val="none" w:color="auto"/>
                      <w:vertAlign w:val="baseline"/>
                      <w:lang w:val="en-US" w:eastAsia="zh-CN"/>
                    </w:rPr>
                    <w:t>2</w:t>
                  </w:r>
                  <w:r>
                    <w:rPr>
                      <w:rFonts w:hint="eastAsia" w:cs="Times New Roman"/>
                      <w:color w:val="auto"/>
                      <w:sz w:val="21"/>
                      <w:szCs w:val="21"/>
                      <w:u w:val="none" w:color="auto"/>
                      <w:vertAlign w:val="baseline"/>
                      <w:lang w:val="en-US" w:eastAsia="zh-CN"/>
                    </w:rPr>
                    <w:t>5</w:t>
                  </w:r>
                  <w:r>
                    <w:rPr>
                      <w:rFonts w:hint="default" w:ascii="Times New Roman" w:hAnsi="Times New Roman" w:eastAsia="宋体" w:cs="Times New Roman"/>
                      <w:color w:val="auto"/>
                      <w:sz w:val="21"/>
                      <w:szCs w:val="21"/>
                      <w:u w:val="none" w:color="auto"/>
                      <w:vertAlign w:val="baseline"/>
                      <w:lang w:val="en-US" w:eastAsia="zh-CN"/>
                    </w:rPr>
                    <w:t xml:space="preserve"> 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vertAlign w:val="baseline"/>
                      <w:lang w:val="en-US" w:eastAsia="zh-CN"/>
                    </w:rPr>
                    <w:t>，用于暂存危险废物，</w:t>
                  </w:r>
                  <w:r>
                    <w:rPr>
                      <w:rFonts w:hint="eastAsia" w:cs="Times New Roman"/>
                      <w:color w:val="auto"/>
                      <w:sz w:val="21"/>
                      <w:szCs w:val="21"/>
                      <w:u w:val="none" w:color="auto"/>
                      <w:vertAlign w:val="baseline"/>
                      <w:lang w:val="en-US" w:eastAsia="zh-CN"/>
                    </w:rPr>
                    <w:t>危险废物</w:t>
                  </w:r>
                  <w:r>
                    <w:rPr>
                      <w:rFonts w:hint="default" w:ascii="Times New Roman" w:hAnsi="Times New Roman" w:eastAsia="宋体" w:cs="Times New Roman"/>
                      <w:color w:val="auto"/>
                      <w:sz w:val="21"/>
                      <w:szCs w:val="21"/>
                      <w:u w:val="none" w:color="auto"/>
                      <w:vertAlign w:val="baseline"/>
                      <w:lang w:val="en-US" w:eastAsia="zh-CN"/>
                    </w:rPr>
                    <w:t>交由</w:t>
                  </w:r>
                  <w:r>
                    <w:rPr>
                      <w:rFonts w:hint="eastAsia" w:cs="Times New Roman"/>
                      <w:color w:val="auto"/>
                      <w:sz w:val="21"/>
                      <w:szCs w:val="21"/>
                      <w:u w:val="none" w:color="auto"/>
                      <w:vertAlign w:val="baseline"/>
                      <w:lang w:val="en-US" w:eastAsia="zh-CN"/>
                    </w:rPr>
                    <w:t>汨罗万容固体废物处理有限公司</w:t>
                  </w:r>
                  <w:r>
                    <w:rPr>
                      <w:rFonts w:hint="default" w:ascii="Times New Roman" w:hAnsi="Times New Roman" w:eastAsia="宋体" w:cs="Times New Roman"/>
                      <w:color w:val="auto"/>
                      <w:sz w:val="21"/>
                      <w:szCs w:val="21"/>
                      <w:u w:val="none" w:color="auto"/>
                      <w:vertAlign w:val="baseline"/>
                      <w:lang w:val="en-US" w:eastAsia="zh-CN"/>
                    </w:rPr>
                    <w:t>处置</w:t>
                  </w:r>
                </w:p>
              </w:tc>
              <w:tc>
                <w:tcPr>
                  <w:tcW w:w="928" w:type="dxa"/>
                  <w:vAlign w:val="center"/>
                </w:tcPr>
                <w:p>
                  <w:pPr>
                    <w:bidi w:val="0"/>
                    <w:spacing w:line="240" w:lineRule="auto"/>
                    <w:ind w:firstLine="0" w:firstLineChars="0"/>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已建</w:t>
                  </w:r>
                </w:p>
              </w:tc>
            </w:tr>
          </w:tbl>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2.5.2 </w:t>
            </w:r>
            <w:r>
              <w:rPr>
                <w:rFonts w:hint="default" w:ascii="Times New Roman" w:hAnsi="Times New Roman" w:eastAsia="黑体" w:cs="Times New Roman"/>
                <w:color w:val="auto"/>
                <w:u w:val="none" w:color="auto"/>
                <w:lang w:val="en-US" w:eastAsia="zh-CN"/>
              </w:rPr>
              <w:t>现有项目产品方案</w:t>
            </w:r>
          </w:p>
          <w:p>
            <w:pPr>
              <w:bidi w:val="0"/>
              <w:ind w:left="0" w:leftChars="0" w:firstLine="480" w:firstLineChars="200"/>
              <w:jc w:val="left"/>
            </w:pPr>
            <w:r>
              <w:rPr>
                <w:rFonts w:hint="default" w:ascii="Times New Roman" w:hAnsi="Times New Roman" w:cs="Times New Roman"/>
                <w:color w:val="auto"/>
                <w:u w:val="none" w:color="auto"/>
                <w:lang w:val="en-US" w:eastAsia="zh-CN"/>
              </w:rPr>
              <w:t>根据</w:t>
            </w:r>
            <w:r>
              <w:rPr>
                <w:rFonts w:hint="eastAsia" w:cs="Times New Roman"/>
                <w:color w:val="auto"/>
                <w:u w:val="none" w:color="auto"/>
                <w:lang w:val="en-US" w:eastAsia="zh-CN"/>
              </w:rPr>
              <w:t>现有</w:t>
            </w:r>
            <w:r>
              <w:rPr>
                <w:rFonts w:hint="default" w:ascii="Times New Roman" w:hAnsi="Times New Roman" w:cs="Times New Roman"/>
                <w:color w:val="auto"/>
                <w:u w:val="none" w:color="auto"/>
                <w:lang w:val="en-US" w:eastAsia="zh-CN"/>
              </w:rPr>
              <w:t>项目实际调查，项目</w:t>
            </w:r>
            <w:r>
              <w:rPr>
                <w:rFonts w:hint="eastAsia" w:cs="Times New Roman"/>
                <w:color w:val="auto"/>
                <w:u w:val="none" w:color="auto"/>
                <w:lang w:val="en-US" w:eastAsia="zh-CN"/>
              </w:rPr>
              <w:t>搬迁前</w:t>
            </w:r>
            <w:r>
              <w:rPr>
                <w:rFonts w:hint="eastAsia" w:ascii="Times New Roman" w:hAnsi="Times New Roman" w:cs="Times New Roman"/>
                <w:color w:val="auto"/>
                <w:u w:val="none" w:color="auto"/>
                <w:lang w:val="en-US" w:eastAsia="zh-CN"/>
              </w:rPr>
              <w:t>产品方案</w:t>
            </w:r>
            <w:r>
              <w:rPr>
                <w:rFonts w:hint="eastAsia" w:cs="Times New Roman"/>
                <w:color w:val="auto"/>
                <w:u w:val="none" w:color="auto"/>
                <w:lang w:val="en-US" w:eastAsia="zh-CN"/>
              </w:rPr>
              <w:t>及喷漆方案详见表2.5-3。</w:t>
            </w:r>
          </w:p>
          <w:p>
            <w:pPr>
              <w:bidi w:val="0"/>
              <w:ind w:left="0" w:leftChars="0" w:firstLine="0" w:firstLineChars="0"/>
              <w:jc w:val="center"/>
              <w:rPr>
                <w:rFonts w:hint="eastAsia"/>
                <w:lang w:val="en-US" w:eastAsia="zh-CN"/>
              </w:rPr>
            </w:pPr>
            <w:r>
              <w:rPr>
                <w:rFonts w:hint="eastAsia"/>
                <w:lang w:val="en-US" w:eastAsia="zh-CN"/>
              </w:rPr>
              <w:t>表2.5-3 项目产品方案及喷涂方案一览表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7"/>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产品名称</w:t>
                  </w:r>
                </w:p>
              </w:tc>
              <w:tc>
                <w:tcPr>
                  <w:tcW w:w="1398"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年产能</w:t>
                  </w:r>
                </w:p>
              </w:tc>
              <w:tc>
                <w:tcPr>
                  <w:tcW w:w="220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年</w:t>
                  </w:r>
                  <w:r>
                    <w:rPr>
                      <w:rFonts w:hint="eastAsia" w:ascii="Times New Roman" w:hAnsi="Times New Roman" w:cs="Times New Roman"/>
                      <w:color w:val="auto"/>
                      <w:sz w:val="21"/>
                      <w:szCs w:val="21"/>
                      <w:u w:val="none" w:color="auto"/>
                      <w:vertAlign w:val="baseline"/>
                      <w:lang w:val="en-US" w:eastAsia="zh-CN"/>
                    </w:rPr>
                    <w:t>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家庭</w:t>
                  </w:r>
                  <w:r>
                    <w:rPr>
                      <w:rFonts w:hint="default" w:ascii="Times New Roman" w:hAnsi="Times New Roman" w:cs="Times New Roman"/>
                      <w:color w:val="auto"/>
                      <w:sz w:val="21"/>
                      <w:szCs w:val="21"/>
                      <w:u w:val="none" w:color="auto"/>
                      <w:vertAlign w:val="baseline"/>
                      <w:lang w:val="en-US" w:eastAsia="zh-CN"/>
                    </w:rPr>
                    <w:t>家具</w:t>
                  </w:r>
                </w:p>
              </w:tc>
              <w:tc>
                <w:tcPr>
                  <w:tcW w:w="1398"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50套</w:t>
                  </w:r>
                </w:p>
              </w:tc>
              <w:tc>
                <w:tcPr>
                  <w:tcW w:w="2203" w:type="pc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50套</w:t>
                  </w:r>
                </w:p>
              </w:tc>
            </w:tr>
          </w:tbl>
          <w:p>
            <w:pPr>
              <w:bidi w:val="0"/>
              <w:ind w:left="0" w:leftChars="0" w:firstLine="0" w:firstLineChars="0"/>
              <w:jc w:val="left"/>
              <w:rPr>
                <w:rFonts w:hint="default" w:ascii="Times New Roman" w:hAnsi="Times New Roman" w:eastAsia="黑体" w:cs="Times New Roman"/>
                <w:color w:val="auto"/>
                <w:u w:val="none" w:color="auto"/>
                <w:lang w:val="en-US" w:eastAsia="zh-CN"/>
              </w:rPr>
            </w:pPr>
            <w:r>
              <w:rPr>
                <w:rFonts w:hint="default" w:ascii="Times New Roman" w:hAnsi="Times New Roman" w:eastAsia="黑体" w:cs="Times New Roman"/>
                <w:color w:val="auto"/>
                <w:u w:val="none" w:color="auto"/>
                <w:lang w:val="en-US" w:eastAsia="zh-CN"/>
              </w:rPr>
              <w:t>2.5.3 现有项目生产设备及设施</w:t>
            </w:r>
          </w:p>
          <w:p>
            <w:pPr>
              <w:bidi w:val="0"/>
              <w:ind w:left="0" w:leftChars="0"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现有项目主要设备详见表2.2-4</w:t>
            </w:r>
            <w:r>
              <w:rPr>
                <w:rFonts w:hint="eastAsia" w:cs="Times New Roman"/>
                <w:lang w:val="en-US" w:eastAsia="zh-CN"/>
              </w:rPr>
              <w:t>。</w:t>
            </w:r>
          </w:p>
          <w:p>
            <w:pPr>
              <w:bidi w:val="0"/>
              <w:ind w:left="0" w:leftChars="0" w:firstLine="0" w:firstLineChars="0"/>
              <w:jc w:val="left"/>
              <w:rPr>
                <w:rFonts w:hint="default" w:ascii="Times New Roman" w:hAnsi="Times New Roman" w:eastAsia="黑体" w:cs="Times New Roman"/>
                <w:color w:val="auto"/>
                <w:u w:val="none" w:color="auto"/>
                <w:lang w:val="en-US" w:eastAsia="zh-CN"/>
              </w:rPr>
            </w:pPr>
            <w:r>
              <w:rPr>
                <w:rFonts w:hint="default" w:ascii="Times New Roman" w:hAnsi="Times New Roman" w:eastAsia="黑体" w:cs="Times New Roman"/>
                <w:color w:val="auto"/>
                <w:u w:val="none" w:color="auto"/>
                <w:lang w:val="en-US" w:eastAsia="zh-CN"/>
              </w:rPr>
              <w:t>2.5.4 现有项目主要原辅材料</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现有</w:t>
            </w:r>
            <w:r>
              <w:rPr>
                <w:rFonts w:hint="default" w:ascii="Times New Roman" w:hAnsi="Times New Roman" w:cs="Times New Roman"/>
                <w:color w:val="auto"/>
                <w:u w:val="none" w:color="auto"/>
                <w:lang w:val="en-US" w:eastAsia="zh-CN"/>
              </w:rPr>
              <w:t>项目主要原辅材料为</w:t>
            </w:r>
            <w:r>
              <w:rPr>
                <w:rFonts w:hint="eastAsia" w:cs="Times New Roman"/>
                <w:color w:val="auto"/>
                <w:u w:val="none" w:color="auto"/>
                <w:lang w:val="en-US" w:eastAsia="zh-CN"/>
              </w:rPr>
              <w:t>实木锯材</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油性底漆、油性面漆、稀释剂、固化剂、水性底漆、水性面漆</w:t>
            </w:r>
            <w:r>
              <w:rPr>
                <w:rFonts w:hint="default" w:ascii="Times New Roman" w:hAnsi="Times New Roman" w:cs="Times New Roman"/>
                <w:color w:val="auto"/>
                <w:u w:val="none" w:color="auto"/>
                <w:lang w:val="en-US" w:eastAsia="zh-CN"/>
              </w:rPr>
              <w:t>等。</w:t>
            </w:r>
            <w:r>
              <w:rPr>
                <w:rFonts w:hint="eastAsia" w:cs="Times New Roman"/>
                <w:color w:val="auto"/>
                <w:u w:val="none" w:color="auto"/>
                <w:lang w:val="en-US" w:eastAsia="zh-CN"/>
              </w:rPr>
              <w:t>现有</w:t>
            </w:r>
            <w:r>
              <w:rPr>
                <w:rFonts w:hint="default" w:ascii="Times New Roman" w:hAnsi="Times New Roman" w:cs="Times New Roman"/>
                <w:color w:val="auto"/>
                <w:u w:val="none" w:color="auto"/>
                <w:lang w:val="en-US" w:eastAsia="zh-CN"/>
              </w:rPr>
              <w:t>主要原辅材料及能源使用情况详见下表。</w:t>
            </w:r>
          </w:p>
          <w:p>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表2.</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 主要原辅材料消耗一览表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764"/>
              <w:gridCol w:w="1387"/>
              <w:gridCol w:w="845"/>
              <w:gridCol w:w="1958"/>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序号</w:t>
                  </w:r>
                </w:p>
              </w:tc>
              <w:tc>
                <w:tcPr>
                  <w:tcW w:w="10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名称</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储存方式</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单位</w:t>
                  </w:r>
                </w:p>
              </w:tc>
              <w:tc>
                <w:tcPr>
                  <w:tcW w:w="11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迁</w:t>
                  </w:r>
                  <w:r>
                    <w:rPr>
                      <w:rFonts w:hint="default" w:ascii="Times New Roman" w:hAnsi="Times New Roman" w:cs="Times New Roman"/>
                      <w:color w:val="auto"/>
                      <w:sz w:val="21"/>
                      <w:szCs w:val="21"/>
                      <w:u w:val="none" w:color="auto"/>
                      <w:vertAlign w:val="baseline"/>
                      <w:lang w:val="en-US" w:eastAsia="zh-CN"/>
                    </w:rPr>
                    <w:t>建前年用量</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1</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实木锯材</w:t>
                  </w:r>
                </w:p>
              </w:tc>
              <w:tc>
                <w:tcPr>
                  <w:tcW w:w="806"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kern w:val="2"/>
                      <w:sz w:val="21"/>
                      <w:szCs w:val="21"/>
                      <w:u w:val="none" w:color="auto"/>
                      <w:lang w:val="en-US" w:eastAsia="zh-CN"/>
                    </w:rPr>
                    <w:t>0.7</w:t>
                  </w:r>
                  <w:r>
                    <w:rPr>
                      <w:rFonts w:hint="eastAsia" w:ascii="Times New Roman" w:hAnsi="Times New Roman" w:eastAsia="宋体" w:cs="Times New Roman"/>
                      <w:b w:val="0"/>
                      <w:bCs w:val="0"/>
                      <w:color w:val="auto"/>
                      <w:kern w:val="2"/>
                      <w:sz w:val="21"/>
                      <w:szCs w:val="21"/>
                      <w:u w:val="none" w:color="auto"/>
                      <w:lang w:val="en-US" w:eastAsia="zh-CN"/>
                    </w:rPr>
                    <w:t xml:space="preserve"> </w:t>
                  </w:r>
                  <w:r>
                    <w:rPr>
                      <w:rFonts w:hint="default" w:ascii="Times New Roman" w:hAnsi="Times New Roman" w:eastAsia="宋体" w:cs="Times New Roman"/>
                      <w:b w:val="0"/>
                      <w:bCs w:val="0"/>
                      <w:color w:val="auto"/>
                      <w:kern w:val="2"/>
                      <w:sz w:val="21"/>
                      <w:szCs w:val="21"/>
                      <w:u w:val="none" w:color="auto"/>
                      <w:lang w:val="en-US" w:eastAsia="zh-CN"/>
                    </w:rPr>
                    <w:t>t/m</w:t>
                  </w:r>
                  <w:r>
                    <w:rPr>
                      <w:rFonts w:hint="default" w:ascii="Times New Roman" w:hAnsi="Times New Roman" w:eastAsia="宋体" w:cs="Times New Roman"/>
                      <w:b w:val="0"/>
                      <w:bCs w:val="0"/>
                      <w:color w:val="auto"/>
                      <w:kern w:val="2"/>
                      <w:sz w:val="21"/>
                      <w:szCs w:val="21"/>
                      <w:u w:val="none" w:color="auto"/>
                      <w:vertAlign w:val="superscript"/>
                      <w:lang w:val="en-US" w:eastAsia="zh-CN"/>
                    </w:rPr>
                    <w:t>3</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m</w:t>
                  </w:r>
                  <w:r>
                    <w:rPr>
                      <w:rFonts w:hint="eastAsia" w:cs="Times New Roman"/>
                      <w:color w:val="auto"/>
                      <w:kern w:val="2"/>
                      <w:sz w:val="21"/>
                      <w:szCs w:val="21"/>
                      <w:u w:val="none" w:color="auto"/>
                      <w:vertAlign w:val="superscript"/>
                      <w:lang w:val="en-US" w:eastAsia="zh-CN" w:bidi="ar-SA"/>
                    </w:rPr>
                    <w:t>3</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b w:val="0"/>
                      <w:bCs w:val="0"/>
                      <w:color w:val="auto"/>
                      <w:sz w:val="21"/>
                      <w:szCs w:val="21"/>
                      <w:u w:val="none" w:color="auto"/>
                      <w:lang w:val="en-US" w:eastAsia="zh-CN"/>
                    </w:rPr>
                    <w:t>120</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2</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水性底漆</w:t>
                  </w:r>
                </w:p>
              </w:tc>
              <w:tc>
                <w:tcPr>
                  <w:tcW w:w="806" w:type="pct"/>
                  <w:vAlign w:val="center"/>
                </w:tcPr>
                <w:p>
                  <w:pPr>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u w:val="none" w:color="auto"/>
                      <w:lang w:val="en-US" w:eastAsia="zh-CN"/>
                    </w:rPr>
                    <w:t xml:space="preserve">25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b w:val="0"/>
                      <w:color w:val="auto"/>
                      <w:sz w:val="21"/>
                      <w:szCs w:val="21"/>
                      <w:u w:val="none" w:color="auto"/>
                      <w:lang w:val="en-US" w:eastAsia="zh-CN"/>
                    </w:rPr>
                    <w:t>3</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3</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水性面漆</w:t>
                  </w:r>
                </w:p>
              </w:tc>
              <w:tc>
                <w:tcPr>
                  <w:tcW w:w="806"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z w:val="21"/>
                      <w:szCs w:val="21"/>
                      <w:u w:val="none" w:color="auto"/>
                    </w:rPr>
                    <w:t>25</w:t>
                  </w:r>
                  <w:r>
                    <w:rPr>
                      <w:rFonts w:hint="eastAsia" w:ascii="Times New Roman" w:hAnsi="Times New Roman" w:eastAsia="宋体" w:cs="Times New Roman"/>
                      <w:color w:val="auto"/>
                      <w:sz w:val="21"/>
                      <w:szCs w:val="21"/>
                      <w:u w:val="none" w:color="auto"/>
                      <w:lang w:eastAsia="zh-CN"/>
                    </w:rPr>
                    <w:t xml:space="preserve">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2</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4</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油性底漆</w:t>
                  </w:r>
                </w:p>
              </w:tc>
              <w:tc>
                <w:tcPr>
                  <w:tcW w:w="806"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25</w:t>
                  </w:r>
                  <w:r>
                    <w:rPr>
                      <w:rFonts w:hint="eastAsia" w:ascii="Times New Roman" w:hAnsi="Times New Roman" w:eastAsia="宋体" w:cs="Times New Roman"/>
                      <w:color w:val="auto"/>
                      <w:sz w:val="21"/>
                      <w:szCs w:val="21"/>
                      <w:u w:val="none" w:color="auto"/>
                      <w:lang w:eastAsia="zh-CN"/>
                    </w:rPr>
                    <w:t xml:space="preserve">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0.5</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5</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油性面漆</w:t>
                  </w:r>
                </w:p>
              </w:tc>
              <w:tc>
                <w:tcPr>
                  <w:tcW w:w="806"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20</w:t>
                  </w:r>
                  <w:r>
                    <w:rPr>
                      <w:rFonts w:hint="eastAsia" w:ascii="Times New Roman" w:hAnsi="Times New Roman" w:eastAsia="宋体" w:cs="Times New Roman"/>
                      <w:color w:val="auto"/>
                      <w:sz w:val="21"/>
                      <w:szCs w:val="21"/>
                      <w:u w:val="none" w:color="auto"/>
                      <w:lang w:eastAsia="zh-CN"/>
                    </w:rPr>
                    <w:t xml:space="preserve">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0.3</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稀释剂</w:t>
                  </w:r>
                </w:p>
              </w:tc>
              <w:tc>
                <w:tcPr>
                  <w:tcW w:w="806"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20</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0.8</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7</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sz w:val="21"/>
                      <w:szCs w:val="21"/>
                      <w:u w:val="none" w:color="auto"/>
                      <w:lang w:val="en-US" w:eastAsia="zh-CN"/>
                    </w:rPr>
                    <w:t>水性</w:t>
                  </w:r>
                  <w:r>
                    <w:rPr>
                      <w:rFonts w:hint="default" w:ascii="Times New Roman" w:hAnsi="Times New Roman" w:eastAsia="宋体" w:cs="Times New Roman"/>
                      <w:bCs w:val="0"/>
                      <w:color w:val="auto"/>
                      <w:sz w:val="21"/>
                      <w:szCs w:val="21"/>
                      <w:u w:val="none" w:color="auto"/>
                      <w:lang w:val="en-US" w:eastAsia="zh-CN"/>
                    </w:rPr>
                    <w:t>固化剂</w:t>
                  </w:r>
                </w:p>
              </w:tc>
              <w:tc>
                <w:tcPr>
                  <w:tcW w:w="806"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z w:val="21"/>
                      <w:szCs w:val="21"/>
                      <w:u w:val="none" w:color="auto"/>
                    </w:rPr>
                    <w:t>20</w:t>
                  </w:r>
                  <w:r>
                    <w:rPr>
                      <w:rFonts w:hint="eastAsia" w:ascii="Times New Roman" w:hAnsi="Times New Roman" w:eastAsia="宋体" w:cs="Times New Roman"/>
                      <w:color w:val="auto"/>
                      <w:sz w:val="21"/>
                      <w:szCs w:val="21"/>
                      <w:u w:val="none" w:color="auto"/>
                      <w:lang w:eastAsia="zh-CN"/>
                    </w:rPr>
                    <w:t xml:space="preserve">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rPr>
                    <w:t>0.</w:t>
                  </w:r>
                  <w:r>
                    <w:rPr>
                      <w:rFonts w:hint="eastAsia" w:cs="Times New Roman"/>
                      <w:color w:val="auto"/>
                      <w:sz w:val="21"/>
                      <w:szCs w:val="21"/>
                      <w:u w:val="none" w:color="auto"/>
                      <w:lang w:val="en-US" w:eastAsia="zh-CN"/>
                    </w:rPr>
                    <w:t>1</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8</w:t>
                  </w:r>
                </w:p>
              </w:tc>
              <w:tc>
                <w:tcPr>
                  <w:tcW w:w="1025"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cs="Times New Roman"/>
                      <w:bCs w:val="0"/>
                      <w:color w:val="auto"/>
                      <w:sz w:val="21"/>
                      <w:szCs w:val="21"/>
                      <w:u w:val="none" w:color="auto"/>
                      <w:lang w:val="en-US" w:eastAsia="zh-CN"/>
                    </w:rPr>
                    <w:t>油性</w:t>
                  </w:r>
                  <w:r>
                    <w:rPr>
                      <w:rFonts w:hint="default" w:ascii="Times New Roman" w:hAnsi="Times New Roman" w:eastAsia="宋体" w:cs="Times New Roman"/>
                      <w:bCs w:val="0"/>
                      <w:color w:val="auto"/>
                      <w:sz w:val="21"/>
                      <w:szCs w:val="21"/>
                      <w:u w:val="none" w:color="auto"/>
                      <w:lang w:val="en-US" w:eastAsia="zh-CN"/>
                    </w:rPr>
                    <w:t>固化剂</w:t>
                  </w:r>
                </w:p>
              </w:tc>
              <w:tc>
                <w:tcPr>
                  <w:tcW w:w="806" w:type="pct"/>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z w:val="21"/>
                      <w:szCs w:val="21"/>
                      <w:u w:val="none" w:color="auto"/>
                    </w:rPr>
                    <w:t>20</w:t>
                  </w:r>
                  <w:r>
                    <w:rPr>
                      <w:rFonts w:hint="eastAsia" w:ascii="Times New Roman" w:hAnsi="Times New Roman" w:eastAsia="宋体" w:cs="Times New Roman"/>
                      <w:color w:val="auto"/>
                      <w:sz w:val="21"/>
                      <w:szCs w:val="21"/>
                      <w:u w:val="none" w:color="auto"/>
                      <w:lang w:eastAsia="zh-CN"/>
                    </w:rPr>
                    <w:t xml:space="preserve"> </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rPr>
                    <w:t>0.</w:t>
                  </w:r>
                  <w:r>
                    <w:rPr>
                      <w:rFonts w:hint="eastAsia" w:cs="Times New Roman"/>
                      <w:color w:val="auto"/>
                      <w:sz w:val="21"/>
                      <w:szCs w:val="21"/>
                      <w:u w:val="none" w:color="auto"/>
                      <w:lang w:val="en-US" w:eastAsia="zh-CN"/>
                    </w:rPr>
                    <w:t>1</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9</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五金配件</w:t>
                  </w:r>
                </w:p>
              </w:tc>
              <w:tc>
                <w:tcPr>
                  <w:tcW w:w="806"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kern w:val="2"/>
                      <w:sz w:val="21"/>
                      <w:szCs w:val="21"/>
                      <w:u w:val="none" w:color="auto"/>
                      <w:lang w:val="en-US" w:eastAsia="zh-CN" w:bidi="ar-SA"/>
                    </w:rPr>
                    <w:t>/</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1138"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ascii="Times New Roman" w:hAnsi="Times New Roman" w:eastAsia="宋体" w:cs="Times New Roman"/>
                      <w:color w:val="auto"/>
                      <w:kern w:val="2"/>
                      <w:sz w:val="21"/>
                      <w:szCs w:val="21"/>
                      <w:u w:val="none" w:color="auto"/>
                      <w:vertAlign w:val="baseline"/>
                      <w:lang w:val="en-US" w:eastAsia="zh-CN" w:bidi="ar-SA"/>
                    </w:rPr>
                    <w:t>0.4</w:t>
                  </w:r>
                  <w:r>
                    <w:rPr>
                      <w:rFonts w:hint="eastAsia" w:cs="Times New Roman"/>
                      <w:color w:val="auto"/>
                      <w:kern w:val="2"/>
                      <w:sz w:val="21"/>
                      <w:szCs w:val="21"/>
                      <w:u w:val="none" w:color="auto"/>
                      <w:vertAlign w:val="baseline"/>
                      <w:lang w:val="en-US" w:eastAsia="zh-CN" w:bidi="ar-SA"/>
                    </w:rPr>
                    <w:t xml:space="preserve"> t</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10</w:t>
                  </w:r>
                </w:p>
              </w:tc>
              <w:tc>
                <w:tcPr>
                  <w:tcW w:w="1025"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bCs w:val="0"/>
                      <w:color w:val="auto"/>
                      <w:sz w:val="21"/>
                      <w:szCs w:val="21"/>
                      <w:u w:val="none" w:color="auto"/>
                      <w:lang w:val="en-US" w:eastAsia="zh-CN"/>
                    </w:rPr>
                    <w:t>拼板胶</w:t>
                  </w:r>
                </w:p>
              </w:tc>
              <w:tc>
                <w:tcPr>
                  <w:tcW w:w="806" w:type="pct"/>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ascii="Times New Roman" w:hAnsi="Times New Roman" w:eastAsia="宋体" w:cs="Times New Roman"/>
                      <w:color w:val="auto"/>
                      <w:sz w:val="21"/>
                      <w:szCs w:val="21"/>
                      <w:u w:val="none" w:color="auto"/>
                    </w:rPr>
                    <w:t>20</w:t>
                  </w:r>
                  <w:r>
                    <w:rPr>
                      <w:rFonts w:hint="eastAsia" w:ascii="Times New Roman" w:hAnsi="Times New Roman" w:eastAsia="宋体" w:cs="Times New Roman"/>
                      <w:b w:val="0"/>
                      <w:bCs w:val="0"/>
                      <w:color w:val="auto"/>
                      <w:sz w:val="21"/>
                      <w:szCs w:val="21"/>
                      <w:u w:val="none" w:color="auto"/>
                      <w:lang w:val="en-US" w:eastAsia="zh-CN"/>
                    </w:rPr>
                    <w:t>k</w:t>
                  </w:r>
                  <w:r>
                    <w:rPr>
                      <w:rFonts w:hint="default" w:ascii="Times New Roman" w:hAnsi="Times New Roman" w:eastAsia="宋体" w:cs="Times New Roman"/>
                      <w:b w:val="0"/>
                      <w:bCs w:val="0"/>
                      <w:color w:val="auto"/>
                      <w:sz w:val="21"/>
                      <w:szCs w:val="21"/>
                      <w:u w:val="none" w:color="auto"/>
                      <w:lang w:val="en-US" w:eastAsia="zh-CN"/>
                    </w:rPr>
                    <w:t>g/桶</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t</w:t>
                  </w:r>
                </w:p>
              </w:tc>
              <w:tc>
                <w:tcPr>
                  <w:tcW w:w="1138"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u w:val="none" w:color="auto"/>
                      <w:vertAlign w:val="baseline"/>
                      <w:lang w:val="en-US" w:eastAsia="zh-CN" w:bidi="ar-SA"/>
                    </w:rPr>
                  </w:pPr>
                  <w:r>
                    <w:rPr>
                      <w:rFonts w:ascii="Times New Roman" w:hAnsi="Times New Roman" w:eastAsia="宋体" w:cs="Times New Roman"/>
                      <w:color w:val="auto"/>
                      <w:sz w:val="21"/>
                      <w:szCs w:val="21"/>
                      <w:u w:val="none" w:color="auto"/>
                    </w:rPr>
                    <w:t>0.8</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11</w:t>
                  </w:r>
                </w:p>
              </w:tc>
              <w:tc>
                <w:tcPr>
                  <w:tcW w:w="1025" w:type="pc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水</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t</w:t>
                  </w:r>
                </w:p>
              </w:tc>
              <w:tc>
                <w:tcPr>
                  <w:tcW w:w="11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175.62</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12</w:t>
                  </w:r>
                </w:p>
              </w:tc>
              <w:tc>
                <w:tcPr>
                  <w:tcW w:w="10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电</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万度</w:t>
                  </w:r>
                </w:p>
              </w:tc>
              <w:tc>
                <w:tcPr>
                  <w:tcW w:w="113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8</w:t>
                  </w:r>
                </w:p>
              </w:tc>
              <w:tc>
                <w:tcPr>
                  <w:tcW w:w="104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市政供电</w:t>
                  </w:r>
                </w:p>
              </w:tc>
            </w:tr>
          </w:tbl>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2.5.</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现有工程公用工程</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（1）给水</w:t>
            </w:r>
          </w:p>
          <w:p>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本项目用水主要为生活用水、</w:t>
            </w:r>
            <w:r>
              <w:rPr>
                <w:rFonts w:hint="eastAsia" w:cs="Times New Roman"/>
                <w:color w:val="auto"/>
                <w:u w:val="none" w:color="auto"/>
                <w:lang w:val="en-US" w:eastAsia="zh-CN"/>
              </w:rPr>
              <w:t>水帘柜补</w:t>
            </w:r>
            <w:r>
              <w:rPr>
                <w:rFonts w:hint="default" w:ascii="Times New Roman" w:hAnsi="Times New Roman" w:cs="Times New Roman"/>
                <w:color w:val="auto"/>
                <w:u w:val="none" w:color="auto"/>
                <w:lang w:val="en-US" w:eastAsia="zh-CN"/>
              </w:rPr>
              <w:t>水、</w:t>
            </w:r>
            <w:r>
              <w:rPr>
                <w:rFonts w:hint="eastAsia" w:cs="Times New Roman"/>
                <w:color w:val="auto"/>
                <w:u w:val="none" w:color="auto"/>
                <w:lang w:val="en-US" w:eastAsia="zh-CN"/>
              </w:rPr>
              <w:t>水性喷枪清洗用水</w:t>
            </w:r>
            <w:r>
              <w:rPr>
                <w:rFonts w:hint="default" w:ascii="Times New Roman" w:hAnsi="Times New Roman" w:cs="Times New Roman"/>
                <w:color w:val="auto"/>
                <w:u w:val="none" w:color="auto"/>
                <w:lang w:val="en-US" w:eastAsia="zh-CN"/>
              </w:rPr>
              <w:t>等。</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①生活用水</w:t>
            </w:r>
          </w:p>
          <w:p>
            <w:pPr>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根据</w:t>
            </w:r>
            <w:r>
              <w:rPr>
                <w:rFonts w:hint="eastAsia" w:cs="Times New Roman"/>
                <w:color w:val="auto"/>
                <w:sz w:val="24"/>
                <w:u w:val="none" w:color="auto"/>
                <w:lang w:val="en-US" w:eastAsia="zh-CN"/>
              </w:rPr>
              <w:t>《</w:t>
            </w:r>
            <w:r>
              <w:rPr>
                <w:rFonts w:hint="eastAsia" w:cs="Times New Roman"/>
                <w:color w:val="auto"/>
                <w:u w:val="none" w:color="auto"/>
                <w:lang w:val="en-US" w:eastAsia="zh-CN"/>
              </w:rPr>
              <w:t>湘阴春天家具厂年生产50套木制家具建设项目</w:t>
            </w:r>
            <w:r>
              <w:rPr>
                <w:rFonts w:hint="default" w:ascii="Times New Roman" w:hAnsi="Times New Roman" w:cs="Times New Roman"/>
                <w:color w:val="auto"/>
                <w:u w:val="none" w:color="auto"/>
                <w:lang w:val="en-US" w:eastAsia="zh-CN"/>
              </w:rPr>
              <w:t>环境影响报告表</w:t>
            </w:r>
            <w:r>
              <w:rPr>
                <w:rFonts w:hint="eastAsia" w:cs="Times New Roman"/>
                <w:color w:val="auto"/>
                <w:sz w:val="24"/>
                <w:u w:val="none" w:color="auto"/>
                <w:lang w:val="en-US" w:eastAsia="zh-CN"/>
              </w:rPr>
              <w:t>》</w:t>
            </w:r>
            <w:r>
              <w:rPr>
                <w:rFonts w:hint="default" w:ascii="Times New Roman" w:hAnsi="Times New Roman" w:cs="Times New Roman"/>
                <w:color w:val="auto"/>
                <w:sz w:val="24"/>
                <w:u w:val="none" w:color="auto"/>
                <w:lang w:val="en-US" w:eastAsia="zh-CN"/>
              </w:rPr>
              <w:t>，非住宿</w:t>
            </w:r>
            <w:r>
              <w:rPr>
                <w:rFonts w:hint="default" w:ascii="Times New Roman" w:hAnsi="Times New Roman" w:eastAsia="宋体" w:cs="Times New Roman"/>
                <w:color w:val="auto"/>
                <w:sz w:val="24"/>
                <w:u w:val="none" w:color="auto"/>
                <w:lang w:val="en-US" w:eastAsia="zh-CN"/>
              </w:rPr>
              <w:t>员工按照</w:t>
            </w:r>
            <w:r>
              <w:rPr>
                <w:rFonts w:hint="eastAsia" w:cs="Times New Roman"/>
                <w:color w:val="auto"/>
                <w:sz w:val="24"/>
                <w:u w:val="none" w:color="auto"/>
                <w:lang w:val="en-US" w:eastAsia="zh-CN"/>
              </w:rPr>
              <w:t>5</w:t>
            </w:r>
            <w:r>
              <w:rPr>
                <w:rFonts w:hint="default" w:ascii="Times New Roman" w:hAnsi="Times New Roman" w:cs="Times New Roman"/>
                <w:color w:val="auto"/>
                <w:sz w:val="24"/>
                <w:u w:val="none" w:color="auto"/>
                <w:lang w:val="en-US" w:eastAsia="zh-CN"/>
              </w:rPr>
              <w:t>0</w:t>
            </w:r>
            <w:r>
              <w:rPr>
                <w:rFonts w:hint="default" w:ascii="Times New Roman" w:hAnsi="Times New Roman" w:eastAsia="宋体" w:cs="Times New Roman"/>
                <w:color w:val="auto"/>
                <w:sz w:val="24"/>
                <w:u w:val="none" w:color="auto"/>
                <w:lang w:val="en-US" w:eastAsia="zh-CN"/>
              </w:rPr>
              <w:t xml:space="preserve"> L/（人*d）计算，则现有项目生活用水约为</w:t>
            </w:r>
            <w:r>
              <w:rPr>
                <w:rFonts w:hint="eastAsia" w:cs="Times New Roman"/>
                <w:color w:val="auto"/>
                <w:sz w:val="24"/>
                <w:u w:val="none" w:color="auto"/>
                <w:lang w:val="en-US" w:eastAsia="zh-CN"/>
              </w:rPr>
              <w:t>0.5</w:t>
            </w:r>
            <w:r>
              <w:rPr>
                <w:rFonts w:hint="default" w:ascii="Times New Roman" w:hAnsi="Times New Roman" w:cs="Times New Roman"/>
                <w:color w:val="auto"/>
                <w:sz w:val="24"/>
                <w:u w:val="none" w:color="auto"/>
                <w:lang w:val="en-US" w:eastAsia="zh-CN"/>
              </w:rPr>
              <w:t xml:space="preserve"> t/d（</w:t>
            </w:r>
            <w:r>
              <w:rPr>
                <w:rFonts w:hint="eastAsia" w:cs="Times New Roman"/>
                <w:color w:val="auto"/>
                <w:sz w:val="24"/>
                <w:u w:val="none" w:color="auto"/>
                <w:lang w:val="en-US" w:eastAsia="zh-CN"/>
              </w:rPr>
              <w:t>150</w:t>
            </w:r>
            <w:r>
              <w:rPr>
                <w:rFonts w:hint="default" w:ascii="Times New Roman" w:hAnsi="Times New Roman" w:eastAsia="宋体" w:cs="Times New Roman"/>
                <w:color w:val="auto"/>
                <w:sz w:val="24"/>
                <w:u w:val="none" w:color="auto"/>
                <w:lang w:val="en-US" w:eastAsia="zh-CN"/>
              </w:rPr>
              <w:t xml:space="preserve"> t/a</w:t>
            </w:r>
            <w:r>
              <w:rPr>
                <w:rFonts w:hint="default" w:ascii="Times New Roman" w:hAnsi="Times New Roman" w:cs="Times New Roman"/>
                <w:color w:val="auto"/>
                <w:sz w:val="24"/>
                <w:u w:val="none" w:color="auto"/>
                <w:lang w:val="en-US" w:eastAsia="zh-CN"/>
              </w:rPr>
              <w:t>）</w:t>
            </w:r>
            <w:r>
              <w:rPr>
                <w:rFonts w:hint="default" w:ascii="Times New Roman" w:hAnsi="Times New Roman" w:eastAsia="宋体" w:cs="Times New Roman"/>
                <w:color w:val="auto"/>
                <w:sz w:val="24"/>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sz w:val="24"/>
                <w:u w:val="none" w:color="auto"/>
                <w:lang w:val="en-US" w:eastAsia="zh-CN"/>
              </w:rPr>
              <w:t>②</w:t>
            </w:r>
            <w:r>
              <w:rPr>
                <w:rFonts w:hint="eastAsia" w:cs="Times New Roman"/>
                <w:color w:val="auto"/>
                <w:sz w:val="24"/>
                <w:u w:val="none" w:color="auto"/>
                <w:lang w:val="en-US" w:eastAsia="zh-CN"/>
              </w:rPr>
              <w:t>水帘柜用</w:t>
            </w:r>
            <w:r>
              <w:rPr>
                <w:rFonts w:hint="eastAsia" w:cs="Times New Roman"/>
                <w:color w:val="auto"/>
                <w:u w:val="none" w:color="auto"/>
                <w:lang w:val="en-US" w:eastAsia="zh-CN"/>
              </w:rPr>
              <w:t>水</w:t>
            </w:r>
          </w:p>
          <w:p>
            <w:pPr>
              <w:bidi w:val="0"/>
              <w:rPr>
                <w:rFonts w:hint="default" w:ascii="Times New Roman" w:hAnsi="Times New Roman" w:cs="Times New Roman"/>
                <w:color w:val="auto"/>
                <w:u w:val="none" w:color="auto"/>
                <w:lang w:val="en-US" w:eastAsia="zh-CN"/>
              </w:rPr>
            </w:pPr>
            <w:r>
              <w:rPr>
                <w:rFonts w:hint="eastAsia" w:cs="Times New Roman"/>
                <w:color w:val="auto"/>
                <w:sz w:val="24"/>
                <w:u w:val="none" w:color="auto"/>
                <w:lang w:val="en-US" w:eastAsia="zh-CN"/>
              </w:rPr>
              <w:t>水帘柜用水循环使用，循环水量约为0.5 m</w:t>
            </w:r>
            <w:r>
              <w:rPr>
                <w:rFonts w:hint="eastAsia" w:cs="Times New Roman"/>
                <w:color w:val="auto"/>
                <w:sz w:val="24"/>
                <w:u w:val="none" w:color="auto"/>
                <w:vertAlign w:val="superscript"/>
                <w:lang w:val="en-US" w:eastAsia="zh-CN"/>
              </w:rPr>
              <w:t>3</w:t>
            </w:r>
            <w:r>
              <w:rPr>
                <w:rFonts w:hint="eastAsia" w:cs="Times New Roman"/>
                <w:color w:val="auto"/>
                <w:sz w:val="24"/>
                <w:u w:val="none" w:color="auto"/>
                <w:lang w:val="en-US" w:eastAsia="zh-CN"/>
              </w:rPr>
              <w:t>/d，不外排，每日补充0.015 t水，则水帘柜补水为4.82 t/a。</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水性喷枪置于水帘柜中清洗，清洗用水来源于水帘柜循环水，故不单独产生水性喷枪清洗用水</w:t>
            </w:r>
            <w:r>
              <w:rPr>
                <w:rFonts w:hint="default" w:ascii="Times New Roman" w:hAnsi="Times New Roman" w:cs="Times New Roman"/>
                <w:color w:val="auto"/>
                <w:u w:val="none" w:color="auto"/>
                <w:lang w:val="en-US" w:eastAsia="zh-CN"/>
              </w:rPr>
              <w:t>。</w:t>
            </w:r>
          </w:p>
          <w:p>
            <w:pPr>
              <w:pStyle w:val="28"/>
              <w:rPr>
                <w:rFonts w:hint="eastAsia"/>
                <w:color w:val="auto"/>
                <w:lang w:val="en-US" w:eastAsia="zh-CN"/>
              </w:rPr>
            </w:pPr>
            <w:r>
              <w:rPr>
                <w:rFonts w:hint="default"/>
                <w:color w:val="auto"/>
                <w:lang w:val="en-US" w:eastAsia="zh-CN"/>
              </w:rPr>
              <w:t>④</w:t>
            </w:r>
            <w:r>
              <w:rPr>
                <w:rFonts w:hint="eastAsia"/>
                <w:color w:val="auto"/>
                <w:lang w:val="en-US" w:eastAsia="zh-CN"/>
              </w:rPr>
              <w:t>生产用水</w:t>
            </w:r>
          </w:p>
          <w:p>
            <w:pPr>
              <w:bidi w:val="0"/>
              <w:rPr>
                <w:rFonts w:hint="default" w:ascii="Times New Roman" w:hAnsi="Times New Roman" w:cs="Times New Roman"/>
                <w:color w:val="auto"/>
                <w:u w:val="none" w:color="auto"/>
                <w:lang w:val="en-US" w:eastAsia="zh-CN"/>
              </w:rPr>
            </w:pPr>
            <w:r>
              <w:rPr>
                <w:rFonts w:hint="eastAsia" w:cs="Times New Roman"/>
                <w:color w:val="auto"/>
                <w:sz w:val="24"/>
                <w:u w:val="none" w:color="auto"/>
                <w:lang w:val="en-US" w:eastAsia="zh-CN"/>
              </w:rPr>
              <w:t>根据建设单</w:t>
            </w:r>
            <w:r>
              <w:rPr>
                <w:rFonts w:hint="eastAsia" w:cs="Times New Roman"/>
                <w:color w:val="auto"/>
                <w:sz w:val="24"/>
                <w:szCs w:val="24"/>
                <w:u w:val="none" w:color="auto"/>
                <w:vertAlign w:val="baseline"/>
                <w:lang w:val="en-US" w:eastAsia="zh-CN"/>
              </w:rPr>
              <w:t>位提</w:t>
            </w:r>
            <w:r>
              <w:rPr>
                <w:rFonts w:hint="eastAsia" w:cs="Times New Roman"/>
                <w:color w:val="auto"/>
                <w:u w:val="none" w:color="auto"/>
                <w:lang w:val="en-US" w:eastAsia="zh-CN"/>
              </w:rPr>
              <w:t>供的资料，水性漆需用水进行稀释，水性漆与水比例约为9:1，本项目水性底漆及水性面漆合计约5 t/a，则生产用水约为0.56 t/a，生产用水全部进入产品。</w:t>
            </w:r>
          </w:p>
          <w:p>
            <w:pPr>
              <w:numPr>
                <w:ilvl w:val="0"/>
                <w:numId w:val="0"/>
              </w:numPr>
              <w:bidi w:val="0"/>
              <w:ind w:left="480" w:left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（2）排水系统</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排水方式采用雨水、污水分流制。</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①雨水</w:t>
            </w:r>
          </w:p>
          <w:p>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雨水经市政雨水管网排入</w:t>
            </w:r>
            <w:r>
              <w:rPr>
                <w:rFonts w:hint="eastAsia" w:cs="Times New Roman"/>
                <w:color w:val="auto"/>
                <w:u w:val="none" w:color="auto"/>
                <w:lang w:val="en-US" w:eastAsia="zh-CN"/>
              </w:rPr>
              <w:t>湘江</w:t>
            </w:r>
            <w:r>
              <w:rPr>
                <w:rFonts w:hint="default" w:ascii="Times New Roman" w:hAnsi="Times New Roman" w:cs="Times New Roman"/>
                <w:color w:val="auto"/>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②废水</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项目现有废水主要为</w:t>
            </w:r>
            <w:r>
              <w:rPr>
                <w:rFonts w:hint="eastAsia" w:cs="Times New Roman"/>
                <w:color w:val="auto"/>
                <w:u w:val="none" w:color="auto"/>
                <w:lang w:val="en-US" w:eastAsia="zh-CN"/>
              </w:rPr>
              <w:t>生活污水</w:t>
            </w:r>
            <w:r>
              <w:rPr>
                <w:rFonts w:hint="default" w:ascii="Times New Roman" w:hAnsi="Times New Roman" w:cs="Times New Roman"/>
                <w:color w:val="auto"/>
                <w:u w:val="none" w:color="auto"/>
                <w:lang w:val="en-US" w:eastAsia="zh-CN"/>
              </w:rPr>
              <w:t>。</w:t>
            </w:r>
          </w:p>
          <w:p>
            <w:pPr>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u w:val="none" w:color="auto"/>
                <w:lang w:val="en-US" w:eastAsia="zh-CN"/>
              </w:rPr>
              <w:t>生活污水排放系数取0.8计，则生活污水排放量约为</w:t>
            </w:r>
            <w:r>
              <w:rPr>
                <w:rFonts w:hint="eastAsia" w:cs="Times New Roman"/>
                <w:color w:val="auto"/>
                <w:u w:val="none" w:color="auto"/>
                <w:lang w:val="en-US" w:eastAsia="zh-CN"/>
              </w:rPr>
              <w:t>0.4</w:t>
            </w:r>
            <w:r>
              <w:rPr>
                <w:rFonts w:hint="default" w:ascii="Times New Roman" w:hAnsi="Times New Roman" w:cs="Times New Roman"/>
                <w:color w:val="auto"/>
                <w:u w:val="none" w:color="auto"/>
                <w:lang w:val="en-US" w:eastAsia="zh-CN"/>
              </w:rPr>
              <w:t xml:space="preserve"> t/d（</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0 t/a）。生活污水</w:t>
            </w:r>
            <w:r>
              <w:rPr>
                <w:rFonts w:hint="eastAsia" w:cs="Times New Roman"/>
                <w:color w:val="auto"/>
                <w:u w:val="none" w:color="auto"/>
                <w:lang w:val="en-US" w:eastAsia="zh-CN"/>
              </w:rPr>
              <w:t>依托湖南驿通电子科技有限公司化粪池</w:t>
            </w:r>
            <w:r>
              <w:rPr>
                <w:rFonts w:hint="default" w:ascii="Times New Roman" w:hAnsi="Times New Roman" w:cs="Times New Roman"/>
                <w:color w:val="auto"/>
                <w:u w:val="none" w:color="auto"/>
                <w:lang w:val="en-US" w:eastAsia="zh-CN"/>
              </w:rPr>
              <w:t>处理后进入市政污水管网排入</w:t>
            </w:r>
            <w:r>
              <w:rPr>
                <w:rFonts w:hint="eastAsia" w:cs="Times New Roman"/>
                <w:color w:val="auto"/>
                <w:u w:val="none" w:color="auto"/>
                <w:lang w:val="en-US" w:eastAsia="zh-CN"/>
              </w:rPr>
              <w:t>湘阴县第二污水处理厂</w:t>
            </w:r>
            <w:r>
              <w:rPr>
                <w:rFonts w:hint="default" w:ascii="Times New Roman" w:hAnsi="Times New Roman" w:eastAsia="宋体" w:cs="Times New Roman"/>
                <w:color w:val="auto"/>
                <w:sz w:val="24"/>
                <w:u w:val="none" w:color="auto"/>
                <w:lang w:val="en-US" w:eastAsia="zh-CN"/>
              </w:rPr>
              <w:t>。</w:t>
            </w:r>
          </w:p>
          <w:p>
            <w:pPr>
              <w:widowControl/>
              <w:ind w:firstLine="0" w:firstLineChars="0"/>
              <w:jc w:val="center"/>
              <w:rPr>
                <w:rFonts w:hint="default" w:cs="Times New Roman"/>
                <w:color w:val="auto"/>
                <w:kern w:val="24"/>
                <w:sz w:val="24"/>
                <w:szCs w:val="21"/>
                <w:u w:val="none" w:color="auto"/>
                <w:lang w:val="en-US" w:eastAsia="zh-CN"/>
              </w:rPr>
            </w:pPr>
            <w:r>
              <w:rPr>
                <w:rFonts w:hint="default" w:ascii="Times New Roman" w:hAnsi="Times New Roman" w:cs="Times New Roman"/>
                <w:color w:val="FF0000"/>
                <w:u w:val="none" w:color="auto"/>
                <w:lang w:val="en-US" w:eastAsia="zh-CN"/>
              </w:rPr>
              <w:object>
                <v:shape id="_x0000_i1029" o:spt="75" type="#_x0000_t75" style="height:303.8pt;width:420.4pt;" o:ole="t" filled="f" o:preferrelative="t" stroked="f" coordsize="21600,21600">
                  <v:path/>
                  <v:fill on="f" focussize="0,0"/>
                  <v:stroke on="f"/>
                  <v:imagedata r:id="rId27" cropleft="579f" cropbottom="-1388f" o:title=""/>
                  <o:lock v:ext="edit" aspectratio="f"/>
                  <w10:wrap type="none"/>
                  <w10:anchorlock/>
                </v:shape>
                <o:OLEObject Type="Embed" ProgID="Visio.Drawing.11" ShapeID="_x0000_i1029" DrawAspect="Content" ObjectID="_1468075729" r:id="rId26">
                  <o:LockedField>false</o:LockedField>
                </o:OLEObject>
              </w:object>
            </w:r>
            <w:r>
              <w:rPr>
                <w:rFonts w:hint="default" w:ascii="Times New Roman" w:hAnsi="Times New Roman" w:cs="Times New Roman"/>
                <w:color w:val="auto"/>
                <w:kern w:val="24"/>
                <w:sz w:val="24"/>
                <w:szCs w:val="21"/>
                <w:u w:val="none" w:color="auto"/>
                <w:lang w:val="en-US" w:eastAsia="zh-CN"/>
              </w:rPr>
              <w:t>图2.</w:t>
            </w:r>
            <w:r>
              <w:rPr>
                <w:rFonts w:hint="default" w:cs="Times New Roman"/>
                <w:color w:val="auto"/>
                <w:kern w:val="24"/>
                <w:sz w:val="24"/>
                <w:szCs w:val="21"/>
                <w:u w:val="none" w:color="auto"/>
                <w:lang w:val="en-US" w:eastAsia="zh-CN"/>
              </w:rPr>
              <w:t>5</w:t>
            </w:r>
            <w:r>
              <w:rPr>
                <w:rFonts w:hint="default" w:ascii="Times New Roman" w:hAnsi="Times New Roman" w:cs="Times New Roman"/>
                <w:color w:val="auto"/>
                <w:kern w:val="24"/>
                <w:sz w:val="24"/>
                <w:szCs w:val="21"/>
                <w:u w:val="none" w:color="auto"/>
                <w:lang w:val="en-US" w:eastAsia="zh-CN"/>
              </w:rPr>
              <w:t xml:space="preserve">-1 </w:t>
            </w:r>
            <w:r>
              <w:rPr>
                <w:rFonts w:hint="default" w:cs="Times New Roman"/>
                <w:color w:val="auto"/>
                <w:kern w:val="24"/>
                <w:sz w:val="24"/>
                <w:szCs w:val="21"/>
                <w:u w:val="none" w:color="auto"/>
                <w:lang w:val="en-US" w:eastAsia="zh-CN"/>
              </w:rPr>
              <w:t>现有工程</w:t>
            </w:r>
            <w:r>
              <w:rPr>
                <w:rFonts w:hint="default" w:ascii="Times New Roman" w:hAnsi="Times New Roman" w:cs="Times New Roman"/>
                <w:color w:val="auto"/>
                <w:kern w:val="24"/>
                <w:sz w:val="24"/>
                <w:szCs w:val="21"/>
                <w:u w:val="none" w:color="auto"/>
                <w:lang w:val="en-US" w:eastAsia="zh-CN"/>
              </w:rPr>
              <w:t>水平衡图（t/</w:t>
            </w:r>
            <w:r>
              <w:rPr>
                <w:rFonts w:hint="eastAsia" w:cs="Times New Roman"/>
                <w:color w:val="auto"/>
                <w:kern w:val="24"/>
                <w:sz w:val="24"/>
                <w:szCs w:val="21"/>
                <w:u w:val="none" w:color="auto"/>
                <w:lang w:val="en-US" w:eastAsia="zh-CN"/>
              </w:rPr>
              <w:t>a</w:t>
            </w:r>
            <w:r>
              <w:rPr>
                <w:rFonts w:hint="default" w:ascii="Times New Roman" w:hAnsi="Times New Roman" w:cs="Times New Roman"/>
                <w:color w:val="auto"/>
                <w:kern w:val="24"/>
                <w:sz w:val="24"/>
                <w:szCs w:val="21"/>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（3）供配电系统</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企业位于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湖南省岳阳市湘阴县洋沙湖镇工业园区工业大道东侧（湖南君德工贸有限公司内）</w:t>
            </w:r>
            <w:r>
              <w:rPr>
                <w:rFonts w:hint="default" w:ascii="Times New Roman" w:hAnsi="Times New Roman" w:eastAsia="宋体" w:cs="Times New Roman"/>
                <w:color w:val="auto"/>
                <w:u w:val="none" w:color="auto"/>
                <w:lang w:val="en-US" w:eastAsia="zh-CN"/>
              </w:rPr>
              <w:t>，园区规划了供电网络，企业供电由园区专线接入。</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（4）劳动定员及工作制度</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劳动定员：劳动定员为</w:t>
            </w: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0人，</w:t>
            </w:r>
            <w:r>
              <w:rPr>
                <w:rFonts w:hint="eastAsia" w:cs="Times New Roman"/>
                <w:color w:val="auto"/>
                <w:u w:val="none" w:color="auto"/>
                <w:lang w:val="en-US" w:eastAsia="zh-CN"/>
              </w:rPr>
              <w:t>均</w:t>
            </w:r>
            <w:r>
              <w:rPr>
                <w:rFonts w:hint="default" w:ascii="Times New Roman" w:hAnsi="Times New Roman" w:cs="Times New Roman"/>
                <w:color w:val="auto"/>
                <w:u w:val="none" w:color="auto"/>
                <w:lang w:val="en-US" w:eastAsia="zh-CN"/>
              </w:rPr>
              <w:t>不在厂内食宿。</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工作制度：年生产时间300天，</w:t>
            </w:r>
            <w:r>
              <w:rPr>
                <w:rFonts w:hint="eastAsia" w:cs="Times New Roman"/>
                <w:color w:val="auto"/>
                <w:u w:val="none" w:color="auto"/>
                <w:lang w:val="en-US" w:eastAsia="zh-CN"/>
              </w:rPr>
              <w:t>一</w:t>
            </w:r>
            <w:r>
              <w:rPr>
                <w:rFonts w:hint="default" w:ascii="Times New Roman" w:hAnsi="Times New Roman" w:cs="Times New Roman"/>
                <w:color w:val="auto"/>
                <w:u w:val="none" w:color="auto"/>
                <w:lang w:val="en-US" w:eastAsia="zh-CN"/>
              </w:rPr>
              <w:t>班制，每班8小时。</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2.6 </w:t>
            </w:r>
            <w:r>
              <w:rPr>
                <w:rFonts w:hint="default" w:ascii="Times New Roman" w:hAnsi="Times New Roman" w:eastAsia="黑体" w:cs="Times New Roman"/>
                <w:color w:val="auto"/>
                <w:u w:val="none" w:color="auto"/>
                <w:lang w:val="en-US" w:eastAsia="zh-CN"/>
              </w:rPr>
              <w:t>现有项目生产工艺及产污位置</w:t>
            </w:r>
          </w:p>
          <w:p>
            <w:pPr>
              <w:bidi w:val="0"/>
              <w:rPr>
                <w:rFonts w:hint="default" w:ascii="Times New Roman" w:hAnsi="Times New Roman" w:eastAsia="宋体" w:cs="Times New Roman"/>
                <w:color w:val="auto"/>
                <w:kern w:val="2"/>
                <w:sz w:val="24"/>
                <w:szCs w:val="24"/>
                <w:u w:val="none" w:color="auto"/>
                <w:lang w:val="en-US" w:eastAsia="zh-CN" w:bidi="ar-SA"/>
              </w:rPr>
            </w:pPr>
            <w:bookmarkStart w:id="117" w:name="_Toc12514"/>
            <w:r>
              <w:rPr>
                <w:rFonts w:hint="eastAsia" w:cs="Times New Roman"/>
                <w:color w:val="auto"/>
                <w:u w:val="none" w:color="auto"/>
                <w:lang w:val="en-US" w:eastAsia="zh-CN"/>
              </w:rPr>
              <w:t>现有</w:t>
            </w:r>
            <w:bookmarkEnd w:id="117"/>
            <w:r>
              <w:rPr>
                <w:rFonts w:hint="eastAsia" w:cs="Times New Roman"/>
                <w:color w:val="auto"/>
                <w:u w:val="none" w:color="auto"/>
                <w:lang w:val="en-US" w:eastAsia="zh-CN"/>
              </w:rPr>
              <w:t>搬迁前后生产工艺不变，现有项目生产工艺及产污节点详见2.3.2节。</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2.7 </w:t>
            </w:r>
            <w:r>
              <w:rPr>
                <w:rFonts w:hint="default" w:ascii="Times New Roman" w:hAnsi="Times New Roman" w:eastAsia="黑体" w:cs="Times New Roman"/>
                <w:color w:val="auto"/>
                <w:u w:val="none" w:color="auto"/>
                <w:lang w:val="en-US" w:eastAsia="zh-CN"/>
              </w:rPr>
              <w:t>现有污染源排放情况分析</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2.7.1 </w:t>
            </w:r>
            <w:r>
              <w:rPr>
                <w:rFonts w:hint="default" w:ascii="Times New Roman" w:hAnsi="Times New Roman" w:eastAsia="黑体" w:cs="Times New Roman"/>
                <w:color w:val="auto"/>
                <w:u w:val="none" w:color="auto"/>
                <w:lang w:val="en-US" w:eastAsia="zh-CN"/>
              </w:rPr>
              <w:t>现有污染源治理措施</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（1）废气</w:t>
            </w:r>
          </w:p>
          <w:p>
            <w:pPr>
              <w:ind w:firstLine="480"/>
              <w:rPr>
                <w:rFonts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现有</w:t>
            </w:r>
            <w:r>
              <w:rPr>
                <w:rFonts w:ascii="Times New Roman" w:hAnsi="Times New Roman" w:eastAsia="宋体" w:cs="Times New Roman"/>
                <w:color w:val="auto"/>
                <w:kern w:val="2"/>
                <w:sz w:val="24"/>
                <w:szCs w:val="24"/>
                <w:u w:val="none" w:color="auto"/>
                <w:lang w:val="en-US" w:eastAsia="zh-CN" w:bidi="ar-SA"/>
              </w:rPr>
              <w:t>废气污染源主要包括</w:t>
            </w:r>
            <w:r>
              <w:rPr>
                <w:rFonts w:hint="eastAsia" w:cs="Times New Roman"/>
                <w:color w:val="auto"/>
                <w:kern w:val="2"/>
                <w:sz w:val="24"/>
                <w:szCs w:val="24"/>
                <w:u w:val="none" w:color="auto"/>
                <w:lang w:val="en-US" w:eastAsia="zh-CN" w:bidi="ar-SA"/>
              </w:rPr>
              <w:t>木料加工粉尘</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喷涂及晾干废气</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施胶废气、危废暂存间废气</w:t>
            </w:r>
            <w:r>
              <w:rPr>
                <w:rFonts w:ascii="Times New Roman" w:hAnsi="Times New Roman" w:eastAsia="宋体" w:cs="Times New Roman"/>
                <w:color w:val="auto"/>
                <w:kern w:val="2"/>
                <w:sz w:val="24"/>
                <w:szCs w:val="24"/>
                <w:u w:val="none" w:color="auto"/>
                <w:lang w:val="en-US" w:eastAsia="zh-CN" w:bidi="ar-SA"/>
              </w:rPr>
              <w:t>等</w:t>
            </w:r>
            <w:r>
              <w:rPr>
                <w:rFonts w:hint="eastAsia" w:cs="Times New Roman"/>
                <w:color w:val="auto"/>
                <w:kern w:val="2"/>
                <w:sz w:val="24"/>
                <w:szCs w:val="24"/>
                <w:u w:val="none" w:color="auto"/>
                <w:lang w:val="en-US" w:eastAsia="zh-CN" w:bidi="ar-SA"/>
              </w:rPr>
              <w:t>；</w:t>
            </w:r>
          </w:p>
          <w:p>
            <w:pPr>
              <w:pStyle w:val="4"/>
              <w:ind w:firstLine="480"/>
              <w:rPr>
                <w:rFonts w:ascii="Times New Roman" w:hAnsi="Times New Roman" w:eastAsia="宋体"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木料加工粉尘</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经布袋收集后无组织排放</w:t>
            </w:r>
            <w:r>
              <w:rPr>
                <w:rFonts w:ascii="Times New Roman" w:hAnsi="Times New Roman" w:eastAsia="宋体" w:cs="Times New Roman"/>
                <w:color w:val="auto"/>
                <w:kern w:val="2"/>
                <w:sz w:val="24"/>
                <w:szCs w:val="24"/>
                <w:u w:val="none" w:color="auto"/>
                <w:lang w:val="en-US" w:eastAsia="zh-CN" w:bidi="ar-SA"/>
              </w:rPr>
              <w:t>；</w:t>
            </w:r>
          </w:p>
          <w:p>
            <w:pPr>
              <w:ind w:firstLine="480"/>
              <w:rPr>
                <w:rFonts w:ascii="Times New Roman" w:hAnsi="Times New Roman" w:eastAsia="宋体"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喷涂及晾干废气</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密闭房间+水帘柜+二级活性炭吸附+15 m排气筒</w:t>
            </w:r>
            <w:r>
              <w:rPr>
                <w:rFonts w:ascii="Times New Roman" w:hAnsi="Times New Roman" w:eastAsia="宋体" w:cs="Times New Roman"/>
                <w:color w:val="auto"/>
                <w:kern w:val="2"/>
                <w:sz w:val="24"/>
                <w:szCs w:val="24"/>
                <w:u w:val="none" w:color="auto"/>
                <w:lang w:val="en-US" w:eastAsia="zh-CN" w:bidi="ar-SA"/>
              </w:rPr>
              <w:t>；</w:t>
            </w:r>
          </w:p>
          <w:p>
            <w:pPr>
              <w:ind w:firstLine="480" w:firstLineChars="200"/>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施胶废气</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经车间通风后无组织排放；</w:t>
            </w:r>
          </w:p>
          <w:p>
            <w:pPr>
              <w:ind w:firstLine="480" w:firstLineChars="200"/>
              <w:rPr>
                <w:rFonts w:hint="default" w:ascii="Times New Roman" w:hAnsi="Times New Roman" w:cs="Times New Roman"/>
                <w:color w:val="auto"/>
                <w:u w:val="none" w:color="auto"/>
                <w:lang w:val="en-US" w:eastAsia="zh-CN"/>
              </w:rPr>
            </w:pPr>
            <w:r>
              <w:rPr>
                <w:rFonts w:hint="eastAsia" w:cs="Times New Roman"/>
                <w:color w:val="auto"/>
                <w:kern w:val="2"/>
                <w:sz w:val="24"/>
                <w:szCs w:val="24"/>
                <w:u w:val="none" w:color="auto"/>
                <w:lang w:val="en-US" w:eastAsia="zh-CN" w:bidi="ar-SA"/>
              </w:rPr>
              <w:t>危废暂存间废气：经车间通风后无组织排放</w:t>
            </w:r>
            <w:r>
              <w:rPr>
                <w:rFonts w:hint="default" w:ascii="Times New Roman" w:hAnsi="Times New Roman" w:cs="Times New Roman"/>
                <w:color w:val="auto"/>
                <w:kern w:val="2"/>
                <w:sz w:val="24"/>
                <w:szCs w:val="24"/>
                <w:u w:val="none" w:color="auto"/>
                <w:lang w:val="en-US" w:eastAsia="zh-CN" w:bidi="ar-SA"/>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（2）废水</w:t>
            </w:r>
          </w:p>
          <w:p>
            <w:pPr>
              <w:pStyle w:val="4"/>
              <w:spacing w:after="0"/>
              <w:ind w:firstLine="480"/>
              <w:rPr>
                <w:rFonts w:ascii="Times New Roman" w:hAnsi="Times New Roman" w:cs="Times New Roman"/>
                <w:color w:val="FF0000"/>
                <w:u w:val="none" w:color="auto"/>
              </w:rPr>
            </w:pPr>
            <w:r>
              <w:rPr>
                <w:rFonts w:hint="eastAsia"/>
                <w:sz w:val="24"/>
                <w:szCs w:val="22"/>
                <w:lang w:val="en-US" w:eastAsia="zh-CN"/>
              </w:rPr>
              <w:t>水帘柜废水循环使用，不外排。</w:t>
            </w:r>
            <w:r>
              <w:rPr>
                <w:rFonts w:hint="default" w:ascii="Times New Roman" w:hAnsi="Times New Roman" w:eastAsia="宋体" w:cs="Times New Roman"/>
                <w:color w:val="auto"/>
                <w:kern w:val="2"/>
                <w:sz w:val="24"/>
                <w:szCs w:val="24"/>
                <w:u w:val="none" w:color="auto"/>
                <w:lang w:val="en-US" w:eastAsia="zh-CN" w:bidi="ar-SA"/>
              </w:rPr>
              <w:t>生活污水</w:t>
            </w:r>
            <w:r>
              <w:rPr>
                <w:rFonts w:hint="eastAsia" w:cs="Times New Roman"/>
                <w:color w:val="auto"/>
                <w:kern w:val="2"/>
                <w:sz w:val="24"/>
                <w:szCs w:val="24"/>
                <w:u w:val="none" w:color="auto"/>
                <w:lang w:val="en-US" w:eastAsia="zh-CN" w:bidi="ar-SA"/>
              </w:rPr>
              <w:t>依托湖南驿通电子科技有限公司</w:t>
            </w:r>
            <w:r>
              <w:rPr>
                <w:rFonts w:hint="default" w:ascii="Times New Roman" w:hAnsi="Times New Roman" w:eastAsia="宋体" w:cs="Times New Roman"/>
                <w:color w:val="auto"/>
                <w:kern w:val="2"/>
                <w:sz w:val="24"/>
                <w:szCs w:val="24"/>
                <w:u w:val="none" w:color="auto"/>
                <w:lang w:val="en-US" w:eastAsia="zh-CN" w:bidi="ar-SA"/>
              </w:rPr>
              <w:t>化粪池处理后达到《污水综合排放标准》（GB 8978-1996）三级标准</w:t>
            </w:r>
            <w:r>
              <w:rPr>
                <w:rFonts w:hint="eastAsia" w:cs="Times New Roman"/>
                <w:color w:val="auto"/>
                <w:kern w:val="2"/>
                <w:sz w:val="24"/>
                <w:szCs w:val="24"/>
                <w:u w:val="none" w:color="auto"/>
                <w:lang w:val="en-US" w:eastAsia="zh-CN" w:bidi="ar-SA"/>
              </w:rPr>
              <w:t>及湘阴县第二污水处理厂最严值</w:t>
            </w:r>
            <w:r>
              <w:rPr>
                <w:rFonts w:hint="default" w:ascii="Times New Roman" w:hAnsi="Times New Roman" w:eastAsia="宋体" w:cs="Times New Roman"/>
                <w:color w:val="auto"/>
                <w:kern w:val="2"/>
                <w:sz w:val="24"/>
                <w:szCs w:val="24"/>
                <w:u w:val="none" w:color="auto"/>
                <w:lang w:val="en-US" w:eastAsia="zh-CN" w:bidi="ar-SA"/>
              </w:rPr>
              <w:t>后，经市政污水管网，排入</w:t>
            </w:r>
            <w:r>
              <w:rPr>
                <w:rFonts w:hint="eastAsia" w:cs="Times New Roman"/>
                <w:color w:val="auto"/>
                <w:kern w:val="2"/>
                <w:sz w:val="24"/>
                <w:szCs w:val="24"/>
                <w:u w:val="none" w:color="auto"/>
                <w:lang w:val="en-US" w:eastAsia="zh-CN" w:bidi="ar-SA"/>
              </w:rPr>
              <w:t>湘阴县第二污水处理厂</w:t>
            </w:r>
            <w:r>
              <w:rPr>
                <w:rFonts w:hint="default" w:ascii="Times New Roman" w:hAnsi="Times New Roman" w:eastAsia="宋体" w:cs="Times New Roman"/>
                <w:color w:val="auto"/>
                <w:kern w:val="2"/>
                <w:sz w:val="24"/>
                <w:szCs w:val="24"/>
                <w:u w:val="none" w:color="auto"/>
                <w:lang w:val="en-US" w:eastAsia="zh-CN" w:bidi="ar-SA"/>
              </w:rPr>
              <w:t>进行深度处理。</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（3）固废</w:t>
            </w:r>
          </w:p>
          <w:p>
            <w:pPr>
              <w:bidi w:val="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现有工程产生的生活垃圾由环卫部门清运；</w:t>
            </w:r>
            <w:r>
              <w:rPr>
                <w:rFonts w:hint="eastAsia" w:cs="Times New Roman"/>
                <w:color w:val="auto"/>
                <w:kern w:val="2"/>
                <w:sz w:val="24"/>
                <w:szCs w:val="24"/>
                <w:u w:val="none" w:color="auto"/>
                <w:lang w:val="en-US" w:eastAsia="zh-CN" w:bidi="ar-SA"/>
              </w:rPr>
              <w:t>布袋收集的粉尘、废边角料交由物资回收部门综合利用</w:t>
            </w:r>
            <w:r>
              <w:rPr>
                <w:rFonts w:hint="default"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cs="Times New Roman"/>
                <w:color w:val="auto"/>
                <w:kern w:val="2"/>
                <w:sz w:val="24"/>
                <w:szCs w:val="24"/>
                <w:u w:val="none" w:color="auto"/>
                <w:lang w:val="en-US" w:eastAsia="zh-CN" w:bidi="ar-SA"/>
              </w:rPr>
              <w:t>废</w:t>
            </w:r>
            <w:r>
              <w:rPr>
                <w:rFonts w:hint="eastAsia" w:cs="Times New Roman"/>
                <w:color w:val="auto"/>
                <w:kern w:val="2"/>
                <w:sz w:val="24"/>
                <w:szCs w:val="24"/>
                <w:u w:val="none" w:color="auto"/>
                <w:lang w:val="en-US" w:eastAsia="zh-CN" w:bidi="ar-SA"/>
              </w:rPr>
              <w:t>漆渣</w:t>
            </w:r>
            <w:r>
              <w:rPr>
                <w:rFonts w:hint="default"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废油性漆桶</w:t>
            </w:r>
            <w:r>
              <w:rPr>
                <w:rFonts w:hint="default" w:ascii="Times New Roman" w:hAnsi="Times New Roman" w:eastAsia="宋体" w:cs="Times New Roman"/>
                <w:color w:val="auto"/>
                <w:kern w:val="2"/>
                <w:sz w:val="24"/>
                <w:szCs w:val="24"/>
                <w:u w:val="none" w:color="auto"/>
                <w:lang w:val="en-US" w:eastAsia="zh-CN" w:bidi="ar-SA"/>
              </w:rPr>
              <w:t>、废</w:t>
            </w:r>
            <w:r>
              <w:rPr>
                <w:rFonts w:hint="eastAsia" w:cs="Times New Roman"/>
                <w:color w:val="auto"/>
                <w:kern w:val="2"/>
                <w:sz w:val="24"/>
                <w:szCs w:val="24"/>
                <w:u w:val="none" w:color="auto"/>
                <w:lang w:val="en-US" w:eastAsia="zh-CN" w:bidi="ar-SA"/>
              </w:rPr>
              <w:t>活性炭等危险废物</w:t>
            </w:r>
            <w:r>
              <w:rPr>
                <w:rFonts w:hint="default" w:ascii="Times New Roman" w:hAnsi="Times New Roman" w:eastAsia="宋体" w:cs="Times New Roman"/>
                <w:color w:val="auto"/>
                <w:kern w:val="2"/>
                <w:sz w:val="24"/>
                <w:szCs w:val="24"/>
                <w:u w:val="none" w:color="auto"/>
                <w:lang w:val="en-US" w:eastAsia="zh-CN" w:bidi="ar-SA"/>
              </w:rPr>
              <w:t>，定期交由</w:t>
            </w:r>
            <w:r>
              <w:rPr>
                <w:rFonts w:hint="eastAsia" w:cs="Times New Roman"/>
                <w:color w:val="auto"/>
                <w:u w:val="none" w:color="auto"/>
                <w:lang w:val="en-US" w:eastAsia="zh-CN"/>
              </w:rPr>
              <w:t>汨罗万容固体废物处理有限公司</w:t>
            </w:r>
            <w:r>
              <w:rPr>
                <w:rFonts w:hint="default" w:ascii="Times New Roman" w:hAnsi="Times New Roman" w:eastAsia="宋体" w:cs="Times New Roman"/>
                <w:color w:val="auto"/>
                <w:kern w:val="2"/>
                <w:sz w:val="24"/>
                <w:szCs w:val="24"/>
                <w:u w:val="none" w:color="auto"/>
                <w:lang w:val="en-US" w:eastAsia="zh-CN" w:bidi="ar-SA"/>
              </w:rPr>
              <w:t>处置。</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2.7.2</w:t>
            </w:r>
            <w:r>
              <w:rPr>
                <w:rFonts w:hint="default" w:ascii="Times New Roman" w:hAnsi="Times New Roman" w:eastAsia="黑体" w:cs="Times New Roman"/>
                <w:color w:val="auto"/>
                <w:u w:val="none" w:color="auto"/>
                <w:lang w:val="en-US" w:eastAsia="zh-CN"/>
              </w:rPr>
              <w:t>现有污染源达标排放情况</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（1）废气</w:t>
            </w:r>
          </w:p>
          <w:p>
            <w:pPr>
              <w:bidi w:val="0"/>
              <w:rPr>
                <w:rFonts w:ascii="Times New Roman" w:hAnsi="Times New Roman" w:eastAsia="宋体" w:cs="Times New Roman"/>
                <w:color w:val="auto"/>
                <w:kern w:val="2"/>
                <w:sz w:val="24"/>
                <w:szCs w:val="24"/>
                <w:u w:val="none" w:color="auto"/>
                <w:lang w:val="en-US" w:eastAsia="zh-CN" w:bidi="ar-SA"/>
              </w:rPr>
            </w:pPr>
            <w:r>
              <w:rPr>
                <w:rFonts w:hint="default" w:ascii="Times New Roman" w:hAnsi="Times New Roman" w:cs="Times New Roman"/>
                <w:color w:val="auto"/>
                <w:u w:val="none" w:color="auto"/>
                <w:lang w:val="en-US" w:eastAsia="zh-CN"/>
              </w:rPr>
              <w:t>本环评引用</w:t>
            </w:r>
            <w:r>
              <w:rPr>
                <w:rFonts w:ascii="Times New Roman" w:hAnsi="Times New Roman" w:eastAsia="宋体" w:cs="Times New Roman"/>
                <w:color w:val="auto"/>
                <w:kern w:val="2"/>
                <w:sz w:val="24"/>
                <w:szCs w:val="24"/>
                <w:u w:val="none" w:color="auto"/>
                <w:lang w:val="en-US" w:eastAsia="zh-CN" w:bidi="ar-SA"/>
              </w:rPr>
              <w:t>企业委托</w:t>
            </w:r>
            <w:r>
              <w:rPr>
                <w:rFonts w:hint="eastAsia" w:cs="Times New Roman"/>
                <w:color w:val="auto"/>
                <w:kern w:val="2"/>
                <w:sz w:val="24"/>
                <w:szCs w:val="24"/>
                <w:u w:val="none" w:color="auto"/>
                <w:lang w:val="en-US" w:eastAsia="zh-CN" w:bidi="ar-SA"/>
              </w:rPr>
              <w:t>湖南精准通检测技术</w:t>
            </w:r>
            <w:r>
              <w:rPr>
                <w:rFonts w:ascii="Times New Roman" w:hAnsi="Times New Roman" w:eastAsia="宋体" w:cs="Times New Roman"/>
                <w:color w:val="auto"/>
                <w:kern w:val="2"/>
                <w:sz w:val="24"/>
                <w:szCs w:val="24"/>
                <w:u w:val="none" w:color="auto"/>
                <w:lang w:val="en-US" w:eastAsia="zh-CN" w:bidi="ar-SA"/>
              </w:rPr>
              <w:t>有限公司对项目废气进行</w:t>
            </w:r>
            <w:r>
              <w:rPr>
                <w:rFonts w:hint="eastAsia" w:cs="Times New Roman"/>
                <w:color w:val="auto"/>
                <w:kern w:val="2"/>
                <w:sz w:val="24"/>
                <w:szCs w:val="24"/>
                <w:u w:val="none" w:color="auto"/>
                <w:lang w:val="en-US" w:eastAsia="zh-CN" w:bidi="ar-SA"/>
              </w:rPr>
              <w:t>的</w:t>
            </w:r>
            <w:r>
              <w:rPr>
                <w:rFonts w:ascii="Times New Roman" w:hAnsi="Times New Roman" w:eastAsia="宋体" w:cs="Times New Roman"/>
                <w:color w:val="auto"/>
                <w:kern w:val="2"/>
                <w:sz w:val="24"/>
                <w:szCs w:val="24"/>
                <w:u w:val="none" w:color="auto"/>
                <w:lang w:val="en-US" w:eastAsia="zh-CN" w:bidi="ar-SA"/>
              </w:rPr>
              <w:t>检测，检测采样日期为202</w:t>
            </w:r>
            <w:r>
              <w:rPr>
                <w:rFonts w:hint="default" w:ascii="Times New Roman" w:hAnsi="Times New Roman" w:eastAsia="宋体" w:cs="Times New Roman"/>
                <w:color w:val="auto"/>
                <w:kern w:val="2"/>
                <w:sz w:val="24"/>
                <w:szCs w:val="24"/>
                <w:u w:val="none" w:color="auto"/>
                <w:lang w:val="en-US" w:eastAsia="zh-CN" w:bidi="ar-SA"/>
              </w:rPr>
              <w:t>3</w:t>
            </w:r>
            <w:r>
              <w:rPr>
                <w:rFonts w:ascii="Times New Roman" w:hAnsi="Times New Roman" w:eastAsia="宋体" w:cs="Times New Roman"/>
                <w:color w:val="auto"/>
                <w:kern w:val="2"/>
                <w:sz w:val="24"/>
                <w:szCs w:val="24"/>
                <w:u w:val="none" w:color="auto"/>
                <w:lang w:val="en-US" w:eastAsia="zh-CN" w:bidi="ar-SA"/>
              </w:rPr>
              <w:t>年</w:t>
            </w:r>
            <w:r>
              <w:rPr>
                <w:rFonts w:hint="default" w:ascii="Times New Roman" w:hAnsi="Times New Roman" w:eastAsia="宋体" w:cs="Times New Roman"/>
                <w:color w:val="auto"/>
                <w:kern w:val="2"/>
                <w:sz w:val="24"/>
                <w:szCs w:val="24"/>
                <w:u w:val="none" w:color="auto"/>
                <w:lang w:val="en-US" w:eastAsia="zh-CN" w:bidi="ar-SA"/>
              </w:rPr>
              <w:t>1</w:t>
            </w:r>
            <w:r>
              <w:rPr>
                <w:rFonts w:hint="eastAsia" w:cs="Times New Roman"/>
                <w:color w:val="auto"/>
                <w:kern w:val="2"/>
                <w:sz w:val="24"/>
                <w:szCs w:val="24"/>
                <w:u w:val="none" w:color="auto"/>
                <w:lang w:val="en-US" w:eastAsia="zh-CN" w:bidi="ar-SA"/>
              </w:rPr>
              <w:t>1</w:t>
            </w:r>
            <w:r>
              <w:rPr>
                <w:rFonts w:ascii="Times New Roman" w:hAnsi="Times New Roman" w:eastAsia="宋体" w:cs="Times New Roman"/>
                <w:color w:val="auto"/>
                <w:kern w:val="2"/>
                <w:sz w:val="24"/>
                <w:szCs w:val="24"/>
                <w:u w:val="none" w:color="auto"/>
                <w:lang w:val="en-US" w:eastAsia="zh-CN" w:bidi="ar-SA"/>
              </w:rPr>
              <w:t>月</w:t>
            </w:r>
            <w:r>
              <w:rPr>
                <w:rFonts w:hint="eastAsia" w:cs="Times New Roman"/>
                <w:color w:val="auto"/>
                <w:kern w:val="2"/>
                <w:sz w:val="24"/>
                <w:szCs w:val="24"/>
                <w:u w:val="none" w:color="auto"/>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0</w:t>
            </w:r>
            <w:r>
              <w:rPr>
                <w:rFonts w:ascii="Times New Roman" w:hAnsi="Times New Roman" w:eastAsia="宋体" w:cs="Times New Roman"/>
                <w:color w:val="auto"/>
                <w:kern w:val="2"/>
                <w:sz w:val="24"/>
                <w:szCs w:val="24"/>
                <w:u w:val="none" w:color="auto"/>
                <w:lang w:val="en-US" w:eastAsia="zh-CN" w:bidi="ar-SA"/>
              </w:rPr>
              <w:t>日，根据监测结果可知，项目</w:t>
            </w:r>
            <w:r>
              <w:rPr>
                <w:rFonts w:hint="eastAsia" w:cs="Times New Roman"/>
                <w:color w:val="auto"/>
                <w:kern w:val="2"/>
                <w:sz w:val="24"/>
                <w:szCs w:val="24"/>
                <w:u w:val="none" w:color="auto"/>
                <w:lang w:val="en-US" w:eastAsia="zh-CN" w:bidi="ar-SA"/>
              </w:rPr>
              <w:t>喷漆房排气筒废气（非甲烷总烃、苯系物）</w:t>
            </w:r>
            <w:r>
              <w:rPr>
                <w:rFonts w:ascii="Times New Roman" w:hAnsi="Times New Roman" w:eastAsia="宋体" w:cs="Times New Roman"/>
                <w:color w:val="auto"/>
                <w:kern w:val="2"/>
                <w:sz w:val="24"/>
                <w:szCs w:val="24"/>
                <w:u w:val="none" w:color="auto"/>
                <w:lang w:val="en-US" w:eastAsia="zh-CN" w:bidi="ar-SA"/>
              </w:rPr>
              <w:t>能够满足《</w:t>
            </w:r>
            <w:r>
              <w:rPr>
                <w:rFonts w:hint="eastAsia" w:cs="Times New Roman"/>
                <w:color w:val="auto"/>
                <w:kern w:val="2"/>
                <w:sz w:val="24"/>
                <w:szCs w:val="24"/>
                <w:u w:val="none" w:color="auto"/>
                <w:lang w:val="en-US" w:eastAsia="zh-CN" w:bidi="ar-SA"/>
              </w:rPr>
              <w:t>家具制造行业挥发性有机物排放标准</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DB 43/1355</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2017</w:t>
            </w:r>
            <w:r>
              <w:rPr>
                <w:rFonts w:ascii="Times New Roman" w:hAnsi="Times New Roman" w:eastAsia="宋体" w:cs="Times New Roman"/>
                <w:color w:val="auto"/>
                <w:kern w:val="2"/>
                <w:sz w:val="24"/>
                <w:szCs w:val="24"/>
                <w:u w:val="none" w:color="auto"/>
                <w:lang w:val="en-US" w:eastAsia="zh-CN" w:bidi="ar-SA"/>
              </w:rPr>
              <w:t>）表1中</w:t>
            </w:r>
            <w:r>
              <w:rPr>
                <w:rFonts w:hint="eastAsia" w:cs="Times New Roman"/>
                <w:color w:val="auto"/>
                <w:u w:val="none" w:color="auto"/>
                <w:lang w:val="en-US" w:eastAsia="zh-CN"/>
              </w:rPr>
              <w:t>企业排气筒非甲烷总烃的最高允许</w:t>
            </w:r>
            <w:r>
              <w:rPr>
                <w:rFonts w:hint="eastAsia" w:cs="Times New Roman"/>
                <w:color w:val="auto"/>
                <w:kern w:val="2"/>
                <w:sz w:val="24"/>
                <w:szCs w:val="24"/>
                <w:u w:val="none" w:color="auto"/>
                <w:lang w:val="en-US" w:eastAsia="zh-CN" w:bidi="ar-SA"/>
              </w:rPr>
              <w:t>排放限值</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厂界无组织废气中：非甲烷总烃、苯系物</w:t>
            </w:r>
            <w:r>
              <w:rPr>
                <w:rFonts w:ascii="Times New Roman" w:hAnsi="Times New Roman" w:eastAsia="宋体" w:cs="Times New Roman"/>
                <w:color w:val="auto"/>
                <w:kern w:val="2"/>
                <w:sz w:val="24"/>
                <w:szCs w:val="24"/>
                <w:u w:val="none" w:color="auto"/>
                <w:lang w:val="en-US" w:eastAsia="zh-CN" w:bidi="ar-SA"/>
              </w:rPr>
              <w:t>能够满足《</w:t>
            </w:r>
            <w:r>
              <w:rPr>
                <w:rFonts w:hint="eastAsia" w:cs="Times New Roman"/>
                <w:color w:val="auto"/>
                <w:kern w:val="2"/>
                <w:sz w:val="24"/>
                <w:szCs w:val="24"/>
                <w:u w:val="none" w:color="auto"/>
                <w:lang w:val="en-US" w:eastAsia="zh-CN" w:bidi="ar-SA"/>
              </w:rPr>
              <w:t>家具制造行业挥发性有机物排放标准</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DB 43/1355</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2017</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表2无组织挥发性有机物排放浓度限值，颗粒物</w:t>
            </w:r>
            <w:r>
              <w:rPr>
                <w:rFonts w:ascii="Times New Roman" w:hAnsi="Times New Roman" w:eastAsia="宋体" w:cs="Times New Roman"/>
                <w:color w:val="auto"/>
                <w:kern w:val="2"/>
                <w:sz w:val="24"/>
                <w:szCs w:val="24"/>
                <w:u w:val="none" w:color="auto"/>
                <w:lang w:val="en-US" w:eastAsia="zh-CN" w:bidi="ar-SA"/>
              </w:rPr>
              <w:t>能够满足《</w:t>
            </w:r>
            <w:r>
              <w:rPr>
                <w:rFonts w:hint="eastAsia" w:cs="Times New Roman"/>
                <w:color w:val="auto"/>
                <w:kern w:val="2"/>
                <w:sz w:val="24"/>
                <w:szCs w:val="24"/>
                <w:u w:val="none" w:color="auto"/>
                <w:lang w:val="en-US" w:eastAsia="zh-CN" w:bidi="ar-SA"/>
              </w:rPr>
              <w:t>大气污染物综合排放标准</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GB 16297</w:t>
            </w:r>
            <w:r>
              <w:rPr>
                <w:rFonts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2016</w:t>
            </w:r>
            <w:r>
              <w:rPr>
                <w:rFonts w:ascii="Times New Roman" w:hAnsi="Times New Roman" w:eastAsia="宋体" w:cs="Times New Roman"/>
                <w:color w:val="auto"/>
                <w:kern w:val="2"/>
                <w:sz w:val="24"/>
                <w:szCs w:val="24"/>
                <w:u w:val="none" w:color="auto"/>
                <w:lang w:val="en-US" w:eastAsia="zh-CN" w:bidi="ar-SA"/>
              </w:rPr>
              <w:t>）表</w:t>
            </w:r>
            <w:r>
              <w:rPr>
                <w:rFonts w:hint="eastAsia" w:cs="Times New Roman"/>
                <w:color w:val="auto"/>
                <w:kern w:val="2"/>
                <w:sz w:val="24"/>
                <w:szCs w:val="24"/>
                <w:u w:val="none" w:color="auto"/>
                <w:lang w:val="en-US" w:eastAsia="zh-CN" w:bidi="ar-SA"/>
              </w:rPr>
              <w:t>2</w:t>
            </w:r>
            <w:r>
              <w:rPr>
                <w:rFonts w:ascii="Times New Roman" w:hAnsi="Times New Roman" w:eastAsia="宋体" w:cs="Times New Roman"/>
                <w:color w:val="auto"/>
                <w:kern w:val="2"/>
                <w:sz w:val="24"/>
                <w:szCs w:val="24"/>
                <w:u w:val="none" w:color="auto"/>
                <w:lang w:val="en-US" w:eastAsia="zh-CN" w:bidi="ar-SA"/>
              </w:rPr>
              <w:t>中</w:t>
            </w:r>
            <w:r>
              <w:rPr>
                <w:rFonts w:hint="eastAsia" w:cs="Times New Roman"/>
                <w:color w:val="auto"/>
                <w:kern w:val="2"/>
                <w:sz w:val="24"/>
                <w:szCs w:val="24"/>
                <w:u w:val="none" w:color="auto"/>
                <w:lang w:val="en-US" w:eastAsia="zh-CN" w:bidi="ar-SA"/>
              </w:rPr>
              <w:t>无组织排放监控浓度限值</w:t>
            </w:r>
            <w:r>
              <w:rPr>
                <w:rFonts w:ascii="Times New Roman" w:hAnsi="Times New Roman" w:eastAsia="宋体" w:cs="Times New Roman"/>
                <w:color w:val="auto"/>
                <w:kern w:val="2"/>
                <w:sz w:val="24"/>
                <w:szCs w:val="24"/>
                <w:u w:val="none" w:color="auto"/>
                <w:lang w:val="en-US" w:eastAsia="zh-CN" w:bidi="ar-SA"/>
              </w:rPr>
              <w:t>，具体检测结果如下：</w:t>
            </w:r>
          </w:p>
          <w:p>
            <w:pPr>
              <w:pStyle w:val="11"/>
              <w:ind w:firstLine="0" w:firstLineChars="0"/>
              <w:jc w:val="center"/>
              <w:rPr>
                <w:rFonts w:ascii="Times New Roman" w:hAnsi="Times New Roman" w:eastAsia="宋体" w:cs="Times New Roman"/>
                <w:color w:val="auto"/>
                <w:kern w:val="2"/>
                <w:sz w:val="24"/>
                <w:szCs w:val="24"/>
                <w:u w:val="none" w:color="auto"/>
                <w:lang w:val="en-US" w:eastAsia="zh-CN" w:bidi="ar-SA"/>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2.7</w:t>
            </w:r>
            <w:r>
              <w:rPr>
                <w:rFonts w:ascii="Times New Roman" w:hAnsi="Times New Roman" w:cs="Times New Roman"/>
                <w:color w:val="auto"/>
                <w:u w:val="none" w:color="auto"/>
              </w:rPr>
              <w:t>-</w:t>
            </w:r>
            <w:r>
              <w:rPr>
                <w:rFonts w:hint="eastAsia" w:cs="Times New Roman"/>
                <w:color w:val="auto"/>
                <w:u w:val="none" w:color="auto"/>
                <w:lang w:val="en-US" w:eastAsia="zh-CN"/>
              </w:rPr>
              <w:t>1</w:t>
            </w:r>
            <w:r>
              <w:rPr>
                <w:rFonts w:ascii="Times New Roman" w:hAnsi="Times New Roman" w:cs="Times New Roman"/>
                <w:color w:val="auto"/>
                <w:u w:val="none" w:color="auto"/>
              </w:rPr>
              <w:t xml:space="preserve"> 项目</w:t>
            </w:r>
            <w:r>
              <w:rPr>
                <w:rFonts w:hint="eastAsia" w:cs="Times New Roman"/>
                <w:color w:val="auto"/>
                <w:u w:val="none" w:color="auto"/>
                <w:lang w:val="en-US" w:eastAsia="zh-CN"/>
              </w:rPr>
              <w:t>有组织废气</w:t>
            </w:r>
            <w:r>
              <w:rPr>
                <w:rFonts w:ascii="Times New Roman" w:hAnsi="Times New Roman" w:cs="Times New Roman"/>
                <w:color w:val="auto"/>
                <w:u w:val="none" w:color="auto"/>
              </w:rPr>
              <w:t>检测结果表</w:t>
            </w:r>
          </w:p>
          <w:tbl>
            <w:tblPr>
              <w:tblStyle w:val="22"/>
              <w:tblW w:w="8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369"/>
              <w:gridCol w:w="2019"/>
              <w:gridCol w:w="169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采样点位</w:t>
                  </w:r>
                </w:p>
              </w:tc>
              <w:tc>
                <w:tcPr>
                  <w:tcW w:w="3388" w:type="dxa"/>
                  <w:gridSpan w:val="2"/>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检测项目</w:t>
                  </w:r>
                </w:p>
              </w:tc>
              <w:tc>
                <w:tcPr>
                  <w:tcW w:w="1694" w:type="dxa"/>
                  <w:vAlign w:val="center"/>
                </w:tcPr>
                <w:p>
                  <w:pPr>
                    <w:spacing w:line="240" w:lineRule="auto"/>
                    <w:ind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检测结果</w:t>
                  </w:r>
                </w:p>
              </w:tc>
              <w:tc>
                <w:tcPr>
                  <w:tcW w:w="1694" w:type="dxa"/>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lang w:val="en-US" w:eastAsia="zh-CN"/>
                    </w:rPr>
                  </w:pPr>
                </w:p>
              </w:tc>
              <w:tc>
                <w:tcPr>
                  <w:tcW w:w="3388" w:type="dxa"/>
                  <w:gridSpan w:val="2"/>
                  <w:vMerge w:val="continue"/>
                  <w:vAlign w:val="center"/>
                </w:tcPr>
                <w:p>
                  <w:pPr>
                    <w:spacing w:line="240" w:lineRule="auto"/>
                    <w:ind w:firstLine="0" w:firstLineChars="0"/>
                    <w:jc w:val="center"/>
                    <w:rPr>
                      <w:color w:val="auto"/>
                      <w:sz w:val="21"/>
                      <w:szCs w:val="21"/>
                      <w:vertAlign w:val="baseline"/>
                      <w:lang w:val="en-US" w:eastAsia="zh-CN"/>
                    </w:rPr>
                  </w:pPr>
                </w:p>
              </w:tc>
              <w:tc>
                <w:tcPr>
                  <w:tcW w:w="1694" w:type="dxa"/>
                  <w:vAlign w:val="center"/>
                </w:tcPr>
                <w:p>
                  <w:pPr>
                    <w:spacing w:line="240" w:lineRule="auto"/>
                    <w:ind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2023.11.20</w:t>
                  </w:r>
                </w:p>
              </w:tc>
              <w:tc>
                <w:tcPr>
                  <w:tcW w:w="1694" w:type="dxa"/>
                  <w:vMerge w:val="continue"/>
                  <w:vAlign w:val="center"/>
                </w:tcPr>
                <w:p>
                  <w:pPr>
                    <w:spacing w:line="240" w:lineRule="auto"/>
                    <w:ind w:firstLine="0" w:firstLineChars="0"/>
                    <w:jc w:val="center"/>
                    <w:rPr>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喷漆房排气筒排放口</w:t>
                  </w:r>
                </w:p>
              </w:tc>
              <w:tc>
                <w:tcPr>
                  <w:tcW w:w="3388" w:type="dxa"/>
                  <w:gridSpan w:val="2"/>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标干流量（N m</w:t>
                  </w:r>
                  <w:r>
                    <w:rPr>
                      <w:rFonts w:hint="eastAsia"/>
                      <w:color w:val="auto"/>
                      <w:sz w:val="21"/>
                      <w:szCs w:val="21"/>
                      <w:vertAlign w:val="superscript"/>
                      <w:lang w:val="en-US" w:eastAsia="zh-CN"/>
                    </w:rPr>
                    <w:t>3</w:t>
                  </w:r>
                  <w:r>
                    <w:rPr>
                      <w:rFonts w:hint="eastAsia"/>
                      <w:color w:val="auto"/>
                      <w:sz w:val="21"/>
                      <w:szCs w:val="21"/>
                      <w:vertAlign w:val="baseline"/>
                      <w:lang w:val="en-US" w:eastAsia="zh-CN"/>
                    </w:rPr>
                    <w:t>/h）</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14274</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lang w:val="en-US" w:eastAsia="zh-CN"/>
                    </w:rPr>
                  </w:pPr>
                </w:p>
              </w:tc>
              <w:tc>
                <w:tcPr>
                  <w:tcW w:w="1369" w:type="dxa"/>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苯系物</w:t>
                  </w:r>
                </w:p>
              </w:tc>
              <w:tc>
                <w:tcPr>
                  <w:tcW w:w="2019"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实测浓度（mg/m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1.02</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lang w:val="en-US" w:eastAsia="zh-CN"/>
                    </w:rPr>
                  </w:pPr>
                </w:p>
              </w:tc>
              <w:tc>
                <w:tcPr>
                  <w:tcW w:w="1369" w:type="dxa"/>
                  <w:vMerge w:val="continue"/>
                  <w:vAlign w:val="center"/>
                </w:tcPr>
                <w:p>
                  <w:pPr>
                    <w:spacing w:line="240" w:lineRule="auto"/>
                    <w:ind w:firstLine="0" w:firstLineChars="0"/>
                    <w:jc w:val="center"/>
                    <w:rPr>
                      <w:color w:val="auto"/>
                      <w:sz w:val="21"/>
                      <w:szCs w:val="21"/>
                      <w:vertAlign w:val="baseline"/>
                      <w:lang w:val="en-US" w:eastAsia="zh-CN"/>
                    </w:rPr>
                  </w:pPr>
                </w:p>
              </w:tc>
              <w:tc>
                <w:tcPr>
                  <w:tcW w:w="2019"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排放速率（kg/h）</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0.015</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lang w:val="en-US" w:eastAsia="zh-CN"/>
                    </w:rPr>
                  </w:pPr>
                </w:p>
              </w:tc>
              <w:tc>
                <w:tcPr>
                  <w:tcW w:w="1369" w:type="dxa"/>
                  <w:vMerge w:val="restart"/>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非甲烷总烃</w:t>
                  </w:r>
                </w:p>
              </w:tc>
              <w:tc>
                <w:tcPr>
                  <w:tcW w:w="2019"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实测浓度（mg/m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3.55</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lang w:val="en-US" w:eastAsia="zh-CN"/>
                    </w:rPr>
                  </w:pPr>
                </w:p>
              </w:tc>
              <w:tc>
                <w:tcPr>
                  <w:tcW w:w="1369" w:type="dxa"/>
                  <w:vMerge w:val="continue"/>
                  <w:vAlign w:val="center"/>
                </w:tcPr>
                <w:p>
                  <w:pPr>
                    <w:spacing w:line="240" w:lineRule="auto"/>
                    <w:ind w:firstLine="0" w:firstLineChars="0"/>
                    <w:jc w:val="center"/>
                    <w:rPr>
                      <w:color w:val="auto"/>
                      <w:sz w:val="21"/>
                      <w:szCs w:val="21"/>
                      <w:vertAlign w:val="baseline"/>
                      <w:lang w:val="en-US" w:eastAsia="zh-CN"/>
                    </w:rPr>
                  </w:pPr>
                </w:p>
              </w:tc>
              <w:tc>
                <w:tcPr>
                  <w:tcW w:w="2019"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排放速率（kg/h）</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0.051</w:t>
                  </w:r>
                </w:p>
              </w:tc>
              <w:tc>
                <w:tcPr>
                  <w:tcW w:w="1694" w:type="dxa"/>
                  <w:vAlign w:val="center"/>
                </w:tcPr>
                <w:p>
                  <w:pPr>
                    <w:spacing w:line="240" w:lineRule="auto"/>
                    <w:ind w:firstLine="0" w:firstLineChars="0"/>
                    <w:jc w:val="center"/>
                    <w:rPr>
                      <w:color w:val="auto"/>
                      <w:sz w:val="21"/>
                      <w:szCs w:val="21"/>
                      <w:vertAlign w:val="baseline"/>
                      <w:lang w:val="en-US" w:eastAsia="zh-CN"/>
                    </w:rPr>
                  </w:pPr>
                  <w:r>
                    <w:rPr>
                      <w:rFonts w:hint="eastAsia"/>
                      <w:color w:val="auto"/>
                      <w:sz w:val="21"/>
                      <w:szCs w:val="21"/>
                      <w:vertAlign w:val="baseline"/>
                      <w:lang w:val="en-US" w:eastAsia="zh-CN"/>
                    </w:rPr>
                    <w:t>8.0</w:t>
                  </w:r>
                </w:p>
              </w:tc>
            </w:tr>
          </w:tbl>
          <w:p>
            <w:pPr>
              <w:pStyle w:val="36"/>
              <w:rPr>
                <w:rFonts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2.7</w:t>
            </w:r>
            <w:r>
              <w:rPr>
                <w:rFonts w:ascii="Times New Roman" w:hAnsi="Times New Roman" w:cs="Times New Roman"/>
                <w:color w:val="auto"/>
                <w:u w:val="none" w:color="auto"/>
              </w:rPr>
              <w:t>-</w:t>
            </w:r>
            <w:r>
              <w:rPr>
                <w:rFonts w:hint="eastAsia" w:cs="Times New Roman"/>
                <w:color w:val="auto"/>
                <w:u w:val="none" w:color="auto"/>
                <w:lang w:val="en-US" w:eastAsia="zh-CN"/>
              </w:rPr>
              <w:t>2</w:t>
            </w:r>
            <w:r>
              <w:rPr>
                <w:rFonts w:ascii="Times New Roman" w:hAnsi="Times New Roman" w:cs="Times New Roman"/>
                <w:color w:val="auto"/>
                <w:u w:val="none" w:color="auto"/>
              </w:rPr>
              <w:t xml:space="preserve"> 项目厂界无组织臭气检测结果表</w:t>
            </w:r>
          </w:p>
          <w:tbl>
            <w:tblPr>
              <w:tblStyle w:val="22"/>
              <w:tblW w:w="8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694"/>
              <w:gridCol w:w="1694"/>
              <w:gridCol w:w="169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restart"/>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采样点位</w:t>
                  </w:r>
                </w:p>
              </w:tc>
              <w:tc>
                <w:tcPr>
                  <w:tcW w:w="1694" w:type="dxa"/>
                  <w:vMerge w:val="restart"/>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采样日期</w:t>
                  </w:r>
                </w:p>
              </w:tc>
              <w:tc>
                <w:tcPr>
                  <w:tcW w:w="5082" w:type="dxa"/>
                  <w:gridSpan w:val="3"/>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检测结果（mg/m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Merge w:val="continue"/>
                  <w:vAlign w:val="center"/>
                </w:tcPr>
                <w:p>
                  <w:pPr>
                    <w:spacing w:line="240" w:lineRule="auto"/>
                    <w:ind w:firstLine="0" w:firstLineChars="0"/>
                    <w:jc w:val="center"/>
                    <w:rPr>
                      <w:color w:val="auto"/>
                      <w:sz w:val="21"/>
                      <w:szCs w:val="21"/>
                      <w:vertAlign w:val="baseline"/>
                    </w:rPr>
                  </w:pPr>
                </w:p>
              </w:tc>
              <w:tc>
                <w:tcPr>
                  <w:tcW w:w="1694" w:type="dxa"/>
                  <w:vMerge w:val="continue"/>
                  <w:vAlign w:val="center"/>
                </w:tcPr>
                <w:p>
                  <w:pPr>
                    <w:spacing w:line="240" w:lineRule="auto"/>
                    <w:ind w:firstLine="0" w:firstLineChars="0"/>
                    <w:jc w:val="center"/>
                    <w:rPr>
                      <w:color w:val="auto"/>
                      <w:sz w:val="21"/>
                      <w:szCs w:val="21"/>
                      <w:vertAlign w:val="baseline"/>
                    </w:rPr>
                  </w:pPr>
                </w:p>
              </w:tc>
              <w:tc>
                <w:tcPr>
                  <w:tcW w:w="1694" w:type="dxa"/>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颗粒物</w:t>
                  </w:r>
                </w:p>
              </w:tc>
              <w:tc>
                <w:tcPr>
                  <w:tcW w:w="1694" w:type="dxa"/>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苯系物</w:t>
                  </w:r>
                </w:p>
              </w:tc>
              <w:tc>
                <w:tcPr>
                  <w:tcW w:w="1694" w:type="dxa"/>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A1厂界下风向</w:t>
                  </w:r>
                </w:p>
              </w:tc>
              <w:tc>
                <w:tcPr>
                  <w:tcW w:w="1694" w:type="dxa"/>
                  <w:vMerge w:val="restart"/>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2023.11.20</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0.301</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ND</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A2厂界下风向</w:t>
                  </w:r>
                </w:p>
              </w:tc>
              <w:tc>
                <w:tcPr>
                  <w:tcW w:w="1694" w:type="dxa"/>
                  <w:vMerge w:val="continue"/>
                  <w:vAlign w:val="center"/>
                </w:tcPr>
                <w:p>
                  <w:pPr>
                    <w:spacing w:line="240" w:lineRule="auto"/>
                    <w:ind w:firstLine="0" w:firstLineChars="0"/>
                    <w:jc w:val="center"/>
                    <w:rPr>
                      <w:color w:val="auto"/>
                      <w:sz w:val="21"/>
                      <w:szCs w:val="21"/>
                      <w:vertAlign w:val="baseline"/>
                    </w:rPr>
                  </w:pP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0.333</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ND</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gridSpan w:val="2"/>
                  <w:vAlign w:val="center"/>
                </w:tcPr>
                <w:p>
                  <w:pPr>
                    <w:spacing w:line="240" w:lineRule="auto"/>
                    <w:ind w:firstLine="0" w:firstLineChars="0"/>
                    <w:jc w:val="center"/>
                    <w:rPr>
                      <w:rFonts w:hint="eastAsia"/>
                      <w:color w:val="auto"/>
                      <w:sz w:val="21"/>
                      <w:szCs w:val="21"/>
                      <w:vertAlign w:val="baseline"/>
                    </w:rPr>
                  </w:pPr>
                  <w:r>
                    <w:rPr>
                      <w:rFonts w:hint="eastAsia"/>
                      <w:color w:val="auto"/>
                      <w:sz w:val="21"/>
                      <w:szCs w:val="21"/>
                      <w:vertAlign w:val="baseline"/>
                      <w:lang w:val="en-US" w:eastAsia="zh-CN"/>
                    </w:rPr>
                    <w:t>标准限值</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1.0</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1.0</w:t>
                  </w:r>
                </w:p>
              </w:tc>
              <w:tc>
                <w:tcPr>
                  <w:tcW w:w="1694" w:type="dxa"/>
                  <w:vAlign w:val="center"/>
                </w:tcPr>
                <w:p>
                  <w:pPr>
                    <w:spacing w:line="240" w:lineRule="auto"/>
                    <w:ind w:firstLine="0" w:firstLineChars="0"/>
                    <w:jc w:val="center"/>
                    <w:rPr>
                      <w:rFonts w:hint="default"/>
                      <w:color w:val="auto"/>
                      <w:sz w:val="21"/>
                      <w:szCs w:val="21"/>
                      <w:vertAlign w:val="baseline"/>
                    </w:rPr>
                  </w:pPr>
                  <w:r>
                    <w:rPr>
                      <w:rFonts w:hint="eastAsia"/>
                      <w:color w:val="auto"/>
                      <w:sz w:val="21"/>
                      <w:szCs w:val="21"/>
                      <w:vertAlign w:val="baseline"/>
                      <w:lang w:val="en-US" w:eastAsia="zh-CN"/>
                    </w:rPr>
                    <w:t>2.0</w:t>
                  </w:r>
                </w:p>
              </w:tc>
            </w:tr>
          </w:tbl>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（2）废水</w:t>
            </w:r>
          </w:p>
          <w:p>
            <w:pPr>
              <w:bidi w:val="0"/>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企业外排废水为生活污水，依托湖南驿通电子科技有限公司化粪池处理后排入市政污水管网，根据</w:t>
            </w:r>
            <w:r>
              <w:rPr>
                <w:rFonts w:hint="eastAsia" w:cs="Times New Roman"/>
                <w:color w:val="auto"/>
                <w:u w:val="none" w:color="auto"/>
                <w:lang w:val="en-US" w:eastAsia="zh-CN"/>
              </w:rPr>
              <w:t>湖南橙源检测有限公司编制</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湘阴春天家具厂年产50套木制家具建设项目竣工环境保护验收监测报告表</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，企业废水排放满足《污水综合排放标准》（GB 8978-1996）三级标准的限值要求，企业废水排放结果见下表</w:t>
            </w:r>
            <w:r>
              <w:rPr>
                <w:rFonts w:hint="eastAsia" w:cs="Times New Roman"/>
                <w:color w:val="auto"/>
                <w:kern w:val="2"/>
                <w:sz w:val="24"/>
                <w:szCs w:val="24"/>
                <w:u w:val="none" w:color="auto"/>
                <w:lang w:val="en-US" w:eastAsia="zh-CN" w:bidi="ar-SA"/>
              </w:rPr>
              <w:t>。</w:t>
            </w:r>
          </w:p>
          <w:p>
            <w:pPr>
              <w:bidi w:val="0"/>
              <w:ind w:firstLine="0" w:firstLineChars="0"/>
              <w:jc w:val="center"/>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表2.7-3 项目废水排放结果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734"/>
              <w:gridCol w:w="1483"/>
              <w:gridCol w:w="1133"/>
              <w:gridCol w:w="1067"/>
              <w:gridCol w:w="1033"/>
              <w:gridCol w:w="717"/>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点位</w:t>
                  </w:r>
                </w:p>
              </w:tc>
              <w:tc>
                <w:tcPr>
                  <w:tcW w:w="1734"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检测项目</w:t>
                  </w:r>
                </w:p>
              </w:tc>
              <w:tc>
                <w:tcPr>
                  <w:tcW w:w="1483"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采样时间</w:t>
                  </w:r>
                </w:p>
              </w:tc>
              <w:tc>
                <w:tcPr>
                  <w:tcW w:w="3233" w:type="dxa"/>
                  <w:gridSpan w:val="3"/>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检测结果</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标准限值</w:t>
                  </w:r>
                </w:p>
              </w:tc>
              <w:tc>
                <w:tcPr>
                  <w:tcW w:w="775"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第一次</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第二次</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第三次</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污水总排口</w:t>
                  </w:r>
                </w:p>
              </w:tc>
              <w:tc>
                <w:tcPr>
                  <w:tcW w:w="1734"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pH</w:t>
                  </w:r>
                </w:p>
              </w:tc>
              <w:tc>
                <w:tcPr>
                  <w:tcW w:w="148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2016.08.18</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6.93</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6.74</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6.65</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6-9</w:t>
                  </w:r>
                </w:p>
              </w:tc>
              <w:tc>
                <w:tcPr>
                  <w:tcW w:w="775" w:type="dxa"/>
                  <w:vMerge w:val="restart"/>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2016.08.19</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6.58</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6.48</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4.70</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化学需氧量</w:t>
                  </w: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2016.08.18</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441</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461</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446</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500</w:t>
                  </w:r>
                </w:p>
              </w:tc>
              <w:tc>
                <w:tcPr>
                  <w:tcW w:w="775" w:type="dxa"/>
                  <w:vMerge w:val="restart"/>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2016.08.19</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479</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404</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464</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五日生化需氧量</w:t>
                  </w: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2016.08.18</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164</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151</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198</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300</w:t>
                  </w:r>
                </w:p>
              </w:tc>
              <w:tc>
                <w:tcPr>
                  <w:tcW w:w="775" w:type="dxa"/>
                  <w:vMerge w:val="restart"/>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2016.08.19</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194</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198</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166</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氨氮</w:t>
                  </w:r>
                </w:p>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2016.08.18</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1.97</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1.69</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1.83</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775"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2016.08.19</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0.918</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1.45</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1.45</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restart"/>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悬浮物</w:t>
                  </w: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2016.08.18</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156</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142</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185</w:t>
                  </w:r>
                </w:p>
              </w:tc>
              <w:tc>
                <w:tcPr>
                  <w:tcW w:w="717"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400</w:t>
                  </w:r>
                </w:p>
              </w:tc>
              <w:tc>
                <w:tcPr>
                  <w:tcW w:w="775" w:type="dxa"/>
                  <w:vMerge w:val="restart"/>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734"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1483" w:type="dxa"/>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2016.08.19</w:t>
                  </w:r>
                </w:p>
              </w:tc>
              <w:tc>
                <w:tcPr>
                  <w:tcW w:w="11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167</w:t>
                  </w:r>
                </w:p>
              </w:tc>
              <w:tc>
                <w:tcPr>
                  <w:tcW w:w="1067"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136</w:t>
                  </w:r>
                </w:p>
              </w:tc>
              <w:tc>
                <w:tcPr>
                  <w:tcW w:w="1033" w:type="dxa"/>
                  <w:vAlign w:val="center"/>
                </w:tcPr>
                <w:p>
                  <w:pPr>
                    <w:bidi w:val="0"/>
                    <w:spacing w:line="240" w:lineRule="auto"/>
                    <w:ind w:firstLine="0" w:firstLineChars="0"/>
                    <w:jc w:val="center"/>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128</w:t>
                  </w:r>
                </w:p>
              </w:tc>
              <w:tc>
                <w:tcPr>
                  <w:tcW w:w="717"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c>
                <w:tcPr>
                  <w:tcW w:w="775" w:type="dxa"/>
                  <w:vMerge w:val="continue"/>
                  <w:vAlign w:val="center"/>
                </w:tcPr>
                <w:p>
                  <w:pPr>
                    <w:bidi w:val="0"/>
                    <w:spacing w:line="240" w:lineRule="auto"/>
                    <w:ind w:firstLine="0" w:firstLineChars="0"/>
                    <w:jc w:val="center"/>
                    <w:rPr>
                      <w:rFonts w:hint="eastAsia" w:cs="Times New Roman"/>
                      <w:color w:val="auto"/>
                      <w:kern w:val="2"/>
                      <w:sz w:val="21"/>
                      <w:szCs w:val="21"/>
                      <w:u w:val="none" w:color="auto"/>
                      <w:vertAlign w:val="baseline"/>
                      <w:lang w:val="en-US" w:eastAsia="zh-CN" w:bidi="ar-SA"/>
                    </w:rPr>
                  </w:pPr>
                </w:p>
              </w:tc>
            </w:tr>
          </w:tbl>
          <w:p>
            <w:pPr>
              <w:numPr>
                <w:ilvl w:val="0"/>
                <w:numId w:val="4"/>
              </w:numPr>
              <w:bidi w:val="0"/>
              <w:ind w:left="-566" w:firstLine="1046" w:firstLineChars="0"/>
              <w:jc w:val="both"/>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噪声</w:t>
            </w:r>
          </w:p>
          <w:p>
            <w:pPr>
              <w:numPr>
                <w:ilvl w:val="-1"/>
                <w:numId w:val="0"/>
              </w:numPr>
              <w:bidi w:val="0"/>
              <w:ind w:left="0" w:firstLine="480" w:firstLineChars="200"/>
              <w:jc w:val="both"/>
              <w:rPr>
                <w:rFonts w:hint="eastAsia" w:cs="Times New Roman"/>
                <w:color w:val="auto"/>
                <w:u w:val="none" w:color="auto"/>
                <w:lang w:val="en-US" w:eastAsia="zh-CN"/>
              </w:rPr>
            </w:pPr>
            <w:r>
              <w:rPr>
                <w:rFonts w:hint="eastAsia" w:cs="Times New Roman"/>
                <w:color w:val="auto"/>
                <w:kern w:val="2"/>
                <w:sz w:val="24"/>
                <w:szCs w:val="24"/>
                <w:u w:val="none" w:color="auto"/>
                <w:lang w:val="en-US" w:eastAsia="zh-CN" w:bidi="ar-SA"/>
              </w:rPr>
              <w:t>根据</w:t>
            </w:r>
            <w:r>
              <w:rPr>
                <w:rFonts w:hint="eastAsia" w:cs="Times New Roman"/>
                <w:color w:val="auto"/>
                <w:u w:val="none" w:color="auto"/>
                <w:lang w:val="en-US" w:eastAsia="zh-CN"/>
              </w:rPr>
              <w:t>湖南橙源检测有限公司编制</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湘阴春天家具厂年产50套木制家具建设项目竣工环境保护验收监测报告表</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，企业噪声满足《工业企业厂界环境噪声排放标准》（GB 12348-2008）3类标准限值。企业噪声监测结果见下表。</w:t>
            </w:r>
          </w:p>
          <w:p>
            <w:pPr>
              <w:bidi w:val="0"/>
              <w:ind w:firstLine="0" w:firstLineChars="0"/>
              <w:jc w:val="center"/>
              <w:rPr>
                <w:rFonts w:hint="eastAsia"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表2.7-4 项目噪声监测结果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230"/>
              <w:gridCol w:w="722"/>
              <w:gridCol w:w="850"/>
              <w:gridCol w:w="1783"/>
              <w:gridCol w:w="1562"/>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监测日期</w:t>
                  </w:r>
                </w:p>
              </w:tc>
              <w:tc>
                <w:tcPr>
                  <w:tcW w:w="123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监测点位</w:t>
                  </w:r>
                </w:p>
              </w:tc>
              <w:tc>
                <w:tcPr>
                  <w:tcW w:w="1572" w:type="dxa"/>
                  <w:gridSpan w:val="2"/>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监测时段</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检测结果dB（A）</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标准值dB（A）</w:t>
                  </w:r>
                </w:p>
              </w:tc>
              <w:tc>
                <w:tcPr>
                  <w:tcW w:w="123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2016.08.18</w:t>
                  </w:r>
                </w:p>
              </w:tc>
              <w:tc>
                <w:tcPr>
                  <w:tcW w:w="1230" w:type="dxa"/>
                  <w:vMerge w:val="restart"/>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厂界东北侧外1 m</w:t>
                  </w:r>
                </w:p>
              </w:tc>
              <w:tc>
                <w:tcPr>
                  <w:tcW w:w="72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15:24</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52</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2016.08.19</w:t>
                  </w:r>
                </w:p>
              </w:tc>
              <w:tc>
                <w:tcPr>
                  <w:tcW w:w="1230" w:type="dxa"/>
                  <w:vMerge w:val="continue"/>
                  <w:vAlign w:val="center"/>
                </w:tcPr>
                <w:p>
                  <w:pPr>
                    <w:numPr>
                      <w:ilvl w:val="-1"/>
                      <w:numId w:val="0"/>
                    </w:numPr>
                    <w:bidi w:val="0"/>
                    <w:spacing w:line="240" w:lineRule="auto"/>
                    <w:jc w:val="center"/>
                    <w:rPr>
                      <w:rFonts w:hint="eastAsia" w:cs="Times New Roman"/>
                      <w:color w:val="auto"/>
                      <w:sz w:val="21"/>
                      <w:szCs w:val="21"/>
                      <w:u w:val="none" w:color="auto"/>
                      <w:vertAlign w:val="baseline"/>
                      <w:lang w:val="en-US" w:eastAsia="zh-CN"/>
                    </w:rPr>
                  </w:pP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9:54</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54</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2016.08.18</w:t>
                  </w:r>
                </w:p>
              </w:tc>
              <w:tc>
                <w:tcPr>
                  <w:tcW w:w="1230" w:type="dxa"/>
                  <w:vMerge w:val="restart"/>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厂界东南侧外1 m</w:t>
                  </w: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16:03</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55</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2016.08.19</w:t>
                  </w:r>
                </w:p>
              </w:tc>
              <w:tc>
                <w:tcPr>
                  <w:tcW w:w="1230" w:type="dxa"/>
                  <w:vMerge w:val="continue"/>
                  <w:vAlign w:val="center"/>
                </w:tcPr>
                <w:p>
                  <w:pPr>
                    <w:numPr>
                      <w:ilvl w:val="-1"/>
                      <w:numId w:val="0"/>
                    </w:numPr>
                    <w:bidi w:val="0"/>
                    <w:spacing w:line="240" w:lineRule="auto"/>
                    <w:jc w:val="center"/>
                    <w:rPr>
                      <w:rFonts w:hint="eastAsia" w:cs="Times New Roman"/>
                      <w:color w:val="auto"/>
                      <w:sz w:val="21"/>
                      <w:szCs w:val="21"/>
                      <w:u w:val="none" w:color="auto"/>
                      <w:vertAlign w:val="baseline"/>
                      <w:lang w:val="en-US" w:eastAsia="zh-CN"/>
                    </w:rPr>
                  </w:pP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9:58</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53</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2016.08.18</w:t>
                  </w:r>
                </w:p>
              </w:tc>
              <w:tc>
                <w:tcPr>
                  <w:tcW w:w="1230" w:type="dxa"/>
                  <w:vMerge w:val="restart"/>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厂界西南侧外1 m</w:t>
                  </w: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16:07</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53</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2016.08.19</w:t>
                  </w:r>
                </w:p>
              </w:tc>
              <w:tc>
                <w:tcPr>
                  <w:tcW w:w="1230" w:type="dxa"/>
                  <w:vMerge w:val="continue"/>
                  <w:vAlign w:val="center"/>
                </w:tcPr>
                <w:p>
                  <w:pPr>
                    <w:numPr>
                      <w:ilvl w:val="-1"/>
                      <w:numId w:val="0"/>
                    </w:numPr>
                    <w:bidi w:val="0"/>
                    <w:spacing w:line="240" w:lineRule="auto"/>
                    <w:jc w:val="center"/>
                    <w:rPr>
                      <w:rFonts w:hint="eastAsia" w:cs="Times New Roman"/>
                      <w:color w:val="auto"/>
                      <w:sz w:val="21"/>
                      <w:szCs w:val="21"/>
                      <w:u w:val="none" w:color="auto"/>
                      <w:vertAlign w:val="baseline"/>
                      <w:lang w:val="en-US" w:eastAsia="zh-CN"/>
                    </w:rPr>
                  </w:pP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10:01</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50</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2016.08.18</w:t>
                  </w:r>
                </w:p>
              </w:tc>
              <w:tc>
                <w:tcPr>
                  <w:tcW w:w="1230" w:type="dxa"/>
                  <w:vMerge w:val="restart"/>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厂界西北侧外1 m</w:t>
                  </w: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16:35</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53</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kern w:val="2"/>
                      <w:sz w:val="21"/>
                      <w:szCs w:val="21"/>
                      <w:u w:val="none" w:color="auto"/>
                      <w:vertAlign w:val="baseline"/>
                      <w:lang w:val="en-US" w:eastAsia="zh-CN" w:bidi="ar-SA"/>
                    </w:rPr>
                    <w:t>2016.08.19</w:t>
                  </w:r>
                </w:p>
              </w:tc>
              <w:tc>
                <w:tcPr>
                  <w:tcW w:w="1230" w:type="dxa"/>
                  <w:vMerge w:val="continue"/>
                  <w:vAlign w:val="center"/>
                </w:tcPr>
                <w:p>
                  <w:pPr>
                    <w:numPr>
                      <w:ilvl w:val="-1"/>
                      <w:numId w:val="0"/>
                    </w:numPr>
                    <w:bidi w:val="0"/>
                    <w:spacing w:line="240" w:lineRule="auto"/>
                    <w:jc w:val="center"/>
                    <w:rPr>
                      <w:rFonts w:hint="eastAsia" w:cs="Times New Roman"/>
                      <w:color w:val="auto"/>
                      <w:sz w:val="21"/>
                      <w:szCs w:val="21"/>
                      <w:u w:val="none" w:color="auto"/>
                      <w:vertAlign w:val="baseline"/>
                      <w:lang w:val="en-US" w:eastAsia="zh-CN"/>
                    </w:rPr>
                  </w:pPr>
                </w:p>
              </w:tc>
              <w:tc>
                <w:tcPr>
                  <w:tcW w:w="722"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昼间</w:t>
                  </w:r>
                </w:p>
              </w:tc>
              <w:tc>
                <w:tcPr>
                  <w:tcW w:w="850"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10:04</w:t>
                  </w:r>
                </w:p>
              </w:tc>
              <w:tc>
                <w:tcPr>
                  <w:tcW w:w="1783"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51</w:t>
                  </w:r>
                </w:p>
              </w:tc>
              <w:tc>
                <w:tcPr>
                  <w:tcW w:w="1562" w:type="dxa"/>
                  <w:vAlign w:val="center"/>
                </w:tcPr>
                <w:p>
                  <w:pPr>
                    <w:numPr>
                      <w:ilvl w:val="-1"/>
                      <w:numId w:val="0"/>
                    </w:numPr>
                    <w:bidi w:val="0"/>
                    <w:spacing w:line="240" w:lineRule="auto"/>
                    <w:jc w:val="center"/>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65</w:t>
                  </w:r>
                </w:p>
              </w:tc>
              <w:tc>
                <w:tcPr>
                  <w:tcW w:w="1230" w:type="dxa"/>
                  <w:vAlign w:val="center"/>
                </w:tcPr>
                <w:p>
                  <w:pPr>
                    <w:numPr>
                      <w:ilvl w:val="-1"/>
                      <w:numId w:val="0"/>
                    </w:numPr>
                    <w:bidi w:val="0"/>
                    <w:spacing w:line="240" w:lineRule="auto"/>
                    <w:ind w:firstLine="0" w:firstLineChars="0"/>
                    <w:jc w:val="center"/>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达标</w:t>
                  </w:r>
                </w:p>
              </w:tc>
            </w:tr>
          </w:tbl>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2.7.3</w:t>
            </w:r>
            <w:r>
              <w:rPr>
                <w:rFonts w:hint="default" w:ascii="Times New Roman" w:hAnsi="Times New Roman" w:eastAsia="黑体" w:cs="Times New Roman"/>
                <w:color w:val="auto"/>
                <w:u w:val="none" w:color="auto"/>
                <w:lang w:val="en-US" w:eastAsia="zh-CN"/>
              </w:rPr>
              <w:t>现有污染源及环保设施情况</w:t>
            </w:r>
          </w:p>
          <w:p>
            <w:pPr>
              <w:bidi w:val="0"/>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现有项目产排污情况详见下表。</w:t>
            </w:r>
          </w:p>
          <w:p>
            <w:pPr>
              <w:bidi w:val="0"/>
              <w:ind w:left="0" w:leftChars="0" w:firstLine="0" w:firstLineChars="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lang w:val="en-US" w:eastAsia="zh-CN"/>
              </w:rPr>
              <w:t>表2.7-5 现有项目产排污情况一览表</w:t>
            </w:r>
          </w:p>
          <w:tbl>
            <w:tblPr>
              <w:tblStyle w:val="22"/>
              <w:tblW w:w="84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719"/>
              <w:gridCol w:w="426"/>
              <w:gridCol w:w="1107"/>
              <w:gridCol w:w="1839"/>
              <w:gridCol w:w="134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内容类型</w:t>
                  </w:r>
                </w:p>
              </w:tc>
              <w:tc>
                <w:tcPr>
                  <w:tcW w:w="1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排放源</w:t>
                  </w:r>
                </w:p>
              </w:tc>
              <w:tc>
                <w:tcPr>
                  <w:tcW w:w="153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污染物名称</w:t>
                  </w:r>
                </w:p>
              </w:tc>
              <w:tc>
                <w:tcPr>
                  <w:tcW w:w="18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污染物防治措施</w:t>
                  </w:r>
                </w:p>
              </w:tc>
              <w:tc>
                <w:tcPr>
                  <w:tcW w:w="13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现有工程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排放浓度</w:t>
                  </w:r>
                </w:p>
              </w:tc>
              <w:tc>
                <w:tcPr>
                  <w:tcW w:w="12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highlight w:val="none"/>
                      <w:u w:val="single" w:color="auto"/>
                      <w:vertAlign w:val="baseline"/>
                      <w:lang w:val="en-US" w:eastAsia="zh-CN"/>
                    </w:rPr>
                    <w:t>现有工程排放量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大气污染物</w:t>
                  </w: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喷涂及晾干废气</w:t>
                  </w:r>
                </w:p>
              </w:tc>
              <w:tc>
                <w:tcPr>
                  <w:tcW w:w="15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非甲烷总烃</w:t>
                  </w:r>
                </w:p>
              </w:tc>
              <w:tc>
                <w:tcPr>
                  <w:tcW w:w="183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密闭房间+水帘柜+二级活性炭吸附+15 m排气筒</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3.55</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0.1306</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5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苯系物</w:t>
                  </w:r>
                </w:p>
              </w:tc>
              <w:tc>
                <w:tcPr>
                  <w:tcW w:w="1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1.02</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0.0384</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木料加工粉尘</w:t>
                  </w:r>
                </w:p>
              </w:tc>
              <w:tc>
                <w:tcPr>
                  <w:tcW w:w="1533" w:type="dxa"/>
                  <w:gridSpan w:val="2"/>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颗粒物</w:t>
                  </w:r>
                </w:p>
              </w:tc>
              <w:tc>
                <w:tcPr>
                  <w:tcW w:w="1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0.004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施胶废气</w:t>
                  </w:r>
                </w:p>
              </w:tc>
              <w:tc>
                <w:tcPr>
                  <w:tcW w:w="15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single" w:color="auto"/>
                      <w:lang w:val="en-US" w:eastAsia="zh-CN"/>
                    </w:rPr>
                  </w:pPr>
                  <w:r>
                    <w:rPr>
                      <w:rFonts w:hint="eastAsia" w:cs="Times New Roman"/>
                      <w:color w:val="auto"/>
                      <w:sz w:val="21"/>
                      <w:szCs w:val="21"/>
                      <w:u w:val="single" w:color="auto"/>
                      <w:vertAlign w:val="baseline"/>
                      <w:lang w:val="en-US" w:eastAsia="zh-CN"/>
                    </w:rPr>
                    <w:t>非甲烷总烃</w:t>
                  </w:r>
                </w:p>
              </w:tc>
              <w:tc>
                <w:tcPr>
                  <w:tcW w:w="1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车间通风</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0.005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危废暂存间废气</w:t>
                  </w:r>
                </w:p>
              </w:tc>
              <w:tc>
                <w:tcPr>
                  <w:tcW w:w="15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苯系物</w:t>
                  </w:r>
                </w:p>
              </w:tc>
              <w:tc>
                <w:tcPr>
                  <w:tcW w:w="183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车间通风</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u w:val="single" w:color="auto"/>
                      <w:lang w:val="en-US" w:eastAsia="zh-CN"/>
                    </w:rPr>
                  </w:pPr>
                  <w:r>
                    <w:rPr>
                      <w:rFonts w:hint="eastAsia" w:cs="Times New Roman"/>
                      <w:color w:val="auto"/>
                      <w:u w:val="single" w:color="auto"/>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5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非甲烷总烃</w:t>
                  </w:r>
                </w:p>
              </w:tc>
              <w:tc>
                <w:tcPr>
                  <w:tcW w:w="1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4"/>
                      <w:u w:val="single" w:color="auto"/>
                      <w:lang w:val="en-US" w:eastAsia="zh-CN" w:bidi="ar-SA"/>
                    </w:rPr>
                  </w:pPr>
                  <w:r>
                    <w:rPr>
                      <w:rFonts w:hint="eastAsia" w:cs="Times New Roman"/>
                      <w:color w:val="auto"/>
                      <w:u w:val="single" w:color="auto"/>
                      <w:lang w:val="en-US" w:eastAsia="zh-CN"/>
                    </w:rPr>
                    <w:t>/</w:t>
                  </w:r>
                </w:p>
              </w:tc>
              <w:tc>
                <w:tcPr>
                  <w:tcW w:w="12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bookmarkStart w:id="118" w:name="OLE_LINK74" w:colFirst="5" w:colLast="5"/>
                  <w:bookmarkStart w:id="119" w:name="OLE_LINK73" w:colFirst="2" w:colLast="2"/>
                  <w:r>
                    <w:rPr>
                      <w:rFonts w:hint="default" w:ascii="Times New Roman" w:hAnsi="Times New Roman" w:cs="Times New Roman"/>
                      <w:color w:val="auto"/>
                      <w:sz w:val="21"/>
                      <w:szCs w:val="21"/>
                      <w:u w:val="single" w:color="auto"/>
                      <w:vertAlign w:val="baseline"/>
                      <w:lang w:val="en-US" w:eastAsia="zh-CN"/>
                    </w:rPr>
                    <w:t>水污染物</w:t>
                  </w: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生活污水</w:t>
                  </w:r>
                </w:p>
              </w:tc>
              <w:tc>
                <w:tcPr>
                  <w:tcW w:w="1533" w:type="dxa"/>
                  <w:gridSpan w:val="2"/>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CODcr</w:t>
                  </w:r>
                </w:p>
              </w:tc>
              <w:tc>
                <w:tcPr>
                  <w:tcW w:w="183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依托湖南驿通电子科技有限公司化粪池</w:t>
                  </w:r>
                </w:p>
              </w:tc>
              <w:tc>
                <w:tcPr>
                  <w:tcW w:w="1345"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479</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0.0575</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533" w:type="dxa"/>
                  <w:gridSpan w:val="2"/>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BOD</w:t>
                  </w:r>
                  <w:r>
                    <w:rPr>
                      <w:rFonts w:hint="eastAsia" w:cs="Times New Roman"/>
                      <w:color w:val="auto"/>
                      <w:kern w:val="2"/>
                      <w:sz w:val="21"/>
                      <w:szCs w:val="21"/>
                      <w:u w:val="single" w:color="auto"/>
                      <w:vertAlign w:val="subscript"/>
                      <w:lang w:val="en-US" w:eastAsia="zh-CN" w:bidi="ar-SA"/>
                    </w:rPr>
                    <w:t>5</w:t>
                  </w:r>
                </w:p>
              </w:tc>
              <w:tc>
                <w:tcPr>
                  <w:tcW w:w="1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345"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198</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0.0238</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533" w:type="dxa"/>
                  <w:gridSpan w:val="2"/>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SS</w:t>
                  </w:r>
                </w:p>
              </w:tc>
              <w:tc>
                <w:tcPr>
                  <w:tcW w:w="1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345"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185</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0.0222</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533" w:type="dxa"/>
                  <w:gridSpan w:val="2"/>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NH</w:t>
                  </w:r>
                  <w:r>
                    <w:rPr>
                      <w:rFonts w:hint="eastAsia" w:cs="Times New Roman"/>
                      <w:color w:val="auto"/>
                      <w:kern w:val="2"/>
                      <w:sz w:val="21"/>
                      <w:szCs w:val="21"/>
                      <w:u w:val="single" w:color="auto"/>
                      <w:vertAlign w:val="subscript"/>
                      <w:lang w:val="en-US" w:eastAsia="zh-CN" w:bidi="ar-SA"/>
                    </w:rPr>
                    <w:t>3</w:t>
                  </w:r>
                  <w:r>
                    <w:rPr>
                      <w:rFonts w:hint="eastAsia" w:cs="Times New Roman"/>
                      <w:color w:val="auto"/>
                      <w:kern w:val="2"/>
                      <w:sz w:val="21"/>
                      <w:szCs w:val="21"/>
                      <w:u w:val="single" w:color="auto"/>
                      <w:vertAlign w:val="baseline"/>
                      <w:lang w:val="en-US" w:eastAsia="zh-CN" w:bidi="ar-SA"/>
                    </w:rPr>
                    <w:t>-N</w:t>
                  </w:r>
                </w:p>
              </w:tc>
              <w:tc>
                <w:tcPr>
                  <w:tcW w:w="1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345"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1.97</w:t>
                  </w:r>
                  <w:r>
                    <w:rPr>
                      <w:rFonts w:hint="default" w:ascii="Times New Roman" w:hAnsi="Times New Roman" w:cs="Times New Roman"/>
                      <w:color w:val="auto"/>
                      <w:sz w:val="21"/>
                      <w:szCs w:val="21"/>
                      <w:u w:val="single" w:color="auto"/>
                      <w:vertAlign w:val="baseline"/>
                      <w:lang w:val="en-US" w:eastAsia="zh-CN"/>
                    </w:rPr>
                    <w:t xml:space="preserve"> mg/m</w:t>
                  </w:r>
                  <w:r>
                    <w:rPr>
                      <w:rFonts w:hint="default" w:ascii="Times New Roman" w:hAnsi="Times New Roman" w:cs="Times New Roman"/>
                      <w:color w:val="auto"/>
                      <w:sz w:val="21"/>
                      <w:szCs w:val="21"/>
                      <w:u w:val="single" w:color="auto"/>
                      <w:vertAlign w:val="superscript"/>
                      <w:lang w:val="en-US" w:eastAsia="zh-CN"/>
                    </w:rPr>
                    <w:t>3</w:t>
                  </w:r>
                </w:p>
              </w:tc>
              <w:tc>
                <w:tcPr>
                  <w:tcW w:w="1208" w:type="dxa"/>
                  <w:vAlign w:val="center"/>
                </w:tcPr>
                <w:p>
                  <w:pPr>
                    <w:bidi w:val="0"/>
                    <w:spacing w:line="240" w:lineRule="auto"/>
                    <w:ind w:firstLine="0" w:firstLineChars="0"/>
                    <w:jc w:val="center"/>
                    <w:rPr>
                      <w:rFonts w:hint="default" w:ascii="Times New Roman" w:hAnsi="Times New Roman" w:cs="Times New Roman"/>
                      <w:color w:val="FF0000"/>
                      <w:sz w:val="21"/>
                      <w:szCs w:val="21"/>
                      <w:u w:val="single" w:color="auto"/>
                      <w:vertAlign w:val="baseline"/>
                      <w:lang w:val="en-US" w:eastAsia="zh-CN"/>
                    </w:rPr>
                  </w:pPr>
                  <w:r>
                    <w:rPr>
                      <w:rFonts w:hint="eastAsia" w:cs="Times New Roman"/>
                      <w:color w:val="auto"/>
                      <w:kern w:val="2"/>
                      <w:sz w:val="21"/>
                      <w:szCs w:val="21"/>
                      <w:u w:val="single" w:color="auto"/>
                      <w:vertAlign w:val="baseline"/>
                      <w:lang w:val="en-US" w:eastAsia="zh-CN" w:bidi="ar-SA"/>
                    </w:rPr>
                    <w:t>0.0002</w:t>
                  </w:r>
                  <w:r>
                    <w:rPr>
                      <w:rFonts w:hint="default" w:ascii="Times New Roman" w:hAnsi="Times New Roman" w:cs="Times New Roman"/>
                      <w:color w:val="auto"/>
                      <w:sz w:val="21"/>
                      <w:szCs w:val="21"/>
                      <w:u w:val="single" w:color="auto"/>
                      <w:vertAlign w:val="baseline"/>
                      <w:lang w:val="en-US" w:eastAsia="zh-CN"/>
                    </w:rPr>
                    <w:t xml:space="preserve"> t/a</w:t>
                  </w:r>
                </w:p>
              </w:tc>
            </w:tr>
            <w:bookmarkEnd w:id="118"/>
            <w:bookmarkEnd w:id="11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固体废物</w:t>
                  </w:r>
                </w:p>
              </w:tc>
              <w:tc>
                <w:tcPr>
                  <w:tcW w:w="17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533" w:type="dxa"/>
                  <w:gridSpan w:val="2"/>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生活垃圾</w:t>
                  </w:r>
                </w:p>
              </w:tc>
              <w:tc>
                <w:tcPr>
                  <w:tcW w:w="183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分类收集后由环卫部门清运</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1.5</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p>
              </w:tc>
              <w:tc>
                <w:tcPr>
                  <w:tcW w:w="426" w:type="dxa"/>
                  <w:vMerge w:val="restar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一般固废</w:t>
                  </w:r>
                </w:p>
              </w:tc>
              <w:tc>
                <w:tcPr>
                  <w:tcW w:w="1107"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废边角料</w:t>
                  </w:r>
                </w:p>
              </w:tc>
              <w:tc>
                <w:tcPr>
                  <w:tcW w:w="1839" w:type="dxa"/>
                  <w:vMerge w:val="restar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交由物资回收部门综合利用</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1.0</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single" w:color="auto"/>
                    </w:rPr>
                  </w:pPr>
                </w:p>
              </w:tc>
              <w:tc>
                <w:tcPr>
                  <w:tcW w:w="426"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p>
              </w:tc>
              <w:tc>
                <w:tcPr>
                  <w:tcW w:w="1107"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布袋收集的粉尘</w:t>
                  </w:r>
                </w:p>
              </w:tc>
              <w:tc>
                <w:tcPr>
                  <w:tcW w:w="1839"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0.396</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426" w:type="dxa"/>
                  <w:vMerge w:val="restar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危险废物</w:t>
                  </w:r>
                </w:p>
              </w:tc>
              <w:tc>
                <w:tcPr>
                  <w:tcW w:w="1107"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废漆渣</w:t>
                  </w:r>
                </w:p>
              </w:tc>
              <w:tc>
                <w:tcPr>
                  <w:tcW w:w="1839" w:type="dxa"/>
                  <w:vMerge w:val="restart"/>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u w:val="single" w:color="auto"/>
                      <w:lang w:val="en-US" w:eastAsia="zh-CN"/>
                    </w:rPr>
                  </w:pPr>
                  <w:r>
                    <w:rPr>
                      <w:rFonts w:hint="default" w:ascii="Times New Roman" w:hAnsi="Times New Roman" w:eastAsia="宋体" w:cs="Times New Roman"/>
                      <w:color w:val="auto"/>
                      <w:u w:val="single" w:color="auto"/>
                      <w:lang w:val="en-US" w:eastAsia="zh-CN"/>
                    </w:rPr>
                    <w:t>委托</w:t>
                  </w:r>
                  <w:r>
                    <w:rPr>
                      <w:rFonts w:hint="eastAsia" w:cs="Times New Roman"/>
                      <w:color w:val="auto"/>
                      <w:u w:val="single" w:color="auto"/>
                      <w:lang w:val="en-US" w:eastAsia="zh-CN"/>
                    </w:rPr>
                    <w:t>汨罗万容固体废物处理有限公司进行</w:t>
                  </w:r>
                  <w:r>
                    <w:rPr>
                      <w:rFonts w:hint="default" w:ascii="Times New Roman" w:hAnsi="Times New Roman" w:eastAsia="宋体" w:cs="Times New Roman"/>
                      <w:color w:val="auto"/>
                      <w:u w:val="single" w:color="auto"/>
                      <w:lang w:val="en-US" w:eastAsia="zh-CN"/>
                    </w:rPr>
                    <w:t>处置</w:t>
                  </w: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w:t>
                  </w:r>
                  <w:r>
                    <w:rPr>
                      <w:rFonts w:hint="eastAsia" w:cs="Times New Roman"/>
                      <w:color w:val="auto"/>
                      <w:u w:val="single" w:color="auto"/>
                      <w:lang w:val="en-US" w:eastAsia="zh-CN"/>
                    </w:rPr>
                    <w:t>04</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426"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p>
              </w:tc>
              <w:tc>
                <w:tcPr>
                  <w:tcW w:w="1107"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废油性漆桶</w:t>
                  </w:r>
                </w:p>
              </w:tc>
              <w:tc>
                <w:tcPr>
                  <w:tcW w:w="1839"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u w:val="single" w:color="auto"/>
                      <w:lang w:val="en-US" w:eastAsia="zh-CN"/>
                    </w:rPr>
                  </w:pP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w:t>
                  </w:r>
                  <w:r>
                    <w:rPr>
                      <w:rFonts w:hint="eastAsia" w:cs="Times New Roman"/>
                      <w:color w:val="auto"/>
                      <w:u w:val="single" w:color="auto"/>
                      <w:lang w:val="en-US" w:eastAsia="zh-CN"/>
                    </w:rPr>
                    <w:t>06</w:t>
                  </w:r>
                  <w:r>
                    <w:rPr>
                      <w:rFonts w:hint="default" w:ascii="Times New Roman" w:hAnsi="Times New Roman" w:cs="Times New Roman"/>
                      <w:color w:val="auto"/>
                      <w:sz w:val="21"/>
                      <w:szCs w:val="21"/>
                      <w:u w:val="single" w:color="auto"/>
                      <w:vertAlign w:val="baseline"/>
                      <w:lang w:val="en-US" w:eastAsia="zh-CN"/>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17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p>
              </w:tc>
              <w:tc>
                <w:tcPr>
                  <w:tcW w:w="426"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p>
              </w:tc>
              <w:tc>
                <w:tcPr>
                  <w:tcW w:w="1107"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废活性炭</w:t>
                  </w:r>
                </w:p>
              </w:tc>
              <w:tc>
                <w:tcPr>
                  <w:tcW w:w="1839" w:type="dxa"/>
                  <w:vMerge w:val="continue"/>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u w:val="single" w:color="auto"/>
                      <w:lang w:val="en-US" w:eastAsia="zh-CN"/>
                    </w:rPr>
                  </w:pPr>
                </w:p>
              </w:tc>
              <w:tc>
                <w:tcPr>
                  <w:tcW w:w="13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w:t>
                  </w:r>
                </w:p>
              </w:tc>
              <w:tc>
                <w:tcPr>
                  <w:tcW w:w="1208" w:type="dxa"/>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0.</w:t>
                  </w:r>
                  <w:r>
                    <w:rPr>
                      <w:rFonts w:hint="eastAsia" w:cs="Times New Roman"/>
                      <w:color w:val="auto"/>
                      <w:u w:val="single" w:color="auto"/>
                      <w:lang w:val="en-US" w:eastAsia="zh-CN"/>
                    </w:rPr>
                    <w:t>4</w:t>
                  </w:r>
                  <w:r>
                    <w:rPr>
                      <w:rFonts w:hint="default" w:ascii="Times New Roman" w:hAnsi="Times New Roman" w:cs="Times New Roman"/>
                      <w:color w:val="auto"/>
                      <w:sz w:val="21"/>
                      <w:szCs w:val="21"/>
                      <w:u w:val="single" w:color="auto"/>
                      <w:vertAlign w:val="baseline"/>
                      <w:lang w:val="en-US" w:eastAsia="zh-CN"/>
                    </w:rPr>
                    <w:t xml:space="preserve"> t/a</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2.7.</w:t>
            </w:r>
            <w:r>
              <w:rPr>
                <w:rFonts w:hint="eastAsia" w:cs="Times New Roman"/>
                <w:color w:val="auto"/>
                <w:u w:val="none" w:color="auto"/>
                <w:lang w:val="en-US" w:eastAsia="zh-CN"/>
              </w:rPr>
              <w:t>4</w:t>
            </w:r>
            <w:r>
              <w:rPr>
                <w:rFonts w:hint="eastAsia" w:eastAsia="黑体" w:cs="Times New Roman"/>
                <w:color w:val="auto"/>
                <w:u w:val="none" w:color="auto"/>
                <w:lang w:val="en-US" w:eastAsia="zh-CN"/>
              </w:rPr>
              <w:t>企业建成以来的投诉</w:t>
            </w:r>
            <w:r>
              <w:rPr>
                <w:rFonts w:hint="default" w:ascii="Times New Roman" w:hAnsi="Times New Roman" w:eastAsia="黑体" w:cs="Times New Roman"/>
                <w:color w:val="auto"/>
                <w:u w:val="none" w:color="auto"/>
                <w:lang w:val="en-US" w:eastAsia="zh-CN"/>
              </w:rPr>
              <w:t>情况</w:t>
            </w:r>
          </w:p>
          <w:p>
            <w:pPr>
              <w:bidi w:val="0"/>
              <w:rPr>
                <w:rFonts w:hint="default" w:ascii="Times New Roman" w:hAnsi="Times New Roman" w:cs="Times New Roman"/>
                <w:color w:val="FF0000"/>
                <w:u w:val="none" w:color="auto"/>
                <w:lang w:val="en-US" w:eastAsia="zh-CN"/>
              </w:rPr>
            </w:pPr>
            <w:r>
              <w:rPr>
                <w:rFonts w:hint="eastAsia" w:cs="Times New Roman"/>
                <w:color w:val="auto"/>
                <w:u w:val="none" w:color="auto"/>
                <w:lang w:val="en-US" w:eastAsia="zh-CN"/>
              </w:rPr>
              <w:t>根据和企业了解并与当地生态环境主管部门核实，企业自建成以来，未受到周边居民的投诉。</w:t>
            </w:r>
          </w:p>
        </w:tc>
      </w:tr>
    </w:tbl>
    <w:p>
      <w:pPr>
        <w:pStyle w:val="6"/>
        <w:bidi w:val="0"/>
        <w:rPr>
          <w:rFonts w:hint="default" w:ascii="Times New Roman" w:hAnsi="Times New Roman" w:cs="Times New Roman"/>
          <w:color w:val="FF0000"/>
          <w:u w:val="none" w:color="auto"/>
          <w:lang w:val="en-US" w:eastAsia="zh-CN"/>
        </w:rPr>
        <w:sectPr>
          <w:pgSz w:w="11906" w:h="16838"/>
          <w:pgMar w:top="1440" w:right="1417" w:bottom="1440" w:left="1417" w:header="851" w:footer="992" w:gutter="0"/>
          <w:pgNumType w:fmt="decimal"/>
          <w:cols w:space="425" w:num="1"/>
          <w:docGrid w:type="lines" w:linePitch="312" w:charSpace="0"/>
        </w:sectPr>
      </w:pPr>
    </w:p>
    <w:p>
      <w:pPr>
        <w:pStyle w:val="6"/>
        <w:numPr>
          <w:ilvl w:val="0"/>
          <w:numId w:val="5"/>
        </w:numPr>
        <w:bidi w:val="0"/>
        <w:rPr>
          <w:rFonts w:hint="default" w:ascii="Times New Roman" w:hAnsi="Times New Roman" w:cs="Times New Roman"/>
          <w:color w:val="auto"/>
          <w:u w:val="none" w:color="auto"/>
          <w:lang w:val="en-US" w:eastAsia="zh-CN"/>
        </w:rPr>
      </w:pPr>
      <w:bookmarkStart w:id="120" w:name="_Toc11183"/>
      <w:bookmarkStart w:id="121" w:name="_Toc21510"/>
      <w:bookmarkStart w:id="122" w:name="_Toc2995"/>
      <w:bookmarkStart w:id="123" w:name="_Toc1352"/>
      <w:bookmarkStart w:id="124" w:name="_Toc28589"/>
      <w:bookmarkStart w:id="125" w:name="_Toc10803"/>
      <w:bookmarkStart w:id="126" w:name="_Toc7188"/>
      <w:bookmarkStart w:id="127" w:name="_Toc12849"/>
      <w:bookmarkStart w:id="128" w:name="_Toc18428"/>
      <w:bookmarkStart w:id="129" w:name="_Toc14554"/>
      <w:bookmarkStart w:id="130" w:name="_Toc22156"/>
      <w:bookmarkStart w:id="131" w:name="_Toc24581"/>
      <w:bookmarkStart w:id="132" w:name="_Toc17993"/>
      <w:bookmarkStart w:id="133" w:name="_Toc21194"/>
      <w:bookmarkStart w:id="134" w:name="_Toc11249"/>
      <w:bookmarkStart w:id="135" w:name="_Toc24656"/>
      <w:bookmarkStart w:id="136" w:name="_Toc19832"/>
      <w:r>
        <w:rPr>
          <w:rFonts w:hint="default" w:ascii="Times New Roman" w:hAnsi="Times New Roman" w:cs="Times New Roman"/>
          <w:color w:val="auto"/>
          <w:u w:val="none" w:color="auto"/>
          <w:lang w:val="en-US" w:eastAsia="zh-CN"/>
        </w:rPr>
        <w:t>区域环境质量现状、环境保护目标及评价标准</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94"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区域环境质量现状</w:t>
            </w:r>
          </w:p>
        </w:tc>
        <w:tc>
          <w:tcPr>
            <w:tcW w:w="8894" w:type="dxa"/>
            <w:vAlign w:val="center"/>
          </w:tcPr>
          <w:p>
            <w:pPr>
              <w:numPr>
                <w:ilvl w:val="0"/>
                <w:numId w:val="0"/>
              </w:numPr>
              <w:bidi w:val="0"/>
              <w:rPr>
                <w:rFonts w:hint="default" w:ascii="Times New Roman" w:hAnsi="Times New Roman" w:eastAsia="黑体" w:cs="Times New Roman"/>
                <w:color w:val="auto"/>
                <w:u w:val="none" w:color="auto"/>
                <w:lang w:val="en-US" w:eastAsia="zh-CN"/>
              </w:rPr>
            </w:pPr>
            <w:r>
              <w:rPr>
                <w:rFonts w:hint="default" w:ascii="Times New Roman" w:hAnsi="Times New Roman" w:eastAsia="黑体" w:cs="Times New Roman"/>
                <w:color w:val="auto"/>
                <w:u w:val="none" w:color="auto"/>
                <w:lang w:val="en-US" w:eastAsia="zh-CN"/>
              </w:rPr>
              <w:t>3.1 环境空气质量现状</w:t>
            </w:r>
          </w:p>
          <w:p>
            <w:pPr>
              <w:bidi w:val="0"/>
              <w:rPr>
                <w:rFonts w:hint="default" w:eastAsia="宋体"/>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w:t>
            </w:r>
            <w:r>
              <w:rPr>
                <w:rFonts w:hint="eastAsia"/>
                <w:color w:val="auto"/>
                <w:u w:val="none" w:color="auto"/>
                <w:lang w:val="en-US" w:eastAsia="zh-CN"/>
              </w:rPr>
              <w:t>常规因子</w:t>
            </w:r>
          </w:p>
          <w:p>
            <w:pPr>
              <w:bidi w:val="0"/>
              <w:rPr>
                <w:rFonts w:hint="eastAsia"/>
                <w:color w:val="auto"/>
                <w:u w:val="none" w:color="auto"/>
              </w:rPr>
            </w:pPr>
            <w:r>
              <w:rPr>
                <w:color w:val="auto"/>
                <w:u w:val="none" w:color="auto"/>
              </w:rPr>
              <w:t>根据《建设项目环境影响报告表编制技术指南》（2021），常规污染物引用与建设项目距离近的有效数据，包括近3年的规划环境影响评价的监测数据，国家、地方环境空气质量监测网数据或生态环境主管部门公开发布的质量数据等。本项目环境空气环境质量现状</w:t>
            </w:r>
            <w:r>
              <w:rPr>
                <w:rFonts w:hint="default" w:ascii="Times New Roman" w:hAnsi="Times New Roman" w:eastAsia="宋体" w:cs="Times New Roman"/>
                <w:color w:val="auto"/>
                <w:sz w:val="24"/>
                <w:lang w:val="en-US" w:eastAsia="zh-CN"/>
              </w:rPr>
              <w:t>引用岳阳市生态环境局湘阴分局发布的202</w:t>
            </w:r>
            <w:r>
              <w:rPr>
                <w:rFonts w:hint="eastAsia" w:eastAsia="宋体" w:cs="Times New Roman"/>
                <w:color w:val="auto"/>
                <w:sz w:val="24"/>
                <w:lang w:val="en-US" w:eastAsia="zh-CN"/>
              </w:rPr>
              <w:t>3</w:t>
            </w:r>
            <w:r>
              <w:rPr>
                <w:rFonts w:hint="default" w:ascii="Times New Roman" w:hAnsi="Times New Roman" w:eastAsia="宋体" w:cs="Times New Roman"/>
                <w:color w:val="auto"/>
                <w:sz w:val="24"/>
                <w:lang w:val="en-US" w:eastAsia="zh-CN"/>
              </w:rPr>
              <w:t>年1-12月常规监测数据，区域内空气质量监测因子为SO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、NO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sz w:val="24"/>
                <w:lang w:val="en-US" w:eastAsia="zh-CN"/>
              </w:rPr>
              <w:t>、CO、PM</w:t>
            </w:r>
            <w:r>
              <w:rPr>
                <w:rFonts w:hint="default" w:ascii="Times New Roman" w:hAnsi="Times New Roman" w:eastAsia="宋体" w:cs="Times New Roman"/>
                <w:color w:val="auto"/>
                <w:sz w:val="24"/>
                <w:vertAlign w:val="subscript"/>
                <w:lang w:val="en-US" w:eastAsia="zh-CN"/>
              </w:rPr>
              <w:t>10</w:t>
            </w:r>
            <w:r>
              <w:rPr>
                <w:rFonts w:hint="default" w:ascii="Times New Roman" w:hAnsi="Times New Roman" w:eastAsia="宋体" w:cs="Times New Roman"/>
                <w:color w:val="auto"/>
                <w:sz w:val="24"/>
                <w:lang w:val="en-US" w:eastAsia="zh-CN"/>
              </w:rPr>
              <w:t>、PM</w:t>
            </w:r>
            <w:r>
              <w:rPr>
                <w:rFonts w:hint="default" w:ascii="Times New Roman" w:hAnsi="Times New Roman" w:eastAsia="宋体" w:cs="Times New Roman"/>
                <w:color w:val="auto"/>
                <w:sz w:val="24"/>
                <w:vertAlign w:val="subscript"/>
                <w:lang w:val="en-US" w:eastAsia="zh-CN"/>
              </w:rPr>
              <w:t>2.5</w:t>
            </w:r>
            <w:r>
              <w:rPr>
                <w:rFonts w:hint="eastAsia"/>
                <w:color w:val="auto"/>
                <w:u w:val="none" w:color="auto"/>
                <w:lang w:eastAsia="zh-CN"/>
              </w:rPr>
              <w:t>，</w:t>
            </w:r>
            <w:r>
              <w:rPr>
                <w:color w:val="auto"/>
                <w:u w:val="none" w:color="auto"/>
              </w:rPr>
              <w:t>结果统计</w:t>
            </w:r>
            <w:r>
              <w:rPr>
                <w:rFonts w:hint="eastAsia"/>
                <w:color w:val="auto"/>
                <w:u w:val="none" w:color="auto"/>
              </w:rPr>
              <w:t>见表3</w:t>
            </w:r>
            <w:r>
              <w:rPr>
                <w:rFonts w:hint="eastAsia"/>
                <w:color w:val="auto"/>
                <w:u w:val="none" w:color="auto"/>
                <w:lang w:val="en-US" w:eastAsia="zh-CN"/>
              </w:rPr>
              <w:t>.1</w:t>
            </w:r>
            <w:r>
              <w:rPr>
                <w:rFonts w:hint="eastAsia"/>
                <w:color w:val="auto"/>
                <w:u w:val="none" w:color="auto"/>
              </w:rPr>
              <w:t>-1。</w:t>
            </w:r>
          </w:p>
          <w:p>
            <w:pPr>
              <w:bidi w:val="0"/>
              <w:ind w:left="0" w:leftChars="0" w:firstLine="0" w:firstLineChars="0"/>
              <w:jc w:val="center"/>
              <w:rPr>
                <w:rFonts w:hint="default"/>
                <w:color w:val="auto"/>
                <w:u w:val="none" w:color="auto"/>
                <w:vertAlign w:val="baseline"/>
                <w:lang w:val="en-US" w:eastAsia="zh-CN"/>
              </w:rPr>
            </w:pPr>
            <w:r>
              <w:rPr>
                <w:rFonts w:hint="eastAsia"/>
                <w:color w:val="auto"/>
                <w:u w:val="none" w:color="auto"/>
                <w:lang w:val="en-US" w:eastAsia="zh-CN"/>
              </w:rPr>
              <w:t>表3.1-1 2023年湘阴县环境空气质量一览表</w:t>
            </w:r>
            <w:r>
              <w:rPr>
                <w:rFonts w:hint="default" w:ascii="Times New Roman" w:hAnsi="Times New Roman" w:cs="Times New Roman"/>
                <w:color w:val="auto"/>
                <w:u w:val="none" w:color="auto"/>
                <w:lang w:val="en-US" w:eastAsia="zh-CN"/>
              </w:rPr>
              <w:t>（单位：μg/m</w:t>
            </w:r>
            <w:r>
              <w:rPr>
                <w:rFonts w:hint="default" w:ascii="Times New Roman" w:hAnsi="Times New Roman" w:cs="Times New Roman"/>
                <w:color w:val="auto"/>
                <w:u w:val="none" w:color="auto"/>
                <w:vertAlign w:val="superscript"/>
                <w:lang w:val="en-US" w:eastAsia="zh-CN"/>
              </w:rPr>
              <w:t>3</w:t>
            </w:r>
            <w:r>
              <w:rPr>
                <w:rFonts w:hint="eastAsia"/>
                <w:color w:val="auto"/>
                <w:u w:val="none" w:color="auto"/>
                <w:lang w:val="en-US" w:eastAsia="zh-CN"/>
              </w:rPr>
              <w:t>）</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885"/>
              <w:gridCol w:w="1139"/>
              <w:gridCol w:w="993"/>
              <w:gridCol w:w="14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监测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项目</w:t>
                  </w:r>
                </w:p>
              </w:tc>
              <w:tc>
                <w:tcPr>
                  <w:tcW w:w="166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none" w:color="auto"/>
                      <w:vertAlign w:val="baseline"/>
                      <w:lang w:val="en-US" w:eastAsia="zh-CN" w:bidi="ar-SA"/>
                    </w:rPr>
                  </w:pPr>
                  <w:r>
                    <w:rPr>
                      <w:rFonts w:hint="eastAsia"/>
                      <w:color w:val="auto"/>
                      <w:sz w:val="21"/>
                      <w:szCs w:val="21"/>
                      <w:u w:val="none" w:color="auto"/>
                      <w:vertAlign w:val="baseline"/>
                      <w:lang w:val="en-US" w:eastAsia="zh-CN"/>
                    </w:rPr>
                    <w:t>年评价指标</w:t>
                  </w:r>
                </w:p>
              </w:tc>
              <w:tc>
                <w:tcPr>
                  <w:tcW w:w="65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现状浓度</w:t>
                  </w:r>
                </w:p>
              </w:tc>
              <w:tc>
                <w:tcPr>
                  <w:tcW w:w="57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标准值</w:t>
                  </w:r>
                </w:p>
              </w:tc>
              <w:tc>
                <w:tcPr>
                  <w:tcW w:w="84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占标率（%）</w:t>
                  </w:r>
                </w:p>
              </w:tc>
              <w:tc>
                <w:tcPr>
                  <w:tcW w:w="68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SO</w:t>
                  </w:r>
                  <w:r>
                    <w:rPr>
                      <w:color w:val="auto"/>
                      <w:sz w:val="21"/>
                      <w:szCs w:val="21"/>
                      <w:u w:val="none" w:color="auto"/>
                      <w:vertAlign w:val="subscript"/>
                    </w:rPr>
                    <w:t>2</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657" w:type="pct"/>
                  <w:vAlign w:val="center"/>
                </w:tcPr>
                <w:p>
                  <w:pPr>
                    <w:pStyle w:val="34"/>
                    <w:bidi w:val="0"/>
                    <w:ind w:firstLine="0" w:firstLineChars="0"/>
                    <w:rPr>
                      <w:rFonts w:hint="eastAsia"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5</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60</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8.33</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NO</w:t>
                  </w:r>
                  <w:r>
                    <w:rPr>
                      <w:color w:val="auto"/>
                      <w:sz w:val="21"/>
                      <w:szCs w:val="21"/>
                      <w:u w:val="none" w:color="auto"/>
                      <w:vertAlign w:val="subscript"/>
                    </w:rPr>
                    <w:t>2</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657"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15</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40</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37.5</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PM</w:t>
                  </w:r>
                  <w:r>
                    <w:rPr>
                      <w:color w:val="auto"/>
                      <w:sz w:val="21"/>
                      <w:szCs w:val="21"/>
                      <w:u w:val="none" w:color="auto"/>
                      <w:vertAlign w:val="subscript"/>
                    </w:rPr>
                    <w:t>10</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657"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48</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70</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68.57</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PM</w:t>
                  </w:r>
                  <w:r>
                    <w:rPr>
                      <w:color w:val="auto"/>
                      <w:sz w:val="21"/>
                      <w:szCs w:val="21"/>
                      <w:u w:val="none" w:color="auto"/>
                      <w:vertAlign w:val="subscript"/>
                    </w:rPr>
                    <w:t>2.5</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年平均质量浓度</w:t>
                  </w:r>
                </w:p>
              </w:tc>
              <w:tc>
                <w:tcPr>
                  <w:tcW w:w="657"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33</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35</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94.29</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rFonts w:hint="eastAsia"/>
                      <w:color w:val="auto"/>
                      <w:sz w:val="21"/>
                      <w:szCs w:val="21"/>
                      <w:u w:val="none" w:color="auto"/>
                      <w:lang w:val="en-US" w:eastAsia="zh-CN"/>
                    </w:rPr>
                    <w:t>达</w:t>
                  </w:r>
                  <w:r>
                    <w:rPr>
                      <w:color w:val="auto"/>
                      <w:sz w:val="21"/>
                      <w:szCs w:val="21"/>
                      <w:u w:val="none" w:color="auto"/>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CO</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95百分位数日平均质量浓度</w:t>
                  </w:r>
                </w:p>
              </w:tc>
              <w:tc>
                <w:tcPr>
                  <w:tcW w:w="657"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783</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4000</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19.58</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O</w:t>
                  </w:r>
                  <w:r>
                    <w:rPr>
                      <w:color w:val="auto"/>
                      <w:sz w:val="21"/>
                      <w:szCs w:val="21"/>
                      <w:u w:val="none" w:color="auto"/>
                      <w:vertAlign w:val="subscript"/>
                    </w:rPr>
                    <w:t>3</w:t>
                  </w:r>
                </w:p>
              </w:tc>
              <w:tc>
                <w:tcPr>
                  <w:tcW w:w="1664"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90百分位数最大8小时平均质量浓度</w:t>
                  </w:r>
                </w:p>
              </w:tc>
              <w:tc>
                <w:tcPr>
                  <w:tcW w:w="657"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129</w:t>
                  </w:r>
                </w:p>
              </w:tc>
              <w:tc>
                <w:tcPr>
                  <w:tcW w:w="573"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color w:val="auto"/>
                      <w:sz w:val="21"/>
                      <w:szCs w:val="21"/>
                      <w:u w:val="none" w:color="auto"/>
                      <w:lang w:val="en-US" w:eastAsia="zh-CN"/>
                    </w:rPr>
                    <w:t>160</w:t>
                  </w:r>
                </w:p>
              </w:tc>
              <w:tc>
                <w:tcPr>
                  <w:tcW w:w="842" w:type="pct"/>
                  <w:vAlign w:val="center"/>
                </w:tcPr>
                <w:p>
                  <w:pPr>
                    <w:pStyle w:val="34"/>
                    <w:bidi w:val="0"/>
                    <w:ind w:firstLine="0" w:firstLineChars="0"/>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80.63</w:t>
                  </w:r>
                </w:p>
              </w:tc>
              <w:tc>
                <w:tcPr>
                  <w:tcW w:w="686" w:type="pct"/>
                  <w:vAlign w:val="center"/>
                </w:tcPr>
                <w:p>
                  <w:pPr>
                    <w:pStyle w:val="37"/>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4"/>
                      <w:sz w:val="21"/>
                      <w:szCs w:val="21"/>
                      <w:u w:val="none" w:color="auto"/>
                      <w:lang w:val="en-US" w:eastAsia="zh-CN" w:bidi="ar-SA"/>
                    </w:rPr>
                  </w:pPr>
                  <w:r>
                    <w:rPr>
                      <w:color w:val="auto"/>
                      <w:sz w:val="21"/>
                      <w:szCs w:val="21"/>
                      <w:u w:val="none" w:color="auto"/>
                    </w:rPr>
                    <w:t>达标</w:t>
                  </w:r>
                </w:p>
              </w:tc>
            </w:tr>
          </w:tbl>
          <w:p>
            <w:pPr>
              <w:bidi w:val="0"/>
              <w:rPr>
                <w:color w:val="FF0000"/>
                <w:sz w:val="24"/>
                <w:u w:val="none" w:color="auto"/>
              </w:rPr>
            </w:pPr>
            <w:r>
              <w:rPr>
                <w:rFonts w:hint="default" w:ascii="Times New Roman" w:hAnsi="Times New Roman" w:eastAsia="宋体" w:cs="Times New Roman"/>
                <w:color w:val="auto"/>
                <w:sz w:val="24"/>
                <w:u w:val="none" w:color="auto"/>
                <w:lang w:val="en-US" w:eastAsia="zh-CN"/>
              </w:rPr>
              <w:t>由上表可知，</w:t>
            </w:r>
            <w:r>
              <w:rPr>
                <w:rFonts w:hint="eastAsia" w:cs="Times New Roman"/>
                <w:color w:val="auto"/>
                <w:sz w:val="24"/>
                <w:u w:val="none" w:color="auto"/>
                <w:lang w:val="en-US" w:eastAsia="zh-CN"/>
              </w:rPr>
              <w:t>湘阴县</w:t>
            </w:r>
            <w:r>
              <w:rPr>
                <w:rFonts w:hint="eastAsia" w:ascii="Times New Roman" w:hAnsi="Times New Roman" w:eastAsia="宋体" w:cs="Times New Roman"/>
                <w:color w:val="auto"/>
                <w:sz w:val="24"/>
                <w:u w:val="none" w:color="auto"/>
                <w:lang w:val="en-US" w:eastAsia="zh-CN"/>
              </w:rPr>
              <w:t>202</w:t>
            </w:r>
            <w:r>
              <w:rPr>
                <w:rFonts w:hint="eastAsia" w:ascii="Times New Roman" w:hAnsi="Times New Roman" w:cs="Times New Roman"/>
                <w:color w:val="auto"/>
                <w:sz w:val="24"/>
                <w:u w:val="none" w:color="auto"/>
                <w:lang w:val="en-US" w:eastAsia="zh-CN"/>
              </w:rPr>
              <w:t>3</w:t>
            </w:r>
            <w:r>
              <w:rPr>
                <w:rFonts w:hint="eastAsia" w:ascii="Times New Roman" w:hAnsi="Times New Roman" w:eastAsia="宋体" w:cs="Times New Roman"/>
                <w:color w:val="auto"/>
                <w:sz w:val="24"/>
                <w:u w:val="none" w:color="auto"/>
                <w:lang w:val="en-US" w:eastAsia="zh-CN"/>
              </w:rPr>
              <w:t>年</w:t>
            </w:r>
            <w:r>
              <w:rPr>
                <w:rFonts w:hint="default" w:ascii="Times New Roman" w:hAnsi="Times New Roman" w:eastAsia="宋体" w:cs="Times New Roman"/>
                <w:color w:val="auto"/>
                <w:sz w:val="24"/>
                <w:u w:val="none" w:color="auto"/>
                <w:lang w:val="en-US" w:eastAsia="zh-CN"/>
              </w:rPr>
              <w:t>空气质量监测因子中的</w:t>
            </w:r>
            <w:r>
              <w:rPr>
                <w:rFonts w:hint="eastAsia" w:ascii="Times New Roman" w:hAnsi="Times New Roman" w:eastAsia="宋体" w:cs="Times New Roman"/>
                <w:color w:val="auto"/>
                <w:sz w:val="24"/>
                <w:u w:val="none" w:color="auto"/>
                <w:lang w:val="en-US" w:eastAsia="zh-CN"/>
              </w:rPr>
              <w:t>PM</w:t>
            </w:r>
            <w:r>
              <w:rPr>
                <w:rFonts w:hint="eastAsia" w:ascii="Times New Roman" w:hAnsi="Times New Roman" w:eastAsia="宋体" w:cs="Times New Roman"/>
                <w:color w:val="auto"/>
                <w:sz w:val="24"/>
                <w:u w:val="none" w:color="auto"/>
                <w:vertAlign w:val="subscript"/>
                <w:lang w:val="en-US" w:eastAsia="zh-CN"/>
              </w:rPr>
              <w:t>2.5</w:t>
            </w:r>
            <w:r>
              <w:rPr>
                <w:rFonts w:hint="eastAsia" w:eastAsia="宋体" w:cs="Times New Roman"/>
                <w:color w:val="auto"/>
                <w:sz w:val="24"/>
                <w:u w:val="none" w:color="auto"/>
                <w:vertAlign w:val="baseline"/>
                <w:lang w:val="en-US" w:eastAsia="zh-CN"/>
              </w:rPr>
              <w:t>、</w:t>
            </w:r>
            <w:r>
              <w:rPr>
                <w:rFonts w:hint="default" w:ascii="Times New Roman" w:hAnsi="Times New Roman" w:eastAsia="宋体" w:cs="Times New Roman"/>
                <w:color w:val="auto"/>
                <w:sz w:val="24"/>
                <w:u w:val="none" w:color="auto"/>
                <w:lang w:val="en-US" w:eastAsia="zh-CN"/>
              </w:rPr>
              <w:t>SO</w:t>
            </w:r>
            <w:r>
              <w:rPr>
                <w:rFonts w:hint="default" w:ascii="Times New Roman" w:hAnsi="Times New Roman" w:eastAsia="宋体" w:cs="Times New Roman"/>
                <w:color w:val="auto"/>
                <w:sz w:val="24"/>
                <w:u w:val="none" w:color="auto"/>
                <w:vertAlign w:val="subscript"/>
                <w:lang w:val="en-US" w:eastAsia="zh-CN"/>
              </w:rPr>
              <w:t>2</w:t>
            </w:r>
            <w:r>
              <w:rPr>
                <w:rFonts w:hint="default" w:ascii="Times New Roman" w:hAnsi="Times New Roman" w:eastAsia="宋体" w:cs="Times New Roman"/>
                <w:color w:val="auto"/>
                <w:sz w:val="24"/>
                <w:u w:val="none" w:color="auto"/>
                <w:lang w:val="en-US" w:eastAsia="zh-CN"/>
              </w:rPr>
              <w:t>、NO</w:t>
            </w:r>
            <w:r>
              <w:rPr>
                <w:rFonts w:hint="default" w:ascii="Times New Roman" w:hAnsi="Times New Roman" w:eastAsia="宋体" w:cs="Times New Roman"/>
                <w:color w:val="auto"/>
                <w:sz w:val="24"/>
                <w:u w:val="none" w:color="auto"/>
                <w:vertAlign w:val="subscript"/>
                <w:lang w:val="en-US" w:eastAsia="zh-CN"/>
              </w:rPr>
              <w:t>2</w:t>
            </w:r>
            <w:r>
              <w:rPr>
                <w:rFonts w:hint="default" w:ascii="Times New Roman" w:hAnsi="Times New Roman" w:eastAsia="宋体" w:cs="Times New Roman"/>
                <w:color w:val="auto"/>
                <w:sz w:val="24"/>
                <w:u w:val="none" w:color="auto"/>
                <w:lang w:val="en-US" w:eastAsia="zh-CN"/>
              </w:rPr>
              <w:t>、PM</w:t>
            </w:r>
            <w:r>
              <w:rPr>
                <w:rFonts w:hint="default" w:ascii="Times New Roman" w:hAnsi="Times New Roman" w:eastAsia="宋体" w:cs="Times New Roman"/>
                <w:color w:val="auto"/>
                <w:sz w:val="24"/>
                <w:u w:val="none" w:color="auto"/>
                <w:vertAlign w:val="subscript"/>
                <w:lang w:val="en-US" w:eastAsia="zh-CN"/>
              </w:rPr>
              <w:t>10</w:t>
            </w:r>
            <w:r>
              <w:rPr>
                <w:rFonts w:hint="default" w:ascii="Times New Roman" w:hAnsi="Times New Roman" w:eastAsia="宋体" w:cs="Times New Roman"/>
                <w:color w:val="auto"/>
                <w:sz w:val="24"/>
                <w:u w:val="none" w:color="auto"/>
                <w:lang w:val="en-US" w:eastAsia="zh-CN"/>
              </w:rPr>
              <w:t>年平均</w:t>
            </w:r>
            <w:r>
              <w:rPr>
                <w:rFonts w:hint="eastAsia" w:ascii="Times New Roman" w:hAnsi="Times New Roman" w:eastAsia="宋体" w:cs="Times New Roman"/>
                <w:color w:val="auto"/>
                <w:sz w:val="24"/>
                <w:u w:val="none" w:color="auto"/>
                <w:lang w:val="en-US" w:eastAsia="zh-CN"/>
              </w:rPr>
              <w:t>质量</w:t>
            </w:r>
            <w:r>
              <w:rPr>
                <w:rFonts w:hint="default" w:ascii="Times New Roman" w:hAnsi="Times New Roman" w:eastAsia="宋体" w:cs="Times New Roman"/>
                <w:color w:val="auto"/>
                <w:sz w:val="24"/>
                <w:u w:val="none" w:color="auto"/>
                <w:lang w:val="en-US" w:eastAsia="zh-CN"/>
              </w:rPr>
              <w:t>浓度、O</w:t>
            </w:r>
            <w:r>
              <w:rPr>
                <w:rFonts w:hint="eastAsia" w:ascii="Times New Roman" w:hAnsi="Times New Roman" w:eastAsia="宋体" w:cs="Times New Roman"/>
                <w:color w:val="auto"/>
                <w:sz w:val="24"/>
                <w:u w:val="none" w:color="auto"/>
                <w:vertAlign w:val="subscript"/>
                <w:lang w:val="en-US" w:eastAsia="zh-CN"/>
              </w:rPr>
              <w:t>3</w:t>
            </w:r>
            <w:r>
              <w:rPr>
                <w:rFonts w:hint="eastAsia" w:ascii="Times New Roman" w:hAnsi="Times New Roman" w:eastAsia="宋体" w:cs="Times New Roman"/>
                <w:color w:val="auto"/>
                <w:sz w:val="24"/>
                <w:u w:val="none" w:color="auto"/>
                <w:lang w:val="en-US" w:eastAsia="zh-CN"/>
              </w:rPr>
              <w:t>日最大8小时滑动平均值第90百分位数浓度、CO日均值第95百分位数浓度</w:t>
            </w:r>
            <w:r>
              <w:rPr>
                <w:rFonts w:hint="default" w:ascii="Times New Roman" w:hAnsi="Times New Roman" w:eastAsia="宋体" w:cs="Times New Roman"/>
                <w:color w:val="auto"/>
                <w:sz w:val="24"/>
                <w:u w:val="none" w:color="auto"/>
                <w:lang w:val="en-US" w:eastAsia="zh-CN"/>
              </w:rPr>
              <w:t>均符合《环境空气质量标准》（GB</w:t>
            </w:r>
            <w:r>
              <w:rPr>
                <w:rFonts w:hint="eastAsia" w:ascii="Times New Roman" w:hAnsi="Times New Roman" w:eastAsia="宋体" w:cs="Times New Roman"/>
                <w:color w:val="auto"/>
                <w:sz w:val="24"/>
                <w:u w:val="none" w:color="auto"/>
                <w:lang w:val="en-US" w:eastAsia="zh-CN"/>
              </w:rPr>
              <w:t xml:space="preserve"> </w:t>
            </w:r>
            <w:r>
              <w:rPr>
                <w:rFonts w:hint="default" w:ascii="Times New Roman" w:hAnsi="Times New Roman" w:eastAsia="宋体" w:cs="Times New Roman"/>
                <w:color w:val="auto"/>
                <w:sz w:val="24"/>
                <w:u w:val="none" w:color="auto"/>
                <w:lang w:val="en-US" w:eastAsia="zh-CN"/>
              </w:rPr>
              <w:t>3095-2012）中的二级标准要求，</w:t>
            </w:r>
            <w:r>
              <w:rPr>
                <w:rFonts w:hint="eastAsia" w:ascii="Times New Roman" w:hAnsi="Times New Roman" w:eastAsia="宋体" w:cs="Times New Roman"/>
                <w:color w:val="auto"/>
                <w:sz w:val="24"/>
                <w:u w:val="none" w:color="auto"/>
                <w:lang w:val="en-US" w:eastAsia="zh-CN"/>
              </w:rPr>
              <w:t>判定项目所在区域为大气</w:t>
            </w:r>
            <w:r>
              <w:rPr>
                <w:rFonts w:hint="default" w:ascii="Times New Roman" w:hAnsi="Times New Roman" w:eastAsia="宋体" w:cs="Times New Roman"/>
                <w:color w:val="auto"/>
                <w:sz w:val="24"/>
                <w:u w:val="none" w:color="auto"/>
                <w:lang w:val="en-US" w:eastAsia="zh-CN"/>
              </w:rPr>
              <w:t>环境质量达标区。</w:t>
            </w:r>
          </w:p>
          <w:p>
            <w:pPr>
              <w:bidi w:val="0"/>
              <w:rPr>
                <w:rFonts w:hint="default"/>
                <w:color w:val="auto"/>
                <w:u w:val="none" w:color="auto"/>
                <w:lang w:val="en-US" w:eastAsia="zh-CN"/>
              </w:rPr>
            </w:pPr>
            <w:r>
              <w:rPr>
                <w:rFonts w:hint="eastAsia"/>
                <w:color w:val="auto"/>
                <w:u w:val="none" w:color="auto"/>
                <w:lang w:val="en-US" w:eastAsia="zh-CN"/>
              </w:rPr>
              <w:t>（2）特征因子现状检测评价</w:t>
            </w:r>
          </w:p>
          <w:p>
            <w:pPr>
              <w:bidi w:val="0"/>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u w:val="none" w:color="auto"/>
                <w:lang w:val="en-US" w:eastAsia="zh-CN"/>
              </w:rPr>
              <w:t>为了解本项目特征污染因子环境现状，</w:t>
            </w:r>
            <w:r>
              <w:rPr>
                <w:rFonts w:hint="default" w:ascii="Times New Roman" w:hAnsi="Times New Roman" w:eastAsia="宋体" w:cs="Times New Roman"/>
                <w:color w:val="auto"/>
                <w:sz w:val="24"/>
                <w:szCs w:val="24"/>
                <w:u w:val="none" w:color="auto"/>
                <w:lang w:val="en-US" w:eastAsia="zh-CN"/>
              </w:rPr>
              <w:t>本次评价引用《远大（湖南）再生燃油股份有限公司170000</w:t>
            </w:r>
            <w:r>
              <w:rPr>
                <w:rFonts w:hint="eastAsia"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lang w:val="en-US" w:eastAsia="zh-CN"/>
              </w:rPr>
              <w:t>t/a废油再生基础油迁建（二期）及废弃资源综合利用项目环境影响报告书》中湖南启帆检测技术有限公司于2021年11月1日~2021年11月7日对评价区域内TVOC</w:t>
            </w:r>
            <w:r>
              <w:rPr>
                <w:rFonts w:hint="eastAsia" w:ascii="Times New Roman" w:hAnsi="Times New Roman" w:eastAsia="宋体" w:cs="Times New Roman"/>
                <w:color w:val="auto"/>
                <w:sz w:val="24"/>
                <w:szCs w:val="24"/>
                <w:u w:val="none" w:color="auto"/>
                <w:lang w:val="en-US" w:eastAsia="zh-CN"/>
              </w:rPr>
              <w:t>和</w:t>
            </w:r>
            <w:r>
              <w:rPr>
                <w:rFonts w:hint="default" w:ascii="Times New Roman" w:hAnsi="Times New Roman" w:eastAsia="宋体" w:cs="Times New Roman"/>
                <w:color w:val="auto"/>
                <w:sz w:val="24"/>
                <w:szCs w:val="24"/>
                <w:u w:val="none" w:color="auto"/>
                <w:lang w:val="en-US" w:eastAsia="zh-CN"/>
              </w:rPr>
              <w:t>TSP进行的一期现场采样监测数据。</w:t>
            </w:r>
          </w:p>
          <w:p>
            <w:pPr>
              <w:bidi w:val="0"/>
              <w:spacing w:line="360" w:lineRule="auto"/>
              <w:rPr>
                <w:sz w:val="24"/>
                <w:szCs w:val="24"/>
              </w:rPr>
            </w:pPr>
            <w:r>
              <w:rPr>
                <w:sz w:val="24"/>
                <w:szCs w:val="24"/>
              </w:rPr>
              <w:t>（1）监测点位</w:t>
            </w:r>
          </w:p>
          <w:p>
            <w:pPr>
              <w:bidi w:val="0"/>
              <w:spacing w:line="360" w:lineRule="auto"/>
              <w:ind w:firstLine="480" w:firstLineChars="200"/>
              <w:rPr>
                <w:sz w:val="24"/>
                <w:szCs w:val="24"/>
              </w:rPr>
            </w:pPr>
            <w:r>
              <w:rPr>
                <w:sz w:val="24"/>
                <w:szCs w:val="24"/>
              </w:rPr>
              <w:t>布点情况详见表</w:t>
            </w:r>
            <w:r>
              <w:rPr>
                <w:rFonts w:hint="eastAsia"/>
                <w:sz w:val="24"/>
                <w:szCs w:val="24"/>
                <w:lang w:val="en-US" w:eastAsia="zh-CN"/>
              </w:rPr>
              <w:t>3.1-2</w:t>
            </w:r>
            <w:r>
              <w:rPr>
                <w:sz w:val="24"/>
                <w:szCs w:val="24"/>
              </w:rPr>
              <w:t>。</w:t>
            </w:r>
          </w:p>
          <w:p>
            <w:pPr>
              <w:pStyle w:val="11"/>
            </w:pPr>
          </w:p>
          <w:p>
            <w:pPr>
              <w:bidi w:val="0"/>
              <w:jc w:val="center"/>
              <w:rPr>
                <w:rFonts w:hint="eastAsia" w:ascii="Times New Roman" w:hAnsi="Times New Roman" w:eastAsia="宋体"/>
                <w:b w:val="0"/>
                <w:bCs w:val="0"/>
                <w:color w:val="auto"/>
                <w:u w:val="none" w:color="auto"/>
              </w:rPr>
            </w:pPr>
            <w:r>
              <w:rPr>
                <w:rFonts w:hint="eastAsia" w:ascii="Times New Roman" w:hAnsi="Times New Roman" w:eastAsia="宋体"/>
                <w:b w:val="0"/>
                <w:bCs w:val="0"/>
                <w:color w:val="auto"/>
                <w:u w:val="none" w:color="auto"/>
              </w:rPr>
              <w:t>表</w:t>
            </w:r>
            <w:r>
              <w:rPr>
                <w:rFonts w:hint="eastAsia" w:ascii="Times New Roman" w:hAnsi="Times New Roman" w:eastAsia="宋体"/>
                <w:b w:val="0"/>
                <w:bCs w:val="0"/>
                <w:color w:val="auto"/>
                <w:u w:val="none" w:color="auto"/>
                <w:lang w:val="en-US" w:eastAsia="zh-CN"/>
              </w:rPr>
              <w:t xml:space="preserve">3.1-2 </w:t>
            </w:r>
            <w:r>
              <w:rPr>
                <w:rFonts w:hint="eastAsia" w:ascii="Times New Roman" w:hAnsi="Times New Roman" w:eastAsia="宋体"/>
                <w:b w:val="0"/>
                <w:bCs w:val="0"/>
                <w:color w:val="auto"/>
                <w:u w:val="none" w:color="auto"/>
              </w:rPr>
              <w:t>环境空气监测布点一览表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550"/>
              <w:gridCol w:w="2000"/>
              <w:gridCol w:w="171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点位名称</w:t>
                  </w:r>
                </w:p>
              </w:tc>
              <w:tc>
                <w:tcPr>
                  <w:tcW w:w="1550"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监测时间</w:t>
                  </w:r>
                </w:p>
              </w:tc>
              <w:tc>
                <w:tcPr>
                  <w:tcW w:w="2000"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与本项目位置关系</w:t>
                  </w:r>
                </w:p>
              </w:tc>
              <w:tc>
                <w:tcPr>
                  <w:tcW w:w="1712"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监测因子</w:t>
                  </w:r>
                </w:p>
              </w:tc>
              <w:tc>
                <w:tcPr>
                  <w:tcW w:w="2131"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G</w:t>
                  </w:r>
                  <w:r>
                    <w:rPr>
                      <w:rFonts w:ascii="Times New Roman" w:hAnsi="Times New Roman" w:eastAsia="宋体" w:cs="Times New Roman"/>
                      <w:snapToGrid/>
                      <w:color w:val="auto"/>
                      <w:kern w:val="24"/>
                      <w:sz w:val="21"/>
                      <w:szCs w:val="21"/>
                      <w:u w:val="none" w:color="auto"/>
                      <w:vertAlign w:val="baseline"/>
                    </w:rPr>
                    <w:t>1</w:t>
                  </w:r>
                  <w:r>
                    <w:rPr>
                      <w:rFonts w:ascii="Times New Roman" w:hAnsi="Times New Roman" w:eastAsia="宋体" w:cs="Times New Roman"/>
                      <w:snapToGrid/>
                      <w:color w:val="auto"/>
                      <w:kern w:val="24"/>
                      <w:sz w:val="21"/>
                      <w:szCs w:val="21"/>
                      <w:u w:val="none" w:color="auto"/>
                    </w:rPr>
                    <w:t>刘家老屋居民点</w:t>
                  </w:r>
                  <w:r>
                    <w:rPr>
                      <w:rFonts w:hint="default" w:ascii="Times New Roman" w:hAnsi="Times New Roman" w:eastAsia="宋体" w:cs="Times New Roman"/>
                      <w:snapToGrid/>
                      <w:color w:val="auto"/>
                      <w:kern w:val="24"/>
                      <w:sz w:val="21"/>
                      <w:szCs w:val="21"/>
                      <w:u w:val="none" w:color="auto"/>
                      <w:lang w:eastAsia="zh-CN"/>
                    </w:rPr>
                    <w:t>（名胜村）</w:t>
                  </w:r>
                </w:p>
              </w:tc>
              <w:tc>
                <w:tcPr>
                  <w:tcW w:w="1550"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2021.11.1~11.7</w:t>
                  </w:r>
                </w:p>
              </w:tc>
              <w:tc>
                <w:tcPr>
                  <w:tcW w:w="2000"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S</w:t>
                  </w:r>
                  <w:r>
                    <w:rPr>
                      <w:rFonts w:hint="eastAsia" w:cs="Times New Roman"/>
                      <w:snapToGrid/>
                      <w:color w:val="auto"/>
                      <w:kern w:val="24"/>
                      <w:sz w:val="21"/>
                      <w:szCs w:val="21"/>
                      <w:u w:val="none" w:color="auto"/>
                      <w:lang w:val="en-US" w:eastAsia="zh-CN"/>
                    </w:rPr>
                    <w:t>W</w:t>
                  </w:r>
                  <w:r>
                    <w:rPr>
                      <w:rFonts w:hint="default" w:ascii="Times New Roman" w:hAnsi="Times New Roman" w:eastAsia="宋体" w:cs="Times New Roman"/>
                      <w:snapToGrid/>
                      <w:color w:val="auto"/>
                      <w:kern w:val="24"/>
                      <w:sz w:val="21"/>
                      <w:szCs w:val="21"/>
                      <w:u w:val="none" w:color="auto"/>
                      <w:lang w:eastAsia="zh-CN"/>
                    </w:rPr>
                    <w:t>，</w:t>
                  </w:r>
                  <w:r>
                    <w:rPr>
                      <w:rFonts w:hint="eastAsia" w:cs="Times New Roman"/>
                      <w:snapToGrid/>
                      <w:color w:val="auto"/>
                      <w:kern w:val="24"/>
                      <w:sz w:val="21"/>
                      <w:szCs w:val="21"/>
                      <w:u w:val="none" w:color="auto"/>
                      <w:lang w:val="en-US" w:eastAsia="zh-CN"/>
                    </w:rPr>
                    <w:t>1.73</w:t>
                  </w:r>
                  <w:r>
                    <w:rPr>
                      <w:rFonts w:hint="eastAsia" w:ascii="Times New Roman" w:hAnsi="Times New Roman" w:eastAsia="宋体" w:cs="Times New Roman"/>
                      <w:snapToGrid/>
                      <w:color w:val="auto"/>
                      <w:kern w:val="24"/>
                      <w:sz w:val="21"/>
                      <w:szCs w:val="21"/>
                      <w:u w:val="none" w:color="auto"/>
                      <w:lang w:val="en-US" w:eastAsia="zh-CN"/>
                    </w:rPr>
                    <w:t xml:space="preserve"> </w:t>
                  </w:r>
                  <w:r>
                    <w:rPr>
                      <w:rFonts w:ascii="Times New Roman" w:hAnsi="Times New Roman" w:eastAsia="宋体" w:cs="Times New Roman"/>
                      <w:snapToGrid/>
                      <w:color w:val="auto"/>
                      <w:kern w:val="24"/>
                      <w:sz w:val="21"/>
                      <w:szCs w:val="21"/>
                      <w:u w:val="none" w:color="auto"/>
                    </w:rPr>
                    <w:t>m</w:t>
                  </w:r>
                </w:p>
              </w:tc>
              <w:tc>
                <w:tcPr>
                  <w:tcW w:w="1712"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TVOC、TSP</w:t>
                  </w:r>
                </w:p>
              </w:tc>
              <w:tc>
                <w:tcPr>
                  <w:tcW w:w="2131" w:type="dxa"/>
                  <w:vAlign w:val="center"/>
                </w:tcPr>
                <w:p>
                  <w:pPr>
                    <w:pStyle w:val="37"/>
                    <w:adjustRightInd/>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TVOC监测小时值；TSP监测日均值</w:t>
                  </w:r>
                </w:p>
              </w:tc>
            </w:tr>
          </w:tbl>
          <w:p>
            <w:pPr>
              <w:bidi w:val="0"/>
              <w:spacing w:line="360" w:lineRule="auto"/>
              <w:rPr>
                <w:sz w:val="24"/>
                <w:szCs w:val="24"/>
              </w:rPr>
            </w:pPr>
            <w:r>
              <w:rPr>
                <w:sz w:val="24"/>
                <w:szCs w:val="24"/>
              </w:rPr>
              <w:t>（2）监测时间、频率</w:t>
            </w:r>
          </w:p>
          <w:p>
            <w:pPr>
              <w:bidi w:val="0"/>
              <w:spacing w:line="360" w:lineRule="auto"/>
              <w:ind w:firstLine="480" w:firstLineChars="200"/>
              <w:rPr>
                <w:sz w:val="24"/>
                <w:szCs w:val="24"/>
              </w:rPr>
            </w:pPr>
            <w:r>
              <w:rPr>
                <w:sz w:val="24"/>
                <w:szCs w:val="24"/>
              </w:rPr>
              <w:t>监测时间为2021年11月1日至11月7日，连续监测7天。</w:t>
            </w:r>
          </w:p>
          <w:p>
            <w:pPr>
              <w:bidi w:val="0"/>
              <w:spacing w:line="360" w:lineRule="auto"/>
              <w:rPr>
                <w:sz w:val="24"/>
                <w:szCs w:val="24"/>
              </w:rPr>
            </w:pPr>
            <w:r>
              <w:rPr>
                <w:sz w:val="24"/>
                <w:szCs w:val="24"/>
              </w:rPr>
              <w:t>（</w:t>
            </w:r>
            <w:r>
              <w:rPr>
                <w:rFonts w:hint="eastAsia"/>
                <w:sz w:val="24"/>
                <w:szCs w:val="24"/>
                <w:lang w:val="en-US" w:eastAsia="zh-CN"/>
              </w:rPr>
              <w:t>3</w:t>
            </w:r>
            <w:r>
              <w:rPr>
                <w:sz w:val="24"/>
                <w:szCs w:val="24"/>
              </w:rPr>
              <w:t>）监测结果统计</w:t>
            </w:r>
          </w:p>
          <w:p>
            <w:pPr>
              <w:bidi w:val="0"/>
              <w:spacing w:line="360" w:lineRule="auto"/>
              <w:ind w:firstLine="480" w:firstLineChars="200"/>
              <w:rPr>
                <w:sz w:val="24"/>
                <w:szCs w:val="24"/>
              </w:rPr>
            </w:pPr>
            <w:r>
              <w:rPr>
                <w:sz w:val="24"/>
                <w:szCs w:val="24"/>
              </w:rPr>
              <w:t>环境空气现状监测结果统计分析见表</w:t>
            </w:r>
            <w:r>
              <w:rPr>
                <w:rFonts w:hint="eastAsia"/>
                <w:sz w:val="24"/>
                <w:szCs w:val="24"/>
                <w:lang w:val="en-US" w:eastAsia="zh-CN"/>
              </w:rPr>
              <w:t>3.1-3</w:t>
            </w:r>
            <w:r>
              <w:rPr>
                <w:sz w:val="24"/>
                <w:szCs w:val="24"/>
              </w:rPr>
              <w:t>，TSP满足《环境空气质量标准》（GB</w:t>
            </w:r>
            <w:r>
              <w:rPr>
                <w:rFonts w:hint="eastAsia"/>
                <w:sz w:val="24"/>
                <w:szCs w:val="24"/>
                <w:lang w:val="en-US" w:eastAsia="zh-CN"/>
              </w:rPr>
              <w:t xml:space="preserve"> </w:t>
            </w:r>
            <w:r>
              <w:rPr>
                <w:sz w:val="24"/>
                <w:szCs w:val="24"/>
              </w:rPr>
              <w:t>3095-2012）标准限值的要求；TVOC满足《环境影响评价技术导则大气环境》（HJ</w:t>
            </w:r>
            <w:r>
              <w:rPr>
                <w:rFonts w:hint="eastAsia"/>
                <w:sz w:val="24"/>
                <w:szCs w:val="24"/>
                <w:lang w:val="en-US" w:eastAsia="zh-CN"/>
              </w:rPr>
              <w:t xml:space="preserve"> </w:t>
            </w:r>
            <w:r>
              <w:rPr>
                <w:sz w:val="24"/>
                <w:szCs w:val="24"/>
              </w:rPr>
              <w:t>2.2-2018）附录D的要求。</w:t>
            </w:r>
          </w:p>
          <w:p>
            <w:pPr>
              <w:bidi w:val="0"/>
              <w:jc w:val="center"/>
              <w:rPr>
                <w:rFonts w:hint="eastAsia" w:ascii="Times New Roman" w:hAnsi="Times New Roman" w:eastAsia="宋体"/>
                <w:b w:val="0"/>
                <w:bCs w:val="0"/>
                <w:color w:val="auto"/>
                <w:u w:val="none" w:color="auto"/>
              </w:rPr>
            </w:pPr>
            <w:r>
              <w:rPr>
                <w:rFonts w:hint="eastAsia" w:ascii="Times New Roman" w:hAnsi="Times New Roman" w:eastAsia="宋体"/>
                <w:b w:val="0"/>
                <w:bCs w:val="0"/>
                <w:color w:val="auto"/>
                <w:u w:val="none" w:color="auto"/>
              </w:rPr>
              <w:t>表</w:t>
            </w:r>
            <w:r>
              <w:rPr>
                <w:rFonts w:hint="eastAsia" w:ascii="Times New Roman" w:hAnsi="Times New Roman" w:eastAsia="宋体"/>
                <w:b w:val="0"/>
                <w:bCs w:val="0"/>
                <w:color w:val="auto"/>
                <w:u w:val="none" w:color="auto"/>
                <w:lang w:val="en-US" w:eastAsia="zh-CN"/>
              </w:rPr>
              <w:t xml:space="preserve">3.1-3 </w:t>
            </w:r>
            <w:r>
              <w:rPr>
                <w:rFonts w:hint="eastAsia" w:ascii="Times New Roman" w:hAnsi="Times New Roman" w:eastAsia="宋体"/>
                <w:b w:val="0"/>
                <w:bCs w:val="0"/>
                <w:color w:val="auto"/>
                <w:u w:val="none" w:color="auto"/>
              </w:rPr>
              <w:t>环境空气监测结果一览表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25"/>
              <w:gridCol w:w="1106"/>
              <w:gridCol w:w="1156"/>
              <w:gridCol w:w="1513"/>
              <w:gridCol w:w="1287"/>
              <w:gridCol w:w="875"/>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监测点</w:t>
                  </w:r>
                </w:p>
              </w:tc>
              <w:tc>
                <w:tcPr>
                  <w:tcW w:w="92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污染物</w:t>
                  </w:r>
                </w:p>
              </w:tc>
              <w:tc>
                <w:tcPr>
                  <w:tcW w:w="1106"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平均时间</w:t>
                  </w:r>
                </w:p>
              </w:tc>
              <w:tc>
                <w:tcPr>
                  <w:tcW w:w="1156" w:type="dxa"/>
                  <w:vAlign w:val="center"/>
                </w:tcPr>
                <w:p>
                  <w:pPr>
                    <w:pStyle w:val="37"/>
                    <w:snapToGrid/>
                    <w:ind w:firstLine="0" w:firstLineChars="0"/>
                    <w:rPr>
                      <w:rFonts w:ascii="Times New Roman" w:hAnsi="Times New Roman" w:eastAsia="宋体" w:cs="Times New Roman"/>
                      <w:b w:val="0"/>
                      <w:snapToGrid/>
                      <w:color w:val="auto"/>
                      <w:kern w:val="24"/>
                      <w:sz w:val="21"/>
                      <w:szCs w:val="21"/>
                      <w:u w:val="none" w:color="auto"/>
                    </w:rPr>
                  </w:pPr>
                  <w:r>
                    <w:rPr>
                      <w:rFonts w:ascii="Times New Roman" w:hAnsi="Times New Roman" w:eastAsia="宋体" w:cs="Times New Roman"/>
                      <w:b w:val="0"/>
                      <w:snapToGrid/>
                      <w:color w:val="auto"/>
                      <w:kern w:val="24"/>
                      <w:sz w:val="21"/>
                      <w:szCs w:val="21"/>
                      <w:u w:val="none" w:color="auto"/>
                    </w:rPr>
                    <w:t>评价标准</w:t>
                  </w:r>
                </w:p>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（mg/m</w:t>
                  </w:r>
                  <w:r>
                    <w:rPr>
                      <w:rFonts w:ascii="Times New Roman" w:hAnsi="Times New Roman" w:eastAsia="宋体" w:cs="Times New Roman"/>
                      <w:b w:val="0"/>
                      <w:snapToGrid/>
                      <w:color w:val="auto"/>
                      <w:kern w:val="24"/>
                      <w:sz w:val="21"/>
                      <w:szCs w:val="21"/>
                      <w:u w:val="none" w:color="auto"/>
                      <w:vertAlign w:val="superscript"/>
                    </w:rPr>
                    <w:t>3</w:t>
                  </w:r>
                  <w:r>
                    <w:rPr>
                      <w:rFonts w:ascii="Times New Roman" w:hAnsi="Times New Roman" w:eastAsia="宋体" w:cs="Times New Roman"/>
                      <w:b w:val="0"/>
                      <w:snapToGrid/>
                      <w:color w:val="auto"/>
                      <w:kern w:val="24"/>
                      <w:sz w:val="21"/>
                      <w:szCs w:val="21"/>
                      <w:u w:val="none" w:color="auto"/>
                    </w:rPr>
                    <w:t>）</w:t>
                  </w:r>
                </w:p>
              </w:tc>
              <w:tc>
                <w:tcPr>
                  <w:tcW w:w="1513"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监测浓度范围（mg/m</w:t>
                  </w:r>
                  <w:r>
                    <w:rPr>
                      <w:rFonts w:ascii="Times New Roman" w:hAnsi="Times New Roman" w:eastAsia="宋体" w:cs="Times New Roman"/>
                      <w:b w:val="0"/>
                      <w:snapToGrid/>
                      <w:color w:val="auto"/>
                      <w:kern w:val="24"/>
                      <w:sz w:val="21"/>
                      <w:szCs w:val="21"/>
                      <w:u w:val="none" w:color="auto"/>
                      <w:vertAlign w:val="superscript"/>
                    </w:rPr>
                    <w:t>3</w:t>
                  </w:r>
                  <w:r>
                    <w:rPr>
                      <w:rFonts w:ascii="Times New Roman" w:hAnsi="Times New Roman" w:eastAsia="宋体" w:cs="Times New Roman"/>
                      <w:b w:val="0"/>
                      <w:snapToGrid/>
                      <w:color w:val="auto"/>
                      <w:kern w:val="24"/>
                      <w:sz w:val="21"/>
                      <w:szCs w:val="21"/>
                      <w:u w:val="none" w:color="auto"/>
                    </w:rPr>
                    <w:t>）</w:t>
                  </w:r>
                </w:p>
              </w:tc>
              <w:tc>
                <w:tcPr>
                  <w:tcW w:w="1287"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最大浓度占标率/（%）</w:t>
                  </w:r>
                </w:p>
              </w:tc>
              <w:tc>
                <w:tcPr>
                  <w:tcW w:w="87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超标率（%）</w:t>
                  </w:r>
                </w:p>
              </w:tc>
              <w:tc>
                <w:tcPr>
                  <w:tcW w:w="671"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b w:val="0"/>
                      <w:snapToGrid/>
                      <w:color w:val="auto"/>
                      <w:kern w:val="24"/>
                      <w:sz w:val="21"/>
                      <w:szCs w:val="21"/>
                      <w:u w:val="none" w:color="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刘家老屋居民点</w:t>
                  </w:r>
                </w:p>
              </w:tc>
              <w:tc>
                <w:tcPr>
                  <w:tcW w:w="92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TSP</w:t>
                  </w:r>
                </w:p>
              </w:tc>
              <w:tc>
                <w:tcPr>
                  <w:tcW w:w="1106"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日平均</w:t>
                  </w:r>
                </w:p>
              </w:tc>
              <w:tc>
                <w:tcPr>
                  <w:tcW w:w="1156"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0.3</w:t>
                  </w:r>
                </w:p>
              </w:tc>
              <w:tc>
                <w:tcPr>
                  <w:tcW w:w="1513"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0.042~0.066</w:t>
                  </w:r>
                </w:p>
              </w:tc>
              <w:tc>
                <w:tcPr>
                  <w:tcW w:w="1287"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22</w:t>
                  </w:r>
                </w:p>
              </w:tc>
              <w:tc>
                <w:tcPr>
                  <w:tcW w:w="87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w:t>
                  </w:r>
                </w:p>
              </w:tc>
              <w:tc>
                <w:tcPr>
                  <w:tcW w:w="671"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p>
              </w:tc>
              <w:tc>
                <w:tcPr>
                  <w:tcW w:w="92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TVOC</w:t>
                  </w:r>
                </w:p>
              </w:tc>
              <w:tc>
                <w:tcPr>
                  <w:tcW w:w="1106"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8</w:t>
                  </w:r>
                  <w:r>
                    <w:rPr>
                      <w:rFonts w:hint="eastAsia" w:ascii="Times New Roman" w:hAnsi="Times New Roman" w:eastAsia="宋体" w:cs="Times New Roman"/>
                      <w:snapToGrid/>
                      <w:color w:val="auto"/>
                      <w:kern w:val="24"/>
                      <w:sz w:val="21"/>
                      <w:szCs w:val="21"/>
                      <w:u w:val="none" w:color="auto"/>
                      <w:lang w:val="en-US" w:eastAsia="zh-CN"/>
                    </w:rPr>
                    <w:t xml:space="preserve"> </w:t>
                  </w:r>
                  <w:r>
                    <w:rPr>
                      <w:rFonts w:ascii="Times New Roman" w:hAnsi="Times New Roman" w:eastAsia="宋体" w:cs="Times New Roman"/>
                      <w:snapToGrid/>
                      <w:color w:val="auto"/>
                      <w:kern w:val="24"/>
                      <w:sz w:val="21"/>
                      <w:szCs w:val="21"/>
                      <w:u w:val="none" w:color="auto"/>
                    </w:rPr>
                    <w:t>h平均</w:t>
                  </w:r>
                </w:p>
              </w:tc>
              <w:tc>
                <w:tcPr>
                  <w:tcW w:w="1156"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0.6</w:t>
                  </w:r>
                </w:p>
              </w:tc>
              <w:tc>
                <w:tcPr>
                  <w:tcW w:w="1513"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0.0338~0.0473</w:t>
                  </w:r>
                </w:p>
              </w:tc>
              <w:tc>
                <w:tcPr>
                  <w:tcW w:w="1287"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7.88</w:t>
                  </w:r>
                </w:p>
              </w:tc>
              <w:tc>
                <w:tcPr>
                  <w:tcW w:w="875"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w:t>
                  </w:r>
                </w:p>
              </w:tc>
              <w:tc>
                <w:tcPr>
                  <w:tcW w:w="671" w:type="dxa"/>
                  <w:vAlign w:val="center"/>
                </w:tcPr>
                <w:p>
                  <w:pPr>
                    <w:pStyle w:val="37"/>
                    <w:snapToGrid/>
                    <w:ind w:firstLine="0" w:firstLineChars="0"/>
                    <w:rPr>
                      <w:rFonts w:hint="default" w:ascii="Times New Roman" w:hAnsi="Times New Roman" w:eastAsia="宋体" w:cs="Times New Roman"/>
                      <w:b w:val="0"/>
                      <w:bCs w:val="0"/>
                      <w:color w:val="auto"/>
                      <w:sz w:val="21"/>
                      <w:u w:val="none" w:color="auto"/>
                      <w:vertAlign w:val="baseline"/>
                    </w:rPr>
                  </w:pPr>
                  <w:r>
                    <w:rPr>
                      <w:rFonts w:ascii="Times New Roman" w:hAnsi="Times New Roman" w:eastAsia="宋体" w:cs="Times New Roman"/>
                      <w:snapToGrid/>
                      <w:color w:val="auto"/>
                      <w:kern w:val="24"/>
                      <w:sz w:val="21"/>
                      <w:szCs w:val="21"/>
                      <w:u w:val="none" w:color="auto"/>
                    </w:rPr>
                    <w:t>达标</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3.2 </w:t>
            </w:r>
            <w:r>
              <w:rPr>
                <w:rFonts w:hint="default" w:ascii="Times New Roman" w:hAnsi="Times New Roman" w:eastAsia="黑体" w:cs="Times New Roman"/>
                <w:color w:val="auto"/>
                <w:u w:val="none" w:color="auto"/>
                <w:lang w:val="en-US" w:eastAsia="zh-CN"/>
              </w:rPr>
              <w:t>地表水环境质量现状</w:t>
            </w:r>
          </w:p>
          <w:p>
            <w:pPr>
              <w:snapToGrid w:val="0"/>
              <w:spacing w:line="360" w:lineRule="auto"/>
              <w:ind w:firstLine="470" w:firstLineChars="196"/>
              <w:rPr>
                <w:bCs/>
                <w:color w:val="auto"/>
                <w:sz w:val="24"/>
                <w:u w:val="none" w:color="auto"/>
              </w:rPr>
            </w:pPr>
            <w:r>
              <w:rPr>
                <w:bCs/>
                <w:color w:val="auto"/>
                <w:sz w:val="24"/>
                <w:u w:val="none" w:color="auto"/>
              </w:rPr>
              <w:t>根据《建设项目环境影响报告表编制技术指南》（2021），地表水环境质量现状调查可引用与建设项目距离近的有效数据，包括近3年的规划环境影响评价的监测数据，所在流域控制单元内国家、地方控制断面监测数据，生态环境主管部门发布的水环境质量数据或地表水达标情况的结论。</w:t>
            </w:r>
          </w:p>
          <w:p>
            <w:pPr>
              <w:snapToGrid w:val="0"/>
              <w:spacing w:line="360" w:lineRule="auto"/>
              <w:ind w:firstLine="470" w:firstLineChars="196"/>
              <w:rPr>
                <w:rFonts w:hint="eastAsia"/>
                <w:color w:val="auto"/>
                <w:kern w:val="0"/>
                <w:sz w:val="24"/>
                <w:u w:val="none" w:color="auto"/>
                <w:lang w:bidi="ar"/>
              </w:rPr>
            </w:pPr>
            <w:r>
              <w:rPr>
                <w:rFonts w:hint="eastAsia"/>
                <w:bCs/>
                <w:color w:val="auto"/>
                <w:sz w:val="24"/>
                <w:u w:val="none" w:color="auto"/>
              </w:rPr>
              <w:t>项目废水经市政管网进入湘阴县第二污水处理厂，处理达标后经洋沙湖排至湘江，为了解项目区域地表水的质量现状，本次评价收集了岳阳市生态环境局湘阴分局在湘阴县人民政府官网上发布的2022年湘江乌龙嘴断面的</w:t>
            </w:r>
            <w:r>
              <w:rPr>
                <w:rFonts w:hint="eastAsia"/>
                <w:bCs/>
                <w:color w:val="auto"/>
                <w:sz w:val="24"/>
                <w:u w:val="none" w:color="auto"/>
                <w:lang w:val="en-US" w:eastAsia="zh-CN"/>
              </w:rPr>
              <w:t>监测数据、岳阳市生态环境局公示的岳阳厚浦废旧锂电池三元正极材料再生利用项目（年再生利用1万吨废三元锂电池、年产2万吨三元前驱体和1万吨四氧化三钴）环境影响报告书（公示网址：http://www.yueyang.gov.cn/hbj/12235/12237/12244/content_2105125.html）中委托湖南乾诚检测有限公司于2022年10月24日~2022年10月26日对湘江及洋沙湖进行检测的数据，</w:t>
            </w:r>
            <w:r>
              <w:rPr>
                <w:rFonts w:hint="eastAsia"/>
                <w:color w:val="auto"/>
                <w:kern w:val="0"/>
                <w:sz w:val="24"/>
                <w:u w:val="none" w:color="auto"/>
                <w:lang w:bidi="ar"/>
              </w:rPr>
              <w:t>具体见下表。</w:t>
            </w:r>
          </w:p>
          <w:p>
            <w:pPr>
              <w:bidi w:val="0"/>
              <w:ind w:left="0" w:leftChars="0" w:firstLine="0" w:firstLineChars="0"/>
              <w:jc w:val="center"/>
              <w:rPr>
                <w:rFonts w:hint="eastAsia"/>
                <w:color w:val="auto"/>
                <w:sz w:val="24"/>
                <w:szCs w:val="24"/>
                <w:u w:val="none" w:color="auto"/>
                <w:lang w:val="en-US" w:eastAsia="zh-CN"/>
              </w:rPr>
            </w:pPr>
            <w:r>
              <w:rPr>
                <w:rFonts w:hint="eastAsia" w:ascii="Times New Roman" w:hAnsi="Times New Roman" w:cs="Times New Roman"/>
                <w:color w:val="auto"/>
                <w:u w:val="none" w:color="auto"/>
                <w:lang w:val="en-US" w:eastAsia="zh-CN"/>
              </w:rPr>
              <w:t>表</w:t>
            </w:r>
            <w:r>
              <w:rPr>
                <w:rFonts w:hint="eastAsia" w:cs="Times New Roman"/>
                <w:color w:val="auto"/>
                <w:u w:val="none" w:color="auto"/>
                <w:lang w:val="en-US" w:eastAsia="zh-CN"/>
              </w:rPr>
              <w:t>3.2-1</w:t>
            </w:r>
            <w:r>
              <w:rPr>
                <w:rFonts w:hint="eastAsia" w:ascii="Times New Roman" w:hAnsi="Times New Roman" w:cs="Times New Roman"/>
                <w:color w:val="auto"/>
                <w:u w:val="none" w:color="auto"/>
                <w:lang w:val="en-US" w:eastAsia="zh-CN"/>
              </w:rPr>
              <w:t xml:space="preserve"> </w:t>
            </w:r>
            <w:r>
              <w:rPr>
                <w:rFonts w:hint="eastAsia"/>
                <w:color w:val="auto"/>
                <w:sz w:val="24"/>
                <w:szCs w:val="24"/>
                <w:u w:val="none" w:color="auto"/>
                <w:lang w:val="en-US" w:eastAsia="zh-CN"/>
              </w:rPr>
              <w:t>湘阴县地表水环境质量情况（湘江乌龙嘴）</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900"/>
              <w:gridCol w:w="900"/>
              <w:gridCol w:w="1062"/>
              <w:gridCol w:w="738"/>
              <w:gridCol w:w="1075"/>
              <w:gridCol w:w="81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544"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监测断面</w:t>
                  </w:r>
                </w:p>
              </w:tc>
              <w:tc>
                <w:tcPr>
                  <w:tcW w:w="1900"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监测因子</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单位</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年平均值</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超标率%</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最大超标倍数%</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标准限值</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restart"/>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rPr>
                    <w:t>湘江乌龙嘴断面（2022年）</w:t>
                  </w: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水温</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20</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电导率</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ms/m</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25</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pH值</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无量纲</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7</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6-9</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溶解氧</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7</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w:t>
                  </w:r>
                  <w:r>
                    <w:rPr>
                      <w:rFonts w:hint="eastAsia"/>
                      <w:color w:val="auto"/>
                      <w:sz w:val="21"/>
                      <w:u w:val="none" w:color="auto"/>
                      <w:vertAlign w:val="baseline"/>
                      <w:lang w:val="en-US" w:eastAsia="zh-CN"/>
                    </w:rPr>
                    <w:t>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高锰酸盐指数</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2</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6</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化学需氧量</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11</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20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五日生化需氧量</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2</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4</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氨氮</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0.152</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总磷</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0.039</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0.2</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总氮</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1.823</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铜</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锌</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氟化物</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0.239</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硒</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0.01</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砷</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汞</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0.0001</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镉</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六价铬</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铅</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氰化物</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0.2</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挥发酚</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ascii="Times New Roman" w:hAnsi="Times New Roman" w:eastAsia="宋体" w:cs="Times New Roman"/>
                      <w:color w:val="auto"/>
                      <w:kern w:val="24"/>
                      <w:sz w:val="21"/>
                      <w:szCs w:val="21"/>
                      <w:u w:val="none" w:color="auto"/>
                      <w:vertAlign w:val="baseline"/>
                      <w:lang w:val="en-US" w:eastAsia="zh-CN" w:bidi="ar-SA"/>
                    </w:rPr>
                  </w:pPr>
                  <w:r>
                    <w:rPr>
                      <w:rFonts w:hint="eastAsia"/>
                      <w:color w:val="auto"/>
                      <w:sz w:val="21"/>
                      <w:u w:val="none" w:color="auto"/>
                      <w:vertAlign w:val="baseline"/>
                      <w:lang w:val="en-US" w:eastAsia="zh-CN"/>
                    </w:rPr>
                    <w:t>0.005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石油类</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0.02</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ascii="Times New Roman" w:hAnsi="Times New Roman" w:eastAsia="宋体" w:cs="Times New Roman"/>
                      <w:color w:val="auto"/>
                      <w:kern w:val="24"/>
                      <w:sz w:val="21"/>
                      <w:szCs w:val="21"/>
                      <w:u w:val="none" w:color="auto"/>
                      <w:vertAlign w:val="baseline"/>
                      <w:lang w:val="en-US" w:eastAsia="zh-CN" w:bidi="ar-SA"/>
                    </w:rPr>
                  </w:pPr>
                  <w:r>
                    <w:rPr>
                      <w:rFonts w:hint="eastAsia"/>
                      <w:color w:val="auto"/>
                      <w:sz w:val="21"/>
                      <w:u w:val="none" w:color="auto"/>
                      <w:vertAlign w:val="baseline"/>
                      <w:lang w:val="en-US" w:eastAsia="zh-CN"/>
                    </w:rPr>
                    <w:t>0.05</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阴离子表面活性剂</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ND</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0.2</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硫化物</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0.012</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0.2</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4" w:type="dxa"/>
                  <w:vMerge w:val="continue"/>
                  <w:vAlign w:val="center"/>
                </w:tcPr>
                <w:p>
                  <w:pPr>
                    <w:pStyle w:val="37"/>
                    <w:ind w:firstLine="0" w:firstLineChars="0"/>
                    <w:rPr>
                      <w:rFonts w:hint="default"/>
                      <w:color w:val="auto"/>
                      <w:sz w:val="21"/>
                      <w:u w:val="none" w:color="auto"/>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none" w:color="auto"/>
                      <w:lang w:val="en-US" w:eastAsia="zh-CN" w:bidi="ar-SA"/>
                    </w:rPr>
                  </w:pPr>
                  <w:r>
                    <w:rPr>
                      <w:rFonts w:hint="eastAsia"/>
                      <w:color w:val="auto"/>
                      <w:sz w:val="21"/>
                      <w:szCs w:val="21"/>
                      <w:highlight w:val="none"/>
                      <w:u w:val="none" w:color="auto"/>
                    </w:rPr>
                    <w:t>粪大肠菌群</w:t>
                  </w:r>
                </w:p>
              </w:tc>
              <w:tc>
                <w:tcPr>
                  <w:tcW w:w="900"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mg/L</w:t>
                  </w:r>
                </w:p>
              </w:tc>
              <w:tc>
                <w:tcPr>
                  <w:tcW w:w="106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3408</w:t>
                  </w:r>
                </w:p>
              </w:tc>
              <w:tc>
                <w:tcPr>
                  <w:tcW w:w="738"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1075"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0</w:t>
                  </w:r>
                </w:p>
              </w:tc>
              <w:tc>
                <w:tcPr>
                  <w:tcW w:w="812"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10000</w:t>
                  </w:r>
                </w:p>
              </w:tc>
              <w:tc>
                <w:tcPr>
                  <w:tcW w:w="647" w:type="dxa"/>
                  <w:vAlign w:val="center"/>
                </w:tcPr>
                <w:p>
                  <w:pPr>
                    <w:pStyle w:val="37"/>
                    <w:ind w:firstLine="0" w:firstLineChars="0"/>
                    <w:rPr>
                      <w:rFonts w:hint="default"/>
                      <w:color w:val="auto"/>
                      <w:sz w:val="21"/>
                      <w:u w:val="none" w:color="auto"/>
                      <w:vertAlign w:val="baseline"/>
                      <w:lang w:val="en-US" w:eastAsia="zh-CN"/>
                    </w:rPr>
                  </w:pPr>
                  <w:r>
                    <w:rPr>
                      <w:rFonts w:hint="eastAsia"/>
                      <w:color w:val="auto"/>
                      <w:sz w:val="21"/>
                      <w:u w:val="none" w:color="auto"/>
                      <w:vertAlign w:val="baseline"/>
                      <w:lang w:val="en-US" w:eastAsia="zh-CN"/>
                    </w:rPr>
                    <w:t>达标</w:t>
                  </w:r>
                </w:p>
              </w:tc>
            </w:tr>
          </w:tbl>
          <w:p>
            <w:pPr>
              <w:bidi w:val="0"/>
              <w:ind w:left="0" w:leftChars="0" w:firstLine="0" w:firstLineChars="0"/>
              <w:jc w:val="center"/>
              <w:rPr>
                <w:rFonts w:hint="eastAsia"/>
                <w:color w:val="auto"/>
                <w:sz w:val="24"/>
                <w:szCs w:val="24"/>
                <w:u w:val="none" w:color="auto"/>
                <w:lang w:val="en-US" w:eastAsia="zh-CN"/>
              </w:rPr>
            </w:pPr>
            <w:r>
              <w:rPr>
                <w:rFonts w:hint="eastAsia" w:ascii="Times New Roman" w:hAnsi="Times New Roman" w:cs="Times New Roman"/>
                <w:color w:val="auto"/>
                <w:u w:val="none" w:color="auto"/>
                <w:lang w:val="en-US" w:eastAsia="zh-CN"/>
              </w:rPr>
              <w:t>表</w:t>
            </w:r>
            <w:r>
              <w:rPr>
                <w:rFonts w:hint="eastAsia" w:cs="Times New Roman"/>
                <w:color w:val="auto"/>
                <w:u w:val="none" w:color="auto"/>
                <w:lang w:val="en-US" w:eastAsia="zh-CN"/>
              </w:rPr>
              <w:t>3.2-2</w:t>
            </w:r>
            <w:r>
              <w:rPr>
                <w:rFonts w:hint="eastAsia" w:ascii="Times New Roman" w:hAnsi="Times New Roman" w:cs="Times New Roman"/>
                <w:color w:val="auto"/>
                <w:u w:val="none" w:color="auto"/>
                <w:lang w:val="en-US" w:eastAsia="zh-CN"/>
              </w:rPr>
              <w:t xml:space="preserve"> </w:t>
            </w:r>
            <w:r>
              <w:rPr>
                <w:rFonts w:hint="eastAsia"/>
                <w:color w:val="auto"/>
                <w:sz w:val="24"/>
                <w:szCs w:val="24"/>
                <w:u w:val="none" w:color="auto"/>
                <w:lang w:val="en-US" w:eastAsia="zh-CN"/>
              </w:rPr>
              <w:t>地表水检测结果统计（湘江、洋沙湖）</w:t>
            </w:r>
          </w:p>
          <w:tbl>
            <w:tblPr>
              <w:tblStyle w:val="22"/>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975"/>
              <w:gridCol w:w="1063"/>
              <w:gridCol w:w="987"/>
              <w:gridCol w:w="1125"/>
              <w:gridCol w:w="813"/>
              <w:gridCol w:w="698"/>
              <w:gridCol w:w="839"/>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pStyle w:val="37"/>
                    <w:ind w:firstLine="0" w:firstLineChars="0"/>
                    <w:rPr>
                      <w:rFonts w:hint="eastAsia" w:ascii="Times New Roman" w:hAnsi="Times New Roman" w:eastAsia="宋体" w:cs="Times New Roman"/>
                      <w:color w:val="auto"/>
                      <w:kern w:val="24"/>
                      <w:sz w:val="21"/>
                      <w:szCs w:val="21"/>
                      <w:u w:val="none" w:color="auto"/>
                      <w:vertAlign w:val="baseline"/>
                      <w:lang w:val="en-US" w:eastAsia="zh-CN" w:bidi="ar-SA"/>
                    </w:rPr>
                  </w:pPr>
                  <w:r>
                    <w:rPr>
                      <w:rFonts w:hint="default"/>
                      <w:color w:val="auto"/>
                      <w:sz w:val="21"/>
                      <w:u w:val="none" w:color="auto"/>
                      <w:vertAlign w:val="baseline"/>
                      <w:lang w:val="en-US" w:eastAsia="zh-CN"/>
                    </w:rPr>
                    <w:t>监测</w:t>
                  </w:r>
                  <w:r>
                    <w:rPr>
                      <w:rFonts w:hint="eastAsia"/>
                      <w:color w:val="auto"/>
                      <w:sz w:val="21"/>
                      <w:u w:val="none" w:color="auto"/>
                      <w:vertAlign w:val="baseline"/>
                      <w:lang w:val="en-US" w:eastAsia="zh-CN"/>
                    </w:rPr>
                    <w:t>点位</w:t>
                  </w:r>
                </w:p>
              </w:tc>
              <w:tc>
                <w:tcPr>
                  <w:tcW w:w="975" w:type="dxa"/>
                  <w:vMerge w:val="restart"/>
                  <w:vAlign w:val="center"/>
                </w:tcPr>
                <w:p>
                  <w:pPr>
                    <w:pStyle w:val="37"/>
                    <w:ind w:firstLine="0" w:firstLineChars="0"/>
                    <w:rPr>
                      <w:rFonts w:hint="default"/>
                      <w:color w:val="auto"/>
                      <w:sz w:val="21"/>
                      <w:u w:val="none" w:color="auto"/>
                      <w:vertAlign w:val="baseline"/>
                      <w:lang w:val="en-US" w:eastAsia="zh-CN"/>
                    </w:rPr>
                  </w:pPr>
                  <w:r>
                    <w:rPr>
                      <w:rFonts w:hint="default"/>
                      <w:color w:val="auto"/>
                      <w:sz w:val="21"/>
                      <w:u w:val="none" w:color="auto"/>
                      <w:vertAlign w:val="baseline"/>
                      <w:lang w:val="en-US" w:eastAsia="zh-CN"/>
                    </w:rPr>
                    <w:t>监测</w:t>
                  </w:r>
                </w:p>
                <w:p>
                  <w:pPr>
                    <w:pStyle w:val="37"/>
                    <w:ind w:firstLine="0" w:firstLineChars="0"/>
                    <w:rPr>
                      <w:rFonts w:hint="eastAsia" w:ascii="Times New Roman" w:hAnsi="Times New Roman" w:eastAsia="宋体" w:cs="Times New Roman"/>
                      <w:color w:val="auto"/>
                      <w:kern w:val="24"/>
                      <w:sz w:val="21"/>
                      <w:szCs w:val="21"/>
                      <w:u w:val="none" w:color="auto"/>
                      <w:vertAlign w:val="baseline"/>
                      <w:lang w:val="en-US" w:eastAsia="zh-CN" w:bidi="ar-SA"/>
                    </w:rPr>
                  </w:pPr>
                  <w:r>
                    <w:rPr>
                      <w:rFonts w:hint="default"/>
                      <w:color w:val="auto"/>
                      <w:sz w:val="21"/>
                      <w:u w:val="none" w:color="auto"/>
                      <w:vertAlign w:val="baseline"/>
                      <w:lang w:val="en-US" w:eastAsia="zh-CN"/>
                    </w:rPr>
                    <w:t>因子</w:t>
                  </w:r>
                </w:p>
              </w:tc>
              <w:tc>
                <w:tcPr>
                  <w:tcW w:w="3175" w:type="dxa"/>
                  <w:gridSpan w:val="3"/>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采样日期及检测结果</w:t>
                  </w:r>
                </w:p>
              </w:tc>
              <w:tc>
                <w:tcPr>
                  <w:tcW w:w="813"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Ⅲ类标准</w:t>
                  </w:r>
                </w:p>
              </w:tc>
              <w:tc>
                <w:tcPr>
                  <w:tcW w:w="698" w:type="dxa"/>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Ⅱ类标准</w:t>
                  </w:r>
                </w:p>
              </w:tc>
              <w:tc>
                <w:tcPr>
                  <w:tcW w:w="839" w:type="dxa"/>
                  <w:vMerge w:val="restart"/>
                  <w:vAlign w:val="center"/>
                </w:tcPr>
                <w:p>
                  <w:pPr>
                    <w:pStyle w:val="37"/>
                    <w:ind w:firstLine="0" w:firstLineChars="0"/>
                    <w:rPr>
                      <w:rFonts w:hint="eastAsia" w:ascii="Times New Roman" w:hAnsi="Times New Roman" w:eastAsia="宋体" w:cs="Times New Roman"/>
                      <w:color w:val="auto"/>
                      <w:kern w:val="24"/>
                      <w:sz w:val="21"/>
                      <w:szCs w:val="21"/>
                      <w:u w:val="none" w:color="auto"/>
                      <w:vertAlign w:val="baseline"/>
                      <w:lang w:val="en-US" w:eastAsia="zh-CN" w:bidi="ar-SA"/>
                    </w:rPr>
                  </w:pPr>
                  <w:r>
                    <w:rPr>
                      <w:rFonts w:hint="default"/>
                      <w:color w:val="auto"/>
                      <w:sz w:val="21"/>
                      <w:u w:val="none" w:color="auto"/>
                      <w:vertAlign w:val="baseline"/>
                      <w:lang w:val="en-US" w:eastAsia="zh-CN"/>
                    </w:rPr>
                    <w:t>超标率%</w:t>
                  </w:r>
                </w:p>
              </w:tc>
              <w:tc>
                <w:tcPr>
                  <w:tcW w:w="1091" w:type="dxa"/>
                  <w:vMerge w:val="restart"/>
                  <w:vAlign w:val="center"/>
                </w:tcPr>
                <w:p>
                  <w:pPr>
                    <w:pStyle w:val="37"/>
                    <w:ind w:firstLine="0" w:firstLineChars="0"/>
                    <w:rPr>
                      <w:rFonts w:hint="eastAsia" w:ascii="Times New Roman" w:hAnsi="Times New Roman" w:eastAsia="宋体" w:cs="Times New Roman"/>
                      <w:color w:val="auto"/>
                      <w:kern w:val="24"/>
                      <w:sz w:val="21"/>
                      <w:szCs w:val="21"/>
                      <w:u w:val="none" w:color="auto"/>
                      <w:vertAlign w:val="baseline"/>
                      <w:lang w:val="en-US" w:eastAsia="zh-CN" w:bidi="ar-SA"/>
                    </w:rPr>
                  </w:pPr>
                  <w:r>
                    <w:rPr>
                      <w:rFonts w:hint="default"/>
                      <w:color w:val="auto"/>
                      <w:sz w:val="21"/>
                      <w:u w:val="none" w:color="auto"/>
                      <w:vertAlign w:val="baseline"/>
                      <w:lang w:val="en-US" w:eastAsia="zh-CN"/>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10.24</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10.25</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10.26</w:t>
                  </w:r>
                </w:p>
              </w:tc>
              <w:tc>
                <w:tcPr>
                  <w:tcW w:w="813"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698"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839"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1091"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pStyle w:val="37"/>
                    <w:ind w:firstLine="0" w:firstLineChars="0"/>
                    <w:rPr>
                      <w:rFonts w:hint="default" w:eastAsia="宋体"/>
                      <w:color w:val="auto"/>
                      <w:sz w:val="21"/>
                      <w:szCs w:val="21"/>
                      <w:u w:val="none" w:color="auto"/>
                      <w:vertAlign w:val="baseline"/>
                      <w:lang w:val="en-US" w:eastAsia="zh-CN"/>
                    </w:rPr>
                  </w:pPr>
                  <w:r>
                    <w:rPr>
                      <w:rFonts w:hint="default"/>
                      <w:color w:val="auto"/>
                      <w:sz w:val="21"/>
                      <w:u w:val="none" w:color="auto"/>
                    </w:rPr>
                    <w:t>洋沙湖-湘阴县第二污水处理厂排</w:t>
                  </w:r>
                  <w:r>
                    <w:rPr>
                      <w:rFonts w:hint="default"/>
                      <w:color w:val="auto"/>
                      <w:sz w:val="21"/>
                      <w:u w:val="none" w:color="auto"/>
                      <w:lang w:val="en-US" w:eastAsia="zh-CN"/>
                    </w:rPr>
                    <w:t>污口上游</w:t>
                  </w:r>
                  <w:r>
                    <w:rPr>
                      <w:rFonts w:hint="eastAsia"/>
                      <w:color w:val="auto"/>
                      <w:sz w:val="21"/>
                      <w:u w:val="none" w:color="auto"/>
                      <w:lang w:val="en-US" w:eastAsia="zh-CN"/>
                    </w:rPr>
                    <w:t>5</w:t>
                  </w:r>
                  <w:r>
                    <w:rPr>
                      <w:rFonts w:hint="default"/>
                      <w:color w:val="auto"/>
                      <w:sz w:val="21"/>
                      <w:u w:val="none" w:color="auto"/>
                      <w:lang w:val="en-US" w:eastAsia="zh-CN"/>
                    </w:rPr>
                    <w:t>00 m</w:t>
                  </w: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pH值</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7.54</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7.82</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7.66</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6-9</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SS</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13</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11</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COD</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9</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11</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BOD</w:t>
                  </w:r>
                  <w:r>
                    <w:rPr>
                      <w:rFonts w:hint="eastAsia"/>
                      <w:color w:val="auto"/>
                      <w:sz w:val="21"/>
                      <w:szCs w:val="21"/>
                      <w:highlight w:val="none"/>
                      <w:u w:val="none" w:color="auto"/>
                      <w:vertAlign w:val="subscript"/>
                      <w:lang w:val="en-US" w:eastAsia="zh-CN"/>
                    </w:rPr>
                    <w:t>5</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2.3</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2.9</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2.8</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4</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NH</w:t>
                  </w:r>
                  <w:r>
                    <w:rPr>
                      <w:rFonts w:hint="eastAsia"/>
                      <w:color w:val="auto"/>
                      <w:sz w:val="21"/>
                      <w:szCs w:val="21"/>
                      <w:highlight w:val="none"/>
                      <w:u w:val="none" w:color="auto"/>
                      <w:vertAlign w:val="subscript"/>
                      <w:lang w:val="en-US" w:eastAsia="zh-CN"/>
                    </w:rPr>
                    <w:t>3</w:t>
                  </w:r>
                  <w:r>
                    <w:rPr>
                      <w:rFonts w:hint="eastAsia"/>
                      <w:color w:val="auto"/>
                      <w:sz w:val="21"/>
                      <w:szCs w:val="21"/>
                      <w:highlight w:val="none"/>
                      <w:u w:val="none" w:color="auto"/>
                      <w:vertAlign w:val="baseline"/>
                      <w:lang w:val="en-US" w:eastAsia="zh-CN"/>
                    </w:rPr>
                    <w:t>-N</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0.067</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0.073</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0.076</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TP</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0.04</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0.05</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0.04</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石油类</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0.04</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0.03</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0.02</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0.05</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镍</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锰</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氟化物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0.237</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0.216</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硫化物</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氯化物</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15.4</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15.3</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15.2</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250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硫酸盐</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29.4</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29.2</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28.8</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250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钴</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pStyle w:val="37"/>
                    <w:ind w:firstLine="0" w:firstLineChars="0"/>
                    <w:rPr>
                      <w:rFonts w:hint="eastAsia" w:ascii="Times New Roman" w:hAnsi="Times New Roman" w:eastAsia="宋体" w:cs="Times New Roman"/>
                      <w:color w:val="auto"/>
                      <w:kern w:val="24"/>
                      <w:sz w:val="21"/>
                      <w:szCs w:val="21"/>
                      <w:u w:val="none" w:color="auto"/>
                      <w:vertAlign w:val="baseline"/>
                      <w:lang w:val="en-US" w:eastAsia="zh-CN" w:bidi="ar-SA"/>
                    </w:rPr>
                  </w:pPr>
                  <w:r>
                    <w:rPr>
                      <w:rFonts w:hint="default"/>
                      <w:color w:val="auto"/>
                      <w:sz w:val="21"/>
                      <w:u w:val="none" w:color="auto"/>
                    </w:rPr>
                    <w:t>洋沙湖-湘阴县第二污水处理厂排</w:t>
                  </w:r>
                  <w:r>
                    <w:rPr>
                      <w:rFonts w:hint="default"/>
                      <w:color w:val="auto"/>
                      <w:sz w:val="21"/>
                      <w:u w:val="none" w:color="auto"/>
                      <w:lang w:val="en-US" w:eastAsia="zh-CN"/>
                    </w:rPr>
                    <w:t>污口</w:t>
                  </w:r>
                  <w:r>
                    <w:rPr>
                      <w:rFonts w:hint="eastAsia"/>
                      <w:color w:val="auto"/>
                      <w:sz w:val="21"/>
                      <w:u w:val="none" w:color="auto"/>
                      <w:lang w:val="en-US" w:eastAsia="zh-CN"/>
                    </w:rPr>
                    <w:t>下</w:t>
                  </w:r>
                  <w:r>
                    <w:rPr>
                      <w:rFonts w:hint="default"/>
                      <w:color w:val="auto"/>
                      <w:sz w:val="21"/>
                      <w:u w:val="none" w:color="auto"/>
                      <w:lang w:val="en-US" w:eastAsia="zh-CN"/>
                    </w:rPr>
                    <w:t>游</w:t>
                  </w:r>
                  <w:r>
                    <w:rPr>
                      <w:rFonts w:hint="eastAsia"/>
                      <w:color w:val="auto"/>
                      <w:sz w:val="21"/>
                      <w:u w:val="none" w:color="auto"/>
                      <w:lang w:val="en-US" w:eastAsia="zh-CN"/>
                    </w:rPr>
                    <w:t>1</w:t>
                  </w:r>
                  <w:r>
                    <w:rPr>
                      <w:rFonts w:hint="default"/>
                      <w:color w:val="auto"/>
                      <w:sz w:val="21"/>
                      <w:u w:val="none" w:color="auto"/>
                      <w:lang w:val="en-US" w:eastAsia="zh-CN"/>
                    </w:rPr>
                    <w:t>00 m</w:t>
                  </w: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pH值</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7.16</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7.79</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7.91</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6-9</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SS</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16</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13</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COD</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13</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11</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20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BOD</w:t>
                  </w:r>
                  <w:r>
                    <w:rPr>
                      <w:rFonts w:hint="eastAsia"/>
                      <w:color w:val="auto"/>
                      <w:sz w:val="21"/>
                      <w:szCs w:val="21"/>
                      <w:highlight w:val="none"/>
                      <w:u w:val="none" w:color="auto"/>
                      <w:vertAlign w:val="subscript"/>
                      <w:lang w:val="en-US" w:eastAsia="zh-CN"/>
                    </w:rPr>
                    <w:t>5</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3.8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3.5</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3.2</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4</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NH</w:t>
                  </w:r>
                  <w:r>
                    <w:rPr>
                      <w:rFonts w:hint="eastAsia"/>
                      <w:color w:val="auto"/>
                      <w:sz w:val="21"/>
                      <w:szCs w:val="21"/>
                      <w:highlight w:val="none"/>
                      <w:u w:val="none" w:color="auto"/>
                      <w:vertAlign w:val="subscript"/>
                      <w:lang w:val="en-US" w:eastAsia="zh-CN"/>
                    </w:rPr>
                    <w:t>3</w:t>
                  </w:r>
                  <w:r>
                    <w:rPr>
                      <w:rFonts w:hint="eastAsia"/>
                      <w:color w:val="auto"/>
                      <w:sz w:val="21"/>
                      <w:szCs w:val="21"/>
                      <w:highlight w:val="none"/>
                      <w:u w:val="none" w:color="auto"/>
                      <w:vertAlign w:val="baseline"/>
                      <w:lang w:val="en-US" w:eastAsia="zh-CN"/>
                    </w:rPr>
                    <w:t>-N</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0.093</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0.096</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0.105</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TP</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0.03</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0.04</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0.03</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石油类</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0.05</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镍</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锰</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氟化物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0.468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0.363</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0.274</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0.2</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氯化物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20.7</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20.5</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250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硫酸盐</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13.0</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12.6</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12.9</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250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钴</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698"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湘江-洋沙湖汇入湘江口上游500 m</w:t>
                  </w: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pH值</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7.6</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7.51</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7.44</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6-9</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SS</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14</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11</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COD</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9</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BOD</w:t>
                  </w:r>
                  <w:r>
                    <w:rPr>
                      <w:rFonts w:hint="eastAsia"/>
                      <w:color w:val="auto"/>
                      <w:sz w:val="21"/>
                      <w:szCs w:val="21"/>
                      <w:highlight w:val="none"/>
                      <w:u w:val="none" w:color="auto"/>
                      <w:vertAlign w:val="subscript"/>
                      <w:lang w:val="en-US" w:eastAsia="zh-CN"/>
                    </w:rPr>
                    <w:t>5</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2.2</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1.7</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2.5</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3</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NH</w:t>
                  </w:r>
                  <w:r>
                    <w:rPr>
                      <w:rFonts w:hint="eastAsia"/>
                      <w:color w:val="auto"/>
                      <w:sz w:val="21"/>
                      <w:szCs w:val="21"/>
                      <w:highlight w:val="none"/>
                      <w:u w:val="none" w:color="auto"/>
                      <w:vertAlign w:val="subscript"/>
                      <w:lang w:val="en-US" w:eastAsia="zh-CN"/>
                    </w:rPr>
                    <w:t>3</w:t>
                  </w:r>
                  <w:r>
                    <w:rPr>
                      <w:rFonts w:hint="eastAsia"/>
                      <w:color w:val="auto"/>
                      <w:sz w:val="21"/>
                      <w:szCs w:val="21"/>
                      <w:highlight w:val="none"/>
                      <w:u w:val="none" w:color="auto"/>
                      <w:vertAlign w:val="baseline"/>
                      <w:lang w:val="en-US" w:eastAsia="zh-CN"/>
                    </w:rPr>
                    <w:t>-N</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0.105</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1.114</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0.12</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TP</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石油类</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0.02</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0.03</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0.02</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镍</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锰</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氟化物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0.468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0.363</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0.274</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硫化物</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氯化物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20.7</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20.5</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250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硫酸盐</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12.9</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12.6</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12.3</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250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钴</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bookmarkStart w:id="137" w:name="OLE_LINK76" w:colFirst="0" w:colLast="1"/>
                  <w:r>
                    <w:rPr>
                      <w:rFonts w:hint="eastAsia"/>
                      <w:color w:val="auto"/>
                      <w:sz w:val="21"/>
                      <w:szCs w:val="21"/>
                      <w:highlight w:val="none"/>
                      <w:u w:val="none" w:color="auto"/>
                      <w:vertAlign w:val="baseline"/>
                      <w:lang w:val="en-US" w:eastAsia="zh-CN"/>
                    </w:rPr>
                    <w:t>湘江-洋沙湖汇入湘江口下游1000 m</w:t>
                  </w: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pH值</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7.29</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7.38</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7.45</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6-9</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SS</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17</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19</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COD</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8</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10</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BOD</w:t>
                  </w:r>
                  <w:r>
                    <w:rPr>
                      <w:rFonts w:hint="eastAsia"/>
                      <w:color w:val="auto"/>
                      <w:sz w:val="21"/>
                      <w:szCs w:val="21"/>
                      <w:highlight w:val="none"/>
                      <w:u w:val="none" w:color="auto"/>
                      <w:vertAlign w:val="subscript"/>
                      <w:lang w:val="en-US" w:eastAsia="zh-CN"/>
                    </w:rPr>
                    <w:t>5</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2.1</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1.9</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2.6</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3</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NH</w:t>
                  </w:r>
                  <w:r>
                    <w:rPr>
                      <w:rFonts w:hint="eastAsia"/>
                      <w:color w:val="auto"/>
                      <w:sz w:val="21"/>
                      <w:szCs w:val="21"/>
                      <w:highlight w:val="none"/>
                      <w:u w:val="none" w:color="auto"/>
                      <w:vertAlign w:val="subscript"/>
                      <w:lang w:val="en-US" w:eastAsia="zh-CN"/>
                    </w:rPr>
                    <w:t>3</w:t>
                  </w:r>
                  <w:r>
                    <w:rPr>
                      <w:rFonts w:hint="eastAsia"/>
                      <w:color w:val="auto"/>
                      <w:sz w:val="21"/>
                      <w:szCs w:val="21"/>
                      <w:highlight w:val="none"/>
                      <w:u w:val="none" w:color="auto"/>
                      <w:vertAlign w:val="baseline"/>
                      <w:lang w:val="en-US" w:eastAsia="zh-CN"/>
                    </w:rPr>
                    <w:t>-N</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0.70</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0.073</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0.076</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TP</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0.02</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bookmarkEnd w:id="1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石油类</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0.05</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镍</w:t>
                  </w:r>
                </w:p>
              </w:tc>
              <w:tc>
                <w:tcPr>
                  <w:tcW w:w="1063" w:type="dxa"/>
                  <w:vAlign w:val="center"/>
                </w:tcPr>
                <w:p>
                  <w:pPr>
                    <w:adjustRightInd w:val="0"/>
                    <w:snapToGrid w:val="0"/>
                    <w:spacing w:line="240" w:lineRule="auto"/>
                    <w:ind w:firstLine="0" w:firstLineChars="0"/>
                    <w:jc w:val="center"/>
                    <w:rPr>
                      <w:rFonts w:hint="default" w:ascii="Times New Roman" w:hAnsi="Times New Roman" w:eastAsia="宋体" w:cstheme="minorBidi"/>
                      <w:color w:val="auto"/>
                      <w:kern w:val="2"/>
                      <w:sz w:val="21"/>
                      <w:szCs w:val="21"/>
                      <w:highlight w:val="none"/>
                      <w:u w:val="none" w:color="auto"/>
                      <w:vertAlign w:val="baseline"/>
                      <w:lang w:val="en-US" w:eastAsia="zh-CN" w:bidi="ar-SA"/>
                    </w:rPr>
                  </w:pPr>
                  <w:r>
                    <w:rPr>
                      <w:rFonts w:hint="eastAsia" w:cstheme="minorBidi"/>
                      <w:color w:val="auto"/>
                      <w:kern w:val="2"/>
                      <w:sz w:val="21"/>
                      <w:szCs w:val="21"/>
                      <w:highlight w:val="none"/>
                      <w:u w:val="none" w:color="auto"/>
                      <w:vertAlign w:val="baseline"/>
                      <w:lang w:val="en-US" w:eastAsia="zh-CN" w:bidi="ar-SA"/>
                    </w:rPr>
                    <w:t>0.012</w:t>
                  </w:r>
                </w:p>
              </w:tc>
              <w:tc>
                <w:tcPr>
                  <w:tcW w:w="987" w:type="dxa"/>
                  <w:vAlign w:val="center"/>
                </w:tcPr>
                <w:p>
                  <w:pPr>
                    <w:adjustRightInd w:val="0"/>
                    <w:snapToGrid w:val="0"/>
                    <w:spacing w:line="240" w:lineRule="auto"/>
                    <w:ind w:firstLine="0" w:firstLineChars="0"/>
                    <w:jc w:val="center"/>
                    <w:rPr>
                      <w:rFonts w:hint="default" w:ascii="Times New Roman" w:hAnsi="Times New Roman" w:eastAsia="宋体" w:cstheme="minorBidi"/>
                      <w:color w:val="auto"/>
                      <w:kern w:val="2"/>
                      <w:sz w:val="21"/>
                      <w:szCs w:val="21"/>
                      <w:highlight w:val="none"/>
                      <w:u w:val="none" w:color="auto"/>
                      <w:vertAlign w:val="baseline"/>
                      <w:lang w:val="en-US" w:eastAsia="zh-CN" w:bidi="ar-SA"/>
                    </w:rPr>
                  </w:pPr>
                  <w:r>
                    <w:rPr>
                      <w:rFonts w:hint="eastAsia" w:cstheme="minorBidi"/>
                      <w:color w:val="auto"/>
                      <w:kern w:val="2"/>
                      <w:sz w:val="21"/>
                      <w:szCs w:val="21"/>
                      <w:highlight w:val="none"/>
                      <w:u w:val="none" w:color="auto"/>
                      <w:vertAlign w:val="baseline"/>
                      <w:lang w:val="en-US" w:eastAsia="zh-CN" w:bidi="ar-SA"/>
                    </w:rPr>
                    <w:t>0.012</w:t>
                  </w:r>
                </w:p>
              </w:tc>
              <w:tc>
                <w:tcPr>
                  <w:tcW w:w="1125" w:type="dxa"/>
                  <w:vAlign w:val="center"/>
                </w:tcPr>
                <w:p>
                  <w:pPr>
                    <w:adjustRightInd w:val="0"/>
                    <w:snapToGrid w:val="0"/>
                    <w:spacing w:line="240" w:lineRule="auto"/>
                    <w:ind w:firstLine="0" w:firstLineChars="0"/>
                    <w:jc w:val="center"/>
                    <w:rPr>
                      <w:rFonts w:hint="default" w:ascii="Times New Roman" w:hAnsi="Times New Roman" w:eastAsia="宋体" w:cstheme="minorBidi"/>
                      <w:color w:val="auto"/>
                      <w:kern w:val="2"/>
                      <w:sz w:val="21"/>
                      <w:szCs w:val="21"/>
                      <w:highlight w:val="none"/>
                      <w:u w:val="none" w:color="auto"/>
                      <w:vertAlign w:val="baseline"/>
                      <w:lang w:val="en-US" w:eastAsia="zh-CN" w:bidi="ar-SA"/>
                    </w:rPr>
                  </w:pPr>
                  <w:r>
                    <w:rPr>
                      <w:rFonts w:hint="eastAsia" w:cstheme="minorBidi"/>
                      <w:color w:val="auto"/>
                      <w:kern w:val="2"/>
                      <w:sz w:val="21"/>
                      <w:szCs w:val="21"/>
                      <w:highlight w:val="none"/>
                      <w:u w:val="none" w:color="auto"/>
                      <w:vertAlign w:val="baseline"/>
                      <w:lang w:val="en-US" w:eastAsia="zh-CN" w:bidi="ar-SA"/>
                    </w:rPr>
                    <w:t>0.013</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0.02</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锰</w:t>
                  </w:r>
                </w:p>
              </w:tc>
              <w:tc>
                <w:tcPr>
                  <w:tcW w:w="1063"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氟化物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0.183</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0.174</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0.164</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硫化物</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0.01L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0.1</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氯化物</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21.2</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20.7</w:t>
                  </w:r>
                </w:p>
              </w:tc>
              <w:tc>
                <w:tcPr>
                  <w:tcW w:w="1125"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20.9</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250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硫酸盐</w:t>
                  </w:r>
                </w:p>
              </w:tc>
              <w:tc>
                <w:tcPr>
                  <w:tcW w:w="1063"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12.8</w:t>
                  </w:r>
                </w:p>
              </w:tc>
              <w:tc>
                <w:tcPr>
                  <w:tcW w:w="987" w:type="dxa"/>
                  <w:vAlign w:val="center"/>
                </w:tcPr>
                <w:p>
                  <w:pPr>
                    <w:adjustRightInd w:val="0"/>
                    <w:snapToGrid w:val="0"/>
                    <w:spacing w:line="240" w:lineRule="auto"/>
                    <w:ind w:firstLine="0" w:firstLineChars="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12.4</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12.5</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250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p>
              </w:tc>
              <w:tc>
                <w:tcPr>
                  <w:tcW w:w="975"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钴</w:t>
                  </w:r>
                </w:p>
              </w:tc>
              <w:tc>
                <w:tcPr>
                  <w:tcW w:w="106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987"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1125"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0.005L</w:t>
                  </w:r>
                </w:p>
              </w:tc>
              <w:tc>
                <w:tcPr>
                  <w:tcW w:w="813" w:type="dxa"/>
                  <w:vAlign w:val="center"/>
                </w:tcPr>
                <w:p>
                  <w:pPr>
                    <w:adjustRightInd w:val="0"/>
                    <w:snapToGrid w:val="0"/>
                    <w:spacing w:line="240" w:lineRule="auto"/>
                    <w:ind w:firstLine="0" w:firstLineChars="0"/>
                    <w:jc w:val="center"/>
                    <w:rPr>
                      <w:rFonts w:hint="eastAsia"/>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w:t>
                  </w:r>
                </w:p>
              </w:tc>
              <w:tc>
                <w:tcPr>
                  <w:tcW w:w="698" w:type="dxa"/>
                  <w:vAlign w:val="center"/>
                </w:tcPr>
                <w:p>
                  <w:pPr>
                    <w:adjustRightInd w:val="0"/>
                    <w:snapToGrid w:val="0"/>
                    <w:spacing w:line="240" w:lineRule="auto"/>
                    <w:ind w:firstLine="0" w:firstLineChars="0"/>
                    <w:jc w:val="center"/>
                    <w:rPr>
                      <w:rFonts w:hint="eastAsia" w:ascii="Times New Roman" w:hAnsi="Times New Roman" w:eastAsia="宋体" w:cstheme="minorBidi"/>
                      <w:color w:val="auto"/>
                      <w:kern w:val="2"/>
                      <w:sz w:val="21"/>
                      <w:szCs w:val="21"/>
                      <w:highlight w:val="none"/>
                      <w:u w:val="none" w:color="auto"/>
                      <w:vertAlign w:val="baseline"/>
                      <w:lang w:val="en-US" w:eastAsia="zh-CN" w:bidi="ar-SA"/>
                    </w:rPr>
                  </w:pPr>
                  <w:r>
                    <w:rPr>
                      <w:rFonts w:hint="eastAsia"/>
                      <w:color w:val="auto"/>
                      <w:sz w:val="21"/>
                      <w:szCs w:val="21"/>
                      <w:highlight w:val="none"/>
                      <w:u w:val="none" w:color="auto"/>
                      <w:vertAlign w:val="baseline"/>
                      <w:lang w:val="en-US" w:eastAsia="zh-CN"/>
                    </w:rPr>
                    <w:t>1.0</w:t>
                  </w:r>
                </w:p>
              </w:tc>
              <w:tc>
                <w:tcPr>
                  <w:tcW w:w="839"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c>
                <w:tcPr>
                  <w:tcW w:w="1091" w:type="dxa"/>
                  <w:vAlign w:val="center"/>
                </w:tcPr>
                <w:p>
                  <w:pPr>
                    <w:pStyle w:val="37"/>
                    <w:ind w:firstLine="0" w:firstLineChars="0"/>
                    <w:rPr>
                      <w:rFonts w:hint="eastAsia"/>
                      <w:color w:val="auto"/>
                      <w:sz w:val="21"/>
                      <w:szCs w:val="21"/>
                      <w:highlight w:val="none"/>
                      <w:u w:val="none" w:color="auto"/>
                      <w:vertAlign w:val="baseline"/>
                      <w:lang w:val="en-US" w:eastAsia="zh-CN"/>
                    </w:rPr>
                  </w:pPr>
                  <w:r>
                    <w:rPr>
                      <w:rFonts w:hint="eastAsia"/>
                      <w:color w:val="auto"/>
                      <w:sz w:val="21"/>
                      <w:u w:val="none" w:color="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678" w:type="dxa"/>
                  <w:gridSpan w:val="9"/>
                  <w:vAlign w:val="center"/>
                </w:tcPr>
                <w:p>
                  <w:pPr>
                    <w:pStyle w:val="37"/>
                    <w:ind w:firstLine="0" w:firstLineChars="0"/>
                    <w:jc w:val="left"/>
                    <w:rPr>
                      <w:rFonts w:hint="eastAsia" w:cstheme="minorBidi"/>
                      <w:color w:val="auto"/>
                      <w:kern w:val="2"/>
                      <w:sz w:val="21"/>
                      <w:highlight w:val="none"/>
                      <w:u w:val="none" w:color="auto"/>
                    </w:rPr>
                  </w:pPr>
                  <w:r>
                    <w:rPr>
                      <w:rFonts w:hint="eastAsia" w:cstheme="minorBidi"/>
                      <w:color w:val="auto"/>
                      <w:kern w:val="2"/>
                      <w:sz w:val="21"/>
                      <w:highlight w:val="none"/>
                      <w:u w:val="none" w:color="auto"/>
                    </w:rPr>
                    <w:t>备注：1、“检出限+L”表示检测结果低于本方法检出限，未检出；</w:t>
                  </w:r>
                </w:p>
                <w:p>
                  <w:pPr>
                    <w:pStyle w:val="37"/>
                    <w:ind w:firstLine="630" w:firstLineChars="300"/>
                    <w:jc w:val="left"/>
                    <w:rPr>
                      <w:rFonts w:hint="eastAsia"/>
                      <w:color w:val="auto"/>
                      <w:sz w:val="21"/>
                      <w:szCs w:val="21"/>
                      <w:highlight w:val="none"/>
                      <w:u w:val="none" w:color="auto"/>
                      <w:vertAlign w:val="baseline"/>
                      <w:lang w:val="en-US" w:eastAsia="zh-CN"/>
                    </w:rPr>
                  </w:pPr>
                  <w:r>
                    <w:rPr>
                      <w:rFonts w:hint="eastAsia" w:cstheme="minorBidi"/>
                      <w:color w:val="auto"/>
                      <w:kern w:val="2"/>
                      <w:sz w:val="21"/>
                      <w:highlight w:val="none"/>
                      <w:u w:val="none" w:color="auto"/>
                    </w:rPr>
                    <w:t>2、镍、钴、锰参照执行《地表水环境质量标准》（GB3838-2002）集中式生活饮用水地表水源地特定项目标准限值。</w:t>
                  </w:r>
                </w:p>
              </w:tc>
            </w:tr>
          </w:tbl>
          <w:p>
            <w:pPr>
              <w:pStyle w:val="11"/>
              <w:ind w:firstLine="480" w:firstLineChars="200"/>
              <w:rPr>
                <w:rFonts w:hint="eastAsia"/>
                <w:lang w:val="en-US" w:eastAsia="zh-CN"/>
              </w:rPr>
            </w:pPr>
            <w:r>
              <w:rPr>
                <w:rFonts w:hint="eastAsia"/>
                <w:lang w:val="en-US" w:eastAsia="zh-CN"/>
              </w:rPr>
              <w:t>根据表3.2-1、表3.2-2可知，引用的湘江乌龙嘴断面、洋沙湖断面各监测因子均满足《地表水环境质量标准》（GB 3838-2002）中Ⅲ类标准，洋沙湖汇入湘江口上游500 m及下游1000 m各监测因子均满足《地表水环境质量标准》（GB 3838-2002）中Ⅱ类标准。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heme="minorBidi"/>
                <w:kern w:val="2"/>
                <w:sz w:val="24"/>
                <w:szCs w:val="24"/>
                <w:u w:val="single" w:color="auto"/>
                <w:lang w:val="en-US" w:eastAsia="zh-CN"/>
              </w:rPr>
            </w:pPr>
            <w:r>
              <w:rPr>
                <w:rFonts w:hint="eastAsia" w:ascii="Times New Roman" w:hAnsi="Times New Roman" w:eastAsia="宋体" w:cstheme="minorBidi"/>
                <w:kern w:val="2"/>
                <w:sz w:val="24"/>
                <w:szCs w:val="24"/>
                <w:u w:val="single" w:color="auto"/>
                <w:lang w:val="en-US" w:eastAsia="zh-CN"/>
              </w:rPr>
              <w:t>为进一步了解项目区域地表水环境质量，本环评引用《</w:t>
            </w:r>
            <w:bookmarkStart w:id="138" w:name="OLE_LINK77"/>
            <w:r>
              <w:rPr>
                <w:rFonts w:hint="eastAsia" w:ascii="Times New Roman" w:hAnsi="Times New Roman" w:eastAsia="宋体" w:cstheme="minorBidi"/>
                <w:kern w:val="2"/>
                <w:sz w:val="24"/>
                <w:szCs w:val="24"/>
                <w:u w:val="single" w:color="auto"/>
                <w:lang w:val="en-US" w:eastAsia="zh-CN"/>
              </w:rPr>
              <w:t>岳阳厚浦废旧锂电池三元正极材料再生利用项目</w:t>
            </w:r>
            <w:bookmarkEnd w:id="138"/>
            <w:r>
              <w:rPr>
                <w:rFonts w:hint="eastAsia" w:ascii="Times New Roman" w:hAnsi="Times New Roman" w:eastAsia="宋体" w:cstheme="minorBidi"/>
                <w:kern w:val="2"/>
                <w:sz w:val="24"/>
                <w:szCs w:val="24"/>
                <w:u w:val="single" w:color="auto"/>
                <w:lang w:val="en-US" w:eastAsia="zh-CN"/>
              </w:rPr>
              <w:t>环境影响报告书》中湖南乾诚检测有限公司于2022.10.24~2022.10.26对湘江及洋沙湖进行的历史监测数据。</w:t>
            </w:r>
          </w:p>
          <w:p>
            <w:pPr>
              <w:widowControl w:val="0"/>
              <w:ind w:firstLine="0" w:firstLineChars="0"/>
              <w:jc w:val="center"/>
              <w:rPr>
                <w:rFonts w:hint="eastAsia" w:ascii="Times New Roman" w:hAnsi="Times New Roman" w:eastAsia="宋体" w:cs="Times New Roman"/>
                <w:b w:val="0"/>
                <w:bCs w:val="0"/>
                <w:color w:val="auto"/>
                <w:sz w:val="24"/>
                <w:szCs w:val="24"/>
                <w:u w:val="single" w:color="auto"/>
                <w:lang w:val="en-US" w:eastAsia="zh-CN"/>
              </w:rPr>
            </w:pPr>
            <w:r>
              <w:rPr>
                <w:rFonts w:hint="eastAsia" w:ascii="Times New Roman" w:hAnsi="Times New Roman" w:eastAsia="宋体" w:cs="Times New Roman"/>
                <w:b w:val="0"/>
                <w:bCs w:val="0"/>
                <w:color w:val="auto"/>
                <w:sz w:val="24"/>
                <w:szCs w:val="24"/>
                <w:u w:val="single" w:color="auto"/>
                <w:lang w:val="en-US" w:eastAsia="zh-CN"/>
              </w:rPr>
              <w:t>表3.2-3 地表水监测布点说明表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4"/>
              <w:gridCol w:w="975"/>
              <w:gridCol w:w="1857"/>
              <w:gridCol w:w="49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509"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水体</w:t>
                  </w:r>
                </w:p>
              </w:tc>
              <w:tc>
                <w:tcPr>
                  <w:tcW w:w="562"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序号</w:t>
                  </w:r>
                </w:p>
              </w:tc>
              <w:tc>
                <w:tcPr>
                  <w:tcW w:w="1071"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点位名称及位置</w:t>
                  </w:r>
                </w:p>
              </w:tc>
              <w:tc>
                <w:tcPr>
                  <w:tcW w:w="2856"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09" w:type="pct"/>
                  <w:vMerge w:val="restar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洋沙湖</w:t>
                  </w:r>
                </w:p>
              </w:tc>
              <w:tc>
                <w:tcPr>
                  <w:tcW w:w="562"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W1</w:t>
                  </w:r>
                </w:p>
              </w:tc>
              <w:tc>
                <w:tcPr>
                  <w:tcW w:w="1071"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洋沙湖</w:t>
                  </w:r>
                </w:p>
              </w:tc>
              <w:tc>
                <w:tcPr>
                  <w:tcW w:w="2856" w:type="pct"/>
                  <w:vMerge w:val="restar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pH值、悬浮物、CODcr、BOD</w:t>
                  </w:r>
                  <w:r>
                    <w:rPr>
                      <w:rFonts w:hint="eastAsia" w:ascii="Times New Roman" w:hAnsi="Times New Roman" w:eastAsia="宋体" w:cstheme="minorBidi"/>
                      <w:color w:val="auto"/>
                      <w:sz w:val="21"/>
                      <w:szCs w:val="21"/>
                      <w:highlight w:val="none"/>
                      <w:u w:val="single" w:color="auto"/>
                      <w:vertAlign w:val="subscript"/>
                      <w:lang w:val="en-US" w:eastAsia="zh-CN"/>
                    </w:rPr>
                    <w:t>5</w:t>
                  </w:r>
                  <w:r>
                    <w:rPr>
                      <w:rFonts w:hint="eastAsia" w:ascii="Times New Roman" w:hAnsi="Times New Roman" w:eastAsia="宋体" w:cstheme="minorBidi"/>
                      <w:color w:val="auto"/>
                      <w:sz w:val="21"/>
                      <w:szCs w:val="21"/>
                      <w:highlight w:val="none"/>
                      <w:u w:val="single" w:color="auto"/>
                      <w:lang w:val="en-US" w:eastAsia="zh-CN"/>
                    </w:rPr>
                    <w:t>、氨氮、总磷、石油类、氟化物、硫化物、氯化物、硫酸盐共11个指标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509" w:type="pct"/>
                  <w:vMerge w:val="continue"/>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562"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W2</w:t>
                  </w:r>
                </w:p>
              </w:tc>
              <w:tc>
                <w:tcPr>
                  <w:tcW w:w="1071" w:type="pct"/>
                  <w:tcBorders>
                    <w:tl2br w:val="nil"/>
                    <w:tr2bl w:val="nil"/>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洋沙湖</w:t>
                  </w:r>
                </w:p>
              </w:tc>
              <w:tc>
                <w:tcPr>
                  <w:tcW w:w="2856"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color w:val="auto"/>
                      <w:kern w:val="0"/>
                      <w:sz w:val="21"/>
                      <w:szCs w:val="21"/>
                      <w:u w:val="single" w:color="auto"/>
                    </w:rPr>
                  </w:pPr>
                </w:p>
              </w:tc>
            </w:tr>
          </w:tbl>
          <w:p>
            <w:pPr>
              <w:widowControl w:val="0"/>
              <w:ind w:firstLine="0" w:firstLineChars="0"/>
              <w:jc w:val="center"/>
              <w:rPr>
                <w:rFonts w:hint="eastAsia" w:ascii="Times New Roman" w:hAnsi="Times New Roman" w:eastAsia="宋体" w:cs="Times New Roman"/>
                <w:b w:val="0"/>
                <w:bCs w:val="0"/>
                <w:color w:val="auto"/>
                <w:sz w:val="24"/>
                <w:szCs w:val="24"/>
                <w:u w:val="single" w:color="auto"/>
                <w:lang w:val="en-US" w:eastAsia="zh-CN"/>
              </w:rPr>
            </w:pPr>
            <w:r>
              <w:rPr>
                <w:rFonts w:hint="eastAsia" w:ascii="Times New Roman" w:hAnsi="Times New Roman" w:eastAsia="宋体" w:cs="Times New Roman"/>
                <w:b w:val="0"/>
                <w:bCs w:val="0"/>
                <w:color w:val="auto"/>
                <w:sz w:val="24"/>
                <w:szCs w:val="24"/>
                <w:u w:val="single" w:color="auto"/>
                <w:lang w:val="en-US" w:eastAsia="zh-CN"/>
              </w:rPr>
              <w:t>表3.2-4 地表水检测结果统计   单位：mg/L（pH除外）</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1262"/>
              <w:gridCol w:w="989"/>
              <w:gridCol w:w="989"/>
              <w:gridCol w:w="989"/>
              <w:gridCol w:w="850"/>
              <w:gridCol w:w="1039"/>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restart"/>
                  <w:tcBorders>
                    <w:top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监测</w:t>
                  </w:r>
                </w:p>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断面</w:t>
                  </w:r>
                </w:p>
              </w:tc>
              <w:tc>
                <w:tcPr>
                  <w:tcW w:w="730" w:type="pct"/>
                  <w:vMerge w:val="restart"/>
                  <w:tcBorders>
                    <w:top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监测因子</w:t>
                  </w:r>
                </w:p>
              </w:tc>
              <w:tc>
                <w:tcPr>
                  <w:tcW w:w="1716" w:type="pct"/>
                  <w:gridSpan w:val="3"/>
                  <w:tcBorders>
                    <w:top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采样日期及检测结果</w:t>
                  </w:r>
                </w:p>
              </w:tc>
              <w:tc>
                <w:tcPr>
                  <w:tcW w:w="491" w:type="pct"/>
                  <w:vMerge w:val="restart"/>
                  <w:tcBorders>
                    <w:top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Ⅲ类</w:t>
                  </w:r>
                </w:p>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标准</w:t>
                  </w:r>
                </w:p>
              </w:tc>
              <w:tc>
                <w:tcPr>
                  <w:tcW w:w="601" w:type="pct"/>
                  <w:vMerge w:val="restart"/>
                  <w:tcBorders>
                    <w:top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超标率</w:t>
                  </w:r>
                </w:p>
              </w:tc>
              <w:tc>
                <w:tcPr>
                  <w:tcW w:w="986" w:type="pct"/>
                  <w:vMerge w:val="restart"/>
                  <w:tcBorders>
                    <w:top w:val="single" w:color="auto" w:sz="4" w:space="0"/>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最大超标倍数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vMerge w:val="continue"/>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10.24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10.25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10.26</w:t>
                  </w:r>
                </w:p>
              </w:tc>
              <w:tc>
                <w:tcPr>
                  <w:tcW w:w="491" w:type="pct"/>
                  <w:vMerge w:val="continue"/>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601" w:type="pct"/>
                  <w:vMerge w:val="continue"/>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986" w:type="pct"/>
                  <w:vMerge w:val="continue"/>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restart"/>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W1</w:t>
                  </w: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pH值</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7.54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7.82</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7.66</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6-9</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SS</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11</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COD</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9</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11</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BOD</w:t>
                  </w:r>
                  <w:r>
                    <w:rPr>
                      <w:rFonts w:hint="eastAsia" w:ascii="Times New Roman" w:hAnsi="Times New Roman" w:eastAsia="宋体" w:cstheme="minorBidi"/>
                      <w:color w:val="auto"/>
                      <w:sz w:val="21"/>
                      <w:szCs w:val="21"/>
                      <w:highlight w:val="none"/>
                      <w:u w:val="single" w:color="auto"/>
                      <w:vertAlign w:val="subscript"/>
                      <w:lang w:val="en-US" w:eastAsia="zh-CN"/>
                    </w:rPr>
                    <w:t>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2.9</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2.8</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4</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氨氮</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0.067</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0.073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0.076</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总磷</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0.04</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石油类</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0.02</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0.05</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氟化物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0.237</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0.216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硫化物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氯化物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15.4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15.3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15.2</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硫酸盐</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29.4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29.2</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28.8</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 w:hRule="atLeast"/>
                <w:tblHeader/>
                <w:jc w:val="center"/>
              </w:trPr>
              <w:tc>
                <w:tcPr>
                  <w:tcW w:w="473" w:type="pct"/>
                  <w:vMerge w:val="restart"/>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W2</w:t>
                  </w: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pH值</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7.16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7.79</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7.91</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6-9</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SS</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13</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COD</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11</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BOD</w:t>
                  </w:r>
                  <w:r>
                    <w:rPr>
                      <w:rFonts w:hint="eastAsia" w:ascii="Times New Roman" w:hAnsi="Times New Roman" w:eastAsia="宋体" w:cstheme="minorBidi"/>
                      <w:color w:val="auto"/>
                      <w:sz w:val="21"/>
                      <w:szCs w:val="21"/>
                      <w:highlight w:val="none"/>
                      <w:u w:val="single" w:color="auto"/>
                      <w:vertAlign w:val="subscript"/>
                      <w:lang w:val="en-US" w:eastAsia="zh-CN"/>
                    </w:rPr>
                    <w:t>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3.8</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3.5</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3.2</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4</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氨氮</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0.093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0.096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0.105</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总磷</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0.04</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0.03</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石油类</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0.05</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氟化物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0.468</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0.363</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0.274</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硫化物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0.01L</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0.2</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氯化物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20.8</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20.7</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20.5</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硫酸盐</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13.0</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12.6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12.9</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氯化物</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21.0</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20.8</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20.6</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473" w:type="pct"/>
                  <w:vMerge w:val="continue"/>
                  <w:tcBorders>
                    <w:lef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p>
              </w:tc>
              <w:tc>
                <w:tcPr>
                  <w:tcW w:w="730"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硫酸盐</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12.9</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12.6</w:t>
                  </w:r>
                </w:p>
              </w:tc>
              <w:tc>
                <w:tcPr>
                  <w:tcW w:w="572"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12.3</w:t>
                  </w:r>
                </w:p>
              </w:tc>
              <w:tc>
                <w:tcPr>
                  <w:tcW w:w="49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250</w:t>
                  </w:r>
                </w:p>
              </w:tc>
              <w:tc>
                <w:tcPr>
                  <w:tcW w:w="601" w:type="pct"/>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c>
                <w:tcPr>
                  <w:tcW w:w="986" w:type="pct"/>
                  <w:tcBorders>
                    <w:right w:val="single" w:color="auto" w:sz="4" w:space="0"/>
                  </w:tcBorders>
                  <w:noWrap w:val="0"/>
                  <w:vAlign w:val="center"/>
                </w:tcPr>
                <w:p>
                  <w:pPr>
                    <w:bidi w:val="0"/>
                    <w:adjustRightInd w:val="0"/>
                    <w:snapToGrid w:val="0"/>
                    <w:spacing w:line="240" w:lineRule="auto"/>
                    <w:ind w:firstLine="0" w:firstLineChars="0"/>
                    <w:jc w:val="center"/>
                    <w:rPr>
                      <w:rFonts w:hint="eastAsia" w:ascii="Times New Roman" w:hAnsi="Times New Roman" w:eastAsia="宋体" w:cstheme="minorBidi"/>
                      <w:color w:val="auto"/>
                      <w:sz w:val="21"/>
                      <w:szCs w:val="21"/>
                      <w:highlight w:val="none"/>
                      <w:u w:val="single" w:color="auto"/>
                      <w:lang w:val="en-US" w:eastAsia="zh-CN"/>
                    </w:rPr>
                  </w:pPr>
                  <w:r>
                    <w:rPr>
                      <w:rFonts w:hint="eastAsia" w:ascii="Times New Roman" w:hAnsi="Times New Roman" w:eastAsia="宋体" w:cstheme="minorBidi"/>
                      <w:color w:val="auto"/>
                      <w:sz w:val="21"/>
                      <w:szCs w:val="21"/>
                      <w:highlight w:val="none"/>
                      <w:u w:val="single" w:color="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tblHeader/>
                <w:jc w:val="center"/>
              </w:trPr>
              <w:tc>
                <w:tcPr>
                  <w:tcW w:w="5000" w:type="pct"/>
                  <w:gridSpan w:val="8"/>
                  <w:tcBorders>
                    <w:left w:val="single" w:color="auto" w:sz="4" w:space="0"/>
                    <w:bottom w:val="single" w:color="auto" w:sz="4" w:space="0"/>
                    <w:right w:val="single" w:color="auto" w:sz="4" w:space="0"/>
                  </w:tcBorders>
                  <w:noWrap w:val="0"/>
                  <w:vAlign w:val="center"/>
                </w:tcPr>
                <w:p>
                  <w:pPr>
                    <w:bidi w:val="0"/>
                    <w:jc w:val="both"/>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备注：1、“检出限+L”表示检测结果低于本方法检出限，未检出</w:t>
                  </w:r>
                  <w:r>
                    <w:rPr>
                      <w:rFonts w:hint="eastAsia" w:ascii="Times New Roman" w:hAnsi="Times New Roman" w:eastAsia="宋体" w:cs="Times New Roman"/>
                      <w:color w:val="auto"/>
                      <w:sz w:val="21"/>
                      <w:szCs w:val="21"/>
                      <w:u w:val="singl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heme="minorBidi"/>
                <w:kern w:val="2"/>
                <w:sz w:val="24"/>
                <w:szCs w:val="24"/>
                <w:u w:val="single" w:color="auto"/>
                <w:lang w:val="en-US" w:eastAsia="zh-CN"/>
              </w:rPr>
            </w:pPr>
            <w:r>
              <w:rPr>
                <w:rFonts w:hint="eastAsia" w:ascii="Times New Roman" w:hAnsi="Times New Roman" w:eastAsia="宋体" w:cstheme="minorBidi"/>
                <w:kern w:val="2"/>
                <w:sz w:val="24"/>
                <w:szCs w:val="24"/>
                <w:u w:val="single" w:color="auto"/>
                <w:lang w:val="en-US" w:eastAsia="zh-CN"/>
              </w:rPr>
              <w:t>由上表可知，洋沙湖各监测断面中各因子均达到《地表水环境质量标准》（GB 3838-2002）中的Ⅲ类标准。</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3.3 </w:t>
            </w:r>
            <w:r>
              <w:rPr>
                <w:rFonts w:hint="default" w:ascii="Times New Roman" w:hAnsi="Times New Roman" w:eastAsia="黑体" w:cs="Times New Roman"/>
                <w:color w:val="auto"/>
                <w:u w:val="none" w:color="auto"/>
                <w:lang w:val="en-US" w:eastAsia="zh-CN"/>
              </w:rPr>
              <w:t>声环境质量现状</w:t>
            </w:r>
          </w:p>
          <w:p>
            <w:pPr>
              <w:snapToGrid w:val="0"/>
              <w:spacing w:line="360" w:lineRule="auto"/>
              <w:ind w:firstLine="470" w:firstLineChars="196"/>
              <w:rPr>
                <w:rFonts w:hint="default" w:ascii="Times New Roman" w:hAnsi="Times New Roman" w:eastAsia="宋体" w:cs="Times New Roman"/>
                <w:bCs/>
                <w:color w:val="auto"/>
                <w:sz w:val="24"/>
                <w:u w:val="none" w:color="auto"/>
                <w:lang w:val="en-US" w:eastAsia="zh-CN"/>
              </w:rPr>
            </w:pPr>
            <w:r>
              <w:rPr>
                <w:rFonts w:hint="default" w:ascii="Times New Roman" w:hAnsi="Times New Roman" w:eastAsia="宋体" w:cs="Times New Roman"/>
                <w:bCs/>
                <w:color w:val="auto"/>
                <w:sz w:val="24"/>
                <w:u w:val="none" w:color="auto"/>
                <w:lang w:val="en-US" w:eastAsia="zh-CN"/>
              </w:rPr>
              <w:t>根据《建设项目环境影响报告表编制技术指南（污染影响类）（试行）》，厂界外周边50米范围内存在声环境保护目标的建设项目，应监测保护目标声环境质量现状并评价达标情况。</w:t>
            </w:r>
          </w:p>
          <w:p>
            <w:pPr>
              <w:bidi w:val="0"/>
              <w:rPr>
                <w:rFonts w:hint="default" w:ascii="Times New Roman" w:hAnsi="Times New Roman" w:cs="Times New Roman"/>
                <w:color w:val="FF0000"/>
                <w:u w:val="none" w:color="auto"/>
                <w:lang w:val="en-US"/>
              </w:rPr>
            </w:pPr>
            <w:r>
              <w:rPr>
                <w:rFonts w:hint="default" w:ascii="Times New Roman" w:hAnsi="Times New Roman" w:eastAsia="宋体" w:cs="Times New Roman"/>
                <w:bCs/>
                <w:color w:val="auto"/>
                <w:sz w:val="24"/>
                <w:u w:val="none" w:color="auto"/>
                <w:lang w:val="en-US" w:eastAsia="zh-CN"/>
              </w:rPr>
              <w:t>根据现场调查，本项目评价范围内无声环境保护目标。</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3.4 </w:t>
            </w:r>
            <w:r>
              <w:rPr>
                <w:rFonts w:hint="default" w:ascii="Times New Roman" w:hAnsi="Times New Roman" w:eastAsia="黑体" w:cs="Times New Roman"/>
                <w:color w:val="auto"/>
                <w:u w:val="none" w:color="auto"/>
                <w:lang w:val="en-US" w:eastAsia="zh-CN"/>
              </w:rPr>
              <w:t>地下水、土壤环境质量现状</w:t>
            </w:r>
          </w:p>
          <w:p>
            <w:pPr>
              <w:bidi w:val="0"/>
              <w:rPr>
                <w:rFonts w:hint="default" w:ascii="Times New Roman" w:hAnsi="Times New Roman" w:cs="Times New Roman"/>
                <w:color w:val="FF0000"/>
                <w:u w:val="none" w:color="auto"/>
                <w:lang w:val="en-US" w:eastAsia="zh-CN"/>
              </w:rPr>
            </w:pPr>
            <w:r>
              <w:rPr>
                <w:rFonts w:hint="default" w:ascii="Times New Roman" w:hAnsi="Times New Roman" w:eastAsia="宋体" w:cs="Times New Roman"/>
                <w:color w:val="auto"/>
                <w:kern w:val="2"/>
                <w:sz w:val="24"/>
                <w:szCs w:val="24"/>
                <w:u w:val="none" w:color="auto"/>
                <w:lang w:val="en-US" w:eastAsia="zh-CN" w:bidi="ar-SA"/>
              </w:rPr>
              <w:t>根据《建设项目环境影响报告表编制技术指南（污染影响类）试行》中具体编制要求“原则上不开展环境质量现状调查。建设项目存在土壤、地下水环境污染途径的，应结合污染源、保护目标分布情况开展现状调查以留作背景值。”根据现场调查及工艺分析，本项目生产废</w:t>
            </w:r>
            <w:r>
              <w:rPr>
                <w:rFonts w:hint="default" w:ascii="Times New Roman" w:hAnsi="Times New Roman" w:cs="Times New Roman"/>
                <w:color w:val="auto"/>
                <w:kern w:val="2"/>
                <w:sz w:val="24"/>
                <w:szCs w:val="24"/>
                <w:u w:val="none" w:color="auto"/>
                <w:lang w:val="en-US" w:eastAsia="zh-CN" w:bidi="ar-SA"/>
              </w:rPr>
              <w:t>气主要为</w:t>
            </w:r>
            <w:r>
              <w:rPr>
                <w:rFonts w:hint="eastAsia" w:cs="Times New Roman"/>
                <w:color w:val="auto"/>
                <w:u w:val="none" w:color="auto"/>
                <w:lang w:val="en-US" w:eastAsia="zh-CN"/>
              </w:rPr>
              <w:t>木料加工粉尘</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施胶废气、</w:t>
            </w:r>
            <w:r>
              <w:rPr>
                <w:rFonts w:hint="eastAsia" w:cs="Times New Roman"/>
                <w:color w:val="auto"/>
                <w:u w:val="none" w:color="auto"/>
                <w:lang w:val="en-US" w:eastAsia="zh-CN"/>
              </w:rPr>
              <w:t>喷涂及晾干</w:t>
            </w:r>
            <w:r>
              <w:rPr>
                <w:rFonts w:hint="default" w:ascii="Times New Roman" w:hAnsi="Times New Roman" w:cs="Times New Roman"/>
                <w:color w:val="auto"/>
                <w:u w:val="none" w:color="auto"/>
                <w:lang w:val="en-US" w:eastAsia="zh-CN"/>
              </w:rPr>
              <w:t>废气</w:t>
            </w:r>
            <w:r>
              <w:rPr>
                <w:rFonts w:hint="eastAsia" w:cs="Times New Roman"/>
                <w:color w:val="auto"/>
                <w:u w:val="none" w:color="auto"/>
                <w:lang w:val="en-US" w:eastAsia="zh-CN"/>
              </w:rPr>
              <w:t>、危废暂存间</w:t>
            </w:r>
            <w:r>
              <w:rPr>
                <w:rFonts w:hint="default" w:ascii="Times New Roman" w:hAnsi="Times New Roman" w:cs="Times New Roman"/>
                <w:color w:val="auto"/>
                <w:u w:val="none" w:color="auto"/>
                <w:lang w:val="en-US" w:eastAsia="zh-CN"/>
              </w:rPr>
              <w:t>废气</w:t>
            </w:r>
            <w:r>
              <w:rPr>
                <w:rFonts w:hint="default" w:ascii="Times New Roman" w:hAnsi="Times New Roman" w:cs="Times New Roman"/>
                <w:color w:val="auto"/>
                <w:kern w:val="2"/>
                <w:sz w:val="24"/>
                <w:szCs w:val="24"/>
                <w:u w:val="none" w:color="auto"/>
                <w:lang w:val="en-US" w:eastAsia="zh-CN" w:bidi="ar-SA"/>
              </w:rPr>
              <w:t>，不会对地下水及土壤环境造成影响，</w:t>
            </w:r>
            <w:r>
              <w:rPr>
                <w:rFonts w:hint="default" w:ascii="Times New Roman" w:hAnsi="Times New Roman" w:eastAsia="宋体" w:cs="Times New Roman"/>
                <w:color w:val="auto"/>
                <w:kern w:val="2"/>
                <w:sz w:val="24"/>
                <w:szCs w:val="24"/>
                <w:u w:val="none" w:color="auto"/>
                <w:lang w:val="en-US" w:eastAsia="zh-CN" w:bidi="ar-SA"/>
              </w:rPr>
              <w:t>项目</w:t>
            </w:r>
            <w:r>
              <w:rPr>
                <w:rFonts w:hint="eastAsia" w:cs="Times New Roman"/>
                <w:color w:val="auto"/>
                <w:kern w:val="2"/>
                <w:sz w:val="24"/>
                <w:szCs w:val="24"/>
                <w:u w:val="none" w:color="auto"/>
                <w:lang w:val="en-US" w:eastAsia="zh-CN" w:bidi="ar-SA"/>
              </w:rPr>
              <w:t>不外排生产</w:t>
            </w:r>
            <w:r>
              <w:rPr>
                <w:rFonts w:hint="default" w:ascii="Times New Roman" w:hAnsi="Times New Roman" w:cs="Times New Roman"/>
                <w:color w:val="auto"/>
                <w:kern w:val="2"/>
                <w:sz w:val="24"/>
                <w:szCs w:val="24"/>
                <w:u w:val="none" w:color="auto"/>
                <w:lang w:val="en-US" w:eastAsia="zh-CN" w:bidi="ar-SA"/>
              </w:rPr>
              <w:t>废水，</w:t>
            </w:r>
            <w:r>
              <w:rPr>
                <w:rFonts w:hint="eastAsia" w:cs="Times New Roman"/>
                <w:color w:val="auto"/>
                <w:kern w:val="2"/>
                <w:sz w:val="24"/>
                <w:szCs w:val="24"/>
                <w:u w:val="none" w:color="auto"/>
                <w:lang w:val="en-US" w:eastAsia="zh-CN" w:bidi="ar-SA"/>
              </w:rPr>
              <w:t>生活污水依托湖南君德工贸有限公司</w:t>
            </w:r>
            <w:r>
              <w:rPr>
                <w:rFonts w:hint="default" w:ascii="Times New Roman" w:hAnsi="Times New Roman" w:cs="Times New Roman"/>
                <w:color w:val="auto"/>
                <w:kern w:val="2"/>
                <w:sz w:val="24"/>
                <w:szCs w:val="24"/>
                <w:u w:val="none" w:color="auto"/>
                <w:lang w:val="en-US" w:eastAsia="zh-CN" w:bidi="ar-SA"/>
              </w:rPr>
              <w:t>化粪池预处理后的通过市政污水管网排入</w:t>
            </w:r>
            <w:r>
              <w:rPr>
                <w:rFonts w:hint="eastAsia" w:cs="Times New Roman"/>
                <w:color w:val="auto"/>
                <w:kern w:val="2"/>
                <w:sz w:val="24"/>
                <w:szCs w:val="24"/>
                <w:u w:val="none" w:color="auto"/>
                <w:lang w:val="en-US" w:eastAsia="zh-CN" w:bidi="ar-SA"/>
              </w:rPr>
              <w:t>湘阴县第二污水处理厂</w:t>
            </w:r>
            <w:r>
              <w:rPr>
                <w:rFonts w:hint="default" w:ascii="Times New Roman" w:hAnsi="Times New Roman" w:cs="Times New Roman"/>
                <w:color w:val="auto"/>
                <w:kern w:val="2"/>
                <w:sz w:val="24"/>
                <w:szCs w:val="24"/>
                <w:u w:val="none" w:color="auto"/>
                <w:lang w:val="en-US" w:eastAsia="zh-CN" w:bidi="ar-SA"/>
              </w:rPr>
              <w:t>深度处理，对环境影响较小，</w:t>
            </w:r>
            <w:r>
              <w:rPr>
                <w:rFonts w:hint="default" w:ascii="Times New Roman" w:hAnsi="Times New Roman" w:eastAsia="宋体" w:cs="Times New Roman"/>
                <w:color w:val="auto"/>
                <w:kern w:val="2"/>
                <w:sz w:val="24"/>
                <w:szCs w:val="24"/>
                <w:u w:val="none" w:color="auto"/>
                <w:lang w:val="en-US" w:eastAsia="zh-CN" w:bidi="ar-SA"/>
              </w:rPr>
              <w:t>地面做好硬化及“三防”措施（防扬散、防流失、防渗漏）。因此，正常工况下项目不存在地下水和土壤环境污染途径，不开展地下水和土壤环境质量现状调查。</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3.5 </w:t>
            </w:r>
            <w:r>
              <w:rPr>
                <w:rFonts w:hint="default" w:ascii="Times New Roman" w:hAnsi="Times New Roman" w:eastAsia="黑体" w:cs="Times New Roman"/>
                <w:color w:val="auto"/>
                <w:u w:val="none" w:color="auto"/>
                <w:lang w:val="en-US" w:eastAsia="zh-CN"/>
              </w:rPr>
              <w:t>生态环境现状</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本项目拟建地位于</w:t>
            </w:r>
            <w:r>
              <w:rPr>
                <w:rFonts w:hint="eastAsia" w:cs="Times New Roman"/>
                <w:color w:val="auto"/>
                <w:u w:val="none" w:color="auto"/>
                <w:lang w:val="en-US" w:eastAsia="zh-CN"/>
              </w:rPr>
              <w:t>湘阴县工业园</w:t>
            </w:r>
            <w:r>
              <w:rPr>
                <w:rFonts w:hint="default" w:ascii="Times New Roman" w:hAnsi="Times New Roman" w:cs="Times New Roman"/>
                <w:color w:val="auto"/>
                <w:u w:val="none" w:color="auto"/>
                <w:lang w:val="en-US" w:eastAsia="zh-CN"/>
              </w:rPr>
              <w:t>园区范围内，在</w:t>
            </w:r>
            <w:r>
              <w:rPr>
                <w:rFonts w:hint="eastAsia" w:cs="Times New Roman"/>
                <w:color w:val="auto"/>
                <w:u w:val="none" w:color="auto"/>
                <w:lang w:val="en-US" w:eastAsia="zh-CN"/>
              </w:rPr>
              <w:t>君德工贸园区现有厂房内</w:t>
            </w:r>
            <w:r>
              <w:rPr>
                <w:rFonts w:hint="default" w:ascii="Times New Roman" w:hAnsi="Times New Roman" w:cs="Times New Roman"/>
                <w:color w:val="auto"/>
                <w:u w:val="none" w:color="auto"/>
                <w:lang w:val="en-US" w:eastAsia="zh-CN"/>
              </w:rPr>
              <w:t>建设，项目周边主要以工业企业为主，无珍稀、濒危植物及国家法规保护的植物资源，无环境敏感区。本项目不需要开展生态环境现状调查。</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3.6 </w:t>
            </w:r>
            <w:r>
              <w:rPr>
                <w:rFonts w:hint="default" w:ascii="Times New Roman" w:hAnsi="Times New Roman" w:eastAsia="黑体" w:cs="Times New Roman"/>
                <w:color w:val="auto"/>
                <w:u w:val="none" w:color="auto"/>
                <w:lang w:val="en-US" w:eastAsia="zh-CN"/>
              </w:rPr>
              <w:t>电磁辐射</w:t>
            </w:r>
          </w:p>
          <w:p>
            <w:pPr>
              <w:bidi w:val="0"/>
              <w:rPr>
                <w:rFonts w:hint="default" w:ascii="Times New Roman" w:hAnsi="Times New Roman" w:cs="Times New Roman"/>
                <w:color w:val="FF0000"/>
                <w:u w:val="none" w:color="auto"/>
                <w:lang w:val="en-US" w:eastAsia="zh-CN"/>
              </w:rPr>
            </w:pPr>
            <w:r>
              <w:rPr>
                <w:rFonts w:hint="default" w:ascii="Times New Roman" w:hAnsi="Times New Roman" w:cs="Times New Roman"/>
                <w:color w:val="auto"/>
                <w:u w:val="none" w:color="auto"/>
                <w:lang w:val="en-US" w:eastAsia="zh-CN"/>
              </w:rPr>
              <w:t>本项目不属于电磁辐射类项目，可不对电磁辐射现状开展监测与评价。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394"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环境保护目标</w:t>
            </w:r>
          </w:p>
        </w:tc>
        <w:tc>
          <w:tcPr>
            <w:tcW w:w="8894" w:type="dxa"/>
            <w:vAlign w:val="center"/>
          </w:tcPr>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3.7 </w:t>
            </w:r>
            <w:r>
              <w:rPr>
                <w:rFonts w:hint="default" w:ascii="Times New Roman" w:hAnsi="Times New Roman" w:eastAsia="黑体" w:cs="Times New Roman"/>
                <w:color w:val="auto"/>
                <w:u w:val="none" w:color="auto"/>
                <w:lang w:val="en-US" w:eastAsia="zh-CN"/>
              </w:rPr>
              <w:t>环境保护目标</w:t>
            </w:r>
          </w:p>
          <w:p>
            <w:pPr>
              <w:bidi w:val="0"/>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u w:val="none" w:color="auto"/>
                <w:lang w:val="en-US" w:eastAsia="zh-CN"/>
              </w:rPr>
              <w:t>项目位于</w:t>
            </w:r>
            <w:r>
              <w:rPr>
                <w:rFonts w:hint="default" w:ascii="Times New Roman" w:hAnsi="Times New Roman" w:cs="Times New Roman"/>
                <w:color w:val="auto"/>
                <w:sz w:val="24"/>
                <w:szCs w:val="24"/>
                <w:u w:val="none" w:color="auto"/>
                <w:vertAlign w:val="baseline"/>
                <w:lang w:val="en-US" w:eastAsia="zh-CN"/>
              </w:rPr>
              <w:t>湖南省</w:t>
            </w:r>
            <w:r>
              <w:rPr>
                <w:rFonts w:hint="eastAsia" w:cs="Times New Roman"/>
                <w:color w:val="auto"/>
                <w:sz w:val="24"/>
                <w:szCs w:val="24"/>
                <w:u w:val="none" w:color="auto"/>
                <w:vertAlign w:val="baseline"/>
                <w:lang w:val="en-US" w:eastAsia="zh-CN"/>
              </w:rPr>
              <w:t>岳阳市湘阴县工业园湖南君德工贸园区内6#厂房</w:t>
            </w:r>
            <w:r>
              <w:rPr>
                <w:rFonts w:hint="default" w:ascii="Times New Roman" w:hAnsi="Times New Roman" w:cs="Times New Roman"/>
                <w:color w:val="auto"/>
                <w:sz w:val="24"/>
                <w:szCs w:val="24"/>
                <w:u w:val="none" w:color="auto"/>
                <w:vertAlign w:val="baseline"/>
                <w:lang w:val="en-US" w:eastAsia="zh-CN"/>
              </w:rPr>
              <w:t>。厂界外500米范围内无地下水集中式饮用水源和热水、矿泉水、温泉等特殊地下水资源，不涉及地下水环境保护目标、水生动物，不涉及生态环境保护目标。根据《</w:t>
            </w:r>
            <w:r>
              <w:rPr>
                <w:rFonts w:hint="default" w:ascii="Times New Roman" w:hAnsi="Times New Roman" w:cs="Times New Roman"/>
                <w:color w:val="auto"/>
                <w:sz w:val="24"/>
                <w:u w:val="none" w:color="auto"/>
              </w:rPr>
              <w:t>建设项目环境影响报告表编制技术指南（污染影响类）（试行）</w:t>
            </w:r>
            <w:r>
              <w:rPr>
                <w:rFonts w:hint="default" w:ascii="Times New Roman" w:hAnsi="Times New Roman" w:cs="Times New Roman"/>
                <w:color w:val="auto"/>
                <w:sz w:val="24"/>
                <w:szCs w:val="24"/>
                <w:u w:val="none" w:color="auto"/>
                <w:vertAlign w:val="baseline"/>
                <w:lang w:val="en-US" w:eastAsia="zh-CN"/>
              </w:rPr>
              <w:t>》，本次仅考虑500 m范围内大气环境保护目标和50 m范围内声环境保护目标</w:t>
            </w:r>
            <w:r>
              <w:rPr>
                <w:rFonts w:hint="eastAsia" w:cs="Times New Roman"/>
                <w:color w:val="auto"/>
                <w:sz w:val="24"/>
                <w:szCs w:val="24"/>
                <w:u w:val="none" w:color="auto"/>
                <w:vertAlign w:val="baseline"/>
                <w:lang w:val="en-US" w:eastAsia="zh-CN"/>
              </w:rPr>
              <w:t>，根据现场踏勘，本项目50 m范围内无声环境敏感目标</w:t>
            </w:r>
            <w:r>
              <w:rPr>
                <w:rFonts w:hint="default" w:ascii="Times New Roman" w:hAnsi="Times New Roman" w:cs="Times New Roman"/>
                <w:color w:val="auto"/>
                <w:sz w:val="24"/>
                <w:szCs w:val="24"/>
                <w:u w:val="none" w:color="auto"/>
                <w:vertAlign w:val="baseline"/>
                <w:lang w:val="en-US" w:eastAsia="zh-CN"/>
              </w:rPr>
              <w:t>。</w:t>
            </w:r>
          </w:p>
          <w:p>
            <w:pPr>
              <w:bidi w:val="0"/>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本项目主要环境保护目标详见下表。</w:t>
            </w:r>
          </w:p>
          <w:p>
            <w:pPr>
              <w:bidi w:val="0"/>
              <w:ind w:left="0" w:leftChars="0" w:firstLine="0" w:firstLineChars="0"/>
              <w:jc w:val="center"/>
              <w:rPr>
                <w:rFonts w:hint="default" w:ascii="Times New Roman" w:hAnsi="Times New Roman" w:cs="Times New Roman"/>
                <w:color w:val="auto"/>
                <w:sz w:val="24"/>
                <w:szCs w:val="24"/>
                <w:highlight w:val="none"/>
                <w:u w:val="single" w:color="auto"/>
                <w:vertAlign w:val="baseline"/>
                <w:lang w:val="en-US" w:eastAsia="zh-CN"/>
              </w:rPr>
            </w:pPr>
            <w:r>
              <w:rPr>
                <w:rFonts w:hint="default" w:ascii="Times New Roman" w:hAnsi="Times New Roman" w:cs="Times New Roman"/>
                <w:color w:val="auto"/>
                <w:sz w:val="24"/>
                <w:szCs w:val="24"/>
                <w:highlight w:val="none"/>
                <w:u w:val="single" w:color="auto"/>
                <w:vertAlign w:val="baseline"/>
                <w:lang w:val="en-US" w:eastAsia="zh-CN"/>
              </w:rPr>
              <w:t>表3.7-1 主要环境保护目标一览表</w:t>
            </w:r>
          </w:p>
          <w:tbl>
            <w:tblPr>
              <w:tblStyle w:val="22"/>
              <w:tblW w:w="8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130"/>
              <w:gridCol w:w="1695"/>
              <w:gridCol w:w="1605"/>
              <w:gridCol w:w="1065"/>
              <w:gridCol w:w="945"/>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项目</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名称</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中心坐标</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保护内容</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环境功能区</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相对厂址方位</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距厂界/m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大气环境</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sz w:val="21"/>
                      <w:szCs w:val="21"/>
                      <w:u w:val="single" w:color="auto"/>
                      <w:lang w:val="en-US" w:eastAsia="zh-CN"/>
                    </w:rPr>
                    <w:t>洪溪桥村村委会</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cs="Times New Roman"/>
                      <w:color w:val="auto"/>
                      <w:sz w:val="21"/>
                      <w:szCs w:val="21"/>
                      <w:u w:val="single" w:color="auto"/>
                    </w:rPr>
                    <w:t>112°54′52.03</w:t>
                  </w:r>
                  <w:r>
                    <w:rPr>
                      <w:rFonts w:hint="eastAsia" w:cs="Times New Roman"/>
                      <w:color w:val="auto"/>
                      <w:sz w:val="21"/>
                      <w:szCs w:val="21"/>
                      <w:u w:val="single" w:color="auto"/>
                      <w:lang w:val="en-US" w:eastAsia="zh-CN"/>
                    </w:rPr>
                    <w:t>8</w:t>
                  </w:r>
                  <w:r>
                    <w:rPr>
                      <w:rFonts w:hint="default" w:cs="Times New Roman"/>
                      <w:color w:val="auto"/>
                      <w:sz w:val="21"/>
                      <w:szCs w:val="21"/>
                      <w:u w:val="single" w:color="auto"/>
                    </w:rPr>
                    <w:t>″</w:t>
                  </w:r>
                  <w:r>
                    <w:rPr>
                      <w:rFonts w:hint="eastAsia" w:cs="Times New Roman"/>
                      <w:color w:val="auto"/>
                      <w:sz w:val="21"/>
                      <w:szCs w:val="21"/>
                      <w:u w:val="single" w:color="auto"/>
                      <w:lang w:val="en-US" w:eastAsia="zh-CN"/>
                    </w:rPr>
                    <w:t>E</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cs="Times New Roman"/>
                      <w:color w:val="auto"/>
                      <w:sz w:val="21"/>
                      <w:szCs w:val="21"/>
                      <w:u w:val="single" w:color="auto"/>
                    </w:rPr>
                    <w:t>28°39′1.49</w:t>
                  </w:r>
                  <w:r>
                    <w:rPr>
                      <w:rFonts w:hint="eastAsia" w:cs="Times New Roman"/>
                      <w:color w:val="auto"/>
                      <w:sz w:val="21"/>
                      <w:szCs w:val="21"/>
                      <w:u w:val="single" w:color="auto"/>
                      <w:lang w:val="en-US" w:eastAsia="zh-CN"/>
                    </w:rPr>
                    <w:t>8</w:t>
                  </w:r>
                  <w:r>
                    <w:rPr>
                      <w:rFonts w:hint="default" w:cs="Times New Roman"/>
                      <w:color w:val="auto"/>
                      <w:sz w:val="21"/>
                      <w:szCs w:val="21"/>
                      <w:u w:val="single" w:color="auto"/>
                    </w:rPr>
                    <w:t>″</w:t>
                  </w:r>
                  <w:r>
                    <w:rPr>
                      <w:rFonts w:hint="eastAsia" w:cs="Times New Roman"/>
                      <w:color w:val="auto"/>
                      <w:sz w:val="21"/>
                      <w:szCs w:val="21"/>
                      <w:u w:val="single" w:color="auto"/>
                      <w:lang w:val="en-US" w:eastAsia="zh-CN"/>
                    </w:rPr>
                    <w:t>N</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办公</w:t>
                  </w:r>
                  <w:r>
                    <w:rPr>
                      <w:rFonts w:hint="default" w:ascii="Times New Roman" w:hAnsi="Times New Roman" w:cs="Times New Roman"/>
                      <w:color w:val="auto"/>
                      <w:sz w:val="21"/>
                      <w:szCs w:val="21"/>
                      <w:u w:val="single" w:color="auto"/>
                      <w:vertAlign w:val="baseline"/>
                      <w:lang w:val="en-US" w:eastAsia="zh-CN"/>
                    </w:rPr>
                    <w:t>，约</w:t>
                  </w:r>
                  <w:r>
                    <w:rPr>
                      <w:rFonts w:hint="eastAsia" w:cs="Times New Roman"/>
                      <w:color w:val="auto"/>
                      <w:sz w:val="21"/>
                      <w:szCs w:val="21"/>
                      <w:u w:val="single" w:color="auto"/>
                      <w:vertAlign w:val="baseline"/>
                      <w:lang w:val="en-US" w:eastAsia="zh-CN"/>
                    </w:rPr>
                    <w:t>10人</w:t>
                  </w:r>
                </w:p>
              </w:tc>
              <w:tc>
                <w:tcPr>
                  <w:tcW w:w="10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《环境空气质量标准》（GB3095-2012）二类区</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东</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坡里屋</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112°</w:t>
                  </w:r>
                  <w:r>
                    <w:rPr>
                      <w:rFonts w:hint="eastAsia" w:cs="Times New Roman"/>
                      <w:color w:val="auto"/>
                      <w:kern w:val="2"/>
                      <w:sz w:val="21"/>
                      <w:szCs w:val="21"/>
                      <w:u w:val="single" w:color="auto"/>
                      <w:vertAlign w:val="baseline"/>
                      <w:lang w:val="en-US" w:eastAsia="zh-CN" w:bidi="ar-SA"/>
                    </w:rPr>
                    <w:t>54</w:t>
                  </w:r>
                  <w:r>
                    <w:rPr>
                      <w:rFonts w:hint="default" w:ascii="Times New Roman" w:hAnsi="Times New Roman" w:eastAsia="宋体" w:cs="Times New Roman"/>
                      <w:color w:val="auto"/>
                      <w:kern w:val="2"/>
                      <w:sz w:val="21"/>
                      <w:szCs w:val="21"/>
                      <w:u w:val="single" w:color="auto"/>
                      <w:vertAlign w:val="baseline"/>
                      <w:lang w:val="en-US" w:eastAsia="zh-CN" w:bidi="ar-SA"/>
                    </w:rPr>
                    <w:t>′</w:t>
                  </w:r>
                  <w:r>
                    <w:rPr>
                      <w:rFonts w:hint="eastAsia" w:cs="Times New Roman"/>
                      <w:color w:val="auto"/>
                      <w:kern w:val="2"/>
                      <w:sz w:val="21"/>
                      <w:szCs w:val="21"/>
                      <w:u w:val="single" w:color="auto"/>
                      <w:vertAlign w:val="baseline"/>
                      <w:lang w:val="en-US" w:eastAsia="zh-CN" w:bidi="ar-SA"/>
                    </w:rPr>
                    <w:t>50.922</w:t>
                  </w:r>
                  <w:r>
                    <w:rPr>
                      <w:rFonts w:hint="default" w:ascii="Times New Roman" w:hAnsi="Times New Roman" w:eastAsia="宋体" w:cs="Times New Roman"/>
                      <w:color w:val="auto"/>
                      <w:kern w:val="2"/>
                      <w:sz w:val="21"/>
                      <w:szCs w:val="21"/>
                      <w:u w:val="single" w:color="auto"/>
                      <w:vertAlign w:val="baseline"/>
                      <w:lang w:val="en-US" w:eastAsia="zh-CN" w:bidi="ar-SA"/>
                    </w:rPr>
                    <w:t>″</w:t>
                  </w:r>
                  <w:r>
                    <w:rPr>
                      <w:rFonts w:hint="default" w:ascii="Times New Roman" w:hAnsi="Times New Roman" w:cs="Times New Roman"/>
                      <w:color w:val="auto"/>
                      <w:kern w:val="2"/>
                      <w:sz w:val="21"/>
                      <w:szCs w:val="21"/>
                      <w:u w:val="single" w:color="auto"/>
                      <w:vertAlign w:val="baseline"/>
                      <w:lang w:val="en-US" w:eastAsia="zh-CN" w:bidi="ar-SA"/>
                    </w:rPr>
                    <w:t>E</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kern w:val="2"/>
                      <w:sz w:val="21"/>
                      <w:szCs w:val="21"/>
                      <w:u w:val="single" w:color="auto"/>
                      <w:vertAlign w:val="baseline"/>
                      <w:lang w:val="en-US" w:eastAsia="zh-CN" w:bidi="ar-SA"/>
                    </w:rPr>
                    <w:t>28°</w:t>
                  </w:r>
                  <w:r>
                    <w:rPr>
                      <w:rFonts w:hint="eastAsia" w:cs="Times New Roman"/>
                      <w:color w:val="auto"/>
                      <w:kern w:val="2"/>
                      <w:sz w:val="21"/>
                      <w:szCs w:val="21"/>
                      <w:u w:val="single" w:color="auto"/>
                      <w:vertAlign w:val="baseline"/>
                      <w:lang w:val="en-US" w:eastAsia="zh-CN" w:bidi="ar-SA"/>
                    </w:rPr>
                    <w:t>39</w:t>
                  </w:r>
                  <w:r>
                    <w:rPr>
                      <w:rFonts w:hint="default" w:ascii="Times New Roman" w:hAnsi="Times New Roman" w:eastAsia="宋体" w:cs="Times New Roman"/>
                      <w:color w:val="auto"/>
                      <w:kern w:val="2"/>
                      <w:sz w:val="21"/>
                      <w:szCs w:val="21"/>
                      <w:u w:val="single" w:color="auto"/>
                      <w:vertAlign w:val="baseline"/>
                      <w:lang w:val="en-US" w:eastAsia="zh-CN" w:bidi="ar-SA"/>
                    </w:rPr>
                    <w:t>′</w:t>
                  </w:r>
                  <w:r>
                    <w:rPr>
                      <w:rFonts w:hint="eastAsia" w:cs="Times New Roman"/>
                      <w:color w:val="auto"/>
                      <w:kern w:val="2"/>
                      <w:sz w:val="21"/>
                      <w:szCs w:val="21"/>
                      <w:u w:val="single" w:color="auto"/>
                      <w:vertAlign w:val="baseline"/>
                      <w:lang w:val="en-US" w:eastAsia="zh-CN" w:bidi="ar-SA"/>
                    </w:rPr>
                    <w:t>4.489*</w:t>
                  </w:r>
                  <w:r>
                    <w:rPr>
                      <w:rFonts w:hint="default" w:ascii="Times New Roman" w:hAnsi="Times New Roman" w:eastAsia="宋体" w:cs="Times New Roman"/>
                      <w:color w:val="auto"/>
                      <w:kern w:val="2"/>
                      <w:sz w:val="21"/>
                      <w:szCs w:val="21"/>
                      <w:u w:val="single" w:color="auto"/>
                      <w:vertAlign w:val="baseline"/>
                      <w:lang w:val="en-US" w:eastAsia="zh-CN" w:bidi="ar-SA"/>
                    </w:rPr>
                    <w:t>″N</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30</w:t>
                  </w:r>
                  <w:r>
                    <w:rPr>
                      <w:rFonts w:hint="default" w:ascii="Times New Roman" w:hAnsi="Times New Roman" w:cs="Times New Roman"/>
                      <w:color w:val="auto"/>
                      <w:sz w:val="21"/>
                      <w:szCs w:val="21"/>
                      <w:u w:val="single" w:color="auto"/>
                      <w:vertAlign w:val="baseline"/>
                      <w:lang w:val="en-US" w:eastAsia="zh-CN"/>
                    </w:rPr>
                    <w:t>户</w:t>
                  </w: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东北</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5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柏杨坡</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default" w:cs="Times New Roman"/>
                      <w:color w:val="auto"/>
                      <w:sz w:val="21"/>
                      <w:szCs w:val="21"/>
                      <w:u w:val="single" w:color="auto"/>
                    </w:rPr>
                    <w:t>112°54′44.622″</w:t>
                  </w:r>
                  <w:r>
                    <w:rPr>
                      <w:rFonts w:hint="eastAsia" w:cs="Times New Roman"/>
                      <w:color w:val="auto"/>
                      <w:sz w:val="21"/>
                      <w:szCs w:val="21"/>
                      <w:u w:val="single" w:color="auto"/>
                      <w:lang w:val="en-US" w:eastAsia="zh-CN"/>
                    </w:rPr>
                    <w:t>E</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cs="Times New Roman"/>
                      <w:color w:val="auto"/>
                      <w:sz w:val="21"/>
                      <w:szCs w:val="21"/>
                      <w:u w:val="single" w:color="auto"/>
                    </w:rPr>
                    <w:t>28°39′15.016″</w:t>
                  </w:r>
                  <w:r>
                    <w:rPr>
                      <w:rFonts w:hint="eastAsia" w:cs="Times New Roman"/>
                      <w:color w:val="auto"/>
                      <w:sz w:val="21"/>
                      <w:szCs w:val="21"/>
                      <w:u w:val="single" w:color="auto"/>
                      <w:lang w:val="en-US" w:eastAsia="zh-CN"/>
                    </w:rPr>
                    <w:t>N</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居民，约</w:t>
                  </w:r>
                  <w:r>
                    <w:rPr>
                      <w:rFonts w:hint="eastAsia" w:cs="Times New Roman"/>
                      <w:color w:val="auto"/>
                      <w:sz w:val="21"/>
                      <w:szCs w:val="21"/>
                      <w:u w:val="single" w:color="auto"/>
                      <w:vertAlign w:val="baseline"/>
                      <w:lang w:val="en-US" w:eastAsia="zh-CN"/>
                    </w:rPr>
                    <w:t>20</w:t>
                  </w:r>
                  <w:r>
                    <w:rPr>
                      <w:rFonts w:hint="default" w:ascii="Times New Roman" w:hAnsi="Times New Roman" w:cs="Times New Roman"/>
                      <w:color w:val="auto"/>
                      <w:sz w:val="21"/>
                      <w:szCs w:val="21"/>
                      <w:u w:val="single" w:color="auto"/>
                      <w:vertAlign w:val="baseline"/>
                      <w:lang w:val="en-US" w:eastAsia="zh-CN"/>
                    </w:rPr>
                    <w:t>户</w:t>
                  </w:r>
                </w:p>
              </w:tc>
              <w:tc>
                <w:tcPr>
                  <w:tcW w:w="10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东北</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466</w:t>
                  </w:r>
                </w:p>
              </w:tc>
            </w:tr>
          </w:tbl>
          <w:p>
            <w:pPr>
              <w:bidi w:val="0"/>
              <w:ind w:left="0" w:leftChars="0" w:firstLine="0" w:firstLineChars="0"/>
              <w:jc w:val="center"/>
              <w:rPr>
                <w:rFonts w:hint="default" w:ascii="Times New Roman" w:hAnsi="Times New Roman" w:cs="Times New Roman"/>
                <w:color w:val="auto"/>
                <w:sz w:val="24"/>
                <w:szCs w:val="24"/>
                <w:u w:val="single" w:color="auto"/>
                <w:vertAlign w:val="baseline"/>
                <w:lang w:val="en-US" w:eastAsia="zh-CN"/>
              </w:rPr>
            </w:pPr>
            <w:r>
              <w:rPr>
                <w:rFonts w:hint="default" w:ascii="Times New Roman" w:hAnsi="Times New Roman" w:cs="Times New Roman"/>
                <w:color w:val="auto"/>
                <w:sz w:val="24"/>
                <w:szCs w:val="24"/>
                <w:u w:val="single" w:color="auto"/>
                <w:vertAlign w:val="baseline"/>
                <w:lang w:val="en-US" w:eastAsia="zh-CN"/>
              </w:rPr>
              <w:t>表3.7-2 水、生态环境保护目标一览表</w:t>
            </w:r>
          </w:p>
          <w:tbl>
            <w:tblPr>
              <w:tblStyle w:val="22"/>
              <w:tblW w:w="8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95"/>
              <w:gridCol w:w="1352"/>
              <w:gridCol w:w="1154"/>
              <w:gridCol w:w="981"/>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项目</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保护目标</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相对方位及距离</w:t>
                  </w: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规模</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功能</w:t>
                  </w:r>
                </w:p>
              </w:tc>
              <w:tc>
                <w:tcPr>
                  <w:tcW w:w="2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08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地表水</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洋沙湖</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w:t>
                  </w:r>
                  <w:r>
                    <w:rPr>
                      <w:rFonts w:hint="default" w:ascii="Times New Roman" w:hAnsi="Times New Roman" w:cs="Times New Roman"/>
                      <w:color w:val="auto"/>
                      <w:sz w:val="21"/>
                      <w:szCs w:val="21"/>
                      <w:u w:val="single" w:color="auto"/>
                      <w:vertAlign w:val="baseline"/>
                      <w:lang w:val="en-US" w:eastAsia="zh-CN"/>
                    </w:rPr>
                    <w:t>S，</w:t>
                  </w:r>
                  <w:r>
                    <w:rPr>
                      <w:rFonts w:hint="eastAsia" w:cs="Times New Roman"/>
                      <w:color w:val="auto"/>
                      <w:sz w:val="21"/>
                      <w:szCs w:val="21"/>
                      <w:u w:val="single" w:color="auto"/>
                      <w:vertAlign w:val="baseline"/>
                      <w:lang w:val="en-US" w:eastAsia="zh-CN"/>
                    </w:rPr>
                    <w:t>3.73 km</w:t>
                  </w:r>
                </w:p>
              </w:tc>
              <w:tc>
                <w:tcPr>
                  <w:tcW w:w="213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渔业用水</w:t>
                  </w:r>
                </w:p>
              </w:tc>
              <w:tc>
                <w:tcPr>
                  <w:tcW w:w="29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《地表水环境质量标准》（GB 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8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湘江</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W</w:t>
                  </w:r>
                  <w:r>
                    <w:rPr>
                      <w:rFonts w:hint="default" w:ascii="Times New Roman" w:hAnsi="Times New Roman"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4.94 km</w:t>
                  </w:r>
                </w:p>
              </w:tc>
              <w:tc>
                <w:tcPr>
                  <w:tcW w:w="2135"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29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地下水</w:t>
                  </w:r>
                </w:p>
              </w:tc>
              <w:tc>
                <w:tcPr>
                  <w:tcW w:w="458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厂界500米范围内无地下水集中式饮用水水源和热水、矿泉水、温泉等特殊地下水资源</w:t>
                  </w:r>
                </w:p>
              </w:tc>
              <w:tc>
                <w:tcPr>
                  <w:tcW w:w="29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生态环境</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项目区内</w:t>
                  </w:r>
                </w:p>
              </w:tc>
              <w:tc>
                <w:tcPr>
                  <w:tcW w:w="6482"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未新增用地，项目地无珍稀动植物、水生动物</w:t>
                  </w:r>
                </w:p>
              </w:tc>
            </w:tr>
          </w:tbl>
          <w:p>
            <w:pPr>
              <w:bidi w:val="0"/>
              <w:ind w:left="0" w:leftChars="0" w:firstLine="0" w:firstLineChars="0"/>
              <w:jc w:val="both"/>
              <w:rPr>
                <w:rFonts w:hint="default" w:ascii="Times New Roman" w:hAnsi="Times New Roman"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污染物排放控制标准</w:t>
            </w:r>
          </w:p>
        </w:tc>
        <w:tc>
          <w:tcPr>
            <w:tcW w:w="8894" w:type="dxa"/>
            <w:vAlign w:val="center"/>
          </w:tcPr>
          <w:p>
            <w:pPr>
              <w:numPr>
                <w:ilvl w:val="0"/>
                <w:numId w:val="0"/>
              </w:num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3.8 </w:t>
            </w:r>
            <w:r>
              <w:rPr>
                <w:rFonts w:hint="default" w:ascii="Times New Roman" w:hAnsi="Times New Roman" w:eastAsia="黑体" w:cs="Times New Roman"/>
                <w:color w:val="auto"/>
                <w:u w:val="none" w:color="auto"/>
                <w:lang w:val="en-US" w:eastAsia="zh-CN"/>
              </w:rPr>
              <w:t>废水</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项目运营期</w:t>
            </w:r>
            <w:r>
              <w:rPr>
                <w:rFonts w:hint="eastAsia" w:cs="Times New Roman"/>
                <w:color w:val="auto"/>
                <w:u w:val="none" w:color="auto"/>
                <w:lang w:val="en-US" w:eastAsia="zh-CN"/>
              </w:rPr>
              <w:t>外排</w:t>
            </w:r>
            <w:r>
              <w:rPr>
                <w:rFonts w:hint="default" w:ascii="Times New Roman" w:hAnsi="Times New Roman" w:cs="Times New Roman"/>
                <w:color w:val="auto"/>
                <w:u w:val="none" w:color="auto"/>
                <w:lang w:val="en-US" w:eastAsia="zh-CN"/>
              </w:rPr>
              <w:t>废水</w:t>
            </w:r>
            <w:r>
              <w:rPr>
                <w:rFonts w:hint="eastAsia" w:cs="Times New Roman"/>
                <w:color w:val="auto"/>
                <w:u w:val="none" w:color="auto"/>
                <w:lang w:val="en-US" w:eastAsia="zh-CN"/>
              </w:rPr>
              <w:t>主要为</w:t>
            </w:r>
            <w:r>
              <w:rPr>
                <w:rFonts w:hint="default" w:ascii="Times New Roman" w:hAnsi="Times New Roman" w:cs="Times New Roman"/>
                <w:color w:val="auto"/>
                <w:u w:val="none" w:color="auto"/>
                <w:lang w:val="en-US" w:eastAsia="zh-CN"/>
              </w:rPr>
              <w:t>生活污水。</w:t>
            </w:r>
            <w:r>
              <w:rPr>
                <w:rFonts w:hint="eastAsia" w:cs="Times New Roman"/>
                <w:color w:val="auto"/>
                <w:u w:val="none" w:color="auto"/>
                <w:lang w:val="en-US" w:eastAsia="zh-CN"/>
              </w:rPr>
              <w:t>依托湖南君德工贸有限公司</w:t>
            </w:r>
            <w:r>
              <w:rPr>
                <w:rFonts w:hint="default" w:ascii="Times New Roman" w:hAnsi="Times New Roman" w:cs="Times New Roman"/>
                <w:color w:val="auto"/>
                <w:u w:val="none" w:color="auto"/>
                <w:lang w:val="en-US" w:eastAsia="zh-CN"/>
              </w:rPr>
              <w:t>化粪池预处理后，达到</w:t>
            </w:r>
            <w:r>
              <w:rPr>
                <w:rFonts w:hint="default" w:ascii="Times New Roman" w:hAnsi="Times New Roman" w:eastAsia="宋体" w:cs="Times New Roman"/>
                <w:color w:val="auto"/>
                <w:u w:val="none" w:color="auto"/>
                <w:vertAlign w:val="baseline"/>
                <w:lang w:val="en-US" w:eastAsia="zh-CN"/>
              </w:rPr>
              <w:t>《污水综合排放标准》（GB</w:t>
            </w:r>
            <w:r>
              <w:rPr>
                <w:rFonts w:hint="default" w:ascii="Times New Roman" w:hAnsi="Times New Roman" w:cs="Times New Roman"/>
                <w:color w:val="auto"/>
                <w:u w:val="none" w:color="auto"/>
                <w:vertAlign w:val="baseline"/>
                <w:lang w:val="en-US" w:eastAsia="zh-CN"/>
              </w:rPr>
              <w:t xml:space="preserve"> </w:t>
            </w:r>
            <w:r>
              <w:rPr>
                <w:rFonts w:hint="default" w:ascii="Times New Roman" w:hAnsi="Times New Roman" w:eastAsia="宋体" w:cs="Times New Roman"/>
                <w:color w:val="auto"/>
                <w:u w:val="none" w:color="auto"/>
                <w:vertAlign w:val="baseline"/>
                <w:lang w:val="en-US" w:eastAsia="zh-CN"/>
              </w:rPr>
              <w:t>8978-1996）三级排放标准</w:t>
            </w:r>
            <w:r>
              <w:rPr>
                <w:rFonts w:hint="default" w:ascii="Times New Roman" w:hAnsi="Times New Roman" w:cs="Times New Roman"/>
                <w:color w:val="auto"/>
                <w:u w:val="none" w:color="auto"/>
                <w:vertAlign w:val="baseline"/>
                <w:lang w:val="en-US" w:eastAsia="zh-CN"/>
              </w:rPr>
              <w:t>及</w:t>
            </w:r>
            <w:r>
              <w:rPr>
                <w:rFonts w:hint="eastAsia" w:cs="Times New Roman"/>
                <w:color w:val="auto"/>
                <w:u w:val="none" w:color="auto"/>
                <w:vertAlign w:val="baseline"/>
                <w:lang w:val="en-US" w:eastAsia="zh-CN"/>
              </w:rPr>
              <w:t>湘阴县第二污水处理厂进水水质要求</w:t>
            </w:r>
            <w:r>
              <w:rPr>
                <w:rFonts w:hint="default" w:ascii="Times New Roman" w:hAnsi="Times New Roman" w:cs="Times New Roman"/>
                <w:color w:val="auto"/>
                <w:u w:val="none" w:color="auto"/>
                <w:lang w:val="zh-TW" w:eastAsia="zh-CN"/>
              </w:rPr>
              <w:t>，</w:t>
            </w:r>
            <w:r>
              <w:rPr>
                <w:rFonts w:hint="default" w:ascii="Times New Roman" w:hAnsi="Times New Roman" w:cs="Times New Roman"/>
                <w:color w:val="auto"/>
                <w:u w:val="none" w:color="auto"/>
                <w:lang w:val="en-US" w:eastAsia="zh-CN"/>
              </w:rPr>
              <w:t>经市政污水管网进入</w:t>
            </w:r>
            <w:r>
              <w:rPr>
                <w:rFonts w:hint="eastAsia" w:cs="Times New Roman"/>
                <w:color w:val="auto"/>
                <w:u w:val="none" w:color="auto"/>
                <w:lang w:val="zh-TW" w:eastAsia="zh-CN"/>
              </w:rPr>
              <w:t>湘阴县第二污水处理厂</w:t>
            </w:r>
            <w:r>
              <w:rPr>
                <w:rFonts w:hint="default" w:ascii="Times New Roman" w:hAnsi="Times New Roman" w:cs="Times New Roman"/>
                <w:color w:val="auto"/>
                <w:u w:val="none" w:color="auto"/>
                <w:lang w:val="en-US" w:eastAsia="zh-CN"/>
              </w:rPr>
              <w:t>深度处理。</w:t>
            </w:r>
          </w:p>
          <w:p>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表3.8-1 本项目水污染物排放限值</w:t>
            </w:r>
          </w:p>
          <w:tbl>
            <w:tblPr>
              <w:tblStyle w:val="22"/>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39"/>
              <w:gridCol w:w="2617"/>
              <w:gridCol w:w="2017"/>
              <w:gridCol w:w="1626"/>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废水类型</w:t>
                  </w:r>
                </w:p>
              </w:tc>
              <w:tc>
                <w:tcPr>
                  <w:tcW w:w="83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污染因子</w:t>
                  </w:r>
                </w:p>
              </w:tc>
              <w:tc>
                <w:tcPr>
                  <w:tcW w:w="46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r>
                    <w:rPr>
                      <w:rFonts w:hint="default" w:ascii="Times New Roman" w:hAnsi="Times New Roman" w:cs="Times New Roman"/>
                      <w:color w:val="auto"/>
                      <w:kern w:val="2"/>
                      <w:sz w:val="21"/>
                      <w:szCs w:val="21"/>
                      <w:u w:val="none" w:color="auto"/>
                      <w:vertAlign w:val="baseline"/>
                      <w:lang w:val="en-US" w:eastAsia="zh-CN" w:bidi="ar-SA"/>
                    </w:rPr>
                    <w:t>执行标准</w:t>
                  </w:r>
                </w:p>
              </w:tc>
              <w:tc>
                <w:tcPr>
                  <w:tcW w:w="16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本项目水污染物排放限值</w:t>
                  </w:r>
                </w:p>
              </w:tc>
              <w:tc>
                <w:tcPr>
                  <w:tcW w:w="8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83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《污水综合排放标准》（GB 8978-1996）三级排放标准</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湘阴县第二污水处理厂进水水质要求</w:t>
                  </w:r>
                </w:p>
              </w:tc>
              <w:tc>
                <w:tcPr>
                  <w:tcW w:w="16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p>
              </w:tc>
              <w:tc>
                <w:tcPr>
                  <w:tcW w:w="8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none" w:color="auto"/>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生活污水</w:t>
                  </w:r>
                </w:p>
              </w:tc>
              <w:tc>
                <w:tcPr>
                  <w:tcW w:w="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pH</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6~9</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6~9</w:t>
                  </w:r>
                </w:p>
              </w:tc>
              <w:tc>
                <w:tcPr>
                  <w:tcW w:w="1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6~9</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COD</w:t>
                  </w:r>
                  <w:r>
                    <w:rPr>
                      <w:rFonts w:hint="default" w:ascii="Times New Roman" w:hAnsi="Times New Roman" w:cs="Times New Roman"/>
                      <w:color w:val="auto"/>
                      <w:sz w:val="21"/>
                      <w:szCs w:val="21"/>
                      <w:u w:val="none" w:color="auto"/>
                      <w:vertAlign w:val="subscript"/>
                      <w:lang w:val="en-US" w:eastAsia="zh-CN"/>
                    </w:rPr>
                    <w:t>Cr</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500</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500</w:t>
                  </w:r>
                </w:p>
              </w:tc>
              <w:tc>
                <w:tcPr>
                  <w:tcW w:w="1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500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BOD</w:t>
                  </w:r>
                  <w:r>
                    <w:rPr>
                      <w:rFonts w:hint="default" w:ascii="Times New Roman" w:hAnsi="Times New Roman" w:cs="Times New Roman"/>
                      <w:color w:val="auto"/>
                      <w:sz w:val="21"/>
                      <w:szCs w:val="21"/>
                      <w:u w:val="none" w:color="auto"/>
                      <w:vertAlign w:val="subscript"/>
                      <w:lang w:val="en-US" w:eastAsia="zh-CN"/>
                    </w:rPr>
                    <w:t>5</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300</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350</w:t>
                  </w:r>
                </w:p>
              </w:tc>
              <w:tc>
                <w:tcPr>
                  <w:tcW w:w="1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300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SS</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400</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400</w:t>
                  </w:r>
                </w:p>
              </w:tc>
              <w:tc>
                <w:tcPr>
                  <w:tcW w:w="1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400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8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氨氮</w:t>
                  </w:r>
                </w:p>
              </w:tc>
              <w:tc>
                <w:tcPr>
                  <w:tcW w:w="26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w:t>
                  </w:r>
                </w:p>
              </w:tc>
              <w:tc>
                <w:tcPr>
                  <w:tcW w:w="2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45</w:t>
                  </w:r>
                </w:p>
              </w:tc>
              <w:tc>
                <w:tcPr>
                  <w:tcW w:w="16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45</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mg/L</w:t>
                  </w:r>
                </w:p>
              </w:tc>
            </w:tr>
          </w:tbl>
          <w:p>
            <w:pPr>
              <w:numPr>
                <w:ilvl w:val="0"/>
                <w:numId w:val="0"/>
              </w:numPr>
              <w:bidi w:val="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3.9 </w:t>
            </w:r>
            <w:r>
              <w:rPr>
                <w:rFonts w:hint="default" w:ascii="Times New Roman" w:hAnsi="Times New Roman" w:eastAsia="黑体" w:cs="Times New Roman"/>
                <w:color w:val="auto"/>
                <w:u w:val="none" w:color="auto"/>
                <w:lang w:val="en-US" w:eastAsia="zh-CN"/>
              </w:rPr>
              <w:t>废气</w:t>
            </w:r>
          </w:p>
          <w:p>
            <w:pPr>
              <w:pStyle w:val="9"/>
              <w:rPr>
                <w:rFonts w:hint="eastAsia" w:cs="Times New Roman"/>
                <w:color w:val="auto"/>
                <w:sz w:val="24"/>
                <w:szCs w:val="24"/>
                <w:u w:val="none" w:color="auto"/>
                <w:lang w:val="en-US" w:eastAsia="zh-CN"/>
              </w:rPr>
            </w:pPr>
            <w:r>
              <w:rPr>
                <w:rFonts w:hint="default" w:ascii="Times New Roman" w:hAnsi="Times New Roman" w:cs="Times New Roman"/>
                <w:color w:val="auto"/>
                <w:u w:val="none" w:color="auto"/>
                <w:lang w:val="en-US" w:eastAsia="zh-CN"/>
              </w:rPr>
              <w:t>项目运营期废气主要为</w:t>
            </w:r>
            <w:r>
              <w:rPr>
                <w:rFonts w:hint="eastAsia" w:cs="Times New Roman"/>
                <w:color w:val="auto"/>
                <w:u w:val="none" w:color="auto"/>
                <w:lang w:val="en-US" w:eastAsia="zh-CN"/>
              </w:rPr>
              <w:t>木料加工粉尘</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施胶废气、调漆废气、喷涂及晾干</w:t>
            </w:r>
            <w:r>
              <w:rPr>
                <w:rFonts w:hint="default" w:ascii="Times New Roman" w:hAnsi="Times New Roman" w:cs="Times New Roman"/>
                <w:color w:val="auto"/>
                <w:u w:val="none" w:color="auto"/>
                <w:lang w:val="en-US" w:eastAsia="zh-CN"/>
              </w:rPr>
              <w:t>废气</w:t>
            </w:r>
            <w:r>
              <w:rPr>
                <w:rFonts w:hint="eastAsia" w:cs="Times New Roman"/>
                <w:color w:val="auto"/>
                <w:u w:val="none" w:color="auto"/>
                <w:lang w:val="en-US" w:eastAsia="zh-CN"/>
              </w:rPr>
              <w:t>、危废暂存间</w:t>
            </w:r>
            <w:r>
              <w:rPr>
                <w:rFonts w:hint="default" w:ascii="Times New Roman" w:hAnsi="Times New Roman" w:cs="Times New Roman"/>
                <w:color w:val="auto"/>
                <w:u w:val="none" w:color="auto"/>
                <w:lang w:val="en-US" w:eastAsia="zh-CN"/>
              </w:rPr>
              <w:t>废气。</w:t>
            </w:r>
            <w:r>
              <w:rPr>
                <w:rFonts w:hint="eastAsia" w:cs="Times New Roman"/>
                <w:color w:val="auto"/>
                <w:sz w:val="24"/>
                <w:szCs w:val="24"/>
                <w:u w:val="none" w:color="auto"/>
                <w:lang w:val="en-US" w:eastAsia="zh-CN"/>
              </w:rPr>
              <w:t>调漆和喷涂及晾干废气经水帘柜+二级活性炭吸附处理后经15 m高排气筒DA001排放，喷涂废气中的颗粒物</w:t>
            </w:r>
            <w:r>
              <w:rPr>
                <w:rFonts w:hint="default" w:ascii="Times New Roman" w:hAnsi="Times New Roman" w:eastAsia="宋体" w:cs="Times New Roman"/>
                <w:color w:val="auto"/>
                <w:u w:val="none" w:color="auto"/>
                <w:lang w:val="en-US" w:eastAsia="zh-CN"/>
              </w:rPr>
              <w:t>执行</w:t>
            </w:r>
            <w:r>
              <w:rPr>
                <w:rFonts w:hint="default" w:ascii="Times New Roman" w:hAnsi="Times New Roman" w:eastAsia="宋体" w:cs="Times New Roman"/>
                <w:color w:val="auto"/>
                <w:sz w:val="24"/>
                <w:szCs w:val="24"/>
                <w:u w:val="none" w:color="auto"/>
                <w:lang w:val="en-US" w:eastAsia="zh-CN"/>
              </w:rPr>
              <w:t>《大气污染物综合排放标准》（GB 16297-1996）</w:t>
            </w:r>
            <w:r>
              <w:rPr>
                <w:rFonts w:hint="eastAsia" w:cs="Times New Roman"/>
                <w:color w:val="auto"/>
                <w:sz w:val="24"/>
                <w:szCs w:val="24"/>
                <w:u w:val="none" w:color="auto"/>
                <w:lang w:val="en-US" w:eastAsia="zh-CN"/>
              </w:rPr>
              <w:t>表2最高允许排放浓度、最高允许排放速率二级标准，喷涂及晾干废气中苯系物及非甲烷总烃</w:t>
            </w:r>
            <w:r>
              <w:rPr>
                <w:rFonts w:hint="default" w:ascii="Times New Roman" w:hAnsi="Times New Roman" w:eastAsia="宋体" w:cs="Times New Roman"/>
                <w:color w:val="auto"/>
                <w:u w:val="none" w:color="auto"/>
                <w:lang w:val="en-US" w:eastAsia="zh-CN"/>
              </w:rPr>
              <w:t>执行</w:t>
            </w:r>
            <w:r>
              <w:rPr>
                <w:rFonts w:hint="eastAsia" w:ascii="Times New Roman" w:hAnsi="Times New Roman" w:eastAsia="宋体" w:cs="Times New Roman"/>
                <w:color w:val="auto"/>
                <w:sz w:val="24"/>
                <w:szCs w:val="24"/>
                <w:u w:val="none" w:color="auto"/>
              </w:rPr>
              <w:t>《家具制造行业挥发性有机化合物排放标准》（DB 43/1355-2017</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表1企业排气筒挥发性有机物的最高允许排放限值；危废暂存间废气经活性炭吸附处理后经15 m高排气筒DA001排放，废气中的</w:t>
            </w:r>
            <w:r>
              <w:rPr>
                <w:rFonts w:hint="eastAsia" w:cs="Times New Roman"/>
                <w:color w:val="auto"/>
                <w:sz w:val="24"/>
                <w:szCs w:val="24"/>
                <w:u w:val="none" w:color="auto"/>
                <w:lang w:val="en-US" w:eastAsia="zh-CN"/>
              </w:rPr>
              <w:t>苯系物及非甲烷总烃</w:t>
            </w:r>
            <w:r>
              <w:rPr>
                <w:rFonts w:hint="default" w:ascii="Times New Roman" w:hAnsi="Times New Roman" w:eastAsia="宋体" w:cs="Times New Roman"/>
                <w:color w:val="auto"/>
                <w:u w:val="none" w:color="auto"/>
                <w:lang w:val="en-US" w:eastAsia="zh-CN"/>
              </w:rPr>
              <w:t>执行</w:t>
            </w:r>
            <w:r>
              <w:rPr>
                <w:rFonts w:hint="eastAsia" w:ascii="Times New Roman" w:hAnsi="Times New Roman" w:eastAsia="宋体" w:cs="Times New Roman"/>
                <w:color w:val="auto"/>
                <w:sz w:val="24"/>
                <w:szCs w:val="24"/>
                <w:u w:val="none" w:color="auto"/>
              </w:rPr>
              <w:t>《家具制造行业挥发性有机化合物排放标准》（DB 43/1355-2017</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表1企业排气筒挥发性有机物的最高允许</w:t>
            </w:r>
            <w:r>
              <w:rPr>
                <w:rFonts w:hint="eastAsia" w:ascii="Times New Roman" w:hAnsi="Times New Roman" w:eastAsia="宋体" w:cs="Times New Roman"/>
                <w:color w:val="auto"/>
                <w:u w:val="none" w:color="auto"/>
                <w:lang w:val="en-US" w:eastAsia="zh-CN"/>
              </w:rPr>
              <w:t>排放限值，废气中的臭气浓度执行</w:t>
            </w:r>
            <w:r>
              <w:rPr>
                <w:rFonts w:hint="eastAsia" w:ascii="Times New Roman" w:hAnsi="Times New Roman" w:eastAsia="宋体" w:cs="Times New Roman"/>
                <w:color w:val="auto"/>
                <w:sz w:val="24"/>
                <w:szCs w:val="24"/>
                <w:u w:val="none" w:color="auto"/>
                <w:lang w:val="en-US" w:eastAsia="zh-CN"/>
              </w:rPr>
              <w:t>《恶臭污染物排放标准》（GB 14554-93）表2恶臭污染物排放标准值</w:t>
            </w: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木料加工和打磨粉尘经布袋除尘器处理后无组织排放，颗粒物</w:t>
            </w:r>
            <w:r>
              <w:rPr>
                <w:rFonts w:hint="default" w:ascii="Times New Roman" w:hAnsi="Times New Roman" w:eastAsia="宋体" w:cs="Times New Roman"/>
                <w:color w:val="auto"/>
                <w:u w:val="none" w:color="auto"/>
                <w:lang w:val="en-US" w:eastAsia="zh-CN"/>
              </w:rPr>
              <w:t>执行</w:t>
            </w:r>
            <w:r>
              <w:rPr>
                <w:rFonts w:hint="default" w:ascii="Times New Roman" w:hAnsi="Times New Roman" w:eastAsia="宋体" w:cs="Times New Roman"/>
                <w:color w:val="auto"/>
                <w:sz w:val="24"/>
                <w:szCs w:val="24"/>
                <w:u w:val="none" w:color="auto"/>
                <w:lang w:val="en-US" w:eastAsia="zh-CN"/>
              </w:rPr>
              <w:t>《大气污染物综合排放标准》（GB 16297-1996）</w:t>
            </w:r>
            <w:r>
              <w:rPr>
                <w:rFonts w:hint="eastAsia" w:ascii="Times New Roman" w:hAnsi="Times New Roman" w:eastAsia="宋体" w:cs="Times New Roman"/>
                <w:color w:val="auto"/>
                <w:sz w:val="24"/>
                <w:szCs w:val="24"/>
                <w:u w:val="none" w:color="auto"/>
                <w:lang w:val="en-US" w:eastAsia="zh-CN"/>
              </w:rPr>
              <w:t>表2</w:t>
            </w:r>
            <w:r>
              <w:rPr>
                <w:rFonts w:hint="eastAsia" w:cs="Times New Roman"/>
                <w:color w:val="auto"/>
                <w:sz w:val="24"/>
                <w:szCs w:val="24"/>
                <w:u w:val="none" w:color="auto"/>
                <w:lang w:val="en-US" w:eastAsia="zh-CN"/>
              </w:rPr>
              <w:t>无组织排放监控浓度限值</w:t>
            </w:r>
            <w:r>
              <w:rPr>
                <w:rFonts w:hint="eastAsia" w:cs="Times New Roman"/>
                <w:color w:val="auto"/>
                <w:u w:val="none" w:color="auto"/>
                <w:lang w:val="en-US" w:eastAsia="zh-CN"/>
              </w:rPr>
              <w:t>。厂房外非甲烷总烃执行</w:t>
            </w:r>
            <w:r>
              <w:rPr>
                <w:rFonts w:hint="eastAsia" w:ascii="Times New Roman" w:hAnsi="Times New Roman" w:eastAsia="宋体" w:cs="Times New Roman"/>
                <w:color w:val="auto"/>
                <w:sz w:val="24"/>
                <w:szCs w:val="24"/>
                <w:u w:val="none" w:color="auto"/>
              </w:rPr>
              <w:t>《挥发性有机物无组织排放</w:t>
            </w:r>
            <w:r>
              <w:rPr>
                <w:rFonts w:hint="eastAsia" w:ascii="Times New Roman" w:hAnsi="Times New Roman" w:eastAsia="宋体" w:cs="Times New Roman"/>
                <w:color w:val="auto"/>
                <w:sz w:val="24"/>
                <w:szCs w:val="24"/>
                <w:u w:val="none" w:color="auto"/>
                <w:lang w:val="en-US" w:eastAsia="zh-CN"/>
              </w:rPr>
              <w:t>控制</w:t>
            </w:r>
            <w:r>
              <w:rPr>
                <w:rFonts w:hint="eastAsia" w:ascii="Times New Roman" w:hAnsi="Times New Roman" w:eastAsia="宋体" w:cs="Times New Roman"/>
                <w:color w:val="auto"/>
                <w:sz w:val="24"/>
                <w:szCs w:val="24"/>
                <w:u w:val="none" w:color="auto"/>
              </w:rPr>
              <w:t>标准》（GB</w:t>
            </w:r>
            <w:r>
              <w:rPr>
                <w:rFonts w:hint="eastAsia" w:ascii="Times New Roman" w:hAnsi="Times New Roman" w:eastAsia="宋体" w:cs="Times New Roman"/>
                <w:color w:val="auto"/>
                <w:sz w:val="24"/>
                <w:szCs w:val="24"/>
                <w:u w:val="none" w:color="auto"/>
                <w:lang w:val="en-US" w:eastAsia="zh-CN"/>
              </w:rPr>
              <w:t xml:space="preserve"> </w:t>
            </w:r>
            <w:r>
              <w:rPr>
                <w:rFonts w:hint="eastAsia" w:ascii="Times New Roman" w:hAnsi="Times New Roman" w:eastAsia="宋体" w:cs="Times New Roman"/>
                <w:color w:val="auto"/>
                <w:sz w:val="24"/>
                <w:szCs w:val="24"/>
                <w:u w:val="none" w:color="auto"/>
              </w:rPr>
              <w:t>37822-2019）</w:t>
            </w:r>
            <w:r>
              <w:rPr>
                <w:rFonts w:hint="eastAsia" w:ascii="Times New Roman" w:hAnsi="Times New Roman" w:eastAsia="宋体" w:cs="Times New Roman"/>
                <w:color w:val="auto"/>
                <w:sz w:val="24"/>
                <w:szCs w:val="24"/>
                <w:u w:val="none" w:color="auto"/>
                <w:lang w:val="en-US" w:eastAsia="zh-CN"/>
              </w:rPr>
              <w:t>表A.1厂区内VOCs无组织排放限值</w:t>
            </w:r>
            <w:r>
              <w:rPr>
                <w:rFonts w:hint="eastAsia" w:cs="Times New Roman"/>
                <w:color w:val="auto"/>
                <w:u w:val="none" w:color="auto"/>
                <w:lang w:val="en-US" w:eastAsia="zh-CN"/>
              </w:rPr>
              <w:t>；厂界无组织排放的非甲烷总烃、苯系物</w:t>
            </w:r>
            <w:r>
              <w:rPr>
                <w:rFonts w:hint="eastAsia" w:ascii="Times New Roman" w:hAnsi="Times New Roman" w:eastAsia="宋体" w:cs="Times New Roman"/>
                <w:color w:val="auto"/>
                <w:sz w:val="24"/>
                <w:szCs w:val="24"/>
                <w:u w:val="none" w:color="auto"/>
                <w:lang w:val="en-US" w:eastAsia="zh-CN"/>
              </w:rPr>
              <w:t>执行</w:t>
            </w:r>
            <w:r>
              <w:rPr>
                <w:rFonts w:hint="eastAsia" w:ascii="Times New Roman" w:hAnsi="Times New Roman" w:eastAsia="宋体" w:cs="Times New Roman"/>
                <w:color w:val="auto"/>
                <w:sz w:val="24"/>
                <w:szCs w:val="24"/>
                <w:u w:val="none" w:color="auto"/>
              </w:rPr>
              <w:t>《家具制造行业挥发性有机化合物排放标准》（DB 43/1355-2017</w:t>
            </w:r>
            <w:r>
              <w:rPr>
                <w:rFonts w:hint="eastAsia" w:ascii="Times New Roman" w:hAnsi="Times New Roman" w:eastAsia="宋体" w:cs="Times New Roman"/>
                <w:color w:val="auto"/>
                <w:sz w:val="24"/>
                <w:szCs w:val="24"/>
                <w:u w:val="none" w:color="auto"/>
                <w:lang w:eastAsia="zh-CN"/>
              </w:rPr>
              <w:t>）</w:t>
            </w:r>
            <w:r>
              <w:rPr>
                <w:rFonts w:hint="eastAsia" w:cs="Times New Roman"/>
                <w:color w:val="auto"/>
                <w:u w:val="none" w:color="auto"/>
                <w:lang w:val="en-US" w:eastAsia="zh-CN"/>
              </w:rPr>
              <w:t>表2无组织排放监控点限值</w:t>
            </w:r>
            <w:r>
              <w:rPr>
                <w:rFonts w:hint="eastAsia" w:ascii="Times New Roman" w:hAnsi="Times New Roman" w:eastAsia="宋体" w:cs="Times New Roman"/>
                <w:color w:val="auto"/>
                <w:u w:val="none" w:color="auto"/>
                <w:lang w:val="en-US" w:eastAsia="zh-CN"/>
              </w:rPr>
              <w:t>；厂界无组织排放的臭气浓度执行</w:t>
            </w:r>
            <w:r>
              <w:rPr>
                <w:rFonts w:hint="eastAsia" w:ascii="Times New Roman" w:hAnsi="Times New Roman" w:eastAsia="宋体" w:cs="Times New Roman"/>
                <w:color w:val="auto"/>
                <w:sz w:val="24"/>
                <w:szCs w:val="24"/>
                <w:u w:val="none" w:color="auto"/>
                <w:lang w:val="en-US" w:eastAsia="zh-CN"/>
              </w:rPr>
              <w:t>《恶臭污染物排放标准》（GB 14554-93）表1恶臭污染物厂界标准值</w:t>
            </w:r>
            <w:r>
              <w:rPr>
                <w:rFonts w:hint="eastAsia" w:ascii="Times New Roman" w:hAnsi="Times New Roman" w:eastAsia="宋体" w:cs="Times New Roman"/>
                <w:color w:val="auto"/>
                <w:u w:val="none" w:color="auto"/>
                <w:lang w:val="en-US" w:eastAsia="zh-CN"/>
              </w:rPr>
              <w:t>。</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表3.9-1 废气污染物排放限值一览表</w:t>
            </w:r>
          </w:p>
          <w:tbl>
            <w:tblPr>
              <w:tblStyle w:val="2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00"/>
              <w:gridCol w:w="883"/>
              <w:gridCol w:w="917"/>
              <w:gridCol w:w="800"/>
              <w:gridCol w:w="625"/>
              <w:gridCol w:w="625"/>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1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排放形式</w:t>
                  </w:r>
                </w:p>
              </w:tc>
              <w:tc>
                <w:tcPr>
                  <w:tcW w:w="5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污染源</w:t>
                  </w:r>
                </w:p>
              </w:tc>
              <w:tc>
                <w:tcPr>
                  <w:tcW w:w="5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污染物</w:t>
                  </w:r>
                </w:p>
              </w:tc>
              <w:tc>
                <w:tcPr>
                  <w:tcW w:w="9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有组织排放</w:t>
                  </w:r>
                </w:p>
              </w:tc>
              <w:tc>
                <w:tcPr>
                  <w:tcW w:w="721"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无组织排放监控点浓度限值</w:t>
                  </w:r>
                  <w:r>
                    <w:rPr>
                      <w:rFonts w:hint="eastAsia" w:cs="Times New Roman"/>
                      <w:color w:val="auto"/>
                      <w:sz w:val="21"/>
                      <w:szCs w:val="21"/>
                      <w:highlight w:val="none"/>
                      <w:u w:val="none" w:color="auto"/>
                      <w:lang w:val="en-US" w:eastAsia="zh-CN"/>
                    </w:rPr>
                    <w:t>（mg/m</w:t>
                  </w:r>
                  <w:r>
                    <w:rPr>
                      <w:rFonts w:hint="eastAsia" w:cs="Times New Roman"/>
                      <w:color w:val="auto"/>
                      <w:sz w:val="21"/>
                      <w:szCs w:val="21"/>
                      <w:highlight w:val="none"/>
                      <w:u w:val="none" w:color="auto"/>
                      <w:vertAlign w:val="superscript"/>
                      <w:lang w:val="en-US" w:eastAsia="zh-CN"/>
                    </w:rPr>
                    <w:t>3</w:t>
                  </w:r>
                  <w:r>
                    <w:rPr>
                      <w:rFonts w:hint="eastAsia" w:cs="Times New Roman"/>
                      <w:color w:val="auto"/>
                      <w:sz w:val="21"/>
                      <w:szCs w:val="21"/>
                      <w:highlight w:val="none"/>
                      <w:u w:val="none" w:color="auto"/>
                      <w:lang w:val="en-US" w:eastAsia="zh-CN"/>
                    </w:rPr>
                    <w:t>）</w:t>
                  </w:r>
                </w:p>
              </w:tc>
              <w:tc>
                <w:tcPr>
                  <w:tcW w:w="18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3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c>
                <w:tcPr>
                  <w:tcW w:w="5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浓度限值（mg/m</w:t>
                  </w:r>
                  <w:r>
                    <w:rPr>
                      <w:rFonts w:hint="default" w:ascii="Times New Roman" w:hAnsi="Times New Roman" w:eastAsia="宋体" w:cs="Times New Roman"/>
                      <w:color w:val="auto"/>
                      <w:sz w:val="21"/>
                      <w:szCs w:val="21"/>
                      <w:highlight w:val="none"/>
                      <w:u w:val="none" w:color="auto"/>
                      <w:vertAlign w:val="superscript"/>
                      <w:lang w:val="en-US" w:eastAsia="zh-CN"/>
                    </w:rPr>
                    <w:t>3</w:t>
                  </w:r>
                  <w:r>
                    <w:rPr>
                      <w:rFonts w:hint="default" w:ascii="Times New Roman" w:hAnsi="Times New Roman" w:eastAsia="宋体"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速率（kg/h）</w:t>
                  </w:r>
                </w:p>
              </w:tc>
              <w:tc>
                <w:tcPr>
                  <w:tcW w:w="721"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c>
                <w:tcPr>
                  <w:tcW w:w="18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1" w:type="pct"/>
                  <w:vMerge w:val="restart"/>
                  <w:noWrap w:val="0"/>
                  <w:vAlign w:val="center"/>
                </w:tcPr>
                <w:p>
                  <w:pPr>
                    <w:ind w:left="0" w:leftChars="0" w:firstLine="0" w:firstLineChars="0"/>
                    <w:rPr>
                      <w:rFonts w:hint="default" w:cs="Times New Roman"/>
                      <w:color w:val="auto"/>
                      <w:sz w:val="21"/>
                      <w:szCs w:val="21"/>
                      <w:highlight w:val="none"/>
                      <w:u w:val="none" w:color="auto"/>
                      <w:lang w:val="en-US" w:eastAsia="zh-CN"/>
                    </w:rPr>
                  </w:pPr>
                  <w:r>
                    <w:rPr>
                      <w:rFonts w:hint="eastAsia"/>
                      <w:sz w:val="21"/>
                      <w:szCs w:val="21"/>
                      <w:lang w:val="en-US" w:eastAsia="zh-CN"/>
                    </w:rPr>
                    <w:t>有组织</w:t>
                  </w:r>
                </w:p>
              </w:tc>
              <w:tc>
                <w:tcPr>
                  <w:tcW w:w="577"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highlight w:val="none"/>
                      <w:u w:val="none" w:color="auto"/>
                      <w:lang w:val="en-US" w:eastAsia="zh-CN"/>
                    </w:rPr>
                  </w:pPr>
                  <w:r>
                    <w:rPr>
                      <w:rFonts w:hint="eastAsia" w:cs="Times New Roman"/>
                      <w:color w:val="auto"/>
                      <w:sz w:val="21"/>
                      <w:szCs w:val="21"/>
                      <w:u w:val="none" w:color="auto"/>
                      <w:lang w:val="en-US" w:eastAsia="zh-CN"/>
                    </w:rPr>
                    <w:t>调漆废气、喷涂及晾干废气DA001</w:t>
                  </w: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漆雾（颗粒物）</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120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3.5</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w:t>
                  </w:r>
                </w:p>
              </w:tc>
              <w:tc>
                <w:tcPr>
                  <w:tcW w:w="18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《大气污染物综合排放标准》（GB 16297-1996）表2最高允许排放浓度、最高允许排放速率二级标准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311"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77"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苯系物</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4.0</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8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rPr>
                    <w:t>《家具制造行业挥发性有机化合物排放标准》（DB 43/1355-2017）</w:t>
                  </w:r>
                  <w:r>
                    <w:rPr>
                      <w:rFonts w:hint="default" w:ascii="Times New Roman" w:hAnsi="Times New Roman" w:eastAsia="宋体" w:cs="Times New Roman"/>
                      <w:color w:val="auto"/>
                      <w:sz w:val="21"/>
                      <w:szCs w:val="21"/>
                      <w:u w:val="none"/>
                      <w:lang w:val="en-US" w:eastAsia="zh-CN"/>
                    </w:rPr>
                    <w:t>表1企业排气筒挥发性有机物的最高允许排放限值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1"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77"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非甲烷总烃</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8.0</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w:t>
                  </w:r>
                </w:p>
              </w:tc>
              <w:tc>
                <w:tcPr>
                  <w:tcW w:w="18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1"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77"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臭气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浓度</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2000（无量纲）</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8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《恶臭污染物排放标准》（GB 14554-93）表2恶臭污染物排放标准值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1"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57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危废暂存间DA001</w:t>
                  </w: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臭气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浓度</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2000（无量纲）</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8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苯系物</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25</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4.0</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w:t>
                  </w:r>
                </w:p>
              </w:tc>
              <w:tc>
                <w:tcPr>
                  <w:tcW w:w="18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ascii="Times New Roman" w:hAnsi="Times New Roman" w:eastAsia="宋体" w:cs="Times New Roman"/>
                      <w:color w:val="auto"/>
                      <w:sz w:val="21"/>
                      <w:szCs w:val="21"/>
                    </w:rPr>
                    <w:t>《家具制造行业挥发性有机化合物排放标准》（DB</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color w:val="auto"/>
                      <w:sz w:val="21"/>
                      <w:szCs w:val="21"/>
                    </w:rPr>
                    <w:t>43/1355-2017）</w:t>
                  </w:r>
                  <w:r>
                    <w:rPr>
                      <w:rFonts w:hint="default" w:ascii="Times New Roman" w:hAnsi="Times New Roman" w:eastAsia="宋体" w:cs="Times New Roman"/>
                      <w:color w:val="auto"/>
                      <w:sz w:val="21"/>
                      <w:szCs w:val="21"/>
                      <w:u w:val="none"/>
                      <w:lang w:val="en-US" w:eastAsia="zh-CN"/>
                    </w:rPr>
                    <w:t>表1企业排气筒挥发性有机物的最高允许排放限值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非甲烷总烃</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50</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10.0</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8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无组织</w:t>
                  </w:r>
                </w:p>
              </w:tc>
              <w:tc>
                <w:tcPr>
                  <w:tcW w:w="57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木料加工、打磨、喷涂、晾干</w:t>
                  </w: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颗粒物</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1.0</w:t>
                  </w:r>
                </w:p>
              </w:tc>
              <w:tc>
                <w:tcPr>
                  <w:tcW w:w="18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《大气污染物综合排放标准》（GB 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7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调漆、喷涂、晾干、施胶废气、危废间</w:t>
                  </w: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苯系物</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1.0</w:t>
                  </w:r>
                </w:p>
              </w:tc>
              <w:tc>
                <w:tcPr>
                  <w:tcW w:w="18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ascii="Times New Roman" w:hAnsi="Times New Roman" w:eastAsia="宋体" w:cs="Times New Roman"/>
                      <w:color w:val="auto"/>
                      <w:sz w:val="21"/>
                      <w:szCs w:val="21"/>
                    </w:rPr>
                    <w:t>《家具制造行业挥发性有机化合物排放标准》（DB 43/1355-2017）</w:t>
                  </w:r>
                  <w:r>
                    <w:rPr>
                      <w:rFonts w:hint="default" w:ascii="Times New Roman" w:hAnsi="Times New Roman" w:eastAsia="宋体" w:cs="Times New Roman"/>
                      <w:color w:val="auto"/>
                      <w:sz w:val="21"/>
                      <w:szCs w:val="21"/>
                      <w:u w:val="none"/>
                      <w:lang w:val="en-US" w:eastAsia="zh-CN"/>
                    </w:rPr>
                    <w:t>表2无组织挥发性有机物排放浓度限值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0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非甲烷总烃</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3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厂界</w:t>
                  </w:r>
                </w:p>
              </w:tc>
              <w:tc>
                <w:tcPr>
                  <w:tcW w:w="3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2.0</w:t>
                  </w:r>
                </w:p>
              </w:tc>
              <w:tc>
                <w:tcPr>
                  <w:tcW w:w="18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0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highlight w:val="none"/>
                      <w:u w:val="none" w:color="auto"/>
                      <w:lang w:val="en-US" w:eastAsia="zh-CN" w:bidi="ar-SA"/>
                    </w:rPr>
                  </w:pP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3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厂房外</w:t>
                  </w:r>
                </w:p>
              </w:tc>
              <w:tc>
                <w:tcPr>
                  <w:tcW w:w="3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c>
                <w:tcPr>
                  <w:tcW w:w="18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《挥发性有机物无组织排放</w:t>
                  </w:r>
                  <w:r>
                    <w:rPr>
                      <w:rFonts w:hint="default" w:ascii="Times New Roman" w:hAnsi="Times New Roman" w:eastAsia="宋体" w:cs="Times New Roman"/>
                      <w:color w:val="auto"/>
                      <w:sz w:val="21"/>
                      <w:szCs w:val="21"/>
                      <w:u w:val="none"/>
                      <w:lang w:val="en-US" w:eastAsia="zh-CN"/>
                    </w:rPr>
                    <w:t>控制</w:t>
                  </w:r>
                  <w:r>
                    <w:rPr>
                      <w:rFonts w:hint="default" w:ascii="Times New Roman" w:hAnsi="Times New Roman" w:eastAsia="宋体" w:cs="Times New Roman"/>
                      <w:color w:val="auto"/>
                      <w:sz w:val="21"/>
                      <w:szCs w:val="21"/>
                      <w:u w:val="none"/>
                    </w:rPr>
                    <w:t>标准》（GB</w:t>
                  </w:r>
                  <w:r>
                    <w:rPr>
                      <w:rFonts w:hint="default"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u w:val="none"/>
                    </w:rPr>
                    <w:t>37822-2019）</w:t>
                  </w:r>
                  <w:r>
                    <w:rPr>
                      <w:rFonts w:hint="default" w:ascii="Times New Roman" w:hAnsi="Times New Roman" w:eastAsia="宋体" w:cs="Times New Roman"/>
                      <w:color w:val="auto"/>
                      <w:sz w:val="21"/>
                      <w:szCs w:val="21"/>
                      <w:u w:val="none"/>
                      <w:lang w:val="en-US" w:eastAsia="zh-CN"/>
                    </w:rPr>
                    <w:t>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7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u w:val="none" w:color="auto"/>
                      <w:lang w:val="en-US" w:eastAsia="zh-CN"/>
                    </w:rPr>
                  </w:pPr>
                </w:p>
              </w:tc>
              <w:tc>
                <w:tcPr>
                  <w:tcW w:w="5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臭气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浓度</w:t>
                  </w:r>
                </w:p>
              </w:tc>
              <w:tc>
                <w:tcPr>
                  <w:tcW w:w="52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4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7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20（无量纲）</w:t>
                  </w:r>
                </w:p>
              </w:tc>
              <w:tc>
                <w:tcPr>
                  <w:tcW w:w="18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《恶臭污染物排放标准》（GB 14554-93）表1恶臭污染物厂界标准值</w:t>
                  </w:r>
                </w:p>
              </w:tc>
            </w:tr>
          </w:tbl>
          <w:p>
            <w:pPr>
              <w:numPr>
                <w:ilvl w:val="0"/>
                <w:numId w:val="0"/>
              </w:num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3.10 </w:t>
            </w:r>
            <w:r>
              <w:rPr>
                <w:rFonts w:hint="default" w:ascii="Times New Roman" w:hAnsi="Times New Roman" w:eastAsia="黑体" w:cs="Times New Roman"/>
                <w:color w:val="auto"/>
                <w:highlight w:val="none"/>
                <w:u w:val="none" w:color="auto"/>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本项目位于</w:t>
            </w:r>
            <w:r>
              <w:rPr>
                <w:rFonts w:hint="default" w:ascii="Times New Roman" w:hAnsi="Times New Roman" w:cs="Times New Roman"/>
                <w:color w:val="auto"/>
                <w:sz w:val="24"/>
                <w:szCs w:val="24"/>
                <w:u w:val="none" w:color="auto"/>
                <w:vertAlign w:val="baseline"/>
                <w:lang w:val="en-US" w:eastAsia="zh-CN"/>
              </w:rPr>
              <w:t>湖南省</w:t>
            </w:r>
            <w:r>
              <w:rPr>
                <w:rFonts w:hint="eastAsia" w:cs="Times New Roman"/>
                <w:color w:val="auto"/>
                <w:sz w:val="24"/>
                <w:szCs w:val="24"/>
                <w:u w:val="none" w:color="auto"/>
                <w:vertAlign w:val="baseline"/>
                <w:lang w:val="en-US" w:eastAsia="zh-CN"/>
              </w:rPr>
              <w:t>岳阳市湘阴县湖南君德工贸园区内6#厂房</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sz w:val="24"/>
                <w:u w:val="none" w:color="auto"/>
              </w:rPr>
              <w:t>项目运营期</w:t>
            </w:r>
            <w:r>
              <w:rPr>
                <w:rFonts w:ascii="Times New Roman" w:hAnsi="Times New Roman" w:cs="Times New Roman"/>
                <w:color w:val="auto"/>
                <w:sz w:val="24"/>
                <w:u w:val="none" w:color="auto"/>
              </w:rPr>
              <w:t>厂界</w:t>
            </w:r>
            <w:r>
              <w:rPr>
                <w:rFonts w:hint="eastAsia" w:cs="Times New Roman"/>
                <w:color w:val="auto"/>
                <w:sz w:val="24"/>
                <w:u w:val="none" w:color="auto"/>
                <w:lang w:val="en-US" w:eastAsia="zh-CN"/>
              </w:rPr>
              <w:t>四周</w:t>
            </w:r>
            <w:r>
              <w:rPr>
                <w:rFonts w:ascii="Times New Roman" w:hAnsi="Times New Roman" w:cs="Times New Roman"/>
                <w:color w:val="auto"/>
                <w:sz w:val="24"/>
                <w:u w:val="none" w:color="auto"/>
              </w:rPr>
              <w:t>噪声执行《工业企业厂界环境噪声排放标准》（GB</w:t>
            </w:r>
            <w:r>
              <w:rPr>
                <w:rFonts w:hint="default" w:ascii="Times New Roman" w:hAnsi="Times New Roman" w:cs="Times New Roman"/>
                <w:color w:val="auto"/>
                <w:sz w:val="24"/>
                <w:u w:val="none" w:color="auto"/>
                <w:lang w:val="en-US" w:eastAsia="zh-CN"/>
              </w:rPr>
              <w:t xml:space="preserve"> </w:t>
            </w:r>
            <w:r>
              <w:rPr>
                <w:rFonts w:ascii="Times New Roman" w:hAnsi="Times New Roman" w:cs="Times New Roman"/>
                <w:color w:val="auto"/>
                <w:sz w:val="24"/>
                <w:u w:val="none" w:color="auto"/>
              </w:rPr>
              <w:t>12348-2008）中的3类标准。具体标准值见下表</w:t>
            </w:r>
            <w:r>
              <w:rPr>
                <w:rFonts w:hint="default" w:ascii="Times New Roman" w:hAnsi="Times New Roman" w:cs="Times New Roman"/>
                <w:color w:val="auto"/>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u w:val="none" w:color="auto"/>
                <w:lang w:val="en-US" w:eastAsia="zh-CN"/>
              </w:rPr>
              <w:t>表3.10-1</w:t>
            </w:r>
            <w:r>
              <w:rPr>
                <w:rFonts w:hint="default" w:ascii="Times New Roman" w:hAnsi="Times New Roman" w:cs="Times New Roman"/>
                <w:color w:val="auto"/>
                <w:highlight w:val="none"/>
                <w:u w:val="none" w:color="auto"/>
                <w:lang w:val="en-US" w:eastAsia="zh-CN"/>
              </w:rPr>
              <w:t xml:space="preserve"> 《工业企业厂界环境噪声排放标准》</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812"/>
              <w:gridCol w:w="1616"/>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时期</w:t>
                  </w:r>
                </w:p>
              </w:tc>
              <w:tc>
                <w:tcPr>
                  <w:tcW w:w="10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昼间[dB（A）]</w:t>
                  </w:r>
                </w:p>
              </w:tc>
              <w:tc>
                <w:tcPr>
                  <w:tcW w:w="93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夜间[dB（A）]</w:t>
                  </w:r>
                </w:p>
              </w:tc>
              <w:tc>
                <w:tcPr>
                  <w:tcW w:w="23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运营期</w:t>
                  </w:r>
                </w:p>
              </w:tc>
              <w:tc>
                <w:tcPr>
                  <w:tcW w:w="10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65</w:t>
                  </w:r>
                </w:p>
              </w:tc>
              <w:tc>
                <w:tcPr>
                  <w:tcW w:w="93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55</w:t>
                  </w:r>
                </w:p>
              </w:tc>
              <w:tc>
                <w:tcPr>
                  <w:tcW w:w="23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《工业企业厂界环境噪声排放标准》（GB 12348-2008）中3类标准限值</w:t>
                  </w:r>
                </w:p>
              </w:tc>
            </w:tr>
          </w:tbl>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eastAsia="黑体" w:cs="Times New Roman"/>
                <w:color w:val="auto"/>
                <w:u w:val="none" w:color="auto"/>
                <w:lang w:val="en-US" w:eastAsia="zh-CN"/>
              </w:rPr>
              <w:t>3.11 固体废弃物</w:t>
            </w:r>
          </w:p>
          <w:p>
            <w:pPr>
              <w:bidi w:val="0"/>
              <w:rPr>
                <w:rFonts w:hint="default" w:ascii="Times New Roman" w:hAnsi="Times New Roman" w:cs="Times New Roman"/>
                <w:color w:val="FF0000"/>
                <w:u w:val="none" w:color="auto"/>
                <w:lang w:val="en-US" w:eastAsia="zh-CN"/>
              </w:rPr>
            </w:pPr>
            <w:r>
              <w:rPr>
                <w:rFonts w:ascii="Times New Roman" w:hAnsi="Times New Roman" w:cs="Times New Roman"/>
                <w:color w:val="auto"/>
                <w:kern w:val="2"/>
                <w:sz w:val="24"/>
                <w:szCs w:val="24"/>
                <w:u w:val="none" w:color="auto"/>
                <w:lang w:val="en-US" w:eastAsia="zh-CN"/>
              </w:rPr>
              <w:t>一般工业固体废物执行《一般工业固体废物贮存和填埋污染控制标准》（GB 18599-2020）；危险废物执行《危险废物贮存污染控制标准》（</w:t>
            </w:r>
            <w:r>
              <w:rPr>
                <w:rFonts w:ascii="Times New Roman" w:hAnsi="Times New Roman" w:cs="Times New Roman"/>
                <w:color w:val="auto"/>
                <w:sz w:val="24"/>
                <w:szCs w:val="24"/>
                <w:u w:val="none" w:color="auto"/>
                <w:lang w:val="en-US" w:eastAsia="zh-CN"/>
              </w:rPr>
              <w:t>GB 18597-20</w:t>
            </w:r>
            <w:r>
              <w:rPr>
                <w:rFonts w:hint="default" w:ascii="Times New Roman" w:hAnsi="Times New Roman" w:cs="Times New Roman"/>
                <w:color w:val="auto"/>
                <w:sz w:val="24"/>
                <w:szCs w:val="24"/>
                <w:u w:val="none" w:color="auto"/>
                <w:lang w:val="en-US" w:eastAsia="zh-CN"/>
              </w:rPr>
              <w:t>23</w:t>
            </w:r>
            <w:r>
              <w:rPr>
                <w:rFonts w:ascii="Times New Roman" w:hAnsi="Times New Roman" w:cs="Times New Roman"/>
                <w:color w:val="auto"/>
                <w:kern w:val="2"/>
                <w:sz w:val="24"/>
                <w:szCs w:val="24"/>
                <w:u w:val="none" w:color="auto"/>
                <w:lang w:val="en-US" w:eastAsia="zh-CN"/>
              </w:rPr>
              <w:t>）</w:t>
            </w:r>
            <w:r>
              <w:rPr>
                <w:rFonts w:ascii="Times New Roman" w:hAnsi="Times New Roman" w:cs="Times New Roman"/>
                <w:color w:val="auto"/>
                <w:sz w:val="24"/>
                <w:szCs w:val="24"/>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8" w:hRule="atLeast"/>
        </w:trPr>
        <w:tc>
          <w:tcPr>
            <w:tcW w:w="394"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总量控制指标</w:t>
            </w:r>
          </w:p>
        </w:tc>
        <w:tc>
          <w:tcPr>
            <w:tcW w:w="8894"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both"/>
              <w:textAlignment w:val="auto"/>
              <w:rPr>
                <w:rFonts w:hint="default" w:ascii="Times New Roman" w:hAnsi="Times New Roman" w:cs="Times New Roman"/>
                <w:color w:val="auto"/>
                <w:sz w:val="21"/>
                <w:szCs w:val="21"/>
                <w:u w:val="none"/>
              </w:rPr>
            </w:pPr>
            <w:r>
              <w:rPr>
                <w:rFonts w:hint="default" w:ascii="Times New Roman" w:hAnsi="Times New Roman" w:eastAsia="宋体" w:cs="Times New Roman"/>
                <w:color w:val="auto"/>
                <w:kern w:val="0"/>
                <w:sz w:val="24"/>
                <w:szCs w:val="24"/>
                <w:u w:val="none"/>
                <w:lang w:val="zh-CN" w:eastAsia="zh-CN" w:bidi="ar-SA"/>
              </w:rPr>
              <w:t>根据《国务院关于印发大气污染防治行动计划的通知》</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国发</w:t>
            </w:r>
            <w:r>
              <w:rPr>
                <w:rFonts w:hint="default" w:ascii="Times New Roman" w:hAnsi="Times New Roman" w:cs="Times New Roman"/>
                <w:color w:val="auto"/>
                <w:kern w:val="0"/>
                <w:sz w:val="24"/>
                <w:szCs w:val="24"/>
                <w:u w:val="none"/>
                <w:lang w:val="en-US" w:eastAsia="zh-CN" w:bidi="ar-SA"/>
              </w:rPr>
              <w:t>[2013]</w:t>
            </w:r>
            <w:r>
              <w:rPr>
                <w:rFonts w:hint="default" w:ascii="Times New Roman" w:hAnsi="Times New Roman" w:eastAsia="宋体" w:cs="Times New Roman"/>
                <w:color w:val="auto"/>
                <w:kern w:val="0"/>
                <w:sz w:val="24"/>
                <w:szCs w:val="24"/>
                <w:u w:val="none"/>
                <w:lang w:val="zh-CN" w:eastAsia="zh-CN" w:bidi="ar-SA"/>
              </w:rPr>
              <w:t>37号</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和《湖南省环境保护“十</w:t>
            </w:r>
            <w:r>
              <w:rPr>
                <w:rFonts w:hint="default" w:ascii="Times New Roman" w:hAnsi="Times New Roman" w:cs="Times New Roman"/>
                <w:color w:val="auto"/>
                <w:kern w:val="0"/>
                <w:sz w:val="24"/>
                <w:szCs w:val="24"/>
                <w:u w:val="none"/>
                <w:lang w:val="en-US" w:eastAsia="zh-CN" w:bidi="ar-SA"/>
              </w:rPr>
              <w:t>四</w:t>
            </w:r>
            <w:r>
              <w:rPr>
                <w:rFonts w:hint="default" w:ascii="Times New Roman" w:hAnsi="Times New Roman" w:eastAsia="宋体" w:cs="Times New Roman"/>
                <w:color w:val="auto"/>
                <w:kern w:val="0"/>
                <w:sz w:val="24"/>
                <w:szCs w:val="24"/>
                <w:u w:val="none"/>
                <w:lang w:val="zh-CN" w:eastAsia="zh-CN" w:bidi="ar-SA"/>
              </w:rPr>
              <w:t>五”规划》的规定，湖南省对化学需氧量</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COD</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、氨氮</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NH</w:t>
            </w:r>
            <w:r>
              <w:rPr>
                <w:rFonts w:hint="default" w:ascii="Times New Roman" w:hAnsi="Times New Roman" w:eastAsia="宋体" w:cs="Times New Roman"/>
                <w:color w:val="auto"/>
                <w:kern w:val="0"/>
                <w:sz w:val="24"/>
                <w:szCs w:val="24"/>
                <w:u w:val="none"/>
                <w:vertAlign w:val="subscript"/>
                <w:lang w:val="zh-CN" w:eastAsia="zh-CN" w:bidi="ar-SA"/>
              </w:rPr>
              <w:t>3</w:t>
            </w:r>
            <w:r>
              <w:rPr>
                <w:rFonts w:hint="default" w:ascii="Times New Roman" w:hAnsi="Times New Roman" w:eastAsia="宋体" w:cs="Times New Roman"/>
                <w:color w:val="auto"/>
                <w:kern w:val="0"/>
                <w:sz w:val="24"/>
                <w:szCs w:val="24"/>
                <w:u w:val="none"/>
                <w:lang w:val="zh-CN" w:eastAsia="zh-CN" w:bidi="ar-SA"/>
              </w:rPr>
              <w:t>-N</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、二氧化硫</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SO</w:t>
            </w:r>
            <w:r>
              <w:rPr>
                <w:rFonts w:hint="default" w:ascii="Times New Roman" w:hAnsi="Times New Roman" w:eastAsia="宋体" w:cs="Times New Roman"/>
                <w:color w:val="auto"/>
                <w:kern w:val="0"/>
                <w:sz w:val="24"/>
                <w:szCs w:val="24"/>
                <w:u w:val="none"/>
                <w:vertAlign w:val="subscript"/>
                <w:lang w:val="zh-CN" w:eastAsia="zh-CN" w:bidi="ar-SA"/>
              </w:rPr>
              <w:t>2</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、氮氧化物</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NO</w:t>
            </w:r>
            <w:r>
              <w:rPr>
                <w:rFonts w:hint="default" w:ascii="Times New Roman" w:hAnsi="Times New Roman" w:eastAsia="宋体" w:cs="Times New Roman"/>
                <w:color w:val="auto"/>
                <w:kern w:val="0"/>
                <w:sz w:val="24"/>
                <w:szCs w:val="24"/>
                <w:u w:val="none"/>
                <w:lang w:val="en-US" w:eastAsia="zh-CN" w:bidi="ar-SA"/>
              </w:rPr>
              <w:t>x</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和挥发性有机物</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VOCs</w:t>
            </w:r>
            <w:r>
              <w:rPr>
                <w:rFonts w:hint="default" w:ascii="Times New Roman" w:hAnsi="Times New Roman" w:cs="Times New Roman"/>
                <w:color w:val="auto"/>
                <w:kern w:val="0"/>
                <w:sz w:val="24"/>
                <w:szCs w:val="24"/>
                <w:u w:val="none"/>
                <w:lang w:val="zh-CN" w:eastAsia="zh-CN" w:bidi="ar-SA"/>
              </w:rPr>
              <w:t>）</w:t>
            </w:r>
            <w:r>
              <w:rPr>
                <w:rFonts w:hint="default" w:ascii="Times New Roman" w:hAnsi="Times New Roman" w:eastAsia="宋体" w:cs="Times New Roman"/>
                <w:color w:val="auto"/>
                <w:kern w:val="0"/>
                <w:sz w:val="24"/>
                <w:szCs w:val="24"/>
                <w:u w:val="none"/>
                <w:lang w:val="zh-CN" w:eastAsia="zh-CN" w:bidi="ar-SA"/>
              </w:rPr>
              <w:t>等污染物实行排放总量控制计划管理。</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color w:val="auto"/>
                <w:kern w:val="0"/>
                <w:sz w:val="24"/>
                <w:szCs w:val="24"/>
                <w:u w:val="none"/>
                <w:lang w:val="zh-CN"/>
              </w:rPr>
            </w:pPr>
            <w:r>
              <w:rPr>
                <w:rFonts w:hint="default" w:ascii="Times New Roman" w:hAnsi="Times New Roman" w:cs="Times New Roman"/>
                <w:color w:val="auto"/>
                <w:kern w:val="0"/>
                <w:sz w:val="24"/>
                <w:szCs w:val="24"/>
                <w:u w:val="none"/>
                <w:lang w:val="zh-CN"/>
              </w:rPr>
              <w:t>根据本项目特点，本项目无SO</w:t>
            </w:r>
            <w:r>
              <w:rPr>
                <w:rFonts w:hint="default" w:ascii="Times New Roman" w:hAnsi="Times New Roman" w:cs="Times New Roman"/>
                <w:color w:val="auto"/>
                <w:kern w:val="0"/>
                <w:sz w:val="24"/>
                <w:szCs w:val="24"/>
                <w:u w:val="none"/>
                <w:vertAlign w:val="subscript"/>
                <w:lang w:val="zh-CN"/>
              </w:rPr>
              <w:t>2</w:t>
            </w:r>
            <w:r>
              <w:rPr>
                <w:rFonts w:hint="default" w:ascii="Times New Roman" w:hAnsi="Times New Roman" w:cs="Times New Roman"/>
                <w:color w:val="auto"/>
                <w:kern w:val="0"/>
                <w:sz w:val="24"/>
                <w:szCs w:val="24"/>
                <w:u w:val="none"/>
                <w:lang w:val="zh-CN"/>
              </w:rPr>
              <w:t>、NO</w:t>
            </w:r>
            <w:r>
              <w:rPr>
                <w:rFonts w:hint="default" w:ascii="Times New Roman" w:hAnsi="Times New Roman" w:cs="Times New Roman"/>
                <w:color w:val="auto"/>
                <w:kern w:val="0"/>
                <w:sz w:val="24"/>
                <w:szCs w:val="24"/>
                <w:u w:val="none"/>
                <w:vertAlign w:val="subscript"/>
                <w:lang w:val="zh-CN"/>
              </w:rPr>
              <w:t>X</w:t>
            </w:r>
            <w:r>
              <w:rPr>
                <w:rFonts w:hint="default" w:ascii="Times New Roman" w:hAnsi="Times New Roman" w:cs="Times New Roman"/>
                <w:color w:val="auto"/>
                <w:kern w:val="0"/>
                <w:sz w:val="24"/>
                <w:szCs w:val="24"/>
                <w:u w:val="none"/>
                <w:lang w:val="zh-CN"/>
              </w:rPr>
              <w:t>排放，无生产废水</w:t>
            </w:r>
            <w:r>
              <w:rPr>
                <w:rFonts w:hint="default" w:ascii="Times New Roman" w:hAnsi="Times New Roman" w:cs="Times New Roman"/>
                <w:color w:val="auto"/>
                <w:kern w:val="0"/>
                <w:sz w:val="24"/>
                <w:szCs w:val="24"/>
                <w:u w:val="none"/>
                <w:lang w:val="en-US" w:eastAsia="zh-CN"/>
              </w:rPr>
              <w:t>外排</w:t>
            </w:r>
            <w:r>
              <w:rPr>
                <w:rFonts w:hint="default" w:ascii="Times New Roman" w:hAnsi="Times New Roman" w:cs="Times New Roman"/>
                <w:color w:val="auto"/>
                <w:kern w:val="0"/>
                <w:sz w:val="24"/>
                <w:szCs w:val="24"/>
                <w:u w:val="none"/>
                <w:lang w:val="zh-CN"/>
              </w:rPr>
              <w:t>。生活污水</w:t>
            </w:r>
            <w:r>
              <w:rPr>
                <w:rFonts w:hint="default" w:ascii="Times New Roman" w:hAnsi="Times New Roman" w:cs="Times New Roman"/>
                <w:color w:val="auto"/>
                <w:kern w:val="0"/>
                <w:sz w:val="24"/>
                <w:szCs w:val="24"/>
                <w:u w:val="none"/>
                <w:lang w:val="en-US" w:eastAsia="zh-CN"/>
              </w:rPr>
              <w:t>依托湖南君德工贸有限公司</w:t>
            </w:r>
            <w:r>
              <w:rPr>
                <w:rFonts w:hint="default" w:ascii="Times New Roman" w:hAnsi="Times New Roman" w:cs="Times New Roman"/>
                <w:color w:val="auto"/>
                <w:kern w:val="0"/>
                <w:sz w:val="24"/>
                <w:szCs w:val="24"/>
                <w:u w:val="none"/>
                <w:lang w:val="zh-CN"/>
              </w:rPr>
              <w:t>化粪池处理</w:t>
            </w:r>
            <w:r>
              <w:rPr>
                <w:rFonts w:hint="default" w:ascii="Times New Roman" w:hAnsi="Times New Roman" w:eastAsia="宋体" w:cs="Times New Roman"/>
                <w:color w:val="auto"/>
                <w:kern w:val="0"/>
                <w:sz w:val="24"/>
                <w:szCs w:val="24"/>
                <w:u w:val="none"/>
                <w:lang w:val="zh-CN"/>
              </w:rPr>
              <w:t>后</w:t>
            </w:r>
            <w:r>
              <w:rPr>
                <w:rFonts w:hint="default" w:ascii="Times New Roman" w:hAnsi="Times New Roman" w:eastAsia="宋体" w:cs="Times New Roman"/>
                <w:color w:val="auto"/>
                <w:kern w:val="0"/>
                <w:sz w:val="24"/>
                <w:szCs w:val="24"/>
                <w:u w:val="none"/>
                <w:lang w:val="en-US" w:eastAsia="zh-CN"/>
              </w:rPr>
              <w:t>通过市政污水管网进入</w:t>
            </w:r>
            <w:r>
              <w:rPr>
                <w:rFonts w:hint="default" w:ascii="Times New Roman" w:hAnsi="Times New Roman" w:cs="Times New Roman"/>
                <w:color w:val="auto"/>
                <w:kern w:val="0"/>
                <w:sz w:val="24"/>
                <w:szCs w:val="24"/>
                <w:u w:val="none"/>
                <w:lang w:val="en-US" w:eastAsia="zh-CN"/>
              </w:rPr>
              <w:t>湘阴县第二污水处理厂</w:t>
            </w:r>
            <w:r>
              <w:rPr>
                <w:rFonts w:hint="default" w:ascii="Times New Roman" w:hAnsi="Times New Roman" w:eastAsia="宋体" w:cs="Times New Roman"/>
                <w:color w:val="auto"/>
                <w:kern w:val="0"/>
                <w:sz w:val="24"/>
                <w:szCs w:val="24"/>
                <w:u w:val="none"/>
                <w:lang w:val="zh-CN"/>
              </w:rPr>
              <w:t>。因此，本项目</w:t>
            </w:r>
            <w:r>
              <w:rPr>
                <w:rFonts w:hint="default" w:ascii="Times New Roman" w:hAnsi="Times New Roman" w:eastAsia="宋体" w:cs="Times New Roman"/>
                <w:color w:val="auto"/>
                <w:kern w:val="0"/>
                <w:sz w:val="24"/>
                <w:szCs w:val="24"/>
                <w:u w:val="none"/>
                <w:lang w:val="en-US" w:eastAsia="zh-CN"/>
              </w:rPr>
              <w:t>仅考虑</w:t>
            </w:r>
            <w:r>
              <w:rPr>
                <w:rFonts w:hint="default" w:ascii="Times New Roman" w:hAnsi="Times New Roman" w:eastAsia="宋体" w:cs="Times New Roman"/>
                <w:color w:val="auto"/>
                <w:kern w:val="0"/>
                <w:sz w:val="24"/>
                <w:szCs w:val="24"/>
                <w:u w:val="none"/>
                <w:lang w:val="zh-CN" w:eastAsia="zh-CN"/>
              </w:rPr>
              <w:t>挥发性有机物（VOCs）</w:t>
            </w:r>
            <w:r>
              <w:rPr>
                <w:rFonts w:hint="default" w:ascii="Times New Roman" w:hAnsi="Times New Roman" w:eastAsia="宋体" w:cs="Times New Roman"/>
                <w:color w:val="auto"/>
                <w:kern w:val="0"/>
                <w:sz w:val="24"/>
                <w:szCs w:val="24"/>
                <w:u w:val="none"/>
                <w:lang w:val="en-US" w:eastAsia="zh-CN"/>
              </w:rPr>
              <w:t>排放</w:t>
            </w:r>
            <w:r>
              <w:rPr>
                <w:rFonts w:hint="default" w:ascii="Times New Roman" w:hAnsi="Times New Roman" w:eastAsia="宋体" w:cs="Times New Roman"/>
                <w:color w:val="auto"/>
                <w:kern w:val="0"/>
                <w:sz w:val="24"/>
                <w:szCs w:val="24"/>
                <w:u w:val="none"/>
                <w:lang w:val="zh-CN"/>
              </w:rPr>
              <w:t>总量控制。</w:t>
            </w:r>
          </w:p>
          <w:p>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kern w:val="0"/>
                <w:sz w:val="24"/>
                <w:szCs w:val="24"/>
                <w:u w:val="none"/>
                <w:lang w:val="en-US" w:eastAsia="zh-CN"/>
              </w:rPr>
              <w:t>本项目</w:t>
            </w:r>
            <w:r>
              <w:rPr>
                <w:rFonts w:hint="default" w:ascii="Times New Roman" w:hAnsi="Times New Roman" w:eastAsia="宋体" w:cs="Times New Roman"/>
                <w:color w:val="auto"/>
                <w:kern w:val="0"/>
                <w:sz w:val="24"/>
                <w:szCs w:val="24"/>
                <w:u w:val="none"/>
                <w:lang w:val="zh-CN" w:eastAsia="zh-CN"/>
              </w:rPr>
              <w:t>挥发性有机物</w:t>
            </w:r>
            <w:r>
              <w:rPr>
                <w:rFonts w:hint="default" w:ascii="Times New Roman" w:hAnsi="Times New Roman" w:eastAsia="宋体" w:cs="Times New Roman"/>
                <w:color w:val="auto"/>
                <w:kern w:val="0"/>
                <w:sz w:val="24"/>
                <w:szCs w:val="24"/>
                <w:u w:val="none"/>
                <w:lang w:val="en-US" w:eastAsia="zh-CN"/>
              </w:rPr>
              <w:t>排放总量控制指标详见下表。</w:t>
            </w:r>
          </w:p>
          <w:p>
            <w:pPr>
              <w:pStyle w:val="3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u w:val="none"/>
                <w:lang w:val="en-US" w:eastAsia="zh-CN"/>
              </w:rPr>
            </w:pPr>
            <w:r>
              <w:rPr>
                <w:rFonts w:hint="eastAsia"/>
                <w:color w:val="auto"/>
                <w:u w:val="none"/>
                <w:lang w:val="en-US" w:eastAsia="zh-CN"/>
              </w:rPr>
              <w:t>表3.12-1</w:t>
            </w:r>
            <w:r>
              <w:rPr>
                <w:rFonts w:hint="eastAsia"/>
                <w:color w:val="auto"/>
                <w:highlight w:val="none"/>
                <w:u w:val="none"/>
                <w:lang w:val="en-US" w:eastAsia="zh-CN"/>
              </w:rPr>
              <w:t xml:space="preserve"> 项目大气污染物总量控制建议表</w:t>
            </w:r>
          </w:p>
          <w:tbl>
            <w:tblPr>
              <w:tblStyle w:val="22"/>
              <w:tblW w:w="4971"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517"/>
              <w:gridCol w:w="1517"/>
              <w:gridCol w:w="1300"/>
              <w:gridCol w:w="1162"/>
              <w:gridCol w:w="893"/>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18"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污染控制因子</w:t>
                  </w:r>
                </w:p>
              </w:tc>
              <w:tc>
                <w:tcPr>
                  <w:tcW w:w="880" w:type="pct"/>
                  <w:vAlign w:val="center"/>
                </w:tcPr>
                <w:p>
                  <w:pPr>
                    <w:pStyle w:val="35"/>
                    <w:overflowPunct w:val="0"/>
                    <w:autoSpaceDE w:val="0"/>
                    <w:autoSpaceDN w:val="0"/>
                    <w:bidi w:val="0"/>
                    <w:adjustRightInd/>
                    <w:snapToGrid/>
                    <w:spacing w:line="240" w:lineRule="auto"/>
                    <w:jc w:val="center"/>
                    <w:rPr>
                      <w:rFonts w:hint="eastAsia"/>
                      <w:b w:val="0"/>
                      <w:bCs w:val="0"/>
                      <w:color w:val="auto"/>
                      <w:u w:val="none" w:color="auto"/>
                      <w:lang w:val="en-US" w:eastAsia="zh-CN"/>
                    </w:rPr>
                  </w:pPr>
                  <w:r>
                    <w:rPr>
                      <w:rFonts w:hint="eastAsia"/>
                      <w:b w:val="0"/>
                      <w:bCs w:val="0"/>
                      <w:color w:val="auto"/>
                      <w:u w:val="none" w:color="auto"/>
                      <w:lang w:val="en-US" w:eastAsia="zh-CN"/>
                    </w:rPr>
                    <w:t>排放方式</w:t>
                  </w:r>
                </w:p>
              </w:tc>
              <w:tc>
                <w:tcPr>
                  <w:tcW w:w="880"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预测排放浓度</w:t>
                  </w:r>
                </w:p>
              </w:tc>
              <w:tc>
                <w:tcPr>
                  <w:tcW w:w="754" w:type="pct"/>
                  <w:vAlign w:val="center"/>
                </w:tcPr>
                <w:p>
                  <w:pPr>
                    <w:pStyle w:val="35"/>
                    <w:overflowPunct w:val="0"/>
                    <w:autoSpaceDE w:val="0"/>
                    <w:autoSpaceDN w:val="0"/>
                    <w:bidi w:val="0"/>
                    <w:adjustRightInd/>
                    <w:snapToGrid/>
                    <w:spacing w:line="240" w:lineRule="auto"/>
                    <w:ind w:firstLine="0" w:firstLineChars="0"/>
                    <w:jc w:val="center"/>
                    <w:rPr>
                      <w:rFonts w:hint="eastAsia" w:ascii="Times New Roman" w:hAnsi="Times New Roman" w:eastAsiaTheme="minorEastAsia" w:cstheme="minorBidi"/>
                      <w:b w:val="0"/>
                      <w:bCs w:val="0"/>
                      <w:color w:val="auto"/>
                      <w:kern w:val="2"/>
                      <w:sz w:val="21"/>
                      <w:szCs w:val="24"/>
                      <w:u w:val="none" w:color="auto"/>
                      <w:lang w:val="en-US" w:eastAsia="zh-CN" w:bidi="ar-SA"/>
                    </w:rPr>
                  </w:pPr>
                  <w:r>
                    <w:rPr>
                      <w:rFonts w:hint="eastAsia"/>
                      <w:b w:val="0"/>
                      <w:bCs w:val="0"/>
                      <w:color w:val="auto"/>
                      <w:u w:val="none" w:color="auto"/>
                      <w:lang w:val="en-US" w:eastAsia="zh-CN"/>
                    </w:rPr>
                    <w:t>预测排放量</w:t>
                  </w:r>
                </w:p>
              </w:tc>
              <w:tc>
                <w:tcPr>
                  <w:tcW w:w="674" w:type="pct"/>
                  <w:vAlign w:val="center"/>
                </w:tcPr>
                <w:p>
                  <w:pPr>
                    <w:pStyle w:val="35"/>
                    <w:overflowPunct w:val="0"/>
                    <w:autoSpaceDE w:val="0"/>
                    <w:autoSpaceDN w:val="0"/>
                    <w:bidi w:val="0"/>
                    <w:adjustRightInd/>
                    <w:snapToGrid/>
                    <w:spacing w:line="240" w:lineRule="auto"/>
                    <w:ind w:firstLine="0" w:firstLineChars="0"/>
                    <w:jc w:val="center"/>
                    <w:rPr>
                      <w:rFonts w:hint="eastAsia"/>
                      <w:b w:val="0"/>
                      <w:bCs w:val="0"/>
                      <w:color w:val="auto"/>
                      <w:u w:val="none" w:color="auto"/>
                      <w:lang w:val="en-US" w:eastAsia="zh-CN"/>
                    </w:rPr>
                  </w:pPr>
                  <w:r>
                    <w:rPr>
                      <w:rFonts w:hint="eastAsia"/>
                      <w:b w:val="0"/>
                      <w:bCs w:val="0"/>
                      <w:color w:val="auto"/>
                      <w:u w:val="none" w:color="auto"/>
                      <w:lang w:val="en-US" w:eastAsia="zh-CN"/>
                    </w:rPr>
                    <w:t>允许排放浓度</w:t>
                  </w:r>
                </w:p>
              </w:tc>
              <w:tc>
                <w:tcPr>
                  <w:tcW w:w="518"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允许排放量</w:t>
                  </w:r>
                </w:p>
              </w:tc>
              <w:tc>
                <w:tcPr>
                  <w:tcW w:w="574"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总量建议指标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8" w:type="pct"/>
                  <w:vMerge w:val="restar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bookmarkStart w:id="139" w:name="OLE_LINK40" w:colFirst="4" w:colLast="4"/>
                  <w:bookmarkStart w:id="140" w:name="OLE_LINK39" w:colFirst="1" w:colLast="2"/>
                  <w:bookmarkStart w:id="141" w:name="OLE_LINK44" w:colFirst="3" w:colLast="3"/>
                  <w:bookmarkStart w:id="142" w:name="OLE_LINK16" w:colFirst="3" w:colLast="3"/>
                  <w:r>
                    <w:rPr>
                      <w:rFonts w:hint="eastAsia"/>
                      <w:b w:val="0"/>
                      <w:bCs w:val="0"/>
                      <w:color w:val="auto"/>
                      <w:u w:val="none" w:color="auto"/>
                      <w:lang w:val="en-US" w:eastAsia="zh-CN"/>
                    </w:rPr>
                    <w:t>VOC</w:t>
                  </w:r>
                  <w:r>
                    <w:rPr>
                      <w:rFonts w:hint="eastAsia"/>
                      <w:b w:val="0"/>
                      <w:bCs w:val="0"/>
                      <w:color w:val="auto"/>
                      <w:u w:val="none" w:color="auto"/>
                      <w:vertAlign w:val="subscript"/>
                      <w:lang w:val="en-US" w:eastAsia="zh-CN"/>
                    </w:rPr>
                    <w:t>S</w:t>
                  </w:r>
                </w:p>
              </w:tc>
              <w:tc>
                <w:tcPr>
                  <w:tcW w:w="880" w:type="pct"/>
                  <w:vAlign w:val="center"/>
                </w:tcPr>
                <w:p>
                  <w:pPr>
                    <w:pStyle w:val="35"/>
                    <w:overflowPunct w:val="0"/>
                    <w:autoSpaceDE w:val="0"/>
                    <w:autoSpaceDN w:val="0"/>
                    <w:bidi w:val="0"/>
                    <w:adjustRightInd/>
                    <w:snapToGrid/>
                    <w:spacing w:line="240" w:lineRule="auto"/>
                    <w:jc w:val="center"/>
                    <w:rPr>
                      <w:rFonts w:hint="eastAsia"/>
                      <w:b w:val="0"/>
                      <w:bCs w:val="0"/>
                      <w:color w:val="auto"/>
                      <w:u w:val="none" w:color="auto"/>
                      <w:lang w:val="en-US" w:eastAsia="zh-CN"/>
                    </w:rPr>
                  </w:pPr>
                  <w:r>
                    <w:rPr>
                      <w:rFonts w:hint="eastAsia"/>
                      <w:b w:val="0"/>
                      <w:bCs w:val="0"/>
                      <w:color w:val="auto"/>
                      <w:u w:val="none" w:color="auto"/>
                      <w:lang w:val="en-US" w:eastAsia="zh-CN"/>
                    </w:rPr>
                    <w:t>有组织</w:t>
                  </w:r>
                </w:p>
              </w:tc>
              <w:tc>
                <w:tcPr>
                  <w:tcW w:w="880" w:type="pct"/>
                  <w:vAlign w:val="center"/>
                </w:tcPr>
                <w:p>
                  <w:pPr>
                    <w:pStyle w:val="35"/>
                    <w:overflowPunct w:val="0"/>
                    <w:autoSpaceDE w:val="0"/>
                    <w:autoSpaceDN w:val="0"/>
                    <w:bidi w:val="0"/>
                    <w:adjustRightInd/>
                    <w:snapToGrid/>
                    <w:spacing w:line="240" w:lineRule="auto"/>
                    <w:jc w:val="center"/>
                    <w:rPr>
                      <w:rFonts w:hint="default"/>
                      <w:b w:val="0"/>
                      <w:bCs w:val="0"/>
                      <w:color w:val="auto"/>
                      <w:szCs w:val="21"/>
                      <w:u w:val="none" w:color="auto"/>
                      <w:lang w:val="en-US" w:eastAsia="zh-CN"/>
                    </w:rPr>
                  </w:pPr>
                  <w:r>
                    <w:rPr>
                      <w:rFonts w:hint="eastAsia"/>
                      <w:b w:val="0"/>
                      <w:bCs w:val="0"/>
                      <w:color w:val="auto"/>
                      <w:szCs w:val="21"/>
                      <w:u w:val="none" w:color="auto"/>
                      <w:lang w:val="en-US" w:eastAsia="zh-CN"/>
                    </w:rPr>
                    <w:t xml:space="preserve">35.50 </w:t>
                  </w:r>
                  <w:r>
                    <w:rPr>
                      <w:rFonts w:hint="eastAsia"/>
                      <w:b w:val="0"/>
                      <w:bCs w:val="0"/>
                      <w:color w:val="auto"/>
                      <w:sz w:val="21"/>
                      <w:szCs w:val="21"/>
                      <w:u w:val="none" w:color="auto"/>
                      <w:vertAlign w:val="baseline"/>
                      <w:lang w:val="en-US" w:eastAsia="zh-CN"/>
                    </w:rPr>
                    <w:t>mg/m</w:t>
                  </w:r>
                  <w:r>
                    <w:rPr>
                      <w:rFonts w:hint="eastAsia"/>
                      <w:b w:val="0"/>
                      <w:bCs w:val="0"/>
                      <w:color w:val="auto"/>
                      <w:sz w:val="21"/>
                      <w:szCs w:val="21"/>
                      <w:u w:val="none" w:color="auto"/>
                      <w:vertAlign w:val="superscript"/>
                      <w:lang w:val="en-US" w:eastAsia="zh-CN"/>
                    </w:rPr>
                    <w:t>3</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lang w:val="en-US" w:eastAsia="zh-CN"/>
                    </w:rPr>
                    <w:t>0.55 t/a</w:t>
                  </w:r>
                </w:p>
              </w:tc>
              <w:tc>
                <w:tcPr>
                  <w:tcW w:w="674" w:type="pct"/>
                  <w:vAlign w:val="center"/>
                </w:tcPr>
                <w:p>
                  <w:pPr>
                    <w:pStyle w:val="35"/>
                    <w:overflowPunct w:val="0"/>
                    <w:autoSpaceDE w:val="0"/>
                    <w:autoSpaceDN w:val="0"/>
                    <w:bidi w:val="0"/>
                    <w:adjustRightInd/>
                    <w:snapToGrid/>
                    <w:spacing w:line="240" w:lineRule="auto"/>
                    <w:jc w:val="center"/>
                    <w:rPr>
                      <w:rFonts w:hint="default"/>
                      <w:b w:val="0"/>
                      <w:bCs w:val="0"/>
                      <w:color w:val="auto"/>
                      <w:szCs w:val="21"/>
                      <w:u w:val="none" w:color="auto"/>
                      <w:lang w:val="en-US" w:eastAsia="zh-CN"/>
                    </w:rPr>
                  </w:pPr>
                  <w:r>
                    <w:rPr>
                      <w:rFonts w:hint="eastAsia"/>
                      <w:b w:val="0"/>
                      <w:bCs w:val="0"/>
                      <w:color w:val="auto"/>
                      <w:sz w:val="21"/>
                      <w:szCs w:val="21"/>
                      <w:u w:val="none" w:color="auto"/>
                      <w:vertAlign w:val="baseline"/>
                      <w:lang w:val="en-US" w:eastAsia="zh-CN"/>
                    </w:rPr>
                    <w:t>40 mg/m</w:t>
                  </w:r>
                  <w:r>
                    <w:rPr>
                      <w:rFonts w:hint="eastAsia"/>
                      <w:b w:val="0"/>
                      <w:bCs w:val="0"/>
                      <w:color w:val="auto"/>
                      <w:sz w:val="21"/>
                      <w:szCs w:val="21"/>
                      <w:u w:val="none" w:color="auto"/>
                      <w:vertAlign w:val="superscript"/>
                      <w:lang w:val="en-US" w:eastAsia="zh-CN"/>
                    </w:rPr>
                    <w:t>3</w:t>
                  </w:r>
                </w:p>
              </w:tc>
              <w:tc>
                <w:tcPr>
                  <w:tcW w:w="518" w:type="pct"/>
                  <w:vAlign w:val="center"/>
                </w:tcPr>
                <w:p>
                  <w:pPr>
                    <w:pStyle w:val="35"/>
                    <w:overflowPunct w:val="0"/>
                    <w:autoSpaceDE w:val="0"/>
                    <w:autoSpaceDN w:val="0"/>
                    <w:bidi w:val="0"/>
                    <w:adjustRightInd/>
                    <w:snapToGrid/>
                    <w:spacing w:line="240" w:lineRule="auto"/>
                    <w:ind w:firstLine="0" w:firstLineChars="0"/>
                    <w:jc w:val="center"/>
                    <w:rPr>
                      <w:rFonts w:hint="default" w:ascii="Times New Roman" w:hAnsi="Times New Roman" w:eastAsiaTheme="minorEastAsia" w:cstheme="minorBidi"/>
                      <w:b w:val="0"/>
                      <w:bCs w:val="0"/>
                      <w:color w:val="auto"/>
                      <w:kern w:val="2"/>
                      <w:sz w:val="21"/>
                      <w:szCs w:val="21"/>
                      <w:u w:val="none" w:color="auto"/>
                      <w:lang w:val="en-US" w:eastAsia="zh-CN" w:bidi="ar-SA"/>
                    </w:rPr>
                  </w:pPr>
                  <w:r>
                    <w:rPr>
                      <w:rFonts w:hint="eastAsia"/>
                      <w:b w:val="0"/>
                      <w:bCs w:val="0"/>
                      <w:color w:val="auto"/>
                      <w:szCs w:val="21"/>
                      <w:u w:val="none" w:color="auto"/>
                      <w:lang w:val="en-US" w:eastAsia="zh-CN"/>
                    </w:rPr>
                    <w:t>/</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inorEastAsia"/>
                      <w:color w:val="auto"/>
                      <w:sz w:val="21"/>
                      <w:szCs w:val="24"/>
                      <w:u w:val="none" w:color="auto"/>
                      <w:lang w:val="en-US" w:eastAsia="zh-CN"/>
                    </w:rPr>
                  </w:pPr>
                  <w:r>
                    <w:rPr>
                      <w:rFonts w:hint="eastAsia"/>
                      <w:b w:val="0"/>
                      <w:bCs w:val="0"/>
                      <w:color w:val="auto"/>
                      <w:sz w:val="21"/>
                      <w:szCs w:val="21"/>
                      <w:u w:val="none" w:color="auto"/>
                      <w:lang w:val="en-US" w:eastAsia="zh-CN"/>
                    </w:rPr>
                    <w:t>0.55 t/a</w:t>
                  </w:r>
                </w:p>
              </w:tc>
            </w:tr>
            <w:bookmarkEnd w:id="13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8" w:type="pct"/>
                  <w:vMerge w:val="continue"/>
                  <w:vAlign w:val="center"/>
                </w:tcPr>
                <w:p>
                  <w:pPr>
                    <w:pStyle w:val="35"/>
                    <w:overflowPunct w:val="0"/>
                    <w:autoSpaceDE w:val="0"/>
                    <w:autoSpaceDN w:val="0"/>
                    <w:bidi w:val="0"/>
                    <w:adjustRightInd/>
                    <w:snapToGrid/>
                    <w:spacing w:line="240" w:lineRule="auto"/>
                    <w:jc w:val="center"/>
                    <w:rPr>
                      <w:rFonts w:hint="eastAsia"/>
                      <w:b w:val="0"/>
                      <w:bCs w:val="0"/>
                      <w:color w:val="auto"/>
                      <w:u w:val="none" w:color="auto"/>
                      <w:lang w:val="en-US" w:eastAsia="zh-CN"/>
                    </w:rPr>
                  </w:pPr>
                </w:p>
              </w:tc>
              <w:tc>
                <w:tcPr>
                  <w:tcW w:w="880" w:type="pct"/>
                  <w:vAlign w:val="center"/>
                </w:tcPr>
                <w:p>
                  <w:pPr>
                    <w:pStyle w:val="35"/>
                    <w:overflowPunct w:val="0"/>
                    <w:autoSpaceDE w:val="0"/>
                    <w:autoSpaceDN w:val="0"/>
                    <w:bidi w:val="0"/>
                    <w:adjustRightInd/>
                    <w:snapToGrid/>
                    <w:spacing w:line="240" w:lineRule="auto"/>
                    <w:jc w:val="center"/>
                    <w:rPr>
                      <w:rFonts w:hint="eastAsia"/>
                      <w:b w:val="0"/>
                      <w:bCs w:val="0"/>
                      <w:color w:val="auto"/>
                      <w:u w:val="none" w:color="auto"/>
                      <w:lang w:val="en-US" w:eastAsia="zh-CN"/>
                    </w:rPr>
                  </w:pPr>
                  <w:r>
                    <w:rPr>
                      <w:rFonts w:hint="eastAsia"/>
                      <w:b w:val="0"/>
                      <w:bCs w:val="0"/>
                      <w:color w:val="auto"/>
                      <w:u w:val="none" w:color="auto"/>
                      <w:lang w:val="en-US" w:eastAsia="zh-CN"/>
                    </w:rPr>
                    <w:t>无组织</w:t>
                  </w:r>
                </w:p>
              </w:tc>
              <w:tc>
                <w:tcPr>
                  <w:tcW w:w="880"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w:t>
                  </w:r>
                </w:p>
              </w:tc>
              <w:tc>
                <w:tcPr>
                  <w:tcW w:w="754" w:type="pct"/>
                  <w:vAlign w:val="center"/>
                </w:tcPr>
                <w:p>
                  <w:pPr>
                    <w:pStyle w:val="35"/>
                    <w:overflowPunct w:val="0"/>
                    <w:autoSpaceDE w:val="0"/>
                    <w:autoSpaceDN w:val="0"/>
                    <w:bidi w:val="0"/>
                    <w:adjustRightInd/>
                    <w:snapToGrid/>
                    <w:spacing w:line="240" w:lineRule="auto"/>
                    <w:ind w:firstLine="0" w:firstLineChars="0"/>
                    <w:jc w:val="center"/>
                    <w:rPr>
                      <w:rFonts w:hint="eastAsia" w:ascii="Times New Roman" w:hAnsi="Times New Roman" w:eastAsiaTheme="minorEastAsia" w:cstheme="minorBidi"/>
                      <w:b w:val="0"/>
                      <w:bCs w:val="0"/>
                      <w:color w:val="auto"/>
                      <w:kern w:val="2"/>
                      <w:sz w:val="21"/>
                      <w:szCs w:val="24"/>
                      <w:u w:val="none" w:color="auto"/>
                      <w:lang w:val="en-US" w:eastAsia="zh-CN" w:bidi="ar-SA"/>
                    </w:rPr>
                  </w:pPr>
                  <w:r>
                    <w:rPr>
                      <w:rFonts w:hint="eastAsia"/>
                      <w:b w:val="0"/>
                      <w:bCs w:val="0"/>
                      <w:color w:val="auto"/>
                      <w:sz w:val="21"/>
                      <w:szCs w:val="21"/>
                      <w:u w:val="none" w:color="auto"/>
                      <w:vertAlign w:val="baseline"/>
                      <w:lang w:val="en-US" w:eastAsia="zh-CN"/>
                    </w:rPr>
                    <w:t>0.381</w:t>
                  </w:r>
                  <w:r>
                    <w:rPr>
                      <w:rFonts w:hint="eastAsia"/>
                      <w:b w:val="0"/>
                      <w:bCs w:val="0"/>
                      <w:color w:val="auto"/>
                      <w:u w:val="none" w:color="auto"/>
                      <w:lang w:val="en-US" w:eastAsia="zh-CN"/>
                    </w:rPr>
                    <w:t xml:space="preserve"> t/a</w:t>
                  </w:r>
                </w:p>
              </w:tc>
              <w:tc>
                <w:tcPr>
                  <w:tcW w:w="6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t>
                  </w:r>
                </w:p>
              </w:tc>
              <w:tc>
                <w:tcPr>
                  <w:tcW w:w="518"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w:t>
                  </w:r>
                </w:p>
              </w:tc>
              <w:tc>
                <w:tcPr>
                  <w:tcW w:w="990" w:type="dxa"/>
                  <w:vAlign w:val="center"/>
                </w:tcPr>
                <w:p>
                  <w:pPr>
                    <w:pStyle w:val="35"/>
                    <w:overflowPunct w:val="0"/>
                    <w:autoSpaceDE w:val="0"/>
                    <w:autoSpaceDN w:val="0"/>
                    <w:bidi w:val="0"/>
                    <w:adjustRightInd/>
                    <w:snapToGrid/>
                    <w:spacing w:line="240" w:lineRule="auto"/>
                    <w:ind w:firstLine="0" w:firstLineChars="0"/>
                    <w:jc w:val="center"/>
                    <w:rPr>
                      <w:rFonts w:hint="eastAsia"/>
                      <w:b w:val="0"/>
                      <w:bCs w:val="0"/>
                      <w:color w:val="auto"/>
                      <w:u w:val="none" w:color="auto"/>
                      <w:lang w:val="en-US" w:eastAsia="zh-CN"/>
                    </w:rPr>
                  </w:pPr>
                  <w:r>
                    <w:rPr>
                      <w:rFonts w:hint="eastAsia"/>
                      <w:b w:val="0"/>
                      <w:bCs w:val="0"/>
                      <w:color w:val="auto"/>
                      <w:sz w:val="21"/>
                      <w:szCs w:val="21"/>
                      <w:u w:val="none" w:color="auto"/>
                      <w:vertAlign w:val="baseline"/>
                      <w:lang w:val="en-US" w:eastAsia="zh-CN"/>
                    </w:rPr>
                    <w:t>0.381</w:t>
                  </w:r>
                  <w:r>
                    <w:rPr>
                      <w:rFonts w:hint="eastAsia"/>
                      <w:b w:val="0"/>
                      <w:bCs w:val="0"/>
                      <w:color w:val="auto"/>
                      <w:u w:val="none" w:color="auto"/>
                      <w:lang w:val="en-US" w:eastAsia="zh-CN"/>
                    </w:rPr>
                    <w:t xml:space="preserve"> t/a</w:t>
                  </w:r>
                </w:p>
              </w:tc>
            </w:tr>
            <w:bookmarkEnd w:id="140"/>
            <w:bookmarkEnd w:id="14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98" w:type="pct"/>
                  <w:gridSpan w:val="2"/>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合计</w:t>
                  </w:r>
                </w:p>
              </w:tc>
              <w:tc>
                <w:tcPr>
                  <w:tcW w:w="880" w:type="pct"/>
                  <w:vAlign w:val="center"/>
                </w:tcPr>
                <w:p>
                  <w:pPr>
                    <w:pStyle w:val="35"/>
                    <w:overflowPunct w:val="0"/>
                    <w:autoSpaceDE w:val="0"/>
                    <w:autoSpaceDN w:val="0"/>
                    <w:bidi w:val="0"/>
                    <w:adjustRightInd/>
                    <w:snapToGrid/>
                    <w:spacing w:line="240" w:lineRule="auto"/>
                    <w:jc w:val="center"/>
                    <w:rPr>
                      <w:rFonts w:hint="default"/>
                      <w:b w:val="0"/>
                      <w:bCs w:val="0"/>
                      <w:color w:val="auto"/>
                      <w:u w:val="none" w:color="auto"/>
                      <w:lang w:val="en-US" w:eastAsia="zh-CN"/>
                    </w:rPr>
                  </w:pPr>
                  <w:r>
                    <w:rPr>
                      <w:rFonts w:hint="eastAsia"/>
                      <w:b w:val="0"/>
                      <w:bCs w:val="0"/>
                      <w:color w:val="auto"/>
                      <w:u w:val="none" w:color="auto"/>
                      <w:lang w:val="en-US" w:eastAsia="zh-CN"/>
                    </w:rPr>
                    <w:t>/</w:t>
                  </w:r>
                </w:p>
              </w:tc>
              <w:tc>
                <w:tcPr>
                  <w:tcW w:w="754" w:type="pct"/>
                  <w:vAlign w:val="center"/>
                </w:tcPr>
                <w:p>
                  <w:pPr>
                    <w:pStyle w:val="35"/>
                    <w:overflowPunct w:val="0"/>
                    <w:autoSpaceDE w:val="0"/>
                    <w:autoSpaceDN w:val="0"/>
                    <w:bidi w:val="0"/>
                    <w:adjustRightInd/>
                    <w:snapToGrid/>
                    <w:spacing w:line="240" w:lineRule="auto"/>
                    <w:ind w:firstLine="0" w:firstLineChars="0"/>
                    <w:jc w:val="center"/>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 xml:space="preserve">0.931 </w:t>
                  </w:r>
                  <w:r>
                    <w:rPr>
                      <w:rFonts w:hint="eastAsia"/>
                      <w:b w:val="0"/>
                      <w:bCs w:val="0"/>
                      <w:color w:val="auto"/>
                      <w:u w:val="none" w:color="auto"/>
                      <w:lang w:val="en-US" w:eastAsia="zh-CN"/>
                    </w:rPr>
                    <w:t>t/a</w:t>
                  </w:r>
                </w:p>
              </w:tc>
              <w:tc>
                <w:tcPr>
                  <w:tcW w:w="67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t>
                  </w:r>
                </w:p>
              </w:tc>
              <w:tc>
                <w:tcPr>
                  <w:tcW w:w="518" w:type="pct"/>
                  <w:vAlign w:val="center"/>
                </w:tcPr>
                <w:p>
                  <w:pPr>
                    <w:pStyle w:val="35"/>
                    <w:overflowPunct w:val="0"/>
                    <w:autoSpaceDE w:val="0"/>
                    <w:autoSpaceDN w:val="0"/>
                    <w:bidi w:val="0"/>
                    <w:adjustRightInd/>
                    <w:snapToGrid/>
                    <w:spacing w:line="240" w:lineRule="auto"/>
                    <w:jc w:val="center"/>
                    <w:rPr>
                      <w:rFonts w:hint="eastAsia"/>
                      <w:b w:val="0"/>
                      <w:bCs w:val="0"/>
                      <w:color w:val="auto"/>
                      <w:u w:val="none" w:color="auto"/>
                      <w:lang w:val="en-US" w:eastAsia="zh-CN"/>
                    </w:rPr>
                  </w:pPr>
                  <w:r>
                    <w:rPr>
                      <w:rFonts w:hint="eastAsia"/>
                      <w:b w:val="0"/>
                      <w:bCs w:val="0"/>
                      <w:color w:val="auto"/>
                      <w:u w:val="none" w:color="auto"/>
                      <w:lang w:val="en-US" w:eastAsia="zh-CN"/>
                    </w:rPr>
                    <w:t>/</w:t>
                  </w:r>
                </w:p>
              </w:tc>
              <w:tc>
                <w:tcPr>
                  <w:tcW w:w="574" w:type="pct"/>
                  <w:vAlign w:val="center"/>
                </w:tcPr>
                <w:p>
                  <w:pPr>
                    <w:pStyle w:val="35"/>
                    <w:overflowPunct w:val="0"/>
                    <w:autoSpaceDE w:val="0"/>
                    <w:autoSpaceDN w:val="0"/>
                    <w:bidi w:val="0"/>
                    <w:adjustRightInd/>
                    <w:snapToGrid/>
                    <w:spacing w:line="240" w:lineRule="auto"/>
                    <w:ind w:firstLine="0" w:firstLineChars="0"/>
                    <w:jc w:val="center"/>
                    <w:rPr>
                      <w:rFonts w:hint="default"/>
                      <w:b w:val="0"/>
                      <w:bCs w:val="0"/>
                      <w:color w:val="auto"/>
                      <w:u w:val="none" w:color="auto"/>
                      <w:lang w:val="en-US" w:eastAsia="zh-CN"/>
                    </w:rPr>
                  </w:pPr>
                  <w:r>
                    <w:rPr>
                      <w:rFonts w:hint="eastAsia"/>
                      <w:b w:val="0"/>
                      <w:bCs w:val="0"/>
                      <w:color w:val="auto"/>
                      <w:sz w:val="21"/>
                      <w:szCs w:val="21"/>
                      <w:u w:val="none" w:color="auto"/>
                      <w:vertAlign w:val="baseline"/>
                      <w:lang w:val="en-US" w:eastAsia="zh-CN"/>
                    </w:rPr>
                    <w:t xml:space="preserve">1.0 </w:t>
                  </w:r>
                  <w:r>
                    <w:rPr>
                      <w:rFonts w:hint="eastAsia"/>
                      <w:b w:val="0"/>
                      <w:bCs w:val="0"/>
                      <w:color w:val="auto"/>
                      <w:u w:val="none" w:color="auto"/>
                      <w:lang w:val="en-US" w:eastAsia="zh-CN"/>
                    </w:rPr>
                    <w:t>t/a</w:t>
                  </w:r>
                </w:p>
              </w:tc>
            </w:tr>
            <w:bookmarkEnd w:id="142"/>
          </w:tbl>
          <w:p>
            <w:pPr>
              <w:bidi w:val="0"/>
              <w:ind w:left="0" w:leftChars="0" w:firstLine="0" w:firstLineChars="0"/>
              <w:jc w:val="center"/>
              <w:rPr>
                <w:rFonts w:hint="default" w:ascii="Times New Roman" w:hAnsi="Times New Roman" w:cs="Times New Roman"/>
                <w:color w:val="FF0000"/>
                <w:highlight w:val="none"/>
                <w:u w:val="none" w:color="auto"/>
                <w:lang w:val="en-US" w:eastAsia="zh-CN"/>
              </w:rPr>
            </w:pPr>
          </w:p>
        </w:tc>
      </w:tr>
    </w:tbl>
    <w:p>
      <w:pPr>
        <w:numPr>
          <w:ilvl w:val="0"/>
          <w:numId w:val="5"/>
        </w:numPr>
        <w:bidi w:val="0"/>
        <w:rPr>
          <w:rFonts w:hint="default" w:ascii="Times New Roman" w:hAnsi="Times New Roman" w:cs="Times New Roman"/>
          <w:color w:val="FF0000"/>
          <w:u w:val="none" w:color="auto"/>
          <w:lang w:val="en-US" w:eastAsia="zh-CN"/>
        </w:rPr>
        <w:sectPr>
          <w:pgSz w:w="11906" w:h="16838"/>
          <w:pgMar w:top="1440" w:right="1417" w:bottom="1440" w:left="1417" w:header="851" w:footer="992" w:gutter="0"/>
          <w:pgNumType w:fmt="decimal"/>
          <w:cols w:space="425" w:num="1"/>
          <w:docGrid w:type="lines" w:linePitch="312" w:charSpace="0"/>
        </w:sectPr>
      </w:pPr>
    </w:p>
    <w:p>
      <w:pPr>
        <w:pStyle w:val="6"/>
        <w:keepNext/>
        <w:keepLines/>
        <w:pageBreakBefore/>
        <w:widowControl/>
        <w:numPr>
          <w:ilvl w:val="0"/>
          <w:numId w:val="0"/>
        </w:numPr>
        <w:kinsoku/>
        <w:wordWrap/>
        <w:overflowPunct/>
        <w:topLinePunct w:val="0"/>
        <w:autoSpaceDE/>
        <w:autoSpaceDN/>
        <w:bidi w:val="0"/>
        <w:adjustRightInd/>
        <w:snapToGrid/>
        <w:ind w:leftChars="0"/>
        <w:jc w:val="both"/>
        <w:textAlignment w:val="auto"/>
        <w:rPr>
          <w:rFonts w:hint="default" w:ascii="Times New Roman" w:hAnsi="Times New Roman" w:cs="Times New Roman"/>
          <w:color w:val="auto"/>
          <w:u w:val="none" w:color="auto"/>
          <w:lang w:val="en-US" w:eastAsia="zh-CN"/>
        </w:rPr>
      </w:pPr>
      <w:bookmarkStart w:id="143" w:name="_Toc32539"/>
      <w:bookmarkStart w:id="144" w:name="_Toc30304"/>
      <w:bookmarkStart w:id="145" w:name="_Toc32537"/>
      <w:bookmarkStart w:id="146" w:name="_Toc5691"/>
      <w:bookmarkStart w:id="147" w:name="_Toc11332"/>
      <w:bookmarkStart w:id="148" w:name="_Toc29994"/>
      <w:bookmarkStart w:id="149" w:name="_Toc19935"/>
      <w:bookmarkStart w:id="150" w:name="_Toc7890"/>
      <w:bookmarkStart w:id="151" w:name="_Toc22477"/>
      <w:bookmarkStart w:id="152" w:name="_Toc10268"/>
      <w:bookmarkStart w:id="153" w:name="_Toc29689"/>
      <w:bookmarkStart w:id="154" w:name="_Toc27666"/>
      <w:bookmarkStart w:id="155" w:name="_Toc2387"/>
      <w:bookmarkStart w:id="156" w:name="_Toc22779"/>
      <w:bookmarkStart w:id="157" w:name="_Toc10623"/>
      <w:bookmarkStart w:id="158" w:name="_Toc6191"/>
      <w:bookmarkStart w:id="159" w:name="_Toc24012"/>
      <w:bookmarkStart w:id="160" w:name="_Toc3772"/>
      <w:r>
        <w:rPr>
          <w:rFonts w:hint="default" w:ascii="Times New Roman" w:hAnsi="Times New Roman" w:cs="Times New Roman"/>
          <w:color w:val="auto"/>
          <w:u w:val="none" w:color="auto"/>
          <w:lang w:val="en-US" w:eastAsia="zh-CN"/>
        </w:rPr>
        <w:t>四、主要环境影响和保护措施</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419"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施工期环境影响和保护措施</w:t>
            </w:r>
          </w:p>
        </w:tc>
        <w:tc>
          <w:tcPr>
            <w:tcW w:w="8869" w:type="dxa"/>
            <w:vAlign w:val="center"/>
          </w:tcPr>
          <w:p>
            <w:pPr>
              <w:widowControl/>
              <w:bidi w:val="0"/>
              <w:ind w:left="0" w:leftChars="0" w:firstLine="0" w:firstLineChars="0"/>
              <w:jc w:val="left"/>
              <w:rPr>
                <w:rFonts w:hint="eastAsia" w:eastAsia="黑体" w:cs="Times New Roman"/>
                <w:color w:val="auto"/>
                <w:lang w:val="en-US" w:eastAsia="zh-CN"/>
              </w:rPr>
            </w:pPr>
            <w:r>
              <w:rPr>
                <w:rFonts w:hint="eastAsia" w:eastAsia="黑体" w:cs="Times New Roman"/>
                <w:color w:val="auto"/>
                <w:lang w:val="en-US" w:eastAsia="zh-CN"/>
              </w:rPr>
              <w:t>4.1</w:t>
            </w:r>
            <w:r>
              <w:rPr>
                <w:rFonts w:hint="default" w:eastAsia="黑体" w:cs="Times New Roman"/>
                <w:color w:val="auto"/>
                <w:lang w:val="en-US" w:eastAsia="zh-CN"/>
              </w:rPr>
              <w:t>施工期</w:t>
            </w:r>
            <w:r>
              <w:rPr>
                <w:rFonts w:hint="eastAsia" w:eastAsia="黑体" w:cs="Times New Roman"/>
                <w:color w:val="auto"/>
                <w:lang w:val="en-US" w:eastAsia="zh-CN"/>
              </w:rPr>
              <w:t>环境影响和保护措施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auto"/>
                <w:kern w:val="2"/>
                <w:sz w:val="24"/>
                <w:szCs w:val="24"/>
                <w:u w:val="none" w:color="auto"/>
                <w:lang w:val="en-US" w:eastAsia="zh-CN" w:bidi="ar-SA"/>
              </w:rPr>
            </w:pPr>
            <w:r>
              <w:rPr>
                <w:rFonts w:hint="eastAsia" w:ascii="Times New Roman" w:hAnsi="Times New Roman" w:eastAsia="宋体" w:cs="Times New Roman"/>
                <w:bCs/>
                <w:color w:val="auto"/>
                <w:kern w:val="2"/>
                <w:sz w:val="24"/>
                <w:szCs w:val="24"/>
                <w:u w:val="none" w:color="auto"/>
                <w:lang w:val="en-US" w:eastAsia="zh-CN" w:bidi="ar-SA"/>
              </w:rPr>
              <w:t>本项目主要租赁湖南君德工贸有限公司现有厂房进行改造，厂房为空置状态，按照生产需求对建筑内部进行装修，无大规模施工，且装修均在室内进行，施工过程简单，时间较短，主要的环境影响因素为装修及安装设备产生的噪声、废弃的包装箱、包装袋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auto"/>
                <w:kern w:val="2"/>
                <w:sz w:val="24"/>
                <w:szCs w:val="24"/>
                <w:u w:val="none" w:color="auto"/>
                <w:lang w:val="en-US" w:eastAsia="zh-CN" w:bidi="ar-SA"/>
              </w:rPr>
            </w:pPr>
            <w:r>
              <w:rPr>
                <w:rFonts w:hint="eastAsia" w:ascii="Times New Roman" w:hAnsi="Times New Roman" w:eastAsia="宋体" w:cs="Times New Roman"/>
                <w:bCs/>
                <w:color w:val="auto"/>
                <w:kern w:val="2"/>
                <w:sz w:val="24"/>
                <w:szCs w:val="24"/>
                <w:u w:val="none" w:color="auto"/>
                <w:lang w:val="en-US" w:eastAsia="zh-CN" w:bidi="ar-SA"/>
              </w:rPr>
              <w:t>噪声环境：要求装修人员及设备安装人员使用电钻等工具时应注意关窗，避免噪声通过门窗发散，尽量缩短使用时间。同时要求进出汽车限速，禁止鸣笛以降低装卸料噪声及机动车的交通噪声的影响，经墙体隔声自然衰减，噪声不会对周边环境产生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auto"/>
                <w:kern w:val="2"/>
                <w:sz w:val="24"/>
                <w:szCs w:val="24"/>
                <w:u w:val="none" w:color="auto"/>
                <w:lang w:val="en-US" w:eastAsia="zh-CN" w:bidi="ar-SA"/>
              </w:rPr>
            </w:pPr>
            <w:r>
              <w:rPr>
                <w:rFonts w:hint="eastAsia" w:ascii="Times New Roman" w:hAnsi="Times New Roman" w:eastAsia="宋体" w:cs="Times New Roman"/>
                <w:bCs/>
                <w:color w:val="auto"/>
                <w:kern w:val="2"/>
                <w:sz w:val="24"/>
                <w:szCs w:val="24"/>
                <w:u w:val="none" w:color="auto"/>
                <w:lang w:val="en-US" w:eastAsia="zh-CN" w:bidi="ar-SA"/>
              </w:rPr>
              <w:t>大气环境：要求</w:t>
            </w:r>
            <w:r>
              <w:rPr>
                <w:rFonts w:hint="eastAsia" w:cs="Times New Roman"/>
                <w:bCs/>
                <w:color w:val="auto"/>
                <w:kern w:val="2"/>
                <w:sz w:val="24"/>
                <w:szCs w:val="24"/>
                <w:u w:val="none" w:color="auto"/>
                <w:lang w:val="en-US" w:eastAsia="zh-CN" w:bidi="ar-SA"/>
              </w:rPr>
              <w:t>减少</w:t>
            </w:r>
            <w:r>
              <w:rPr>
                <w:rFonts w:hint="eastAsia" w:ascii="Times New Roman" w:hAnsi="Times New Roman" w:eastAsia="宋体" w:cs="Times New Roman"/>
                <w:bCs/>
                <w:color w:val="auto"/>
                <w:kern w:val="2"/>
                <w:sz w:val="24"/>
                <w:szCs w:val="24"/>
                <w:u w:val="none" w:color="auto"/>
                <w:lang w:val="en-US" w:eastAsia="zh-CN" w:bidi="ar-SA"/>
              </w:rPr>
              <w:t>进出汽车</w:t>
            </w:r>
            <w:r>
              <w:rPr>
                <w:rFonts w:hint="eastAsia" w:cs="Times New Roman"/>
                <w:bCs/>
                <w:color w:val="auto"/>
                <w:kern w:val="2"/>
                <w:sz w:val="24"/>
                <w:szCs w:val="24"/>
                <w:u w:val="none" w:color="auto"/>
                <w:lang w:val="en-US" w:eastAsia="zh-CN" w:bidi="ar-SA"/>
              </w:rPr>
              <w:t>数量</w:t>
            </w:r>
            <w:r>
              <w:rPr>
                <w:rFonts w:hint="eastAsia" w:ascii="Times New Roman" w:hAnsi="Times New Roman" w:eastAsia="宋体" w:cs="Times New Roman"/>
                <w:bCs/>
                <w:color w:val="auto"/>
                <w:kern w:val="2"/>
                <w:sz w:val="24"/>
                <w:szCs w:val="24"/>
                <w:u w:val="none" w:color="auto"/>
                <w:lang w:val="en-US" w:eastAsia="zh-CN" w:bidi="ar-SA"/>
              </w:rPr>
              <w:t>，减少</w:t>
            </w:r>
            <w:r>
              <w:rPr>
                <w:rFonts w:hint="eastAsia" w:cs="Times New Roman"/>
                <w:bCs/>
                <w:color w:val="auto"/>
                <w:kern w:val="2"/>
                <w:sz w:val="24"/>
                <w:szCs w:val="24"/>
                <w:u w:val="none" w:color="auto"/>
                <w:lang w:val="en-US" w:eastAsia="zh-CN" w:bidi="ar-SA"/>
              </w:rPr>
              <w:t>汽车尾气</w:t>
            </w:r>
            <w:r>
              <w:rPr>
                <w:rFonts w:hint="eastAsia" w:ascii="Times New Roman" w:hAnsi="Times New Roman" w:eastAsia="宋体" w:cs="Times New Roman"/>
                <w:bCs/>
                <w:color w:val="auto"/>
                <w:kern w:val="2"/>
                <w:sz w:val="24"/>
                <w:szCs w:val="24"/>
                <w:u w:val="none" w:color="auto"/>
                <w:lang w:val="en-US" w:eastAsia="zh-CN" w:bidi="ar-SA"/>
              </w:rPr>
              <w:t>的产生。采取措施后</w:t>
            </w:r>
            <w:r>
              <w:rPr>
                <w:rFonts w:hint="eastAsia" w:cs="Times New Roman"/>
                <w:bCs/>
                <w:color w:val="auto"/>
                <w:kern w:val="2"/>
                <w:sz w:val="24"/>
                <w:szCs w:val="24"/>
                <w:u w:val="none" w:color="auto"/>
                <w:lang w:val="en-US" w:eastAsia="zh-CN" w:bidi="ar-SA"/>
              </w:rPr>
              <w:t>汽车尾气</w:t>
            </w:r>
            <w:r>
              <w:rPr>
                <w:rFonts w:hint="eastAsia" w:ascii="Times New Roman" w:hAnsi="Times New Roman" w:eastAsia="宋体" w:cs="Times New Roman"/>
                <w:bCs/>
                <w:color w:val="auto"/>
                <w:kern w:val="2"/>
                <w:sz w:val="24"/>
                <w:szCs w:val="24"/>
                <w:u w:val="none" w:color="auto"/>
                <w:lang w:val="en-US" w:eastAsia="zh-CN" w:bidi="ar-SA"/>
              </w:rPr>
              <w:t>产生量很少，对周边环境影响较小。</w:t>
            </w:r>
          </w:p>
          <w:p>
            <w:pPr>
              <w:widowControl/>
              <w:ind w:firstLine="480" w:firstLineChars="0"/>
              <w:jc w:val="left"/>
              <w:rPr>
                <w:rFonts w:hint="default" w:ascii="Times New Roman" w:hAnsi="Times New Roman" w:eastAsia="宋体" w:cs="Times New Roman"/>
                <w:color w:val="FF0000"/>
                <w:u w:val="none" w:color="auto"/>
                <w:lang w:val="en-US" w:eastAsia="zh-CN"/>
              </w:rPr>
            </w:pPr>
            <w:r>
              <w:rPr>
                <w:rFonts w:hint="eastAsia" w:ascii="Times New Roman" w:hAnsi="Times New Roman" w:eastAsia="宋体" w:cs="Times New Roman"/>
                <w:bCs/>
                <w:color w:val="auto"/>
                <w:kern w:val="2"/>
                <w:sz w:val="24"/>
                <w:szCs w:val="24"/>
                <w:u w:val="none" w:color="auto"/>
                <w:lang w:val="en-US" w:eastAsia="zh-CN" w:bidi="ar-SA"/>
              </w:rPr>
              <w:t>固体废物：安装设备过程中，废弃的包装箱、包装袋等不能随意堆放，要集中收集至垃圾箱，交由环卫部门统一清运处理。不会对周边环境造成影响。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9" w:type="dxa"/>
            <w:vAlign w:val="center"/>
          </w:tcPr>
          <w:p>
            <w:pPr>
              <w:numPr>
                <w:ilvl w:val="0"/>
                <w:numId w:val="0"/>
              </w:numPr>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vertAlign w:val="baseline"/>
                <w:lang w:val="en-US" w:eastAsia="zh-CN"/>
              </w:rPr>
              <w:t>运营期环境影响和保护措施</w:t>
            </w:r>
          </w:p>
        </w:tc>
        <w:tc>
          <w:tcPr>
            <w:tcW w:w="8869" w:type="dxa"/>
            <w:vAlign w:val="center"/>
          </w:tcPr>
          <w:p>
            <w:pPr>
              <w:numPr>
                <w:ilvl w:val="0"/>
                <w:numId w:val="0"/>
              </w:numPr>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运营期废气</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.1 </w:t>
            </w:r>
            <w:r>
              <w:rPr>
                <w:rFonts w:hint="default" w:ascii="Times New Roman" w:hAnsi="Times New Roman" w:eastAsia="黑体" w:cs="Times New Roman"/>
                <w:color w:val="auto"/>
                <w:u w:val="none" w:color="auto"/>
                <w:lang w:val="en-US" w:eastAsia="zh-CN"/>
              </w:rPr>
              <w:t>本项目运营期废气</w:t>
            </w:r>
          </w:p>
          <w:p>
            <w:pPr>
              <w:bidi w:val="0"/>
              <w:rPr>
                <w:rFonts w:hint="default" w:ascii="Times New Roman" w:hAnsi="Times New Roman" w:eastAsia="宋体" w:cs="Times New Roman"/>
                <w:color w:val="auto"/>
                <w:kern w:val="0"/>
                <w:u w:val="none" w:color="auto"/>
                <w:lang w:val="en-US" w:eastAsia="zh-CN" w:bidi="ar"/>
              </w:rPr>
            </w:pPr>
            <w:r>
              <w:rPr>
                <w:rFonts w:hint="default" w:ascii="Times New Roman" w:hAnsi="Times New Roman" w:eastAsia="宋体" w:cs="Times New Roman"/>
                <w:color w:val="auto"/>
                <w:kern w:val="0"/>
                <w:u w:val="none" w:color="auto"/>
                <w:lang w:val="en-US" w:eastAsia="zh-CN" w:bidi="ar"/>
              </w:rPr>
              <w:t>本项目运营期废气主要</w:t>
            </w:r>
            <w:r>
              <w:rPr>
                <w:rFonts w:hint="default" w:ascii="Times New Roman" w:hAnsi="Times New Roman" w:cs="Times New Roman"/>
                <w:color w:val="auto"/>
                <w:kern w:val="0"/>
                <w:u w:val="none" w:color="auto"/>
                <w:lang w:val="en-US" w:eastAsia="zh-CN" w:bidi="ar"/>
              </w:rPr>
              <w:t>为</w:t>
            </w:r>
            <w:r>
              <w:rPr>
                <w:rFonts w:hint="eastAsia" w:cs="Times New Roman"/>
                <w:color w:val="auto"/>
                <w:kern w:val="0"/>
                <w:u w:val="none" w:color="auto"/>
                <w:lang w:val="en-US" w:eastAsia="zh-CN" w:bidi="ar"/>
              </w:rPr>
              <w:t>木料加工粉尘、施胶废气、调漆废气、喷涂及晾干废气、危废暂存间废气</w:t>
            </w:r>
            <w:r>
              <w:rPr>
                <w:rFonts w:hint="default" w:ascii="Times New Roman" w:hAnsi="Times New Roman" w:eastAsia="宋体" w:cs="Times New Roman"/>
                <w:color w:val="auto"/>
                <w:kern w:val="0"/>
                <w:u w:val="none" w:color="auto"/>
                <w:lang w:val="en-US" w:eastAsia="zh-CN" w:bidi="ar"/>
              </w:rPr>
              <w:t>。</w:t>
            </w:r>
          </w:p>
          <w:p>
            <w:pPr>
              <w:bidi w:val="0"/>
              <w:rPr>
                <w:rFonts w:hint="default" w:ascii="Times New Roman" w:hAnsi="Times New Roman" w:eastAsia="宋体" w:cs="Times New Roman"/>
                <w:color w:val="auto"/>
                <w:kern w:val="0"/>
                <w:u w:val="none" w:color="auto"/>
                <w:lang w:val="en-US" w:eastAsia="zh-CN" w:bidi="ar"/>
              </w:rPr>
            </w:pPr>
            <w:r>
              <w:rPr>
                <w:rFonts w:hint="default" w:ascii="Times New Roman" w:hAnsi="Times New Roman" w:cs="Times New Roman"/>
                <w:color w:val="auto"/>
                <w:kern w:val="0"/>
                <w:u w:val="none" w:color="auto"/>
                <w:lang w:val="en-US" w:eastAsia="zh-CN" w:bidi="ar"/>
              </w:rPr>
              <w:t>（1）</w:t>
            </w:r>
            <w:r>
              <w:rPr>
                <w:rFonts w:hint="eastAsia" w:cs="Times New Roman"/>
                <w:color w:val="auto"/>
                <w:kern w:val="0"/>
                <w:u w:val="none" w:color="auto"/>
                <w:lang w:val="en-US" w:eastAsia="zh-CN" w:bidi="ar"/>
              </w:rPr>
              <w:t>木料加工粉尘</w:t>
            </w:r>
          </w:p>
          <w:p>
            <w:pPr>
              <w:bidi w:val="0"/>
              <w:rPr>
                <w:rFonts w:hint="default" w:ascii="Times New Roman" w:hAnsi="Times New Roman" w:eastAsia="宋体" w:cs="Times New Roman"/>
                <w:color w:val="auto"/>
                <w:kern w:val="0"/>
                <w:u w:val="none" w:color="auto"/>
                <w:lang w:val="en-US" w:eastAsia="zh-CN" w:bidi="ar"/>
              </w:rPr>
            </w:pPr>
            <w:r>
              <w:rPr>
                <w:rFonts w:hint="default" w:ascii="Times New Roman" w:hAnsi="Times New Roman" w:eastAsia="宋体" w:cs="Times New Roman"/>
                <w:color w:val="auto"/>
                <w:u w:val="none" w:color="auto"/>
                <w:lang w:val="en-US" w:eastAsia="zh-CN"/>
              </w:rPr>
              <w:t>①开料</w:t>
            </w:r>
            <w:r>
              <w:rPr>
                <w:rFonts w:hint="eastAsia" w:cs="Times New Roman"/>
                <w:color w:val="auto"/>
                <w:u w:val="none" w:color="auto"/>
                <w:lang w:val="en-US" w:eastAsia="zh-CN"/>
              </w:rPr>
              <w:t>、打孔粉尘</w:t>
            </w:r>
          </w:p>
          <w:p>
            <w:pPr>
              <w:pStyle w:val="28"/>
              <w:rPr>
                <w:rFonts w:hint="eastAsia" w:cs="Times New Roman"/>
                <w:color w:val="auto"/>
                <w:kern w:val="2"/>
                <w:sz w:val="24"/>
                <w:szCs w:val="24"/>
                <w:u w:val="none" w:color="auto"/>
                <w:lang w:val="en-US" w:eastAsia="zh-CN" w:bidi="ar-SA"/>
              </w:rPr>
            </w:pPr>
            <w:r>
              <w:rPr>
                <w:rFonts w:hint="default" w:ascii="Times New Roman" w:hAnsi="Times New Roman" w:eastAsia="宋体" w:cs="Times New Roman"/>
                <w:color w:val="auto"/>
                <w:u w:val="none" w:color="auto"/>
                <w:lang w:val="en-US" w:eastAsia="zh-CN"/>
              </w:rPr>
              <w:t>外购</w:t>
            </w:r>
            <w:r>
              <w:rPr>
                <w:rFonts w:hint="eastAsia" w:cs="Times New Roman"/>
                <w:color w:val="auto"/>
                <w:u w:val="none" w:color="auto"/>
                <w:lang w:val="en-US" w:eastAsia="zh-CN"/>
              </w:rPr>
              <w:t>实木锯材</w:t>
            </w:r>
            <w:r>
              <w:rPr>
                <w:rFonts w:hint="default" w:ascii="Times New Roman" w:hAnsi="Times New Roman" w:eastAsia="宋体" w:cs="Times New Roman"/>
                <w:color w:val="auto"/>
                <w:u w:val="none" w:color="auto"/>
                <w:lang w:val="en-US" w:eastAsia="zh-CN"/>
              </w:rPr>
              <w:t>首先在木工区按要求通过</w:t>
            </w:r>
            <w:r>
              <w:rPr>
                <w:rFonts w:hint="eastAsia" w:cs="Times New Roman"/>
                <w:color w:val="auto"/>
                <w:u w:val="none" w:color="auto"/>
                <w:lang w:val="en-US" w:eastAsia="zh-CN"/>
              </w:rPr>
              <w:t>断料</w:t>
            </w:r>
            <w:r>
              <w:rPr>
                <w:rFonts w:hint="default" w:ascii="Times New Roman" w:hAnsi="Times New Roman" w:eastAsia="宋体" w:cs="Times New Roman"/>
                <w:color w:val="auto"/>
                <w:u w:val="none" w:color="auto"/>
                <w:lang w:val="en-US" w:eastAsia="zh-CN"/>
              </w:rPr>
              <w:t>锯进行开料，得到符合尺寸要求的木料</w:t>
            </w:r>
            <w:r>
              <w:rPr>
                <w:rFonts w:hint="eastAsia" w:cs="Times New Roman"/>
                <w:color w:val="auto"/>
                <w:u w:val="none" w:color="auto"/>
                <w:lang w:val="en-US" w:eastAsia="zh-CN"/>
              </w:rPr>
              <w:t>，经拼板后会对板材边角进行打孔作榫，该过程会产生粉尘。</w:t>
            </w:r>
            <w:r>
              <w:rPr>
                <w:rFonts w:hint="default" w:ascii="Times New Roman" w:hAnsi="Times New Roman" w:cs="Times New Roman"/>
                <w:color w:val="auto"/>
                <w:sz w:val="24"/>
                <w:szCs w:val="24"/>
                <w:u w:val="none" w:color="auto"/>
                <w:lang w:val="en-US" w:eastAsia="zh-CN"/>
              </w:rPr>
              <w:t>根据</w:t>
            </w:r>
            <w:bookmarkStart w:id="161" w:name="OLE_LINK90"/>
            <w:r>
              <w:rPr>
                <w:rFonts w:hint="default" w:ascii="Times New Roman" w:hAnsi="Times New Roman" w:eastAsia="宋体" w:cs="Times New Roman"/>
                <w:color w:val="auto"/>
                <w:kern w:val="2"/>
                <w:sz w:val="24"/>
                <w:szCs w:val="24"/>
                <w:u w:val="none" w:color="auto"/>
                <w:lang w:val="en-US" w:eastAsia="zh-CN" w:bidi="ar-SA"/>
              </w:rPr>
              <w:t>《排放源统计调查产排污核算方法和系数手册》</w:t>
            </w:r>
            <w:bookmarkEnd w:id="161"/>
            <w:r>
              <w:rPr>
                <w:rFonts w:hint="default" w:ascii="Times New Roman" w:hAnsi="Times New Roman" w:eastAsia="宋体" w:cs="Times New Roman"/>
                <w:color w:val="auto"/>
                <w:kern w:val="2"/>
                <w:sz w:val="24"/>
                <w:szCs w:val="24"/>
                <w:u w:val="none" w:color="auto"/>
                <w:lang w:val="en-US" w:eastAsia="zh-CN" w:bidi="ar-SA"/>
              </w:rPr>
              <w:t>中的</w:t>
            </w:r>
            <w:r>
              <w:rPr>
                <w:rFonts w:hint="eastAsia" w:cs="Times New Roman"/>
                <w:color w:val="auto"/>
                <w:kern w:val="2"/>
                <w:sz w:val="24"/>
                <w:szCs w:val="24"/>
                <w:u w:val="none" w:color="auto"/>
                <w:lang w:val="en-US" w:eastAsia="zh-CN" w:bidi="ar-SA"/>
              </w:rPr>
              <w:t>木质家具制造行业系数手册，“2110木质家具制造行业系数表”，</w:t>
            </w:r>
            <w:r>
              <w:rPr>
                <w:rFonts w:hint="default" w:ascii="Times New Roman" w:hAnsi="Times New Roman" w:eastAsia="宋体" w:cs="Times New Roman"/>
                <w:color w:val="auto"/>
                <w:u w:val="none" w:color="auto"/>
                <w:lang w:val="en-US" w:eastAsia="zh-CN"/>
              </w:rPr>
              <w:t>开料</w:t>
            </w:r>
            <w:r>
              <w:rPr>
                <w:rFonts w:hint="eastAsia" w:cs="Times New Roman"/>
                <w:color w:val="auto"/>
                <w:u w:val="none" w:color="auto"/>
                <w:lang w:val="en-US" w:eastAsia="zh-CN"/>
              </w:rPr>
              <w:t>、打孔粉尘</w:t>
            </w:r>
            <w:r>
              <w:rPr>
                <w:rFonts w:hint="eastAsia" w:cs="Times New Roman"/>
                <w:color w:val="auto"/>
                <w:kern w:val="2"/>
                <w:sz w:val="24"/>
                <w:szCs w:val="24"/>
                <w:u w:val="none" w:color="auto"/>
                <w:lang w:val="en-US" w:eastAsia="zh-CN" w:bidi="ar-SA"/>
              </w:rPr>
              <w:t>颗粒物的产污系数为150克/立方米-原料，</w:t>
            </w:r>
            <w:r>
              <w:rPr>
                <w:rFonts w:hint="eastAsia" w:ascii="Times New Roman" w:hAnsi="Times New Roman" w:cs="Times New Roman"/>
                <w:color w:val="auto"/>
                <w:kern w:val="0"/>
                <w:u w:val="none"/>
                <w:lang w:val="en-US" w:eastAsia="zh-CN" w:bidi="ar"/>
              </w:rPr>
              <w:t>袋式除尘效率为90%</w:t>
            </w:r>
            <w:r>
              <w:rPr>
                <w:rFonts w:hint="default" w:ascii="Times New Roman" w:hAnsi="Times New Roman" w:cs="Times New Roman"/>
                <w:color w:val="auto"/>
                <w:kern w:val="0"/>
                <w:u w:val="none"/>
                <w:lang w:val="en-US" w:eastAsia="zh-CN" w:bidi="ar"/>
              </w:rPr>
              <w:t>。</w:t>
            </w:r>
            <w:r>
              <w:rPr>
                <w:rFonts w:hint="eastAsia" w:cs="Times New Roman"/>
                <w:color w:val="auto"/>
                <w:kern w:val="0"/>
                <w:u w:val="none"/>
                <w:lang w:val="en-US" w:eastAsia="zh-CN" w:bidi="ar"/>
              </w:rPr>
              <w:t>集气罩对粉尘的</w:t>
            </w:r>
            <w:r>
              <w:rPr>
                <w:rFonts w:hint="eastAsia" w:ascii="Times New Roman" w:hAnsi="Times New Roman" w:cs="Times New Roman"/>
                <w:color w:val="auto"/>
                <w:kern w:val="0"/>
                <w:u w:val="none"/>
                <w:lang w:val="en-US" w:eastAsia="zh-CN" w:bidi="ar"/>
              </w:rPr>
              <w:t>收集效率按</w:t>
            </w:r>
            <w:r>
              <w:rPr>
                <w:rFonts w:hint="eastAsia" w:cs="Times New Roman"/>
                <w:color w:val="auto"/>
                <w:kern w:val="0"/>
                <w:u w:val="none"/>
                <w:lang w:val="en-US" w:eastAsia="zh-CN" w:bidi="ar"/>
              </w:rPr>
              <w:t>7</w:t>
            </w:r>
            <w:r>
              <w:rPr>
                <w:rFonts w:hint="eastAsia" w:ascii="Times New Roman" w:hAnsi="Times New Roman" w:cs="Times New Roman"/>
                <w:color w:val="auto"/>
                <w:kern w:val="0"/>
                <w:u w:val="none"/>
                <w:lang w:val="en-US" w:eastAsia="zh-CN" w:bidi="ar"/>
              </w:rPr>
              <w:t>0%计</w:t>
            </w:r>
            <w:r>
              <w:rPr>
                <w:rFonts w:hint="eastAsia" w:cs="Times New Roman"/>
                <w:color w:val="auto"/>
                <w:kern w:val="0"/>
                <w:u w:val="none"/>
                <w:lang w:val="en-US" w:eastAsia="zh-CN" w:bidi="ar"/>
              </w:rPr>
              <w:t>（</w:t>
            </w:r>
            <w:r>
              <w:rPr>
                <w:rFonts w:hint="eastAsia"/>
                <w:lang w:val="en-US" w:eastAsia="zh-CN"/>
              </w:rPr>
              <w:t>企业在木料加工设备上方设置集气罩</w:t>
            </w:r>
            <w:r>
              <w:rPr>
                <w:rFonts w:hint="eastAsia" w:cs="Times New Roman"/>
                <w:color w:val="auto"/>
                <w:kern w:val="0"/>
                <w:u w:val="none"/>
                <w:lang w:val="en-US" w:eastAsia="zh-CN" w:bidi="ar"/>
              </w:rPr>
              <w:t>）</w:t>
            </w:r>
            <w:r>
              <w:rPr>
                <w:rFonts w:hint="eastAsia"/>
                <w:lang w:val="en-US" w:eastAsia="zh-CN"/>
              </w:rPr>
              <w:t>，废气经布袋除尘器收集处理后无组织排放</w:t>
            </w:r>
            <w:r>
              <w:rPr>
                <w:rFonts w:hint="eastAsia" w:ascii="Times New Roman" w:hAnsi="Times New Roman" w:cs="Times New Roman"/>
                <w:color w:val="auto"/>
                <w:kern w:val="0"/>
                <w:u w:val="none"/>
                <w:lang w:val="en-US" w:eastAsia="zh-CN" w:bidi="ar"/>
              </w:rPr>
              <w:t>。</w:t>
            </w:r>
            <w:r>
              <w:rPr>
                <w:rFonts w:hint="eastAsia" w:cs="Times New Roman"/>
                <w:color w:val="auto"/>
                <w:kern w:val="2"/>
                <w:sz w:val="24"/>
                <w:szCs w:val="24"/>
                <w:u w:val="none" w:color="auto"/>
                <w:lang w:val="en-US" w:eastAsia="zh-CN" w:bidi="ar-SA"/>
              </w:rPr>
              <w:t>本项目年使用120 m</w:t>
            </w:r>
            <w:r>
              <w:rPr>
                <w:rFonts w:hint="eastAsia" w:cs="Times New Roman"/>
                <w:color w:val="auto"/>
                <w:kern w:val="2"/>
                <w:sz w:val="24"/>
                <w:szCs w:val="24"/>
                <w:u w:val="none" w:color="auto"/>
                <w:vertAlign w:val="superscript"/>
                <w:lang w:val="en-US" w:eastAsia="zh-CN" w:bidi="ar-SA"/>
              </w:rPr>
              <w:t>3</w:t>
            </w:r>
            <w:r>
              <w:rPr>
                <w:rFonts w:hint="eastAsia" w:cs="Times New Roman"/>
                <w:color w:val="auto"/>
                <w:kern w:val="2"/>
                <w:sz w:val="24"/>
                <w:szCs w:val="24"/>
                <w:u w:val="none" w:color="auto"/>
                <w:lang w:val="en-US" w:eastAsia="zh-CN" w:bidi="ar-SA"/>
              </w:rPr>
              <w:t>实木锯材，则颗粒物产生量为0.018 t/a，本项目实木加工年工作时间为2560 h，则颗粒物产生速率为0.007 kg/h。</w:t>
            </w:r>
            <w:r>
              <w:rPr>
                <w:rFonts w:hint="eastAsia" w:ascii="Times New Roman" w:hAnsi="Times New Roman" w:cs="Times New Roman"/>
                <w:color w:val="auto"/>
                <w:kern w:val="0"/>
                <w:u w:val="none"/>
                <w:lang w:val="en-US" w:eastAsia="zh-CN" w:bidi="ar"/>
              </w:rPr>
              <w:t>经袋式除尘后</w:t>
            </w:r>
            <w:r>
              <w:rPr>
                <w:rFonts w:hint="default" w:ascii="Times New Roman" w:hAnsi="Times New Roman" w:cs="Times New Roman"/>
                <w:color w:val="auto"/>
                <w:kern w:val="0"/>
                <w:u w:val="none"/>
                <w:lang w:val="en-US" w:eastAsia="zh-CN" w:bidi="ar"/>
              </w:rPr>
              <w:t>粉尘</w:t>
            </w:r>
            <w:r>
              <w:rPr>
                <w:rFonts w:hint="eastAsia" w:cs="Times New Roman"/>
                <w:color w:val="auto"/>
                <w:kern w:val="0"/>
                <w:u w:val="none"/>
                <w:lang w:val="en-US" w:eastAsia="zh-CN" w:bidi="ar"/>
              </w:rPr>
              <w:t>无组织总</w:t>
            </w:r>
            <w:r>
              <w:rPr>
                <w:rFonts w:hint="eastAsia" w:ascii="Times New Roman" w:hAnsi="Times New Roman" w:cs="Times New Roman"/>
                <w:color w:val="auto"/>
                <w:kern w:val="0"/>
                <w:u w:val="none"/>
                <w:lang w:val="en-US" w:eastAsia="zh-CN" w:bidi="ar"/>
              </w:rPr>
              <w:t>排放量</w:t>
            </w:r>
            <w:r>
              <w:rPr>
                <w:rFonts w:hint="default" w:ascii="Times New Roman" w:hAnsi="Times New Roman" w:cs="Times New Roman"/>
                <w:color w:val="auto"/>
                <w:kern w:val="0"/>
                <w:u w:val="none"/>
                <w:lang w:val="en-US" w:eastAsia="zh-CN" w:bidi="ar"/>
              </w:rPr>
              <w:t>为</w:t>
            </w:r>
            <w:r>
              <w:rPr>
                <w:rFonts w:hint="eastAsia" w:ascii="Times New Roman" w:hAnsi="Times New Roman" w:cs="Times New Roman"/>
                <w:color w:val="auto"/>
                <w:kern w:val="0"/>
                <w:u w:val="none"/>
                <w:lang w:val="en-US" w:eastAsia="zh-CN" w:bidi="ar"/>
              </w:rPr>
              <w:t>0.00</w:t>
            </w:r>
            <w:r>
              <w:rPr>
                <w:rFonts w:hint="eastAsia" w:cs="Times New Roman"/>
                <w:color w:val="auto"/>
                <w:kern w:val="0"/>
                <w:u w:val="none"/>
                <w:lang w:val="en-US" w:eastAsia="zh-CN" w:bidi="ar"/>
              </w:rPr>
              <w:t>67</w:t>
            </w:r>
            <w:r>
              <w:rPr>
                <w:rFonts w:hint="default" w:ascii="Times New Roman" w:hAnsi="Times New Roman" w:cs="Times New Roman"/>
                <w:color w:val="auto"/>
                <w:kern w:val="0"/>
                <w:u w:val="none"/>
                <w:lang w:val="en-US" w:eastAsia="zh-CN" w:bidi="ar"/>
              </w:rPr>
              <w:t xml:space="preserve"> t</w:t>
            </w:r>
            <w:r>
              <w:rPr>
                <w:rFonts w:hint="eastAsia" w:ascii="Times New Roman" w:hAnsi="Times New Roman" w:cs="Times New Roman"/>
                <w:color w:val="auto"/>
                <w:kern w:val="0"/>
                <w:u w:val="none"/>
                <w:lang w:val="en-US" w:eastAsia="zh-CN" w:bidi="ar"/>
              </w:rPr>
              <w:t>/a，布袋收集的粉尘量为</w:t>
            </w:r>
            <w:r>
              <w:rPr>
                <w:rFonts w:hint="eastAsia" w:cs="Times New Roman"/>
                <w:color w:val="auto"/>
                <w:kern w:val="0"/>
                <w:u w:val="none"/>
                <w:lang w:val="en-US" w:eastAsia="zh-CN" w:bidi="ar"/>
              </w:rPr>
              <w:t>0.01134</w:t>
            </w:r>
            <w:r>
              <w:rPr>
                <w:rFonts w:hint="eastAsia" w:ascii="Times New Roman" w:hAnsi="Times New Roman" w:cs="Times New Roman"/>
                <w:color w:val="auto"/>
                <w:kern w:val="0"/>
                <w:u w:val="none"/>
                <w:lang w:val="en-US" w:eastAsia="zh-CN" w:bidi="ar"/>
              </w:rPr>
              <w:t xml:space="preserve"> t/a</w:t>
            </w:r>
            <w:r>
              <w:rPr>
                <w:rFonts w:hint="default" w:ascii="Times New Roman" w:hAnsi="Times New Roman" w:cs="Times New Roman"/>
                <w:color w:val="auto"/>
                <w:kern w:val="0"/>
                <w:u w:val="none"/>
                <w:lang w:val="en-US" w:eastAsia="zh-CN" w:bidi="ar"/>
              </w:rPr>
              <w:t>。</w:t>
            </w:r>
          </w:p>
          <w:p>
            <w:pPr>
              <w:pStyle w:val="28"/>
              <w:rPr>
                <w:rFonts w:hint="eastAsia"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②</w:t>
            </w:r>
            <w:r>
              <w:rPr>
                <w:rFonts w:hint="eastAsia" w:cs="Times New Roman"/>
                <w:color w:val="auto"/>
                <w:u w:val="none" w:color="auto"/>
                <w:lang w:val="en-US" w:eastAsia="zh-CN"/>
              </w:rPr>
              <w:t>组装件打磨粉尘</w:t>
            </w:r>
          </w:p>
          <w:p>
            <w:pPr>
              <w:pStyle w:val="28"/>
              <w:rPr>
                <w:rFonts w:hint="default" w:ascii="Times New Roman" w:hAnsi="Times New Roman" w:eastAsia="宋体" w:cs="Times New Roman"/>
                <w:color w:val="auto"/>
                <w:kern w:val="0"/>
                <w:u w:val="none" w:color="auto"/>
                <w:lang w:val="en-US" w:eastAsia="zh-CN" w:bidi="ar"/>
              </w:rPr>
            </w:pPr>
            <w:r>
              <w:rPr>
                <w:rFonts w:hint="eastAsia" w:cs="Times New Roman"/>
                <w:color w:val="auto"/>
                <w:kern w:val="0"/>
                <w:u w:val="none" w:color="auto"/>
                <w:lang w:val="en-US" w:eastAsia="zh-CN" w:bidi="ar"/>
              </w:rPr>
              <w:t>为</w:t>
            </w:r>
            <w:r>
              <w:rPr>
                <w:rFonts w:hint="default" w:ascii="Times New Roman" w:hAnsi="Times New Roman" w:eastAsia="宋体" w:cs="Times New Roman"/>
                <w:color w:val="auto"/>
                <w:u w:val="none" w:color="auto"/>
                <w:lang w:val="en-US" w:eastAsia="zh-CN"/>
              </w:rPr>
              <w:t>保证板材表面及边缘的光滑、平整</w:t>
            </w:r>
            <w:r>
              <w:rPr>
                <w:rFonts w:hint="eastAsia" w:cs="Times New Roman"/>
                <w:color w:val="auto"/>
                <w:u w:val="none" w:color="auto"/>
                <w:lang w:val="en-US" w:eastAsia="zh-CN"/>
              </w:rPr>
              <w:t>，本项目会对组装好的板材</w:t>
            </w:r>
            <w:r>
              <w:rPr>
                <w:rFonts w:hint="eastAsia"/>
                <w:lang w:eastAsia="zh-CN"/>
              </w:rPr>
              <w:t>（</w:t>
            </w:r>
            <w:r>
              <w:rPr>
                <w:rFonts w:hint="eastAsia"/>
                <w:lang w:val="en-US" w:eastAsia="zh-CN"/>
              </w:rPr>
              <w:t>半成品</w:t>
            </w:r>
            <w:r>
              <w:rPr>
                <w:rFonts w:hint="eastAsia"/>
                <w:lang w:eastAsia="zh-CN"/>
              </w:rPr>
              <w:t>）</w:t>
            </w:r>
            <w:r>
              <w:rPr>
                <w:rFonts w:hint="eastAsia" w:cs="Times New Roman"/>
                <w:color w:val="auto"/>
                <w:u w:val="none" w:color="auto"/>
                <w:lang w:val="en-US" w:eastAsia="zh-CN"/>
              </w:rPr>
              <w:t>进行打磨，该过程会产生木料打磨粉尘。</w:t>
            </w:r>
            <w:r>
              <w:rPr>
                <w:rFonts w:hint="default" w:ascii="Times New Roman" w:hAnsi="Times New Roman" w:cs="Times New Roman"/>
                <w:color w:val="auto"/>
                <w:sz w:val="24"/>
                <w:szCs w:val="24"/>
                <w:u w:val="none" w:color="auto"/>
                <w:lang w:val="en-US" w:eastAsia="zh-CN"/>
              </w:rPr>
              <w:t>根据</w:t>
            </w:r>
            <w:r>
              <w:rPr>
                <w:rFonts w:hint="default" w:ascii="Times New Roman" w:hAnsi="Times New Roman" w:eastAsia="宋体" w:cs="Times New Roman"/>
                <w:color w:val="auto"/>
                <w:kern w:val="2"/>
                <w:sz w:val="24"/>
                <w:szCs w:val="24"/>
                <w:u w:val="none" w:color="auto"/>
                <w:lang w:val="en-US" w:eastAsia="zh-CN" w:bidi="ar-SA"/>
              </w:rPr>
              <w:t>《排放源统计调查产排污核算方法和系数手册》中的</w:t>
            </w:r>
            <w:r>
              <w:rPr>
                <w:rFonts w:hint="eastAsia" w:cs="Times New Roman"/>
                <w:color w:val="auto"/>
                <w:kern w:val="2"/>
                <w:sz w:val="24"/>
                <w:szCs w:val="24"/>
                <w:u w:val="none" w:color="auto"/>
                <w:lang w:val="en-US" w:eastAsia="zh-CN" w:bidi="ar-SA"/>
              </w:rPr>
              <w:t>木质家具制造行业系数手册，“2110木质家具制造行业系数表”，</w:t>
            </w:r>
            <w:r>
              <w:rPr>
                <w:rFonts w:hint="eastAsia" w:cs="Times New Roman"/>
                <w:color w:val="auto"/>
                <w:u w:val="none" w:color="auto"/>
                <w:lang w:val="en-US" w:eastAsia="zh-CN"/>
              </w:rPr>
              <w:t>打磨粉尘</w:t>
            </w:r>
            <w:r>
              <w:rPr>
                <w:rFonts w:hint="eastAsia" w:cs="Times New Roman"/>
                <w:color w:val="auto"/>
                <w:kern w:val="2"/>
                <w:sz w:val="24"/>
                <w:szCs w:val="24"/>
                <w:u w:val="none" w:color="auto"/>
                <w:lang w:val="en-US" w:eastAsia="zh-CN" w:bidi="ar-SA"/>
              </w:rPr>
              <w:t>颗粒物的产污系数为23.5克/平方米-产品，</w:t>
            </w:r>
            <w:r>
              <w:rPr>
                <w:rFonts w:hint="eastAsia" w:ascii="Times New Roman" w:hAnsi="Times New Roman" w:cs="Times New Roman"/>
                <w:color w:val="auto"/>
                <w:kern w:val="0"/>
                <w:u w:val="none"/>
                <w:lang w:val="en-US" w:eastAsia="zh-CN" w:bidi="ar"/>
              </w:rPr>
              <w:t>袋式除尘效率为90%</w:t>
            </w:r>
            <w:r>
              <w:rPr>
                <w:rFonts w:hint="default" w:ascii="Times New Roman" w:hAnsi="Times New Roman" w:cs="Times New Roman"/>
                <w:color w:val="auto"/>
                <w:kern w:val="0"/>
                <w:u w:val="none"/>
                <w:lang w:val="en-US" w:eastAsia="zh-CN" w:bidi="ar"/>
              </w:rPr>
              <w:t>。</w:t>
            </w:r>
            <w:r>
              <w:rPr>
                <w:rFonts w:hint="eastAsia" w:cs="Times New Roman"/>
                <w:color w:val="auto"/>
                <w:kern w:val="0"/>
                <w:u w:val="none"/>
                <w:lang w:val="en-US" w:eastAsia="zh-CN" w:bidi="ar"/>
              </w:rPr>
              <w:t>废气经集气罩收集经布袋除尘处理后无组织排放，粉尘的</w:t>
            </w:r>
            <w:r>
              <w:rPr>
                <w:rFonts w:hint="eastAsia" w:ascii="Times New Roman" w:hAnsi="Times New Roman" w:cs="Times New Roman"/>
                <w:color w:val="auto"/>
                <w:kern w:val="0"/>
                <w:u w:val="none"/>
                <w:lang w:val="en-US" w:eastAsia="zh-CN" w:bidi="ar"/>
              </w:rPr>
              <w:t>收集效率按</w:t>
            </w:r>
            <w:r>
              <w:rPr>
                <w:rFonts w:hint="eastAsia" w:cs="Times New Roman"/>
                <w:color w:val="auto"/>
                <w:kern w:val="0"/>
                <w:u w:val="none"/>
                <w:lang w:val="en-US" w:eastAsia="zh-CN" w:bidi="ar"/>
              </w:rPr>
              <w:t>7</w:t>
            </w:r>
            <w:r>
              <w:rPr>
                <w:rFonts w:hint="eastAsia" w:ascii="Times New Roman" w:hAnsi="Times New Roman" w:cs="Times New Roman"/>
                <w:color w:val="auto"/>
                <w:kern w:val="0"/>
                <w:u w:val="none"/>
                <w:lang w:val="en-US" w:eastAsia="zh-CN" w:bidi="ar"/>
              </w:rPr>
              <w:t>0%计。</w:t>
            </w:r>
            <w:r>
              <w:rPr>
                <w:rFonts w:hint="eastAsia" w:cs="Times New Roman"/>
                <w:color w:val="auto"/>
                <w:kern w:val="2"/>
                <w:sz w:val="24"/>
                <w:szCs w:val="24"/>
                <w:u w:val="none" w:color="auto"/>
                <w:lang w:val="en-US" w:eastAsia="zh-CN" w:bidi="ar-SA"/>
              </w:rPr>
              <w:t>本项目产品约5346 m</w:t>
            </w:r>
            <w:r>
              <w:rPr>
                <w:rFonts w:hint="eastAsia" w:cs="Times New Roman"/>
                <w:color w:val="auto"/>
                <w:kern w:val="2"/>
                <w:sz w:val="24"/>
                <w:szCs w:val="24"/>
                <w:u w:val="none" w:color="auto"/>
                <w:vertAlign w:val="superscript"/>
                <w:lang w:val="en-US" w:eastAsia="zh-CN" w:bidi="ar-SA"/>
              </w:rPr>
              <w:t>2</w:t>
            </w:r>
            <w:r>
              <w:rPr>
                <w:rFonts w:hint="eastAsia" w:cs="Times New Roman"/>
                <w:color w:val="auto"/>
                <w:kern w:val="2"/>
                <w:sz w:val="24"/>
                <w:szCs w:val="24"/>
                <w:u w:val="none" w:color="auto"/>
                <w:lang w:val="en-US" w:eastAsia="zh-CN" w:bidi="ar-SA"/>
              </w:rPr>
              <w:t>，则颗粒物产生量为0.13 t/a，本项目实木加工年工作时间为2560 h，则颗粒物产生速率为0.05 kg/h。</w:t>
            </w:r>
            <w:r>
              <w:rPr>
                <w:rFonts w:hint="eastAsia" w:cs="Times New Roman"/>
                <w:color w:val="auto"/>
                <w:kern w:val="0"/>
                <w:u w:val="none"/>
                <w:lang w:val="en-US" w:eastAsia="zh-CN" w:bidi="ar"/>
              </w:rPr>
              <w:t>组装件打磨粉尘无组织</w:t>
            </w:r>
            <w:r>
              <w:rPr>
                <w:rFonts w:hint="eastAsia" w:ascii="Times New Roman" w:hAnsi="Times New Roman" w:cs="Times New Roman"/>
                <w:color w:val="auto"/>
                <w:kern w:val="0"/>
                <w:u w:val="none"/>
                <w:lang w:val="en-US" w:eastAsia="zh-CN" w:bidi="ar"/>
              </w:rPr>
              <w:t>排放量</w:t>
            </w:r>
            <w:r>
              <w:rPr>
                <w:rFonts w:hint="default" w:ascii="Times New Roman" w:hAnsi="Times New Roman" w:cs="Times New Roman"/>
                <w:color w:val="auto"/>
                <w:kern w:val="0"/>
                <w:u w:val="none"/>
                <w:lang w:val="en-US" w:eastAsia="zh-CN" w:bidi="ar"/>
              </w:rPr>
              <w:t>为</w:t>
            </w:r>
            <w:r>
              <w:rPr>
                <w:rFonts w:hint="eastAsia" w:ascii="Times New Roman" w:hAnsi="Times New Roman" w:cs="Times New Roman"/>
                <w:color w:val="auto"/>
                <w:kern w:val="0"/>
                <w:u w:val="none"/>
                <w:lang w:val="en-US" w:eastAsia="zh-CN" w:bidi="ar"/>
              </w:rPr>
              <w:t>0.0</w:t>
            </w:r>
            <w:r>
              <w:rPr>
                <w:rFonts w:hint="eastAsia" w:cs="Times New Roman"/>
                <w:color w:val="auto"/>
                <w:kern w:val="0"/>
                <w:u w:val="none"/>
                <w:lang w:val="en-US" w:eastAsia="zh-CN" w:bidi="ar"/>
              </w:rPr>
              <w:t>481</w:t>
            </w:r>
            <w:r>
              <w:rPr>
                <w:rFonts w:hint="default" w:ascii="Times New Roman" w:hAnsi="Times New Roman" w:cs="Times New Roman"/>
                <w:color w:val="auto"/>
                <w:kern w:val="0"/>
                <w:u w:val="none"/>
                <w:lang w:val="en-US" w:eastAsia="zh-CN" w:bidi="ar"/>
              </w:rPr>
              <w:t xml:space="preserve"> t</w:t>
            </w:r>
            <w:r>
              <w:rPr>
                <w:rFonts w:hint="eastAsia" w:ascii="Times New Roman" w:hAnsi="Times New Roman" w:cs="Times New Roman"/>
                <w:color w:val="auto"/>
                <w:kern w:val="0"/>
                <w:u w:val="none"/>
                <w:lang w:val="en-US" w:eastAsia="zh-CN" w:bidi="ar"/>
              </w:rPr>
              <w:t>/a，布袋收集的粉尘量为</w:t>
            </w:r>
            <w:r>
              <w:rPr>
                <w:rFonts w:hint="eastAsia" w:cs="Times New Roman"/>
                <w:color w:val="auto"/>
                <w:kern w:val="0"/>
                <w:u w:val="none"/>
                <w:lang w:val="en-US" w:eastAsia="zh-CN" w:bidi="ar"/>
              </w:rPr>
              <w:t>0.082</w:t>
            </w:r>
            <w:r>
              <w:rPr>
                <w:rFonts w:hint="eastAsia" w:ascii="Times New Roman" w:hAnsi="Times New Roman" w:cs="Times New Roman"/>
                <w:color w:val="auto"/>
                <w:kern w:val="0"/>
                <w:u w:val="none"/>
                <w:lang w:val="en-US" w:eastAsia="zh-CN" w:bidi="ar"/>
              </w:rPr>
              <w:t xml:space="preserve"> t/a</w:t>
            </w:r>
            <w:r>
              <w:rPr>
                <w:rFonts w:hint="default" w:ascii="Times New Roman" w:hAnsi="Times New Roman" w:cs="Times New Roman"/>
                <w:color w:val="auto"/>
                <w:kern w:val="0"/>
                <w:u w:val="none"/>
                <w:lang w:val="en-US" w:eastAsia="zh-CN" w:bidi="ar"/>
              </w:rPr>
              <w:t>。</w:t>
            </w:r>
          </w:p>
          <w:p>
            <w:pPr>
              <w:pStyle w:val="28"/>
              <w:ind w:firstLine="0" w:firstLineChars="0"/>
              <w:jc w:val="center"/>
              <w:rPr>
                <w:rFonts w:hint="eastAsia" w:cs="Times New Roman"/>
                <w:color w:val="auto"/>
                <w:kern w:val="0"/>
                <w:u w:val="none" w:color="auto"/>
                <w:lang w:val="en-US" w:eastAsia="zh-CN" w:bidi="ar"/>
              </w:rPr>
            </w:pPr>
            <w:r>
              <w:rPr>
                <w:rFonts w:hint="eastAsia" w:cs="Times New Roman"/>
                <w:color w:val="auto"/>
                <w:kern w:val="0"/>
                <w:u w:val="none" w:color="auto"/>
                <w:lang w:val="en-US" w:eastAsia="zh-CN" w:bidi="ar"/>
              </w:rPr>
              <w:t>表4.2-1 项目产品面积核算表</w:t>
            </w:r>
          </w:p>
          <w:tbl>
            <w:tblPr>
              <w:tblStyle w:val="22"/>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845"/>
              <w:gridCol w:w="2130"/>
              <w:gridCol w:w="2025"/>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序号</w:t>
                  </w:r>
                </w:p>
              </w:tc>
              <w:tc>
                <w:tcPr>
                  <w:tcW w:w="1845"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产品名称</w:t>
                  </w:r>
                </w:p>
              </w:tc>
              <w:tc>
                <w:tcPr>
                  <w:tcW w:w="2130"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年产量</w:t>
                  </w:r>
                </w:p>
              </w:tc>
              <w:tc>
                <w:tcPr>
                  <w:tcW w:w="2025"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单位面积</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产品总面积（</w:t>
                  </w:r>
                  <w:r>
                    <w:rPr>
                      <w:rFonts w:hint="eastAsia" w:ascii="Times New Roman" w:hAnsi="Times New Roman" w:eastAsia="宋体" w:cs="Times New Roman"/>
                      <w:b w:val="0"/>
                      <w:bCs w:val="0"/>
                      <w:color w:val="auto"/>
                      <w:kern w:val="2"/>
                      <w:sz w:val="21"/>
                      <w:szCs w:val="21"/>
                      <w:u w:val="none" w:color="auto"/>
                      <w:lang w:val="en-US" w:eastAsia="zh-CN" w:bidi="ar-SA"/>
                    </w:rPr>
                    <w:t>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r>
                    <w:rPr>
                      <w:rFonts w:hint="eastAsia" w:cs="Times New Roman"/>
                      <w:color w:val="auto"/>
                      <w:kern w:val="0"/>
                      <w:sz w:val="21"/>
                      <w:szCs w:val="21"/>
                      <w:u w:val="none" w:color="auto"/>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1</w:t>
                  </w:r>
                </w:p>
              </w:tc>
              <w:tc>
                <w:tcPr>
                  <w:tcW w:w="1845" w:type="dxa"/>
                  <w:vAlign w:val="center"/>
                </w:tcPr>
                <w:p>
                  <w:pPr>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default" w:ascii="Times New Roman" w:hAnsi="Times New Roman" w:eastAsia="宋体" w:cs="Times New Roman"/>
                      <w:b w:val="0"/>
                      <w:bCs w:val="0"/>
                      <w:color w:val="auto"/>
                      <w:sz w:val="21"/>
                      <w:szCs w:val="21"/>
                      <w:u w:val="none" w:color="auto"/>
                      <w:lang w:val="en-US" w:eastAsia="zh-CN"/>
                    </w:rPr>
                    <w:t>木门</w:t>
                  </w:r>
                </w:p>
              </w:tc>
              <w:tc>
                <w:tcPr>
                  <w:tcW w:w="2130" w:type="dxa"/>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color w:val="auto"/>
                      <w:sz w:val="21"/>
                      <w:szCs w:val="21"/>
                      <w:u w:val="none" w:color="auto"/>
                      <w:lang w:val="en-US" w:eastAsia="zh-CN"/>
                    </w:rPr>
                    <w:t>120</w:t>
                  </w:r>
                  <w:r>
                    <w:rPr>
                      <w:rFonts w:hint="default" w:ascii="Times New Roman" w:hAnsi="Times New Roman" w:cs="Times New Roman"/>
                      <w:b w:val="0"/>
                      <w:color w:val="auto"/>
                      <w:sz w:val="21"/>
                      <w:szCs w:val="21"/>
                      <w:u w:val="none" w:color="auto"/>
                      <w:lang w:val="en-US" w:eastAsia="zh-CN"/>
                    </w:rPr>
                    <w:t>张</w:t>
                  </w:r>
                </w:p>
              </w:tc>
              <w:tc>
                <w:tcPr>
                  <w:tcW w:w="2025" w:type="dxa"/>
                  <w:vAlign w:val="center"/>
                </w:tcPr>
                <w:p>
                  <w:pPr>
                    <w:bidi w:val="0"/>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b w:val="0"/>
                      <w:bCs w:val="0"/>
                      <w:color w:val="auto"/>
                      <w:kern w:val="2"/>
                      <w:sz w:val="21"/>
                      <w:szCs w:val="21"/>
                      <w:u w:val="none" w:color="auto"/>
                      <w:lang w:val="en-US" w:eastAsia="zh-CN" w:bidi="ar-SA"/>
                    </w:rPr>
                    <w:t>2.15</w:t>
                  </w:r>
                  <w:r>
                    <w:rPr>
                      <w:rFonts w:hint="eastAsia" w:ascii="Times New Roman" w:hAnsi="Times New Roman" w:eastAsia="宋体" w:cs="Times New Roman"/>
                      <w:b w:val="0"/>
                      <w:bCs w:val="0"/>
                      <w:color w:val="auto"/>
                      <w:kern w:val="2"/>
                      <w:sz w:val="21"/>
                      <w:szCs w:val="21"/>
                      <w:u w:val="none" w:color="auto"/>
                      <w:lang w:val="en-US" w:eastAsia="zh-CN" w:bidi="ar-SA"/>
                    </w:rPr>
                    <w:t xml:space="preserve"> m</w:t>
                  </w:r>
                  <w:r>
                    <w:rPr>
                      <w:rFonts w:hint="eastAsia" w:ascii="Times New Roman" w:hAnsi="Times New Roman" w:eastAsia="宋体" w:cs="Times New Roman"/>
                      <w:b w:val="0"/>
                      <w:bCs w:val="0"/>
                      <w:color w:val="auto"/>
                      <w:kern w:val="2"/>
                      <w:sz w:val="21"/>
                      <w:szCs w:val="21"/>
                      <w:u w:val="none" w:color="auto"/>
                      <w:vertAlign w:val="superscript"/>
                      <w:lang w:val="en-US" w:eastAsia="zh-CN" w:bidi="ar-SA"/>
                    </w:rPr>
                    <w:t>2</w:t>
                  </w:r>
                  <w:r>
                    <w:rPr>
                      <w:rFonts w:hint="eastAsia" w:ascii="Times New Roman" w:hAnsi="Times New Roman" w:eastAsia="宋体" w:cs="Times New Roman"/>
                      <w:b w:val="0"/>
                      <w:bCs w:val="0"/>
                      <w:color w:val="auto"/>
                      <w:kern w:val="2"/>
                      <w:sz w:val="21"/>
                      <w:szCs w:val="21"/>
                      <w:u w:val="none" w:color="auto"/>
                      <w:lang w:val="en-US" w:eastAsia="zh-CN" w:bidi="ar-SA"/>
                    </w:rPr>
                    <w:t>/张</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2</w:t>
                  </w:r>
                </w:p>
              </w:tc>
              <w:tc>
                <w:tcPr>
                  <w:tcW w:w="1845" w:type="dxa"/>
                  <w:vAlign w:val="center"/>
                </w:tcPr>
                <w:p>
                  <w:pPr>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default" w:ascii="Times New Roman" w:hAnsi="Times New Roman" w:eastAsia="宋体" w:cs="Times New Roman"/>
                      <w:b w:val="0"/>
                      <w:bCs w:val="0"/>
                      <w:color w:val="auto"/>
                      <w:sz w:val="21"/>
                      <w:szCs w:val="21"/>
                      <w:u w:val="none" w:color="auto"/>
                      <w:lang w:val="en-US" w:eastAsia="zh-CN"/>
                    </w:rPr>
                    <w:t>木柜</w:t>
                  </w:r>
                </w:p>
              </w:tc>
              <w:tc>
                <w:tcPr>
                  <w:tcW w:w="2130" w:type="dxa"/>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color w:val="auto"/>
                      <w:sz w:val="21"/>
                      <w:szCs w:val="21"/>
                      <w:u w:val="none" w:color="auto"/>
                      <w:lang w:val="en-US" w:eastAsia="zh-CN"/>
                    </w:rPr>
                    <w:t>200</w:t>
                  </w:r>
                  <w:r>
                    <w:rPr>
                      <w:rFonts w:hint="default" w:ascii="Times New Roman" w:hAnsi="Times New Roman" w:cs="Times New Roman"/>
                      <w:b w:val="0"/>
                      <w:color w:val="auto"/>
                      <w:sz w:val="21"/>
                      <w:szCs w:val="21"/>
                      <w:u w:val="none" w:color="auto"/>
                      <w:lang w:val="en-US" w:eastAsia="zh-CN"/>
                    </w:rPr>
                    <w:t>套</w:t>
                  </w:r>
                </w:p>
              </w:tc>
              <w:tc>
                <w:tcPr>
                  <w:tcW w:w="2025" w:type="dxa"/>
                  <w:vAlign w:val="center"/>
                </w:tcPr>
                <w:p>
                  <w:pPr>
                    <w:bidi w:val="0"/>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b w:val="0"/>
                      <w:bCs w:val="0"/>
                      <w:color w:val="auto"/>
                      <w:kern w:val="2"/>
                      <w:sz w:val="21"/>
                      <w:szCs w:val="21"/>
                      <w:u w:val="none" w:color="auto"/>
                      <w:lang w:val="en-US" w:eastAsia="zh-CN" w:bidi="ar-SA"/>
                    </w:rPr>
                    <w:t>23.69 m</w:t>
                  </w:r>
                  <w:r>
                    <w:rPr>
                      <w:rFonts w:hint="eastAsia" w:cs="Times New Roman"/>
                      <w:b w:val="0"/>
                      <w:bCs w:val="0"/>
                      <w:color w:val="auto"/>
                      <w:kern w:val="2"/>
                      <w:sz w:val="21"/>
                      <w:szCs w:val="21"/>
                      <w:u w:val="none" w:color="auto"/>
                      <w:vertAlign w:val="superscript"/>
                      <w:lang w:val="en-US" w:eastAsia="zh-CN" w:bidi="ar-SA"/>
                    </w:rPr>
                    <w:t>2</w:t>
                  </w:r>
                  <w:r>
                    <w:rPr>
                      <w:rFonts w:hint="eastAsia" w:cs="Times New Roman"/>
                      <w:b w:val="0"/>
                      <w:bCs w:val="0"/>
                      <w:color w:val="auto"/>
                      <w:kern w:val="2"/>
                      <w:sz w:val="21"/>
                      <w:szCs w:val="21"/>
                      <w:u w:val="none" w:color="auto"/>
                      <w:lang w:val="en-US" w:eastAsia="zh-CN" w:bidi="ar-SA"/>
                    </w:rPr>
                    <w:t>/套</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4738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3</w:t>
                  </w:r>
                </w:p>
              </w:tc>
              <w:tc>
                <w:tcPr>
                  <w:tcW w:w="1845" w:type="dxa"/>
                  <w:vAlign w:val="center"/>
                </w:tcPr>
                <w:p>
                  <w:pPr>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default" w:ascii="Times New Roman" w:hAnsi="Times New Roman" w:eastAsia="宋体" w:cs="Times New Roman"/>
                      <w:b w:val="0"/>
                      <w:bCs w:val="0"/>
                      <w:color w:val="auto"/>
                      <w:sz w:val="21"/>
                      <w:szCs w:val="21"/>
                      <w:u w:val="none" w:color="auto"/>
                      <w:lang w:val="en-US" w:eastAsia="zh-CN"/>
                    </w:rPr>
                    <w:t>实木床</w:t>
                  </w:r>
                </w:p>
              </w:tc>
              <w:tc>
                <w:tcPr>
                  <w:tcW w:w="2130" w:type="dxa"/>
                  <w:vAlign w:val="center"/>
                </w:tcPr>
                <w:p>
                  <w:pPr>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eastAsia="宋体" w:cs="Times New Roman"/>
                      <w:b w:val="0"/>
                      <w:color w:val="auto"/>
                      <w:sz w:val="21"/>
                      <w:szCs w:val="21"/>
                      <w:u w:val="none" w:color="auto"/>
                      <w:lang w:val="en-US" w:eastAsia="zh-CN"/>
                    </w:rPr>
                    <w:t>20</w:t>
                  </w:r>
                  <w:r>
                    <w:rPr>
                      <w:rFonts w:hint="default" w:ascii="Times New Roman" w:hAnsi="Times New Roman" w:cs="Times New Roman"/>
                      <w:b w:val="0"/>
                      <w:color w:val="auto"/>
                      <w:sz w:val="21"/>
                      <w:szCs w:val="21"/>
                      <w:u w:val="none" w:color="auto"/>
                      <w:lang w:val="en-US" w:eastAsia="zh-CN"/>
                    </w:rPr>
                    <w:t>张</w:t>
                  </w:r>
                </w:p>
              </w:tc>
              <w:tc>
                <w:tcPr>
                  <w:tcW w:w="2025" w:type="dxa"/>
                  <w:vAlign w:val="center"/>
                </w:tcPr>
                <w:p>
                  <w:pPr>
                    <w:bidi w:val="0"/>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b w:val="0"/>
                      <w:bCs w:val="0"/>
                      <w:color w:val="auto"/>
                      <w:kern w:val="2"/>
                      <w:sz w:val="21"/>
                      <w:szCs w:val="21"/>
                      <w:u w:val="none" w:color="auto"/>
                      <w:lang w:val="en-US" w:eastAsia="zh-CN" w:bidi="ar-SA"/>
                    </w:rPr>
                    <w:t>1.9 m</w:t>
                  </w:r>
                  <w:r>
                    <w:rPr>
                      <w:rFonts w:hint="eastAsia" w:cs="Times New Roman"/>
                      <w:b w:val="0"/>
                      <w:bCs w:val="0"/>
                      <w:color w:val="auto"/>
                      <w:kern w:val="2"/>
                      <w:sz w:val="21"/>
                      <w:szCs w:val="21"/>
                      <w:u w:val="none" w:color="auto"/>
                      <w:vertAlign w:val="superscript"/>
                      <w:lang w:val="en-US" w:eastAsia="zh-CN" w:bidi="ar-SA"/>
                    </w:rPr>
                    <w:t>2</w:t>
                  </w:r>
                  <w:r>
                    <w:rPr>
                      <w:rFonts w:hint="eastAsia" w:cs="Times New Roman"/>
                      <w:b w:val="0"/>
                      <w:bCs w:val="0"/>
                      <w:color w:val="auto"/>
                      <w:kern w:val="2"/>
                      <w:sz w:val="21"/>
                      <w:szCs w:val="21"/>
                      <w:u w:val="none" w:color="auto"/>
                      <w:lang w:val="en-US" w:eastAsia="zh-CN" w:bidi="ar-SA"/>
                    </w:rPr>
                    <w:t>/个</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4</w:t>
                  </w:r>
                </w:p>
              </w:tc>
              <w:tc>
                <w:tcPr>
                  <w:tcW w:w="1845" w:type="dxa"/>
                  <w:vAlign w:val="center"/>
                </w:tcPr>
                <w:p>
                  <w:pPr>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ascii="Times New Roman" w:hAnsi="Times New Roman" w:cs="Times New Roman"/>
                      <w:color w:val="auto"/>
                      <w:sz w:val="21"/>
                      <w:szCs w:val="21"/>
                      <w:u w:val="none" w:color="auto"/>
                    </w:rPr>
                    <w:t>床头柜</w:t>
                  </w:r>
                </w:p>
              </w:tc>
              <w:tc>
                <w:tcPr>
                  <w:tcW w:w="2130" w:type="dxa"/>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20</w:t>
                  </w:r>
                  <w:r>
                    <w:rPr>
                      <w:rFonts w:hint="default" w:ascii="Times New Roman" w:hAnsi="Times New Roman" w:cs="Times New Roman"/>
                      <w:color w:val="auto"/>
                      <w:sz w:val="21"/>
                      <w:szCs w:val="21"/>
                      <w:u w:val="none" w:color="auto"/>
                      <w:lang w:val="en-US" w:eastAsia="zh-CN"/>
                    </w:rPr>
                    <w:t>个</w:t>
                  </w:r>
                </w:p>
              </w:tc>
              <w:tc>
                <w:tcPr>
                  <w:tcW w:w="2025" w:type="dxa"/>
                  <w:vAlign w:val="center"/>
                </w:tcPr>
                <w:p>
                  <w:pPr>
                    <w:bidi w:val="0"/>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bCs w:val="0"/>
                      <w:color w:val="auto"/>
                      <w:kern w:val="2"/>
                      <w:sz w:val="21"/>
                      <w:szCs w:val="21"/>
                      <w:u w:val="none" w:color="auto"/>
                      <w:lang w:val="en-US" w:eastAsia="zh-CN" w:bidi="ar-SA"/>
                    </w:rPr>
                    <w:t>0.6 m</w:t>
                  </w:r>
                  <w:r>
                    <w:rPr>
                      <w:rFonts w:hint="eastAsia" w:cs="Times New Roman"/>
                      <w:bCs w:val="0"/>
                      <w:color w:val="auto"/>
                      <w:kern w:val="2"/>
                      <w:sz w:val="21"/>
                      <w:szCs w:val="21"/>
                      <w:u w:val="none" w:color="auto"/>
                      <w:vertAlign w:val="superscript"/>
                      <w:lang w:val="en-US" w:eastAsia="zh-CN" w:bidi="ar-SA"/>
                    </w:rPr>
                    <w:t>2/</w:t>
                  </w:r>
                  <w:r>
                    <w:rPr>
                      <w:rFonts w:hint="eastAsia" w:cs="Times New Roman"/>
                      <w:bCs w:val="0"/>
                      <w:color w:val="auto"/>
                      <w:kern w:val="2"/>
                      <w:sz w:val="21"/>
                      <w:szCs w:val="21"/>
                      <w:u w:val="none" w:color="auto"/>
                      <w:lang w:val="en-US" w:eastAsia="zh-CN" w:bidi="ar-SA"/>
                    </w:rPr>
                    <w:t>个</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5</w:t>
                  </w:r>
                </w:p>
              </w:tc>
              <w:tc>
                <w:tcPr>
                  <w:tcW w:w="1845" w:type="dxa"/>
                  <w:vAlign w:val="center"/>
                </w:tcPr>
                <w:p>
                  <w:pPr>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ascii="Times New Roman" w:hAnsi="Times New Roman" w:cs="Times New Roman"/>
                      <w:color w:val="auto"/>
                      <w:sz w:val="21"/>
                      <w:szCs w:val="21"/>
                      <w:u w:val="none" w:color="auto"/>
                    </w:rPr>
                    <w:t>护墙板</w:t>
                  </w:r>
                </w:p>
              </w:tc>
              <w:tc>
                <w:tcPr>
                  <w:tcW w:w="2130" w:type="dxa"/>
                  <w:vAlign w:val="center"/>
                </w:tcPr>
                <w:p>
                  <w:pPr>
                    <w:bidi w:val="0"/>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300</w:t>
                  </w:r>
                  <w:r>
                    <w:rPr>
                      <w:rFonts w:hint="default" w:ascii="Times New Roman" w:hAnsi="Times New Roman" w:cs="Times New Roman"/>
                      <w:color w:val="auto"/>
                      <w:sz w:val="21"/>
                      <w:szCs w:val="21"/>
                      <w:u w:val="none" w:color="auto"/>
                      <w:lang w:val="en-US" w:eastAsia="zh-CN"/>
                    </w:rPr>
                    <w:t xml:space="preserve"> m</w:t>
                  </w:r>
                  <w:r>
                    <w:rPr>
                      <w:rFonts w:hint="default" w:ascii="Times New Roman" w:hAnsi="Times New Roman" w:cs="Times New Roman"/>
                      <w:color w:val="auto"/>
                      <w:sz w:val="21"/>
                      <w:szCs w:val="21"/>
                      <w:u w:val="none" w:color="auto"/>
                      <w:vertAlign w:val="superscript"/>
                      <w:lang w:val="en-US" w:eastAsia="zh-CN"/>
                    </w:rPr>
                    <w:t>2</w:t>
                  </w:r>
                </w:p>
              </w:tc>
              <w:tc>
                <w:tcPr>
                  <w:tcW w:w="2025" w:type="dxa"/>
                  <w:vAlign w:val="center"/>
                </w:tcPr>
                <w:p>
                  <w:pPr>
                    <w:bidi w:val="0"/>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bCs w:val="0"/>
                      <w:color w:val="auto"/>
                      <w:kern w:val="2"/>
                      <w:sz w:val="21"/>
                      <w:szCs w:val="21"/>
                      <w:u w:val="none" w:color="auto"/>
                      <w:lang w:val="en-US" w:eastAsia="zh-CN" w:bidi="ar-SA"/>
                    </w:rPr>
                    <w:t>/</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6</w:t>
                  </w:r>
                </w:p>
              </w:tc>
              <w:tc>
                <w:tcPr>
                  <w:tcW w:w="6000" w:type="dxa"/>
                  <w:gridSpan w:val="3"/>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合计</w:t>
                  </w:r>
                </w:p>
              </w:tc>
              <w:tc>
                <w:tcPr>
                  <w:tcW w:w="1897" w:type="dxa"/>
                  <w:vAlign w:val="center"/>
                </w:tcPr>
                <w:p>
                  <w:pPr>
                    <w:pStyle w:val="28"/>
                    <w:spacing w:line="240" w:lineRule="auto"/>
                    <w:ind w:firstLine="0" w:firstLineChars="0"/>
                    <w:jc w:val="center"/>
                    <w:rPr>
                      <w:rFonts w:hint="default" w:cs="Times New Roman"/>
                      <w:color w:val="auto"/>
                      <w:kern w:val="0"/>
                      <w:sz w:val="21"/>
                      <w:szCs w:val="21"/>
                      <w:u w:val="none" w:color="auto"/>
                      <w:vertAlign w:val="baseline"/>
                      <w:lang w:val="en-US" w:eastAsia="zh-CN" w:bidi="ar"/>
                    </w:rPr>
                  </w:pPr>
                  <w:r>
                    <w:rPr>
                      <w:rFonts w:hint="eastAsia" w:cs="Times New Roman"/>
                      <w:color w:val="auto"/>
                      <w:kern w:val="0"/>
                      <w:sz w:val="21"/>
                      <w:szCs w:val="21"/>
                      <w:u w:val="none" w:color="auto"/>
                      <w:vertAlign w:val="baseline"/>
                      <w:lang w:val="en-US" w:eastAsia="zh-CN" w:bidi="ar"/>
                    </w:rPr>
                    <w:t>5346</w:t>
                  </w:r>
                </w:p>
              </w:tc>
            </w:tr>
          </w:tbl>
          <w:p>
            <w:pPr>
              <w:pStyle w:val="28"/>
              <w:ind w:firstLine="480" w:firstLineChars="200"/>
              <w:rPr>
                <w:rFonts w:hint="eastAsia" w:cs="Times New Roman"/>
                <w:color w:val="auto"/>
                <w:kern w:val="0"/>
                <w:u w:val="none" w:color="auto"/>
                <w:lang w:val="en-US" w:eastAsia="zh-CN" w:bidi="ar"/>
              </w:rPr>
            </w:pPr>
            <w:r>
              <w:rPr>
                <w:rFonts w:hint="eastAsia" w:cs="Times New Roman"/>
                <w:color w:val="auto"/>
                <w:kern w:val="0"/>
                <w:u w:val="none" w:color="auto"/>
                <w:lang w:val="en-US" w:eastAsia="zh-CN" w:bidi="ar"/>
              </w:rPr>
              <w:t>综上所述，本项目打磨粉尘排放量为0.055 t/a，在车间内无组织排放，</w:t>
            </w:r>
            <w:r>
              <w:rPr>
                <w:rFonts w:hint="eastAsia" w:cs="Times New Roman"/>
                <w:color w:val="auto"/>
                <w:u w:val="none" w:color="auto"/>
                <w:lang w:val="en-US" w:eastAsia="zh-CN"/>
              </w:rPr>
              <w:t>粉尘经车间自然沉降后定期人工清扫。</w:t>
            </w:r>
          </w:p>
          <w:p>
            <w:pPr>
              <w:pStyle w:val="28"/>
              <w:ind w:firstLine="480" w:firstLineChars="200"/>
              <w:rPr>
                <w:rFonts w:hint="default" w:cs="Times New Roman"/>
                <w:color w:val="auto"/>
                <w:kern w:val="0"/>
                <w:u w:val="none" w:color="auto"/>
                <w:lang w:val="en-US" w:eastAsia="zh-CN" w:bidi="ar"/>
              </w:rPr>
            </w:pPr>
            <w:r>
              <w:rPr>
                <w:rFonts w:hint="eastAsia" w:cs="Times New Roman"/>
                <w:color w:val="auto"/>
                <w:kern w:val="0"/>
                <w:u w:val="none" w:color="auto"/>
                <w:lang w:val="en-US" w:eastAsia="zh-CN" w:bidi="ar"/>
              </w:rPr>
              <w:t>（2）喷漆件打磨粉尘：打磨后的半成品经喷底漆后需再次进行打磨，根据建设单位提供的资料，打磨面约占漆膜厚度的3%，</w:t>
            </w:r>
            <w:r>
              <w:rPr>
                <w:rFonts w:hint="eastAsia"/>
                <w:color w:val="auto"/>
                <w:u w:val="none" w:color="auto"/>
                <w:lang w:val="en-US" w:eastAsia="zh-CN"/>
              </w:rPr>
              <w:t>项目涂料使用量为5.8 t/a（水性底漆3 t/a、水性面漆2 t/a、油性底漆0.5 t/a及油性面漆0.3 t/a），则半成品打磨粉尘产生量为0.174 t/a。</w:t>
            </w:r>
            <w:r>
              <w:rPr>
                <w:rFonts w:hint="eastAsia" w:cs="Times New Roman"/>
                <w:color w:val="auto"/>
                <w:kern w:val="0"/>
                <w:u w:val="none"/>
                <w:lang w:val="en-US" w:eastAsia="zh-CN" w:bidi="ar"/>
              </w:rPr>
              <w:t>喷漆件在密闭打磨房内进行打磨，废气经负压收集排入除尘室处理后无组织排放，</w:t>
            </w:r>
            <w:r>
              <w:rPr>
                <w:rFonts w:hint="eastAsia" w:ascii="Times New Roman" w:hAnsi="Times New Roman" w:cs="Times New Roman"/>
                <w:color w:val="auto"/>
                <w:kern w:val="0"/>
                <w:u w:val="none"/>
                <w:lang w:val="en-US" w:eastAsia="zh-CN" w:bidi="ar"/>
              </w:rPr>
              <w:t>袋式除尘效率为90%</w:t>
            </w:r>
            <w:r>
              <w:rPr>
                <w:rFonts w:hint="eastAsia" w:cs="Times New Roman"/>
                <w:color w:val="auto"/>
                <w:kern w:val="0"/>
                <w:u w:val="none"/>
                <w:lang w:val="en-US" w:eastAsia="zh-CN" w:bidi="ar"/>
              </w:rPr>
              <w:t>，粉尘的</w:t>
            </w:r>
            <w:r>
              <w:rPr>
                <w:rFonts w:hint="eastAsia" w:ascii="Times New Roman" w:hAnsi="Times New Roman" w:cs="Times New Roman"/>
                <w:color w:val="auto"/>
                <w:kern w:val="0"/>
                <w:u w:val="none"/>
                <w:lang w:val="en-US" w:eastAsia="zh-CN" w:bidi="ar"/>
              </w:rPr>
              <w:t>收集效率按90%计。</w:t>
            </w:r>
            <w:r>
              <w:rPr>
                <w:rFonts w:hint="eastAsia" w:cs="Times New Roman"/>
                <w:color w:val="auto"/>
                <w:kern w:val="0"/>
                <w:u w:val="none"/>
                <w:lang w:val="en-US" w:eastAsia="zh-CN" w:bidi="ar"/>
              </w:rPr>
              <w:t>打磨时间以</w:t>
            </w:r>
            <w:r>
              <w:rPr>
                <w:rFonts w:hint="eastAsia" w:cs="Times New Roman"/>
                <w:color w:val="auto"/>
                <w:kern w:val="2"/>
                <w:sz w:val="24"/>
                <w:szCs w:val="24"/>
                <w:u w:val="none" w:color="auto"/>
                <w:lang w:val="en-US" w:eastAsia="zh-CN" w:bidi="ar-SA"/>
              </w:rPr>
              <w:t>1280 h计，则颗粒物的产生速率为0.14 kg/h，</w:t>
            </w:r>
            <w:r>
              <w:rPr>
                <w:rFonts w:hint="eastAsia" w:cs="Times New Roman"/>
                <w:color w:val="auto"/>
                <w:kern w:val="0"/>
                <w:u w:val="none"/>
                <w:lang w:val="en-US" w:eastAsia="zh-CN" w:bidi="ar"/>
              </w:rPr>
              <w:t>喷漆件</w:t>
            </w:r>
            <w:r>
              <w:rPr>
                <w:rFonts w:hint="eastAsia" w:ascii="Times New Roman" w:hAnsi="Times New Roman" w:cs="Times New Roman"/>
                <w:color w:val="auto"/>
                <w:kern w:val="0"/>
                <w:u w:val="none"/>
                <w:lang w:val="en-US" w:eastAsia="zh-CN" w:bidi="ar"/>
              </w:rPr>
              <w:t>打磨</w:t>
            </w:r>
            <w:r>
              <w:rPr>
                <w:rFonts w:hint="default" w:ascii="Times New Roman" w:hAnsi="Times New Roman" w:cs="Times New Roman"/>
                <w:color w:val="auto"/>
                <w:kern w:val="0"/>
                <w:u w:val="none"/>
                <w:lang w:val="en-US" w:eastAsia="zh-CN" w:bidi="ar"/>
              </w:rPr>
              <w:t>粉尘</w:t>
            </w:r>
            <w:r>
              <w:rPr>
                <w:rFonts w:hint="eastAsia" w:cs="Times New Roman"/>
                <w:color w:val="auto"/>
                <w:kern w:val="0"/>
                <w:u w:val="none"/>
                <w:lang w:val="en-US" w:eastAsia="zh-CN" w:bidi="ar"/>
              </w:rPr>
              <w:t>无组织总</w:t>
            </w:r>
            <w:r>
              <w:rPr>
                <w:rFonts w:hint="eastAsia" w:ascii="Times New Roman" w:hAnsi="Times New Roman" w:cs="Times New Roman"/>
                <w:color w:val="auto"/>
                <w:kern w:val="0"/>
                <w:u w:val="none"/>
                <w:lang w:val="en-US" w:eastAsia="zh-CN" w:bidi="ar"/>
              </w:rPr>
              <w:t>排放量</w:t>
            </w:r>
            <w:r>
              <w:rPr>
                <w:rFonts w:hint="default" w:ascii="Times New Roman" w:hAnsi="Times New Roman" w:cs="Times New Roman"/>
                <w:color w:val="auto"/>
                <w:kern w:val="0"/>
                <w:u w:val="none"/>
                <w:lang w:val="en-US" w:eastAsia="zh-CN" w:bidi="ar"/>
              </w:rPr>
              <w:t>为</w:t>
            </w:r>
            <w:r>
              <w:rPr>
                <w:rFonts w:hint="eastAsia" w:ascii="Times New Roman" w:hAnsi="Times New Roman" w:cs="Times New Roman"/>
                <w:color w:val="auto"/>
                <w:kern w:val="0"/>
                <w:u w:val="none"/>
                <w:lang w:val="en-US" w:eastAsia="zh-CN" w:bidi="ar"/>
              </w:rPr>
              <w:t>0.0</w:t>
            </w:r>
            <w:r>
              <w:rPr>
                <w:rFonts w:hint="eastAsia" w:cs="Times New Roman"/>
                <w:color w:val="auto"/>
                <w:kern w:val="0"/>
                <w:u w:val="none"/>
                <w:lang w:val="en-US" w:eastAsia="zh-CN" w:bidi="ar"/>
              </w:rPr>
              <w:t>331</w:t>
            </w:r>
            <w:r>
              <w:rPr>
                <w:rFonts w:hint="default" w:ascii="Times New Roman" w:hAnsi="Times New Roman" w:cs="Times New Roman"/>
                <w:color w:val="auto"/>
                <w:kern w:val="0"/>
                <w:u w:val="none"/>
                <w:lang w:val="en-US" w:eastAsia="zh-CN" w:bidi="ar"/>
              </w:rPr>
              <w:t xml:space="preserve"> t</w:t>
            </w:r>
            <w:r>
              <w:rPr>
                <w:rFonts w:hint="eastAsia" w:ascii="Times New Roman" w:hAnsi="Times New Roman" w:cs="Times New Roman"/>
                <w:color w:val="auto"/>
                <w:kern w:val="0"/>
                <w:u w:val="none"/>
                <w:lang w:val="en-US" w:eastAsia="zh-CN" w:bidi="ar"/>
              </w:rPr>
              <w:t>/a，布袋收集的粉尘量为</w:t>
            </w:r>
            <w:r>
              <w:rPr>
                <w:rFonts w:hint="eastAsia" w:cs="Times New Roman"/>
                <w:color w:val="auto"/>
                <w:kern w:val="0"/>
                <w:u w:val="none"/>
                <w:lang w:val="en-US" w:eastAsia="zh-CN" w:bidi="ar"/>
              </w:rPr>
              <w:t>0.14</w:t>
            </w:r>
            <w:r>
              <w:rPr>
                <w:rFonts w:hint="eastAsia" w:ascii="Times New Roman" w:hAnsi="Times New Roman" w:cs="Times New Roman"/>
                <w:color w:val="auto"/>
                <w:kern w:val="0"/>
                <w:u w:val="none"/>
                <w:lang w:val="en-US" w:eastAsia="zh-CN" w:bidi="ar"/>
              </w:rPr>
              <w:t xml:space="preserve"> t/a</w:t>
            </w:r>
            <w:r>
              <w:rPr>
                <w:rFonts w:hint="default" w:ascii="Times New Roman" w:hAnsi="Times New Roman" w:cs="Times New Roman"/>
                <w:color w:val="auto"/>
                <w:kern w:val="0"/>
                <w:u w:val="none"/>
                <w:lang w:val="en-US" w:eastAsia="zh-CN" w:bidi="ar"/>
              </w:rPr>
              <w:t>。</w:t>
            </w:r>
          </w:p>
          <w:p>
            <w:pPr>
              <w:bidi w:val="0"/>
              <w:rPr>
                <w:rFonts w:hint="default" w:ascii="Times New Roman" w:hAnsi="Times New Roman" w:cs="Times New Roman"/>
                <w:color w:val="auto"/>
                <w:kern w:val="0"/>
                <w:u w:val="none" w:color="auto"/>
                <w:lang w:val="en-US" w:eastAsia="zh-CN" w:bidi="ar"/>
              </w:rPr>
            </w:pPr>
            <w:r>
              <w:rPr>
                <w:rFonts w:hint="default" w:ascii="Times New Roman" w:hAnsi="Times New Roman" w:cs="Times New Roman"/>
                <w:color w:val="auto"/>
                <w:kern w:val="0"/>
                <w:u w:val="none" w:color="auto"/>
                <w:lang w:val="en-US" w:eastAsia="zh-CN" w:bidi="ar"/>
              </w:rPr>
              <w:t>（</w:t>
            </w:r>
            <w:r>
              <w:rPr>
                <w:rFonts w:hint="eastAsia" w:cs="Times New Roman"/>
                <w:color w:val="auto"/>
                <w:kern w:val="0"/>
                <w:u w:val="none" w:color="auto"/>
                <w:lang w:val="en-US" w:eastAsia="zh-CN" w:bidi="ar"/>
              </w:rPr>
              <w:t>3</w:t>
            </w:r>
            <w:r>
              <w:rPr>
                <w:rFonts w:hint="default" w:ascii="Times New Roman" w:hAnsi="Times New Roman" w:cs="Times New Roman"/>
                <w:color w:val="auto"/>
                <w:kern w:val="0"/>
                <w:u w:val="none" w:color="auto"/>
                <w:lang w:val="en-US" w:eastAsia="zh-CN" w:bidi="ar"/>
              </w:rPr>
              <w:t>）</w:t>
            </w:r>
            <w:r>
              <w:rPr>
                <w:rFonts w:hint="eastAsia" w:cs="Times New Roman"/>
                <w:color w:val="auto"/>
                <w:kern w:val="0"/>
                <w:u w:val="none" w:color="auto"/>
                <w:lang w:val="en-US" w:eastAsia="zh-CN" w:bidi="ar"/>
              </w:rPr>
              <w:t>施胶废气</w:t>
            </w:r>
          </w:p>
          <w:p>
            <w:pPr>
              <w:pStyle w:val="9"/>
              <w:rPr>
                <w:rFonts w:hint="default" w:ascii="Times New Roman" w:hAnsi="Times New Roman" w:cs="Times New Roman"/>
                <w:color w:val="FF0000"/>
                <w:kern w:val="2"/>
                <w:sz w:val="24"/>
                <w:szCs w:val="24"/>
                <w:u w:val="none" w:color="auto"/>
                <w:lang w:val="en-US" w:eastAsia="zh-CN" w:bidi="ar-SA"/>
              </w:rPr>
            </w:pPr>
            <w:r>
              <w:rPr>
                <w:rFonts w:hint="eastAsia" w:cs="Times New Roman"/>
                <w:color w:val="auto"/>
                <w:sz w:val="24"/>
                <w:szCs w:val="24"/>
                <w:u w:val="none" w:color="auto"/>
                <w:lang w:val="en-US" w:eastAsia="zh-CN"/>
              </w:rPr>
              <w:t>项</w:t>
            </w:r>
            <w:r>
              <w:rPr>
                <w:rFonts w:hint="eastAsia" w:cs="Times New Roman"/>
                <w:color w:val="auto"/>
                <w:kern w:val="2"/>
                <w:sz w:val="24"/>
                <w:szCs w:val="24"/>
                <w:u w:val="none" w:color="auto"/>
                <w:lang w:val="en-US" w:eastAsia="zh-CN" w:bidi="ar-SA"/>
              </w:rPr>
              <w:t>目在拼板过程中会使用到拼板胶，施胶过程中会产生施胶废气</w:t>
            </w:r>
            <w:r>
              <w:rPr>
                <w:rFonts w:hint="default"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根据拼板胶的检测报告，挥发性有机物含量为23 g/L，以非甲烷总烃为表征，拼板胶密度为0.6 g/cm</w:t>
            </w:r>
            <w:r>
              <w:rPr>
                <w:rFonts w:hint="eastAsia" w:cs="Times New Roman"/>
                <w:color w:val="auto"/>
                <w:kern w:val="2"/>
                <w:sz w:val="24"/>
                <w:szCs w:val="24"/>
                <w:u w:val="none" w:color="auto"/>
                <w:vertAlign w:val="superscript"/>
                <w:lang w:val="en-US" w:eastAsia="zh-CN" w:bidi="ar-SA"/>
              </w:rPr>
              <w:t>3</w:t>
            </w:r>
            <w:r>
              <w:rPr>
                <w:rFonts w:hint="eastAsia" w:cs="Times New Roman"/>
                <w:color w:val="auto"/>
                <w:kern w:val="2"/>
                <w:sz w:val="24"/>
                <w:szCs w:val="24"/>
                <w:u w:val="none" w:color="auto"/>
                <w:lang w:val="en-US" w:eastAsia="zh-CN" w:bidi="ar-SA"/>
              </w:rPr>
              <w:t>，本项目拼板胶年用量约为0.8 t/a，则产生非甲烷总烃0.031 t/a。</w:t>
            </w:r>
            <w:bookmarkStart w:id="162" w:name="OLE_LINK88"/>
            <w:r>
              <w:rPr>
                <w:rFonts w:hint="eastAsia" w:ascii="Times New Roman" w:hAnsi="Times New Roman" w:eastAsia="宋体" w:cs="Times New Roman"/>
                <w:color w:val="auto"/>
                <w:kern w:val="2"/>
                <w:szCs w:val="24"/>
                <w:u w:val="none" w:color="auto"/>
                <w:lang w:val="en-US" w:eastAsia="zh-CN"/>
              </w:rPr>
              <w:t>根据《关于印发&lt;2020年挥发性有机物治理攻坚方案&gt;的通知》（环大气〔2020〕33号），“使用的原辅材料VOCs含量（质量比）低于10%的工序，可不要求采用无组织排放收集措施”。</w:t>
            </w:r>
            <w:bookmarkEnd w:id="162"/>
            <w:r>
              <w:rPr>
                <w:rFonts w:hint="eastAsia" w:cs="Times New Roman"/>
                <w:color w:val="auto"/>
                <w:kern w:val="2"/>
                <w:sz w:val="24"/>
                <w:szCs w:val="24"/>
                <w:u w:val="none" w:color="auto"/>
                <w:lang w:val="en-US" w:eastAsia="zh-CN" w:bidi="ar-SA"/>
              </w:rPr>
              <w:t>拼板胶挥发性有机物含量低于10%，废气产生量较小，故可不对其进行收集处理</w:t>
            </w:r>
            <w:r>
              <w:rPr>
                <w:rFonts w:hint="eastAsia" w:cs="Times New Roman"/>
                <w:color w:val="auto"/>
                <w:kern w:val="0"/>
                <w:sz w:val="24"/>
                <w:szCs w:val="24"/>
                <w:u w:val="none" w:color="auto"/>
                <w:lang w:val="en-US" w:eastAsia="zh-CN" w:bidi="ar"/>
              </w:rPr>
              <w:t>，</w:t>
            </w:r>
            <w:r>
              <w:rPr>
                <w:rFonts w:hint="eastAsia" w:cs="Times New Roman"/>
                <w:color w:val="auto"/>
                <w:kern w:val="0"/>
                <w:u w:val="none" w:color="auto"/>
                <w:lang w:val="en-US" w:eastAsia="zh-CN" w:bidi="ar"/>
              </w:rPr>
              <w:t>施胶废气</w:t>
            </w:r>
            <w:r>
              <w:rPr>
                <w:rFonts w:hint="eastAsia" w:cs="Times New Roman"/>
                <w:color w:val="auto"/>
                <w:kern w:val="0"/>
                <w:sz w:val="24"/>
                <w:szCs w:val="24"/>
                <w:u w:val="none" w:color="auto"/>
                <w:lang w:val="en-US" w:eastAsia="zh-CN" w:bidi="ar"/>
              </w:rPr>
              <w:t>经车间通风后无组织排放。</w:t>
            </w:r>
          </w:p>
          <w:p>
            <w:pPr>
              <w:pStyle w:val="4"/>
              <w:numPr>
                <w:ilvl w:val="-1"/>
                <w:numId w:val="0"/>
              </w:numPr>
              <w:ind w:leftChars="200" w:firstLine="0" w:firstLineChars="0"/>
              <w:rPr>
                <w:rFonts w:hint="default" w:ascii="Times New Roman" w:hAnsi="Times New Roman"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（4）调漆、喷涂及晾干</w:t>
            </w:r>
            <w:r>
              <w:rPr>
                <w:rFonts w:hint="default" w:ascii="Times New Roman" w:hAnsi="Times New Roman" w:cs="Times New Roman"/>
                <w:color w:val="auto"/>
                <w:kern w:val="2"/>
                <w:sz w:val="24"/>
                <w:szCs w:val="24"/>
                <w:u w:val="none" w:color="auto"/>
                <w:lang w:val="en-US" w:eastAsia="zh-CN" w:bidi="ar-SA"/>
              </w:rPr>
              <w:t>废气</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①</w:t>
            </w:r>
            <w:r>
              <w:rPr>
                <w:rFonts w:hint="eastAsia" w:cs="Times New Roman"/>
                <w:color w:val="auto"/>
                <w:u w:val="none" w:color="auto"/>
                <w:lang w:val="en-US" w:eastAsia="zh-CN"/>
              </w:rPr>
              <w:t>调漆、喷涂及晾干有机废气</w:t>
            </w:r>
          </w:p>
          <w:p>
            <w:pPr>
              <w:bidi w:val="0"/>
              <w:rPr>
                <w:rFonts w:hint="eastAsia"/>
                <w:color w:val="auto"/>
                <w:u w:val="none" w:color="auto"/>
                <w:lang w:val="en-US" w:eastAsia="zh-CN"/>
              </w:rPr>
            </w:pPr>
            <w:r>
              <w:rPr>
                <w:rFonts w:hint="default" w:ascii="Times New Roman" w:hAnsi="Times New Roman" w:eastAsia="宋体" w:cs="Times New Roman"/>
                <w:color w:val="auto"/>
                <w:kern w:val="2"/>
                <w:sz w:val="24"/>
                <w:szCs w:val="24"/>
                <w:u w:val="none" w:color="auto"/>
                <w:lang w:val="en-US" w:eastAsia="zh-CN" w:bidi="ar-SA"/>
              </w:rPr>
              <w:t>本项目</w:t>
            </w:r>
            <w:r>
              <w:rPr>
                <w:rFonts w:hint="eastAsia" w:cs="Times New Roman"/>
                <w:color w:val="auto"/>
                <w:kern w:val="2"/>
                <w:sz w:val="24"/>
                <w:szCs w:val="24"/>
                <w:u w:val="none" w:color="auto"/>
                <w:lang w:val="en-US" w:eastAsia="zh-CN" w:bidi="ar-SA"/>
              </w:rPr>
              <w:t>调漆、喷漆均在密闭的喷漆房</w:t>
            </w:r>
            <w:r>
              <w:rPr>
                <w:rFonts w:hint="default" w:ascii="Times New Roman" w:hAnsi="Times New Roman" w:eastAsia="宋体" w:cs="Times New Roman"/>
                <w:color w:val="auto"/>
                <w:kern w:val="2"/>
                <w:sz w:val="24"/>
                <w:szCs w:val="24"/>
                <w:u w:val="none" w:color="auto"/>
                <w:lang w:val="en-US" w:eastAsia="zh-CN" w:bidi="ar-SA"/>
              </w:rPr>
              <w:t>内进行</w:t>
            </w:r>
            <w:r>
              <w:rPr>
                <w:rFonts w:hint="eastAsia" w:cs="Times New Roman"/>
                <w:color w:val="auto"/>
                <w:kern w:val="2"/>
                <w:sz w:val="24"/>
                <w:szCs w:val="24"/>
                <w:u w:val="none" w:color="auto"/>
                <w:lang w:val="en-US" w:eastAsia="zh-CN" w:bidi="ar-SA"/>
              </w:rPr>
              <w:t>，所喷涂料</w:t>
            </w:r>
            <w:r>
              <w:rPr>
                <w:rFonts w:hint="default" w:ascii="Times New Roman" w:hAnsi="Times New Roman" w:eastAsia="宋体" w:cs="Times New Roman"/>
                <w:color w:val="auto"/>
                <w:kern w:val="2"/>
                <w:sz w:val="24"/>
                <w:szCs w:val="24"/>
                <w:u w:val="none" w:color="auto"/>
                <w:lang w:val="en-US" w:eastAsia="zh-CN" w:bidi="ar-SA"/>
              </w:rPr>
              <w:t>用专用漆枪</w:t>
            </w:r>
            <w:r>
              <w:rPr>
                <w:rFonts w:hint="eastAsia" w:cs="Times New Roman"/>
                <w:color w:val="auto"/>
                <w:kern w:val="2"/>
                <w:sz w:val="24"/>
                <w:szCs w:val="24"/>
                <w:u w:val="none" w:color="auto"/>
                <w:lang w:val="en-US" w:eastAsia="zh-CN" w:bidi="ar-SA"/>
              </w:rPr>
              <w:t>将其</w:t>
            </w:r>
            <w:r>
              <w:rPr>
                <w:rFonts w:hint="default" w:ascii="Times New Roman" w:hAnsi="Times New Roman" w:eastAsia="宋体" w:cs="Times New Roman"/>
                <w:color w:val="auto"/>
                <w:kern w:val="2"/>
                <w:sz w:val="24"/>
                <w:szCs w:val="24"/>
                <w:u w:val="none" w:color="auto"/>
                <w:lang w:val="en-US" w:eastAsia="zh-CN" w:bidi="ar-SA"/>
              </w:rPr>
              <w:t>喷涂</w:t>
            </w:r>
            <w:r>
              <w:rPr>
                <w:rFonts w:hint="eastAsia" w:cs="Times New Roman"/>
                <w:color w:val="auto"/>
                <w:kern w:val="2"/>
                <w:sz w:val="24"/>
                <w:szCs w:val="24"/>
                <w:u w:val="none" w:color="auto"/>
                <w:lang w:val="en-US" w:eastAsia="zh-CN" w:bidi="ar-SA"/>
              </w:rPr>
              <w:t>木加工半成品上，待在密闭的晾干房内自然晾干后即为成品，项目喷漆过程洗枪也均在喷漆房内进行</w:t>
            </w:r>
            <w:r>
              <w:rPr>
                <w:rFonts w:hint="default"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调漆、喷漆、晾干以及洗枪</w:t>
            </w:r>
            <w:r>
              <w:rPr>
                <w:rFonts w:hint="default" w:ascii="Times New Roman" w:hAnsi="Times New Roman" w:eastAsia="宋体" w:cs="Times New Roman"/>
                <w:color w:val="auto"/>
                <w:kern w:val="2"/>
                <w:sz w:val="24"/>
                <w:szCs w:val="24"/>
                <w:u w:val="none" w:color="auto"/>
                <w:lang w:val="en-US" w:eastAsia="zh-CN" w:bidi="ar-SA"/>
              </w:rPr>
              <w:t>过程中</w:t>
            </w:r>
            <w:r>
              <w:rPr>
                <w:rFonts w:hint="eastAsia" w:cs="Times New Roman"/>
                <w:color w:val="auto"/>
                <w:kern w:val="2"/>
                <w:sz w:val="24"/>
                <w:szCs w:val="24"/>
                <w:u w:val="none" w:color="auto"/>
                <w:lang w:val="en-US" w:eastAsia="zh-CN" w:bidi="ar-SA"/>
              </w:rPr>
              <w:t>水性涂料、油性涂料</w:t>
            </w:r>
            <w:r>
              <w:rPr>
                <w:rFonts w:hint="default" w:ascii="Times New Roman" w:hAnsi="Times New Roman" w:eastAsia="宋体" w:cs="Times New Roman"/>
                <w:color w:val="auto"/>
                <w:kern w:val="2"/>
                <w:sz w:val="24"/>
                <w:szCs w:val="24"/>
                <w:u w:val="none" w:color="auto"/>
                <w:lang w:val="en-US" w:eastAsia="zh-CN" w:bidi="ar-SA"/>
              </w:rPr>
              <w:t>中的有机溶剂挥发产生挥发性有机物以非甲烷总烃（NMHC）计。</w:t>
            </w:r>
          </w:p>
          <w:p>
            <w:pPr>
              <w:bidi w:val="0"/>
              <w:rPr>
                <w:rFonts w:hint="default"/>
                <w:color w:val="auto"/>
                <w:u w:val="none" w:color="auto"/>
                <w:lang w:val="en-US" w:eastAsia="zh-CN"/>
              </w:rPr>
            </w:pPr>
            <w:r>
              <w:rPr>
                <w:rFonts w:hint="eastAsia"/>
                <w:color w:val="auto"/>
                <w:u w:val="none" w:color="auto"/>
                <w:lang w:val="en-US" w:eastAsia="zh-CN"/>
              </w:rPr>
              <w:t>由表2.2-6可知，项目涂料使用量为5.8 t/a（水性底漆3 t/a、水性面漆2 t/a、油性底漆0.5 t/a及油性面漆0.3 t/a），油性涂料稀释剂为0.8 t、油性固化剂0.1 t、水性固化剂0.1 t。根据建设方提供的原辅材料MSDS等资料，项目含挥发性有机物原材料产生量见表4.2-2。</w:t>
            </w:r>
          </w:p>
          <w:p>
            <w:pPr>
              <w:bidi w:val="0"/>
              <w:ind w:left="0" w:leftChars="0" w:firstLine="0" w:firstLineChars="0"/>
              <w:jc w:val="center"/>
              <w:rPr>
                <w:rFonts w:hint="default"/>
                <w:color w:val="auto"/>
                <w:u w:val="none" w:color="auto"/>
                <w:vertAlign w:val="baseline"/>
                <w:lang w:val="en-US" w:eastAsia="zh-CN"/>
              </w:rPr>
            </w:pPr>
            <w:r>
              <w:rPr>
                <w:rFonts w:hint="eastAsia"/>
                <w:color w:val="auto"/>
                <w:u w:val="none" w:color="auto"/>
                <w:lang w:val="en-US" w:eastAsia="zh-CN"/>
              </w:rPr>
              <w:t>表4.2-2 挥发性有机物源强核算表</w:t>
            </w:r>
          </w:p>
          <w:tbl>
            <w:tblPr>
              <w:tblStyle w:val="22"/>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425"/>
              <w:gridCol w:w="1024"/>
              <w:gridCol w:w="1661"/>
              <w:gridCol w:w="1239"/>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原辅材料名称</w:t>
                  </w:r>
                </w:p>
              </w:tc>
              <w:tc>
                <w:tcPr>
                  <w:tcW w:w="14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vertAlign w:val="baseline"/>
                      <w:lang w:val="en-US" w:eastAsia="zh-CN"/>
                    </w:rPr>
                    <w:t>年用量</w:t>
                  </w:r>
                  <w:r>
                    <w:rPr>
                      <w:rFonts w:hint="default" w:ascii="Times New Roman" w:hAnsi="Times New Roman" w:cs="Times New Roman"/>
                      <w:color w:val="auto"/>
                      <w:sz w:val="21"/>
                      <w:szCs w:val="21"/>
                      <w:u w:val="single" w:color="auto"/>
                      <w:lang w:val="en-US" w:eastAsia="zh-CN"/>
                    </w:rPr>
                    <w:t>（</w:t>
                  </w:r>
                  <w:r>
                    <w:rPr>
                      <w:rFonts w:hint="eastAsia" w:cs="Times New Roman"/>
                      <w:color w:val="auto"/>
                      <w:sz w:val="21"/>
                      <w:szCs w:val="21"/>
                      <w:u w:val="single" w:color="auto"/>
                      <w:lang w:val="en-US" w:eastAsia="zh-CN"/>
                    </w:rPr>
                    <w:t>t</w:t>
                  </w:r>
                  <w:r>
                    <w:rPr>
                      <w:rFonts w:hint="default" w:ascii="Times New Roman" w:hAnsi="Times New Roman" w:cs="Times New Roman"/>
                      <w:color w:val="auto"/>
                      <w:sz w:val="21"/>
                      <w:szCs w:val="21"/>
                      <w:u w:val="single" w:color="auto"/>
                      <w:lang w:val="en-US" w:eastAsia="zh-CN"/>
                    </w:rPr>
                    <w:t>/a）</w:t>
                  </w:r>
                </w:p>
              </w:tc>
              <w:tc>
                <w:tcPr>
                  <w:tcW w:w="268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default" w:ascii="Times New Roman" w:hAnsi="Times New Roman" w:cs="Times New Roman"/>
                      <w:color w:val="auto"/>
                      <w:sz w:val="21"/>
                      <w:szCs w:val="21"/>
                      <w:u w:val="single" w:color="auto"/>
                      <w:lang w:val="en-US" w:eastAsia="zh-CN"/>
                    </w:rPr>
                    <w:t>挥发性有机物含量</w:t>
                  </w:r>
                </w:p>
              </w:tc>
              <w:tc>
                <w:tcPr>
                  <w:tcW w:w="293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default" w:ascii="Times New Roman" w:hAnsi="Times New Roman" w:cs="Times New Roman"/>
                      <w:color w:val="auto"/>
                      <w:sz w:val="21"/>
                      <w:szCs w:val="21"/>
                      <w:u w:val="single" w:color="auto"/>
                      <w:lang w:val="en-US" w:eastAsia="zh-CN"/>
                    </w:rPr>
                    <w:t>挥发性有机物产生量（</w:t>
                  </w:r>
                  <w:r>
                    <w:rPr>
                      <w:rFonts w:hint="eastAsia" w:cs="Times New Roman"/>
                      <w:color w:val="auto"/>
                      <w:sz w:val="21"/>
                      <w:szCs w:val="21"/>
                      <w:u w:val="single" w:color="auto"/>
                      <w:lang w:val="en-US" w:eastAsia="zh-CN"/>
                    </w:rPr>
                    <w:t>t</w:t>
                  </w:r>
                  <w:r>
                    <w:rPr>
                      <w:rFonts w:hint="default" w:ascii="Times New Roman" w:hAnsi="Times New Roman" w:cs="Times New Roman"/>
                      <w:color w:val="auto"/>
                      <w:sz w:val="21"/>
                      <w:szCs w:val="21"/>
                      <w:u w:val="single" w:color="auto"/>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u w:val="single" w:color="auto"/>
                    </w:rPr>
                  </w:pPr>
                  <w:bookmarkStart w:id="163" w:name="OLE_LINK17" w:colFirst="3" w:colLast="3"/>
                </w:p>
              </w:tc>
              <w:tc>
                <w:tcPr>
                  <w:tcW w:w="14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u w:val="single" w:color="auto"/>
                    </w:rPr>
                  </w:pP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cs="Times New Roman"/>
                      <w:sz w:val="21"/>
                      <w:szCs w:val="21"/>
                      <w:u w:val="single" w:color="auto"/>
                      <w:vertAlign w:val="baseline"/>
                      <w:lang w:val="en-US" w:eastAsia="zh-CN"/>
                    </w:rPr>
                    <w:t>苯系物</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u w:val="single" w:color="auto"/>
                      <w:vertAlign w:val="baseline"/>
                      <w:lang w:val="en-US" w:eastAsia="zh-CN"/>
                    </w:rPr>
                  </w:pPr>
                  <w:r>
                    <w:rPr>
                      <w:rFonts w:hint="eastAsia"/>
                      <w:sz w:val="21"/>
                      <w:szCs w:val="21"/>
                      <w:u w:val="single" w:color="auto"/>
                      <w:lang w:val="en-US" w:eastAsia="zh-CN"/>
                    </w:rPr>
                    <w:t>非甲烷总烃（含苯系物）</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cs="Times New Roman"/>
                      <w:sz w:val="21"/>
                      <w:szCs w:val="21"/>
                      <w:u w:val="single" w:color="auto"/>
                      <w:vertAlign w:val="baseline"/>
                      <w:lang w:val="en-US" w:eastAsia="zh-CN"/>
                    </w:rPr>
                    <w:t>苯系物</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vertAlign w:val="baseline"/>
                      <w:lang w:val="en-US" w:eastAsia="zh-CN"/>
                    </w:rPr>
                  </w:pPr>
                  <w:r>
                    <w:rPr>
                      <w:rFonts w:hint="eastAsia"/>
                      <w:sz w:val="21"/>
                      <w:szCs w:val="21"/>
                      <w:u w:val="single" w:color="auto"/>
                      <w:lang w:val="en-US" w:eastAsia="zh-CN"/>
                    </w:rPr>
                    <w:t>非甲烷总烃（含苯系物）</w:t>
                  </w:r>
                </w:p>
              </w:tc>
            </w:tr>
            <w:bookmarkEnd w:id="1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u w:val="single" w:color="auto"/>
                      <w:lang w:val="en-US" w:eastAsia="zh-CN"/>
                    </w:rPr>
                  </w:pPr>
                  <w:bookmarkStart w:id="164" w:name="OLE_LINK10" w:colFirst="4" w:colLast="4"/>
                  <w:bookmarkStart w:id="165" w:name="OLE_LINK11" w:colFirst="5" w:colLast="6"/>
                  <w:r>
                    <w:rPr>
                      <w:rFonts w:hint="eastAsia"/>
                      <w:sz w:val="21"/>
                      <w:szCs w:val="21"/>
                      <w:u w:val="single" w:color="auto"/>
                      <w:lang w:val="en-US" w:eastAsia="zh-CN"/>
                    </w:rPr>
                    <w:t>水性底漆</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3</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10%</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0.3</w:t>
                  </w:r>
                </w:p>
              </w:tc>
            </w:tr>
            <w:bookmarkEnd w:id="1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u w:val="single" w:color="auto"/>
                      <w:lang w:val="en-US" w:eastAsia="zh-CN"/>
                    </w:rPr>
                  </w:pPr>
                  <w:r>
                    <w:rPr>
                      <w:rFonts w:hint="eastAsia"/>
                      <w:sz w:val="21"/>
                      <w:szCs w:val="21"/>
                      <w:u w:val="single" w:color="auto"/>
                      <w:lang w:val="en-US" w:eastAsia="zh-CN"/>
                    </w:rPr>
                    <w:t>水性面漆</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2</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5%</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水性固化剂</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100%</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1"/>
                      <w:szCs w:val="21"/>
                      <w:u w:val="single" w:color="auto"/>
                      <w:lang w:val="en-US" w:eastAsia="zh-CN" w:bidi="ar-SA"/>
                    </w:rPr>
                  </w:pPr>
                  <w:r>
                    <w:rPr>
                      <w:rFonts w:hint="eastAsia"/>
                      <w:sz w:val="21"/>
                      <w:szCs w:val="21"/>
                      <w:u w:val="single" w:color="auto"/>
                      <w:lang w:val="en-US" w:eastAsia="zh-CN"/>
                    </w:rPr>
                    <w:t>油性底漆</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0.5</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24%</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34%</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0.12</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1"/>
                      <w:szCs w:val="21"/>
                      <w:u w:val="single" w:color="auto"/>
                      <w:lang w:val="en-US" w:eastAsia="zh-CN" w:bidi="ar-SA"/>
                    </w:rPr>
                  </w:pPr>
                  <w:r>
                    <w:rPr>
                      <w:rFonts w:hint="eastAsia"/>
                      <w:sz w:val="21"/>
                      <w:szCs w:val="21"/>
                      <w:u w:val="single" w:color="auto"/>
                      <w:lang w:val="en-US" w:eastAsia="zh-CN"/>
                    </w:rPr>
                    <w:t>油性面漆</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0.3</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15%</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52.9%</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0.045</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u w:val="single" w:color="auto"/>
                      <w:lang w:val="en-US" w:eastAsia="zh-CN"/>
                    </w:rPr>
                  </w:pPr>
                  <w:r>
                    <w:rPr>
                      <w:rFonts w:hint="eastAsia"/>
                      <w:sz w:val="21"/>
                      <w:szCs w:val="21"/>
                      <w:u w:val="single" w:color="auto"/>
                      <w:lang w:val="en-US" w:eastAsia="zh-CN"/>
                    </w:rPr>
                    <w:t>稀释剂</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0.8</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sz w:val="21"/>
                      <w:szCs w:val="21"/>
                      <w:u w:val="single" w:color="auto"/>
                      <w:lang w:val="en-US" w:eastAsia="zh-CN"/>
                    </w:rPr>
                    <w:t>18%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100%</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0.144</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u w:val="single" w:color="auto"/>
                      <w:lang w:val="en-US" w:eastAsia="zh-CN"/>
                    </w:rPr>
                  </w:pPr>
                  <w:r>
                    <w:rPr>
                      <w:rFonts w:hint="eastAsia"/>
                      <w:sz w:val="21"/>
                      <w:szCs w:val="21"/>
                      <w:u w:val="single" w:color="auto"/>
                      <w:lang w:val="en-US" w:eastAsia="zh-CN"/>
                    </w:rPr>
                    <w:t>油性固化剂</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18%</w:t>
                  </w:r>
                </w:p>
              </w:tc>
              <w:tc>
                <w:tcPr>
                  <w:tcW w:w="16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100%</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0.018</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0.1</w:t>
                  </w:r>
                </w:p>
              </w:tc>
            </w:tr>
            <w:bookmarkEnd w:id="1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5721"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合计</w:t>
                  </w:r>
                </w:p>
              </w:tc>
              <w:tc>
                <w:tcPr>
                  <w:tcW w:w="12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u w:val="single" w:color="auto"/>
                      <w:vertAlign w:val="baseline"/>
                      <w:lang w:val="en-US" w:eastAsia="zh-CN"/>
                    </w:rPr>
                  </w:pPr>
                  <w:r>
                    <w:rPr>
                      <w:rFonts w:hint="eastAsia" w:cs="Times New Roman"/>
                      <w:sz w:val="21"/>
                      <w:szCs w:val="21"/>
                      <w:u w:val="single" w:color="auto"/>
                      <w:vertAlign w:val="baseline"/>
                      <w:lang w:val="en-US" w:eastAsia="zh-CN"/>
                    </w:rPr>
                    <w:t>0.327</w:t>
                  </w:r>
                </w:p>
              </w:tc>
              <w:tc>
                <w:tcPr>
                  <w:tcW w:w="16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r>
                    <w:rPr>
                      <w:rFonts w:hint="eastAsia"/>
                      <w:sz w:val="21"/>
                      <w:szCs w:val="21"/>
                      <w:u w:val="single" w:color="auto"/>
                      <w:lang w:val="en-US" w:eastAsia="zh-CN"/>
                    </w:rPr>
                    <w:t>1.729</w:t>
                  </w:r>
                </w:p>
              </w:tc>
            </w:tr>
          </w:tbl>
          <w:p>
            <w:pPr>
              <w:pStyle w:val="4"/>
              <w:rPr>
                <w:rFonts w:hint="default" w:ascii="Times New Roman" w:hAnsi="Times New Roman" w:eastAsia="宋体" w:cstheme="minorBidi"/>
                <w:color w:val="auto"/>
                <w:kern w:val="2"/>
                <w:sz w:val="24"/>
                <w:szCs w:val="24"/>
                <w:u w:val="none" w:color="auto"/>
                <w:lang w:val="en-US" w:eastAsia="zh-CN"/>
              </w:rPr>
            </w:pPr>
            <w:r>
              <w:rPr>
                <w:rFonts w:hint="eastAsia"/>
                <w:color w:val="auto"/>
                <w:kern w:val="2"/>
                <w:sz w:val="24"/>
                <w:szCs w:val="24"/>
                <w:u w:val="none" w:color="auto"/>
                <w:lang w:val="en-US" w:eastAsia="zh-CN"/>
              </w:rPr>
              <w:t>根据表4.2-2，调漆、喷漆及晾干过程中苯系物的产生量为0.327 t/a，挥发性有机物产生量为1.729 t/a。</w:t>
            </w:r>
          </w:p>
          <w:p>
            <w:pPr>
              <w:pStyle w:val="4"/>
              <w:rPr>
                <w:rFonts w:hint="eastAsia" w:ascii="Times New Roman" w:hAnsi="Times New Roman" w:eastAsia="宋体" w:cstheme="minorBidi"/>
                <w:color w:val="auto"/>
                <w:kern w:val="2"/>
                <w:sz w:val="24"/>
                <w:szCs w:val="24"/>
                <w:u w:val="none" w:color="auto"/>
                <w:lang w:val="en-US" w:eastAsia="zh-CN"/>
              </w:rPr>
            </w:pPr>
            <w:r>
              <w:rPr>
                <w:rFonts w:hint="eastAsia" w:ascii="Times New Roman" w:hAnsi="Times New Roman" w:eastAsia="宋体" w:cstheme="minorBidi"/>
                <w:color w:val="auto"/>
                <w:kern w:val="2"/>
                <w:sz w:val="24"/>
                <w:szCs w:val="24"/>
                <w:u w:val="none" w:color="auto"/>
                <w:lang w:val="en-US" w:eastAsia="zh-CN"/>
              </w:rPr>
              <w:t>②</w:t>
            </w:r>
            <w:r>
              <w:rPr>
                <w:rFonts w:hint="eastAsia" w:cstheme="minorBidi"/>
                <w:color w:val="auto"/>
                <w:kern w:val="2"/>
                <w:sz w:val="24"/>
                <w:szCs w:val="24"/>
                <w:u w:val="none" w:color="auto"/>
                <w:lang w:val="en-US" w:eastAsia="zh-CN"/>
              </w:rPr>
              <w:t>漆雾（颗粒物）</w:t>
            </w:r>
          </w:p>
          <w:p>
            <w:pPr>
              <w:pStyle w:val="4"/>
              <w:rPr>
                <w:rFonts w:hint="eastAsia" w:cs="Times New Roman"/>
                <w:color w:val="auto"/>
                <w:kern w:val="2"/>
                <w:sz w:val="24"/>
                <w:szCs w:val="24"/>
                <w:u w:val="none" w:color="auto"/>
                <w:lang w:val="en-US" w:eastAsia="zh-CN" w:bidi="ar-SA"/>
              </w:rPr>
            </w:pPr>
            <w:r>
              <w:rPr>
                <w:rFonts w:hint="eastAsia"/>
                <w:color w:val="auto"/>
                <w:kern w:val="2"/>
                <w:sz w:val="24"/>
                <w:szCs w:val="24"/>
                <w:u w:val="none" w:color="auto"/>
                <w:lang w:val="en-US" w:eastAsia="zh-CN"/>
              </w:rPr>
              <w:t>喷涂过程中，涂料存在一定的固体分以漆雾的形式散发于房间内，本次漆雾以颗粒物计算。</w:t>
            </w:r>
            <w:r>
              <w:rPr>
                <w:rFonts w:hint="eastAsia" w:ascii="Times New Roman" w:hAnsi="Times New Roman" w:cstheme="minorBidi"/>
                <w:color w:val="auto"/>
                <w:kern w:val="2"/>
                <w:sz w:val="24"/>
                <w:szCs w:val="24"/>
                <w:u w:val="none" w:color="auto"/>
                <w:lang w:val="en-US" w:eastAsia="zh-CN"/>
              </w:rPr>
              <w:t>根据</w:t>
            </w:r>
            <w:r>
              <w:rPr>
                <w:rFonts w:hint="eastAsia" w:ascii="Times New Roman" w:hAnsi="Times New Roman" w:eastAsia="宋体" w:cstheme="minorBidi"/>
                <w:color w:val="auto"/>
                <w:kern w:val="2"/>
                <w:sz w:val="24"/>
                <w:szCs w:val="24"/>
                <w:u w:val="none" w:color="auto"/>
                <w:lang w:val="en-US" w:eastAsia="zh-CN" w:bidi="ar-SA"/>
              </w:rPr>
              <w:t>《排放源统计调查产排污核算方法和系数手册》中的</w:t>
            </w:r>
            <w:r>
              <w:rPr>
                <w:rFonts w:hint="eastAsia" w:cstheme="minorBidi"/>
                <w:color w:val="auto"/>
                <w:kern w:val="2"/>
                <w:sz w:val="24"/>
                <w:szCs w:val="24"/>
                <w:u w:val="none" w:color="auto"/>
                <w:lang w:val="en-US" w:eastAsia="zh-CN" w:bidi="ar-SA"/>
              </w:rPr>
              <w:t>木质家</w:t>
            </w:r>
            <w:r>
              <w:rPr>
                <w:rFonts w:hint="eastAsia" w:cs="Times New Roman"/>
                <w:color w:val="auto"/>
                <w:kern w:val="2"/>
                <w:sz w:val="24"/>
                <w:szCs w:val="24"/>
                <w:u w:val="none" w:color="auto"/>
                <w:lang w:val="en-US" w:eastAsia="zh-CN" w:bidi="ar-SA"/>
              </w:rPr>
              <w:t>具制造行业系数手册，“2110木质家具制造行业系数表”，水性漆喷涂颗粒物产污系数为20.8 g/kg-涂料，油性漆喷涂颗粒物产污系数为208 g/kg-涂料，本项目使用水性漆5 t、油性漆0.8 t，则颗粒物的产生量为0.2704 t/a（其中水性漆喷涂产生颗粒物0.104 t/a、油性漆喷涂产生颗粒物0.1664 t/a）。</w:t>
            </w:r>
          </w:p>
          <w:p>
            <w:pPr>
              <w:pStyle w:val="4"/>
              <w:rPr>
                <w:rFonts w:hint="eastAsia" w:cstheme="minorBidi"/>
                <w:color w:val="auto"/>
                <w:kern w:val="2"/>
                <w:sz w:val="24"/>
                <w:szCs w:val="24"/>
                <w:u w:val="none" w:color="auto"/>
                <w:lang w:val="en-US" w:eastAsia="zh-CN" w:bidi="ar-SA"/>
              </w:rPr>
            </w:pPr>
            <w:r>
              <w:rPr>
                <w:rFonts w:hint="eastAsia" w:cstheme="minorBidi"/>
                <w:color w:val="auto"/>
                <w:kern w:val="2"/>
                <w:sz w:val="24"/>
                <w:szCs w:val="24"/>
                <w:u w:val="none" w:color="auto"/>
                <w:lang w:val="en-US" w:eastAsia="zh-CN" w:bidi="ar-SA"/>
              </w:rPr>
              <w:t>③臭气浓度</w:t>
            </w:r>
          </w:p>
          <w:p>
            <w:pPr>
              <w:pStyle w:val="4"/>
              <w:rPr>
                <w:rFonts w:hint="eastAsia"/>
                <w:color w:val="auto"/>
                <w:kern w:val="2"/>
                <w:sz w:val="24"/>
                <w:szCs w:val="24"/>
                <w:u w:val="none" w:color="auto"/>
                <w:lang w:val="en-US" w:eastAsia="zh-CN"/>
              </w:rPr>
            </w:pPr>
            <w:r>
              <w:rPr>
                <w:rFonts w:hint="eastAsia"/>
                <w:color w:val="auto"/>
                <w:kern w:val="2"/>
                <w:sz w:val="24"/>
                <w:szCs w:val="24"/>
                <w:u w:val="none" w:color="auto"/>
                <w:lang w:val="en-US" w:eastAsia="zh-CN"/>
              </w:rPr>
              <w:t>喷涂过程中使用油性漆进行喷涂时，喷涂过程中油漆挥发产生异味，异味以臭气浓度为表征，本环评仅对喷漆过程产生的异味进行定性分析。项目喷涂量较小，喷涂在密闭的喷漆房内进行，喷漆工位设置水帘柜，经二级活性炭吸附装置处理，异味对外环境影响较小。</w:t>
            </w:r>
          </w:p>
          <w:p>
            <w:pPr>
              <w:pStyle w:val="11"/>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宋体" w:cs="Times New Roman"/>
                <w:b w:val="0"/>
                <w:color w:val="auto"/>
                <w:kern w:val="2"/>
                <w:sz w:val="24"/>
                <w:szCs w:val="24"/>
                <w:u w:val="none" w:color="auto"/>
                <w:lang w:val="en-US" w:eastAsia="zh-CN" w:bidi="ar-SA"/>
              </w:rPr>
            </w:pPr>
            <w:r>
              <w:rPr>
                <w:rFonts w:hint="eastAsia" w:cs="Times New Roman"/>
                <w:b w:val="0"/>
                <w:color w:val="auto"/>
                <w:kern w:val="2"/>
                <w:sz w:val="24"/>
                <w:szCs w:val="24"/>
                <w:u w:val="none" w:color="auto"/>
                <w:lang w:val="en-US" w:eastAsia="zh-CN" w:bidi="ar-SA"/>
              </w:rPr>
              <w:t>喷漆房和晾干房废气设置1套废气处理设施，调漆、喷漆以及晾干过程产生的废气经负压收集，废气经水帘柜+二级活性炭吸附处理后经15m高排气筒DA001排放。</w:t>
            </w:r>
          </w:p>
          <w:p>
            <w:pPr>
              <w:pStyle w:val="11"/>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color w:val="auto"/>
                <w:u w:val="none" w:color="auto"/>
                <w:lang w:val="en-US" w:eastAsia="zh-CN"/>
              </w:rPr>
            </w:pPr>
            <w:r>
              <w:rPr>
                <w:rFonts w:hint="eastAsia" w:ascii="Times New Roman" w:hAnsi="Times New Roman" w:eastAsia="宋体" w:cs="Times New Roman"/>
                <w:b w:val="0"/>
                <w:color w:val="auto"/>
                <w:kern w:val="2"/>
                <w:sz w:val="24"/>
                <w:szCs w:val="24"/>
                <w:u w:val="none" w:color="auto"/>
                <w:lang w:val="en-US" w:eastAsia="zh-CN" w:bidi="ar-SA"/>
              </w:rPr>
              <w:t>根据生态环境部办公厅发布的《</w:t>
            </w:r>
            <w:bookmarkStart w:id="166" w:name="OLE_LINK12"/>
            <w:r>
              <w:rPr>
                <w:rFonts w:hint="eastAsia" w:ascii="Times New Roman" w:hAnsi="Times New Roman" w:eastAsia="宋体" w:cs="Times New Roman"/>
                <w:b w:val="0"/>
                <w:color w:val="auto"/>
                <w:kern w:val="2"/>
                <w:sz w:val="24"/>
                <w:szCs w:val="24"/>
                <w:u w:val="none" w:color="auto"/>
                <w:lang w:val="en-US" w:eastAsia="zh-CN" w:bidi="ar-SA"/>
              </w:rPr>
              <w:t>主要污染物总量减排核算技术指南</w:t>
            </w:r>
            <w:bookmarkEnd w:id="166"/>
            <w:r>
              <w:rPr>
                <w:rFonts w:hint="eastAsia" w:ascii="Times New Roman" w:hAnsi="Times New Roman" w:eastAsia="宋体" w:cs="Times New Roman"/>
                <w:b w:val="0"/>
                <w:color w:val="auto"/>
                <w:kern w:val="2"/>
                <w:sz w:val="24"/>
                <w:szCs w:val="24"/>
                <w:u w:val="none" w:color="auto"/>
                <w:lang w:val="en-US" w:eastAsia="zh-CN" w:bidi="ar-SA"/>
              </w:rPr>
              <w:t>》（2022年修订）“表2-3 VOCs废气收集率和治理设施去除率通用系数”，企业采用的</w:t>
            </w:r>
            <w:r>
              <w:rPr>
                <w:rFonts w:hint="eastAsia" w:cs="Times New Roman"/>
                <w:b w:val="0"/>
                <w:color w:val="auto"/>
                <w:kern w:val="2"/>
                <w:sz w:val="24"/>
                <w:szCs w:val="24"/>
                <w:u w:val="none" w:color="auto"/>
                <w:lang w:val="en-US" w:eastAsia="zh-CN" w:bidi="ar-SA"/>
              </w:rPr>
              <w:t>密闭房间+水帘柜+二级活性炭处理喷涂废气，密闭车间对VOCs</w:t>
            </w:r>
            <w:r>
              <w:rPr>
                <w:rFonts w:hint="eastAsia" w:ascii="Times New Roman" w:hAnsi="Times New Roman" w:eastAsia="宋体" w:cs="Times New Roman"/>
                <w:b w:val="0"/>
                <w:color w:val="auto"/>
                <w:kern w:val="2"/>
                <w:sz w:val="24"/>
                <w:szCs w:val="24"/>
                <w:u w:val="none" w:color="auto"/>
                <w:lang w:val="en-US" w:eastAsia="zh-CN" w:bidi="ar-SA"/>
              </w:rPr>
              <w:t>收集效率</w:t>
            </w:r>
            <w:r>
              <w:rPr>
                <w:rFonts w:hint="eastAsia" w:cs="Times New Roman"/>
                <w:b w:val="0"/>
                <w:color w:val="auto"/>
                <w:kern w:val="2"/>
                <w:sz w:val="24"/>
                <w:szCs w:val="24"/>
                <w:u w:val="none" w:color="auto"/>
                <w:lang w:val="en-US" w:eastAsia="zh-CN" w:bidi="ar-SA"/>
              </w:rPr>
              <w:t>以</w:t>
            </w:r>
            <w:r>
              <w:rPr>
                <w:rFonts w:hint="eastAsia" w:cstheme="minorBidi"/>
                <w:b w:val="0"/>
                <w:color w:val="auto"/>
                <w:kern w:val="2"/>
                <w:sz w:val="24"/>
                <w:szCs w:val="24"/>
                <w:u w:val="none" w:color="auto"/>
                <w:lang w:val="en-US" w:eastAsia="zh-CN" w:bidi="ar-SA"/>
              </w:rPr>
              <w:t>80</w:t>
            </w:r>
            <w:r>
              <w:rPr>
                <w:rFonts w:hint="eastAsia" w:ascii="Times New Roman" w:hAnsi="Times New Roman" w:eastAsia="宋体" w:cstheme="minorBidi"/>
                <w:b w:val="0"/>
                <w:color w:val="auto"/>
                <w:kern w:val="2"/>
                <w:sz w:val="24"/>
                <w:szCs w:val="24"/>
                <w:u w:val="none" w:color="auto"/>
                <w:lang w:val="en-US" w:eastAsia="zh-CN" w:bidi="ar-SA"/>
              </w:rPr>
              <w:t>%</w:t>
            </w:r>
            <w:r>
              <w:rPr>
                <w:rFonts w:hint="eastAsia" w:cstheme="minorBidi"/>
                <w:b w:val="0"/>
                <w:color w:val="auto"/>
                <w:kern w:val="2"/>
                <w:sz w:val="24"/>
                <w:szCs w:val="24"/>
                <w:u w:val="none" w:color="auto"/>
                <w:lang w:val="en-US" w:eastAsia="zh-CN" w:bidi="ar-SA"/>
              </w:rPr>
              <w:t>计，对漆雾的收集效率以90%计，水帘柜处理挥发性有机物效率以0%计，二级活性炭吸附处理挥发性有机物效率以60%计。水帘柜除漆雾以90%计</w:t>
            </w:r>
            <w:r>
              <w:rPr>
                <w:rFonts w:hint="eastAsia"/>
                <w:color w:val="auto"/>
                <w:u w:val="none" w:color="auto"/>
                <w:lang w:val="en-US" w:eastAsia="zh-CN"/>
              </w:rPr>
              <w:t>。</w:t>
            </w:r>
            <w:r>
              <w:rPr>
                <w:rFonts w:hint="default"/>
                <w:color w:val="auto"/>
                <w:u w:val="none" w:color="auto"/>
                <w:lang w:val="en-US" w:eastAsia="zh-CN"/>
              </w:rPr>
              <w:t>根据源强核算结果</w:t>
            </w:r>
            <w:r>
              <w:rPr>
                <w:rFonts w:hint="default" w:ascii="Times New Roman" w:hAnsi="Times New Roman" w:cs="Times New Roman"/>
                <w:color w:val="auto"/>
                <w:u w:val="none" w:color="auto"/>
                <w:lang w:val="en-US" w:eastAsia="zh-CN"/>
              </w:rPr>
              <w:t>和处理设施设计参数，本项目喷涂废气排放情况见下表。</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eastAsia"/>
                <w:color w:val="auto"/>
                <w:u w:val="none" w:color="auto"/>
                <w:lang w:val="en-US" w:eastAsia="zh-CN"/>
              </w:rPr>
              <w:t xml:space="preserve">表4.2-3 </w:t>
            </w:r>
            <w:r>
              <w:rPr>
                <w:rFonts w:hint="default" w:ascii="Times New Roman" w:hAnsi="Times New Roman" w:cs="Times New Roman"/>
                <w:color w:val="auto"/>
                <w:u w:val="none" w:color="auto"/>
                <w:lang w:val="en-US" w:eastAsia="zh-CN"/>
              </w:rPr>
              <w:t>项目喷涂</w:t>
            </w:r>
            <w:r>
              <w:rPr>
                <w:rFonts w:hint="eastAsia" w:ascii="Times New Roman" w:hAnsi="Times New Roman" w:cs="Times New Roman"/>
                <w:color w:val="auto"/>
                <w:u w:val="none" w:color="auto"/>
                <w:lang w:val="en-US" w:eastAsia="zh-CN"/>
              </w:rPr>
              <w:t>及晾干</w:t>
            </w:r>
            <w:r>
              <w:rPr>
                <w:rFonts w:hint="default" w:ascii="Times New Roman" w:hAnsi="Times New Roman" w:cs="Times New Roman"/>
                <w:color w:val="auto"/>
                <w:u w:val="none" w:color="auto"/>
                <w:lang w:val="en-US" w:eastAsia="zh-CN"/>
              </w:rPr>
              <w:t>废气排放情况一览表</w:t>
            </w:r>
          </w:p>
          <w:tbl>
            <w:tblPr>
              <w:tblStyle w:val="22"/>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696"/>
              <w:gridCol w:w="865"/>
              <w:gridCol w:w="915"/>
              <w:gridCol w:w="470"/>
              <w:gridCol w:w="613"/>
              <w:gridCol w:w="696"/>
              <w:gridCol w:w="443"/>
              <w:gridCol w:w="478"/>
              <w:gridCol w:w="770"/>
              <w:gridCol w:w="723"/>
              <w:gridCol w:w="736"/>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污染源</w:t>
                  </w: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污染物</w:t>
                  </w:r>
                </w:p>
              </w:tc>
              <w:tc>
                <w:tcPr>
                  <w:tcW w:w="178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产生源强</w:t>
                  </w:r>
                </w:p>
              </w:tc>
              <w:tc>
                <w:tcPr>
                  <w:tcW w:w="4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治理措施</w:t>
                  </w:r>
                </w:p>
              </w:tc>
              <w:tc>
                <w:tcPr>
                  <w:tcW w:w="613" w:type="dxa"/>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olor w:val="auto"/>
                      <w:sz w:val="21"/>
                      <w:szCs w:val="21"/>
                      <w:u w:val="single" w:color="auto"/>
                      <w:lang w:val="en-US" w:eastAsia="zh-CN"/>
                    </w:rPr>
                  </w:pPr>
                  <w:r>
                    <w:rPr>
                      <w:rFonts w:hint="eastAsia" w:ascii="Times New Roman" w:hAnsi="Times New Roman" w:eastAsia="宋体" w:cs="Times New Roman"/>
                      <w:color w:val="auto"/>
                      <w:kern w:val="2"/>
                      <w:sz w:val="21"/>
                      <w:szCs w:val="21"/>
                      <w:u w:val="single" w:color="auto"/>
                      <w:vertAlign w:val="baseline"/>
                      <w:lang w:val="en-US" w:eastAsia="zh-CN" w:bidi="ar-SA"/>
                    </w:rPr>
                    <w:t>年工作时间h</w:t>
                  </w: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color w:val="auto"/>
                      <w:sz w:val="21"/>
                      <w:szCs w:val="21"/>
                      <w:u w:val="single" w:color="auto"/>
                      <w:lang w:val="en-US" w:eastAsia="zh-CN"/>
                    </w:rPr>
                    <w:t>风机风量m</w:t>
                  </w:r>
                  <w:r>
                    <w:rPr>
                      <w:rFonts w:hint="default"/>
                      <w:color w:val="auto"/>
                      <w:sz w:val="21"/>
                      <w:szCs w:val="21"/>
                      <w:u w:val="single" w:color="auto"/>
                      <w:vertAlign w:val="superscript"/>
                      <w:lang w:val="en-US" w:eastAsia="zh-CN"/>
                    </w:rPr>
                    <w:t>3</w:t>
                  </w:r>
                  <w:r>
                    <w:rPr>
                      <w:rFonts w:hint="default"/>
                      <w:color w:val="auto"/>
                      <w:sz w:val="21"/>
                      <w:szCs w:val="21"/>
                      <w:u w:val="single" w:color="auto"/>
                      <w:lang w:val="en-US" w:eastAsia="zh-CN"/>
                    </w:rPr>
                    <w:t>/h</w:t>
                  </w:r>
                </w:p>
              </w:tc>
              <w:tc>
                <w:tcPr>
                  <w:tcW w:w="4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收集</w:t>
                  </w:r>
                  <w:r>
                    <w:rPr>
                      <w:rFonts w:hint="default"/>
                      <w:color w:val="auto"/>
                      <w:sz w:val="21"/>
                      <w:szCs w:val="21"/>
                      <w:u w:val="single" w:color="auto"/>
                      <w:lang w:val="en-US" w:eastAsia="zh-CN"/>
                    </w:rPr>
                    <w:t>效率%</w:t>
                  </w:r>
                </w:p>
              </w:tc>
              <w:tc>
                <w:tcPr>
                  <w:tcW w:w="4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处理效率%</w:t>
                  </w:r>
                </w:p>
              </w:tc>
              <w:tc>
                <w:tcPr>
                  <w:tcW w:w="22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排放参数</w:t>
                  </w:r>
                </w:p>
              </w:tc>
              <w:tc>
                <w:tcPr>
                  <w:tcW w:w="6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8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产生量（t/a）</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速率（kg/h）</w:t>
                  </w: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排放量（t/</w:t>
                  </w:r>
                  <w:r>
                    <w:rPr>
                      <w:rFonts w:hint="eastAsia"/>
                      <w:color w:val="auto"/>
                      <w:sz w:val="21"/>
                      <w:szCs w:val="21"/>
                      <w:u w:val="single" w:color="auto"/>
                      <w:lang w:val="en-US" w:eastAsia="zh-CN"/>
                    </w:rPr>
                    <w:t>a</w:t>
                  </w:r>
                  <w:r>
                    <w:rPr>
                      <w:rFonts w:hint="default"/>
                      <w:color w:val="auto"/>
                      <w:sz w:val="21"/>
                      <w:szCs w:val="21"/>
                      <w:u w:val="single" w:color="auto"/>
                      <w:lang w:val="en-US" w:eastAsia="zh-CN"/>
                    </w:rPr>
                    <w:t>）</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浓度（mg/m</w:t>
                  </w:r>
                  <w:r>
                    <w:rPr>
                      <w:rFonts w:hint="default"/>
                      <w:color w:val="auto"/>
                      <w:sz w:val="21"/>
                      <w:szCs w:val="21"/>
                      <w:u w:val="single" w:color="auto"/>
                      <w:vertAlign w:val="superscript"/>
                      <w:lang w:val="en-US" w:eastAsia="zh-CN"/>
                    </w:rPr>
                    <w:t>3</w:t>
                  </w:r>
                  <w:r>
                    <w:rPr>
                      <w:rFonts w:hint="default"/>
                      <w:color w:val="auto"/>
                      <w:sz w:val="21"/>
                      <w:szCs w:val="21"/>
                      <w:u w:val="single" w:color="auto"/>
                      <w:lang w:val="en-US" w:eastAsia="zh-CN"/>
                    </w:rPr>
                    <w:t>）</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速率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（kg/h）</w:t>
                  </w:r>
                </w:p>
              </w:tc>
              <w:tc>
                <w:tcPr>
                  <w:tcW w:w="6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5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bookmarkStart w:id="167" w:name="OLE_LINK41" w:colFirst="9" w:colLast="9"/>
                  <w:bookmarkStart w:id="168" w:name="OLE_LINK43" w:colFirst="10" w:colLast="10"/>
                  <w:bookmarkStart w:id="169" w:name="OLE_LINK42" w:colFirst="11" w:colLast="11"/>
                  <w:bookmarkStart w:id="170" w:name="OLE_LINK13" w:colFirst="2" w:colLast="3"/>
                  <w:bookmarkStart w:id="171" w:name="OLE_LINK15" w:colFirst="11" w:colLast="11"/>
                  <w:bookmarkStart w:id="172" w:name="OLE_LINK14" w:colFirst="10" w:colLast="10"/>
                  <w:r>
                    <w:rPr>
                      <w:rFonts w:hint="eastAsia"/>
                      <w:sz w:val="21"/>
                      <w:szCs w:val="21"/>
                      <w:u w:val="single" w:color="auto"/>
                      <w:lang w:val="en-US" w:eastAsia="zh-CN"/>
                    </w:rPr>
                    <w:t>调漆、喷涂及晾干废气（DA001）</w:t>
                  </w: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非甲烷总烃</w:t>
                  </w:r>
                </w:p>
              </w:tc>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1.729</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1.35</w:t>
                  </w:r>
                </w:p>
              </w:tc>
              <w:tc>
                <w:tcPr>
                  <w:tcW w:w="4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密闭房间+水帘柜</w:t>
                  </w:r>
                  <w:r>
                    <w:rPr>
                      <w:rFonts w:hint="default"/>
                      <w:color w:val="auto"/>
                      <w:sz w:val="21"/>
                      <w:szCs w:val="21"/>
                      <w:u w:val="single" w:color="auto"/>
                      <w:lang w:val="en-US" w:eastAsia="zh-CN"/>
                    </w:rPr>
                    <w:t>+</w:t>
                  </w:r>
                  <w:r>
                    <w:rPr>
                      <w:rFonts w:hint="eastAsia"/>
                      <w:color w:val="auto"/>
                      <w:sz w:val="21"/>
                      <w:szCs w:val="21"/>
                      <w:u w:val="single" w:color="auto"/>
                      <w:lang w:val="en-US" w:eastAsia="zh-CN"/>
                    </w:rPr>
                    <w:t>二级</w:t>
                  </w:r>
                  <w:r>
                    <w:rPr>
                      <w:rFonts w:hint="default"/>
                      <w:color w:val="auto"/>
                      <w:sz w:val="21"/>
                      <w:szCs w:val="21"/>
                      <w:u w:val="single" w:color="auto"/>
                      <w:lang w:val="en-US" w:eastAsia="zh-CN"/>
                    </w:rPr>
                    <w:t>活性炭吸附</w:t>
                  </w:r>
                </w:p>
              </w:tc>
              <w:tc>
                <w:tcPr>
                  <w:tcW w:w="613" w:type="dxa"/>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olor w:val="auto"/>
                      <w:sz w:val="21"/>
                      <w:szCs w:val="21"/>
                      <w:u w:val="single" w:color="auto"/>
                      <w:lang w:val="en-US" w:eastAsia="zh-CN"/>
                    </w:rPr>
                  </w:pPr>
                  <w:r>
                    <w:rPr>
                      <w:rFonts w:hint="eastAsia" w:cs="Times New Roman"/>
                      <w:color w:val="auto"/>
                      <w:kern w:val="2"/>
                      <w:sz w:val="21"/>
                      <w:szCs w:val="21"/>
                      <w:u w:val="single" w:color="auto"/>
                      <w:vertAlign w:val="baseline"/>
                      <w:lang w:val="en-US" w:eastAsia="zh-CN" w:bidi="ar-SA"/>
                    </w:rPr>
                    <w:t>1280</w:t>
                  </w:r>
                </w:p>
              </w:tc>
              <w:tc>
                <w:tcPr>
                  <w:tcW w:w="696" w:type="dxa"/>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ascii="Times New Roman" w:hAnsi="Times New Roman" w:eastAsia="宋体" w:cs="Times New Roman"/>
                      <w:color w:val="auto"/>
                      <w:kern w:val="2"/>
                      <w:sz w:val="21"/>
                      <w:szCs w:val="21"/>
                      <w:u w:val="single" w:color="auto"/>
                      <w:vertAlign w:val="baseline"/>
                      <w:lang w:val="en-US" w:eastAsia="zh-CN" w:bidi="ar-SA"/>
                    </w:rPr>
                    <w:t>1</w:t>
                  </w:r>
                  <w:r>
                    <w:rPr>
                      <w:rFonts w:hint="eastAsia" w:cs="Times New Roman"/>
                      <w:color w:val="auto"/>
                      <w:kern w:val="2"/>
                      <w:sz w:val="21"/>
                      <w:szCs w:val="21"/>
                      <w:u w:val="single" w:color="auto"/>
                      <w:vertAlign w:val="baseline"/>
                      <w:lang w:val="en-US" w:eastAsia="zh-CN" w:bidi="ar-SA"/>
                    </w:rPr>
                    <w:t>2000</w:t>
                  </w: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80</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60</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0.55</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35.50</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0.43</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0.35</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0.27</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无组织</w:t>
                  </w:r>
                </w:p>
              </w:tc>
            </w:tr>
            <w:bookmarkEnd w:id="167"/>
            <w:bookmarkEnd w:id="168"/>
            <w:bookmarkEnd w:id="1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苯系物</w:t>
                  </w:r>
                </w:p>
              </w:tc>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0.327</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0.26</w:t>
                  </w: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80</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60</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0.1</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6.30</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0.076</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color w:val="auto"/>
                      <w:sz w:val="21"/>
                      <w:szCs w:val="21"/>
                      <w:u w:val="single" w:color="auto"/>
                      <w:lang w:val="en-US" w:eastAsia="zh-CN"/>
                    </w:rPr>
                    <w:t>有组织</w:t>
                  </w:r>
                </w:p>
              </w:tc>
            </w:tr>
            <w:bookmarkEnd w:id="1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u w:val="single" w:color="auto"/>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u w:val="single" w:color="auto"/>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u w:val="single" w:color="auto"/>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single" w:color="auto"/>
                    </w:rPr>
                  </w:pPr>
                  <w:r>
                    <w:rPr>
                      <w:rFonts w:hint="eastAsia"/>
                      <w:color w:val="auto"/>
                      <w:sz w:val="21"/>
                      <w:szCs w:val="21"/>
                      <w:u w:val="single" w:color="auto"/>
                      <w:lang w:val="en-US" w:eastAsia="zh-CN"/>
                    </w:rPr>
                    <w:t>/</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0.07</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0.05</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color w:val="auto"/>
                      <w:sz w:val="21"/>
                      <w:szCs w:val="21"/>
                      <w:u w:val="single" w:color="auto"/>
                      <w:lang w:val="en-US" w:eastAsia="zh-CN"/>
                    </w:rPr>
                    <w:t>无组织</w:t>
                  </w:r>
                </w:p>
              </w:tc>
            </w:tr>
            <w:bookmarkEnd w:id="171"/>
            <w:bookmarkEnd w:id="1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漆雾（颗粒物）</w:t>
                  </w:r>
                </w:p>
              </w:tc>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0.2704</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0.21</w:t>
                  </w: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90</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90</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0.024</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1.58</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0.027</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0.021</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臭气浓度</w:t>
                  </w:r>
                </w:p>
              </w:tc>
              <w:tc>
                <w:tcPr>
                  <w:tcW w:w="8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8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4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69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u w:val="single" w:color="auto"/>
                      <w:lang w:val="en-US" w:eastAsia="zh-CN"/>
                    </w:rPr>
                  </w:pPr>
                </w:p>
              </w:tc>
              <w:tc>
                <w:tcPr>
                  <w:tcW w:w="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w:t>
                  </w:r>
                </w:p>
              </w:tc>
              <w:tc>
                <w:tcPr>
                  <w:tcW w:w="4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6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default"/>
                      <w:color w:val="auto"/>
                      <w:sz w:val="21"/>
                      <w:szCs w:val="21"/>
                      <w:u w:val="single" w:color="auto"/>
                      <w:lang w:val="en-US" w:eastAsia="zh-CN"/>
                    </w:rPr>
                    <w:t>无组织</w:t>
                  </w:r>
                </w:p>
              </w:tc>
            </w:tr>
          </w:tbl>
          <w:p>
            <w:pPr>
              <w:widowControl/>
              <w:numPr>
                <w:ilvl w:val="0"/>
                <w:numId w:val="0"/>
              </w:numPr>
              <w:ind w:firstLine="480" w:firstLineChars="200"/>
              <w:jc w:val="left"/>
              <w:rPr>
                <w:rFonts w:hint="eastAsia" w:cs="Times New Roman"/>
                <w:color w:val="auto"/>
                <w:kern w:val="0"/>
                <w:sz w:val="24"/>
                <w:szCs w:val="24"/>
                <w:u w:val="none" w:color="auto"/>
                <w:lang w:val="en-US" w:eastAsia="zh-CN" w:bidi="ar"/>
              </w:rPr>
            </w:pPr>
            <w:r>
              <w:rPr>
                <w:rFonts w:hint="eastAsia" w:cs="Times New Roman"/>
                <w:color w:val="auto"/>
                <w:kern w:val="0"/>
                <w:sz w:val="24"/>
                <w:szCs w:val="24"/>
                <w:u w:val="none" w:color="auto"/>
                <w:lang w:val="en-US" w:eastAsia="zh-CN" w:bidi="ar"/>
              </w:rPr>
              <w:t>（5）危废暂存间废气</w:t>
            </w:r>
          </w:p>
          <w:p>
            <w:pPr>
              <w:widowControl/>
              <w:numPr>
                <w:ilvl w:val="-1"/>
                <w:numId w:val="0"/>
              </w:numPr>
              <w:ind w:firstLine="480" w:firstLineChars="200"/>
              <w:jc w:val="left"/>
              <w:rPr>
                <w:rFonts w:hint="default" w:cs="Times New Roman"/>
                <w:color w:val="auto"/>
                <w:szCs w:val="24"/>
                <w:highlight w:val="none"/>
                <w:u w:val="none" w:color="auto"/>
                <w:lang w:val="en-US" w:eastAsia="zh-CN"/>
              </w:rPr>
            </w:pPr>
            <w:r>
              <w:rPr>
                <w:rFonts w:hint="eastAsia" w:cs="Times New Roman"/>
                <w:color w:val="auto"/>
                <w:kern w:val="0"/>
                <w:u w:val="none" w:color="auto"/>
                <w:lang w:val="en-US" w:eastAsia="zh-CN"/>
              </w:rPr>
              <w:t>本项</w:t>
            </w:r>
            <w:r>
              <w:rPr>
                <w:rFonts w:hint="eastAsia" w:cs="Times New Roman"/>
                <w:color w:val="auto"/>
                <w:szCs w:val="24"/>
                <w:highlight w:val="none"/>
                <w:u w:val="none" w:color="auto"/>
                <w:lang w:val="en-US" w:eastAsia="zh-CN"/>
              </w:rPr>
              <w:t>目主要危险废物为废油漆、废油性漆桶、废稀释剂桶、废固化剂桶、废漆渣、废活性炭等，收集后暂存于危废暂存间。由于此类危废沾染废油漆等，在暂存过程中会产生少量挥发性有机物。为减少废气排放，将危废间废气采用管道收集排入喷涂废气处理设施</w:t>
            </w:r>
            <w:r>
              <w:rPr>
                <w:rFonts w:hint="eastAsia"/>
                <w:color w:val="auto"/>
                <w:kern w:val="2"/>
                <w:sz w:val="24"/>
                <w:szCs w:val="24"/>
                <w:u w:val="none" w:color="auto"/>
                <w:lang w:val="en-US" w:eastAsia="zh-CN"/>
              </w:rPr>
              <w:t>经二级活性炭吸附装置处理后经15m高排气筒DA001排放</w:t>
            </w:r>
            <w:r>
              <w:rPr>
                <w:rFonts w:hint="eastAsia" w:cs="Times New Roman"/>
                <w:color w:val="auto"/>
                <w:szCs w:val="24"/>
                <w:highlight w:val="none"/>
                <w:u w:val="none" w:color="auto"/>
                <w:lang w:val="en-US" w:eastAsia="zh-CN"/>
              </w:rPr>
              <w:t>。</w:t>
            </w:r>
          </w:p>
          <w:p>
            <w:pPr>
              <w:widowControl/>
              <w:jc w:val="left"/>
              <w:rPr>
                <w:rFonts w:hint="default" w:ascii="Times New Roman" w:hAnsi="Times New Roman" w:cs="Times New Roman"/>
                <w:color w:val="auto"/>
                <w:highlight w:val="none"/>
                <w:u w:val="none" w:color="auto"/>
              </w:rPr>
            </w:pPr>
            <w:r>
              <w:rPr>
                <w:rFonts w:hint="eastAsia"/>
                <w:lang w:val="en-US" w:eastAsia="zh-CN"/>
              </w:rPr>
              <w:t>由于</w:t>
            </w:r>
            <w:r>
              <w:rPr>
                <w:rFonts w:hint="eastAsia"/>
                <w:color w:val="auto"/>
                <w:kern w:val="2"/>
                <w:sz w:val="24"/>
                <w:szCs w:val="24"/>
                <w:u w:val="none" w:color="auto"/>
                <w:lang w:val="en-US" w:eastAsia="zh-CN"/>
              </w:rPr>
              <w:t>前文喷涂废气已按全部有机废气产生量进行核算，且危废间废气与喷涂废气一起处理后排放，因此不对危废间废气产生量进行定量分析。</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eastAsia" w:cs="Times New Roman"/>
                <w:color w:val="auto"/>
                <w:u w:val="none" w:color="auto"/>
                <w:lang w:val="en-US" w:eastAsia="zh-CN"/>
              </w:rPr>
              <w:t>4.2</w:t>
            </w:r>
            <w:r>
              <w:rPr>
                <w:rFonts w:hint="default" w:ascii="Times New Roman" w:hAnsi="Times New Roman" w:cs="Times New Roman"/>
                <w:color w:val="auto"/>
                <w:u w:val="none" w:color="auto"/>
                <w:lang w:val="en-US" w:eastAsia="zh-CN"/>
              </w:rPr>
              <w:t xml:space="preserve">.2 </w:t>
            </w:r>
            <w:r>
              <w:rPr>
                <w:rFonts w:hint="default" w:ascii="Times New Roman" w:hAnsi="Times New Roman" w:eastAsia="黑体" w:cs="Times New Roman"/>
                <w:color w:val="auto"/>
                <w:u w:val="none" w:color="auto"/>
                <w:lang w:val="en-US" w:eastAsia="zh-CN"/>
              </w:rPr>
              <w:t>废气污染物产生及排放汇总</w:t>
            </w:r>
          </w:p>
          <w:p>
            <w:pPr>
              <w:autoSpaceDE w:val="0"/>
              <w:autoSpaceDN w:val="0"/>
              <w:spacing w:line="360" w:lineRule="auto"/>
              <w:jc w:val="center"/>
              <w:rPr>
                <w:rFonts w:hint="default" w:ascii="Times New Roman" w:hAnsi="Times New Roman" w:cs="Times New Roman"/>
                <w:color w:val="auto"/>
                <w:kern w:val="0"/>
                <w:sz w:val="24"/>
                <w:szCs w:val="20"/>
                <w:u w:val="none" w:color="auto"/>
                <w:lang w:val="en-US" w:eastAsia="zh-CN"/>
              </w:rPr>
            </w:pPr>
            <w:r>
              <w:rPr>
                <w:rFonts w:hint="default" w:ascii="Times New Roman" w:hAnsi="Times New Roman" w:cs="Times New Roman"/>
                <w:color w:val="auto"/>
                <w:kern w:val="0"/>
                <w:sz w:val="24"/>
                <w:szCs w:val="20"/>
                <w:u w:val="none" w:color="auto"/>
              </w:rPr>
              <w:t>表</w:t>
            </w:r>
            <w:r>
              <w:rPr>
                <w:rFonts w:hint="eastAsia" w:cs="Times New Roman"/>
                <w:color w:val="auto"/>
                <w:kern w:val="0"/>
                <w:sz w:val="24"/>
                <w:szCs w:val="20"/>
                <w:u w:val="none" w:color="auto"/>
                <w:lang w:eastAsia="zh-CN"/>
              </w:rPr>
              <w:t>4.2</w:t>
            </w:r>
            <w:r>
              <w:rPr>
                <w:rFonts w:hint="default" w:ascii="Times New Roman" w:hAnsi="Times New Roman" w:cs="Times New Roman"/>
                <w:color w:val="auto"/>
                <w:kern w:val="0"/>
                <w:sz w:val="24"/>
                <w:szCs w:val="20"/>
                <w:u w:val="none" w:color="auto"/>
              </w:rPr>
              <w:t>-</w:t>
            </w:r>
            <w:r>
              <w:rPr>
                <w:rFonts w:hint="eastAsia" w:cs="Times New Roman"/>
                <w:color w:val="auto"/>
                <w:kern w:val="0"/>
                <w:sz w:val="24"/>
                <w:szCs w:val="20"/>
                <w:u w:val="none" w:color="auto"/>
                <w:lang w:val="en-US" w:eastAsia="zh-CN"/>
              </w:rPr>
              <w:t>4</w:t>
            </w:r>
            <w:r>
              <w:rPr>
                <w:rFonts w:hint="default" w:ascii="Times New Roman" w:hAnsi="Times New Roman" w:cs="Times New Roman"/>
                <w:color w:val="auto"/>
                <w:kern w:val="0"/>
                <w:sz w:val="24"/>
                <w:szCs w:val="20"/>
                <w:u w:val="none" w:color="auto"/>
              </w:rPr>
              <w:t xml:space="preserve"> </w:t>
            </w:r>
            <w:r>
              <w:rPr>
                <w:rFonts w:hint="default" w:ascii="Times New Roman" w:hAnsi="Times New Roman" w:cs="Times New Roman"/>
                <w:color w:val="auto"/>
                <w:kern w:val="0"/>
                <w:sz w:val="24"/>
                <w:szCs w:val="20"/>
                <w:u w:val="none" w:color="auto"/>
                <w:lang w:val="en-US" w:eastAsia="zh-CN"/>
              </w:rPr>
              <w:t>项目废气产生及治理措施一览表</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
              <w:gridCol w:w="643"/>
              <w:gridCol w:w="767"/>
              <w:gridCol w:w="705"/>
              <w:gridCol w:w="660"/>
              <w:gridCol w:w="705"/>
              <w:gridCol w:w="678"/>
              <w:gridCol w:w="645"/>
              <w:gridCol w:w="660"/>
              <w:gridCol w:w="690"/>
              <w:gridCol w:w="660"/>
              <w:gridCol w:w="81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65" w:type="pct"/>
                  <w:gridSpan w:val="2"/>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污染源</w:t>
                  </w:r>
                </w:p>
              </w:tc>
              <w:tc>
                <w:tcPr>
                  <w:tcW w:w="444"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污染物</w:t>
                  </w:r>
                </w:p>
              </w:tc>
              <w:tc>
                <w:tcPr>
                  <w:tcW w:w="790" w:type="pct"/>
                  <w:gridSpan w:val="2"/>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产生源强</w:t>
                  </w:r>
                </w:p>
              </w:tc>
              <w:tc>
                <w:tcPr>
                  <w:tcW w:w="408"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收集效率%</w:t>
                  </w:r>
                </w:p>
              </w:tc>
              <w:tc>
                <w:tcPr>
                  <w:tcW w:w="392"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治理措施</w:t>
                  </w:r>
                </w:p>
              </w:tc>
              <w:tc>
                <w:tcPr>
                  <w:tcW w:w="373"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风机风量m</w:t>
                  </w:r>
                  <w:r>
                    <w:rPr>
                      <w:rFonts w:hint="default" w:ascii="Times New Roman" w:hAnsi="Times New Roman" w:eastAsia="宋体" w:cs="Times New Roman"/>
                      <w:color w:val="auto"/>
                      <w:sz w:val="21"/>
                      <w:szCs w:val="21"/>
                      <w:u w:val="none" w:color="auto"/>
                      <w:vertAlign w:val="superscript"/>
                      <w:lang w:val="en-US" w:eastAsia="zh-CN"/>
                    </w:rPr>
                    <w:t>3</w:t>
                  </w:r>
                  <w:r>
                    <w:rPr>
                      <w:rFonts w:hint="default" w:ascii="Times New Roman" w:hAnsi="Times New Roman" w:eastAsia="宋体" w:cs="Times New Roman"/>
                      <w:color w:val="auto"/>
                      <w:sz w:val="21"/>
                      <w:szCs w:val="21"/>
                      <w:u w:val="none" w:color="auto"/>
                      <w:lang w:val="en-US" w:eastAsia="zh-CN"/>
                    </w:rPr>
                    <w:t>/h</w:t>
                  </w:r>
                </w:p>
              </w:tc>
              <w:tc>
                <w:tcPr>
                  <w:tcW w:w="382"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处理效率%</w:t>
                  </w:r>
                </w:p>
              </w:tc>
              <w:tc>
                <w:tcPr>
                  <w:tcW w:w="1251" w:type="pct"/>
                  <w:gridSpan w:val="3"/>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排放参数</w:t>
                  </w:r>
                </w:p>
              </w:tc>
              <w:tc>
                <w:tcPr>
                  <w:tcW w:w="392"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444"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产生量t/a</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速率kg/h</w:t>
                  </w: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38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c>
                <w:tcPr>
                  <w:tcW w:w="399"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排放量t/a</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速率</w:t>
                  </w:r>
                </w:p>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kg/h</w:t>
                  </w:r>
                </w:p>
              </w:tc>
              <w:tc>
                <w:tcPr>
                  <w:tcW w:w="469"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浓度mg/m</w:t>
                  </w:r>
                  <w:r>
                    <w:rPr>
                      <w:rFonts w:hint="default" w:ascii="Times New Roman" w:hAnsi="Times New Roman" w:eastAsia="宋体" w:cs="Times New Roman"/>
                      <w:color w:val="auto"/>
                      <w:sz w:val="21"/>
                      <w:szCs w:val="21"/>
                      <w:u w:val="none" w:color="auto"/>
                      <w:vertAlign w:val="superscript"/>
                      <w:lang w:val="en-US" w:eastAsia="zh-CN"/>
                    </w:rPr>
                    <w:t>3</w:t>
                  </w: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92" w:type="pct"/>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木料加工粉尘</w:t>
                  </w:r>
                </w:p>
              </w:tc>
              <w:tc>
                <w:tcPr>
                  <w:tcW w:w="372"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开料打孔粉尘</w:t>
                  </w:r>
                </w:p>
              </w:tc>
              <w:tc>
                <w:tcPr>
                  <w:tcW w:w="444"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kern w:val="2"/>
                      <w:sz w:val="21"/>
                      <w:szCs w:val="21"/>
                      <w:u w:val="none" w:color="auto"/>
                      <w:vertAlign w:val="baseline"/>
                      <w:lang w:val="en-US" w:eastAsia="zh-CN" w:bidi="ar-SA"/>
                    </w:rPr>
                    <w:t>颗粒物</w:t>
                  </w:r>
                </w:p>
              </w:tc>
              <w:tc>
                <w:tcPr>
                  <w:tcW w:w="408"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0.018</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0.007</w:t>
                  </w: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70</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布袋除尘</w:t>
                  </w:r>
                </w:p>
              </w:tc>
              <w:tc>
                <w:tcPr>
                  <w:tcW w:w="37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kern w:val="2"/>
                      <w:sz w:val="21"/>
                      <w:szCs w:val="21"/>
                      <w:u w:val="none" w:color="auto"/>
                      <w:vertAlign w:val="baseline"/>
                      <w:lang w:val="en-US" w:eastAsia="zh-CN" w:bidi="ar-SA"/>
                    </w:rPr>
                    <w:t>/</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c>
                <w:tcPr>
                  <w:tcW w:w="399"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0.0067</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0.003</w:t>
                  </w:r>
                </w:p>
              </w:tc>
              <w:tc>
                <w:tcPr>
                  <w:tcW w:w="469" w:type="pct"/>
                  <w:noWrap w:val="0"/>
                  <w:vAlign w:val="center"/>
                </w:tcPr>
                <w:p>
                  <w:pPr>
                    <w:keepNext w:val="0"/>
                    <w:keepLines w:val="0"/>
                    <w:pageBreakBefore w:val="0"/>
                    <w:widowControl w:val="0"/>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92" w:type="pct"/>
                  <w:vMerge w:val="continue"/>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i w:val="0"/>
                      <w:iCs w:val="0"/>
                      <w:color w:val="auto"/>
                      <w:kern w:val="0"/>
                      <w:sz w:val="21"/>
                      <w:szCs w:val="21"/>
                      <w:u w:val="none" w:color="auto"/>
                      <w:lang w:val="en-US" w:eastAsia="zh-CN" w:bidi="ar"/>
                    </w:rPr>
                  </w:pPr>
                </w:p>
              </w:tc>
              <w:tc>
                <w:tcPr>
                  <w:tcW w:w="372"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组装件打磨粉尘</w:t>
                  </w:r>
                </w:p>
              </w:tc>
              <w:tc>
                <w:tcPr>
                  <w:tcW w:w="444"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SA"/>
                    </w:rPr>
                    <w:t>颗粒物</w:t>
                  </w:r>
                </w:p>
              </w:tc>
              <w:tc>
                <w:tcPr>
                  <w:tcW w:w="408"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0.13</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0.05</w:t>
                  </w: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70</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布袋除尘</w:t>
                  </w:r>
                </w:p>
              </w:tc>
              <w:tc>
                <w:tcPr>
                  <w:tcW w:w="37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c>
                <w:tcPr>
                  <w:tcW w:w="399"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0.0481</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0.02</w:t>
                  </w:r>
                </w:p>
              </w:tc>
              <w:tc>
                <w:tcPr>
                  <w:tcW w:w="469" w:type="pct"/>
                  <w:noWrap w:val="0"/>
                  <w:vAlign w:val="center"/>
                </w:tcPr>
                <w:p>
                  <w:pPr>
                    <w:keepNext w:val="0"/>
                    <w:keepLines w:val="0"/>
                    <w:pageBreakBefore w:val="0"/>
                    <w:widowControl w:val="0"/>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565" w:type="pct"/>
                  <w:gridSpan w:val="2"/>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喷漆件打磨粉尘</w:t>
                  </w:r>
                </w:p>
              </w:tc>
              <w:tc>
                <w:tcPr>
                  <w:tcW w:w="444"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颗粒物</w:t>
                  </w:r>
                </w:p>
              </w:tc>
              <w:tc>
                <w:tcPr>
                  <w:tcW w:w="408"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0.174</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0.14</w:t>
                  </w: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布袋除尘</w:t>
                  </w:r>
                </w:p>
              </w:tc>
              <w:tc>
                <w:tcPr>
                  <w:tcW w:w="37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c>
                <w:tcPr>
                  <w:tcW w:w="399"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0.0331</w:t>
                  </w:r>
                </w:p>
              </w:tc>
              <w:tc>
                <w:tcPr>
                  <w:tcW w:w="382"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0.013</w:t>
                  </w:r>
                </w:p>
              </w:tc>
              <w:tc>
                <w:tcPr>
                  <w:tcW w:w="469" w:type="pct"/>
                  <w:noWrap w:val="0"/>
                  <w:vAlign w:val="center"/>
                </w:tcPr>
                <w:p>
                  <w:pPr>
                    <w:keepNext w:val="0"/>
                    <w:keepLines w:val="0"/>
                    <w:pageBreakBefore w:val="0"/>
                    <w:widowControl w:val="0"/>
                    <w:suppressLineNumbers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65" w:type="pct"/>
                  <w:gridSpan w:val="2"/>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施胶废气</w:t>
                  </w:r>
                </w:p>
              </w:tc>
              <w:tc>
                <w:tcPr>
                  <w:tcW w:w="444"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0.031</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0.012</w:t>
                  </w:r>
                </w:p>
              </w:tc>
              <w:tc>
                <w:tcPr>
                  <w:tcW w:w="408"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车间通风</w:t>
                  </w:r>
                </w:p>
              </w:tc>
              <w:tc>
                <w:tcPr>
                  <w:tcW w:w="373"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w:t>
                  </w:r>
                </w:p>
              </w:tc>
              <w:tc>
                <w:tcPr>
                  <w:tcW w:w="399"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i w:val="0"/>
                      <w:iCs w:val="0"/>
                      <w:color w:val="auto"/>
                      <w:kern w:val="0"/>
                      <w:sz w:val="21"/>
                      <w:szCs w:val="21"/>
                      <w:u w:val="none" w:color="auto"/>
                      <w:lang w:val="en-US" w:eastAsia="zh-CN" w:bidi="ar"/>
                    </w:rPr>
                  </w:pPr>
                  <w:r>
                    <w:rPr>
                      <w:rFonts w:hint="eastAsia" w:cs="Times New Roman"/>
                      <w:color w:val="auto"/>
                      <w:sz w:val="21"/>
                      <w:szCs w:val="21"/>
                      <w:u w:val="none" w:color="auto"/>
                      <w:lang w:val="en-US" w:eastAsia="zh-CN"/>
                    </w:rPr>
                    <w:t>0.031</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0.012</w:t>
                  </w:r>
                </w:p>
              </w:tc>
              <w:tc>
                <w:tcPr>
                  <w:tcW w:w="469" w:type="pc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65" w:type="pct"/>
                  <w:gridSpan w:val="2"/>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调漆、喷涂、晾干、危废暂存间</w:t>
                  </w:r>
                </w:p>
              </w:tc>
              <w:tc>
                <w:tcPr>
                  <w:tcW w:w="4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u w:val="none" w:color="auto"/>
                      <w:vertAlign w:val="baseline"/>
                      <w:lang w:val="en-US" w:eastAsia="zh-CN" w:bidi="ar-SA"/>
                    </w:rPr>
                  </w:pPr>
                  <w:r>
                    <w:rPr>
                      <w:rFonts w:hint="eastAsia"/>
                      <w:sz w:val="21"/>
                      <w:szCs w:val="21"/>
                      <w:u w:val="none" w:color="auto"/>
                      <w:lang w:val="en-US" w:eastAsia="zh-CN"/>
                    </w:rPr>
                    <w:t>非甲烷总烃</w:t>
                  </w:r>
                </w:p>
              </w:tc>
              <w:tc>
                <w:tcPr>
                  <w:tcW w:w="4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olor w:val="auto"/>
                      <w:sz w:val="21"/>
                      <w:szCs w:val="21"/>
                      <w:u w:val="none" w:color="auto"/>
                      <w:lang w:val="en-US" w:eastAsia="zh-CN"/>
                    </w:rPr>
                    <w:t>1.729</w:t>
                  </w:r>
                </w:p>
              </w:tc>
              <w:tc>
                <w:tcPr>
                  <w:tcW w:w="3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olor w:val="auto"/>
                      <w:sz w:val="21"/>
                      <w:szCs w:val="21"/>
                      <w:u w:val="none" w:color="auto"/>
                      <w:lang w:val="en-US" w:eastAsia="zh-CN"/>
                    </w:rPr>
                    <w:t>1.35</w:t>
                  </w:r>
                </w:p>
              </w:tc>
              <w:tc>
                <w:tcPr>
                  <w:tcW w:w="408"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密闭房间+水帘柜+二级活性炭吸附+15 m排气筒</w:t>
                  </w:r>
                </w:p>
              </w:tc>
              <w:tc>
                <w:tcPr>
                  <w:tcW w:w="373"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12000</w:t>
                  </w: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60</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0.55</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0.43</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35.5</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有</w:t>
                  </w:r>
                  <w:r>
                    <w:rPr>
                      <w:rFonts w:hint="default" w:ascii="Times New Roman" w:hAnsi="Times New Roman" w:cs="Times New Roman"/>
                      <w:color w:val="auto"/>
                      <w:sz w:val="21"/>
                      <w:szCs w:val="21"/>
                      <w:u w:val="none" w:color="auto"/>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FF0000"/>
                      <w:sz w:val="21"/>
                      <w:szCs w:val="21"/>
                      <w:u w:val="none" w:color="auto"/>
                      <w:lang w:val="en-US" w:eastAsia="zh-CN"/>
                    </w:rPr>
                  </w:pPr>
                </w:p>
              </w:tc>
              <w:tc>
                <w:tcPr>
                  <w:tcW w:w="408" w:type="pct"/>
                  <w:vMerge w:val="continue"/>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FF0000"/>
                      <w:kern w:val="2"/>
                      <w:sz w:val="21"/>
                      <w:szCs w:val="21"/>
                      <w:u w:val="none" w:color="auto"/>
                      <w:vertAlign w:val="baseline"/>
                      <w:lang w:val="en-US" w:eastAsia="zh-CN" w:bidi="ar-SA"/>
                    </w:rPr>
                  </w:pPr>
                </w:p>
              </w:tc>
              <w:tc>
                <w:tcPr>
                  <w:tcW w:w="382" w:type="pct"/>
                  <w:vMerge w:val="continue"/>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FF0000"/>
                      <w:kern w:val="0"/>
                      <w:sz w:val="21"/>
                      <w:szCs w:val="21"/>
                      <w:u w:val="none" w:color="auto"/>
                      <w:lang w:val="en-US" w:eastAsia="zh-CN" w:bidi="ar"/>
                    </w:rPr>
                  </w:pP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0.35</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0.27</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苯系物</w:t>
                  </w:r>
                </w:p>
              </w:tc>
              <w:tc>
                <w:tcPr>
                  <w:tcW w:w="4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color="auto"/>
                      <w:vertAlign w:val="baseline"/>
                      <w:lang w:val="en-US" w:eastAsia="zh-CN" w:bidi="ar-SA"/>
                    </w:rPr>
                  </w:pPr>
                  <w:r>
                    <w:rPr>
                      <w:rFonts w:hint="eastAsia"/>
                      <w:color w:val="auto"/>
                      <w:sz w:val="21"/>
                      <w:szCs w:val="21"/>
                      <w:u w:val="none" w:color="auto"/>
                      <w:lang w:val="en-US" w:eastAsia="zh-CN"/>
                    </w:rPr>
                    <w:t>0.327</w:t>
                  </w:r>
                </w:p>
              </w:tc>
              <w:tc>
                <w:tcPr>
                  <w:tcW w:w="3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i w:val="0"/>
                      <w:iCs w:val="0"/>
                      <w:color w:val="auto"/>
                      <w:kern w:val="0"/>
                      <w:sz w:val="21"/>
                      <w:szCs w:val="21"/>
                      <w:u w:val="none" w:color="auto"/>
                      <w:lang w:val="en-US" w:eastAsia="zh-CN" w:bidi="ar"/>
                    </w:rPr>
                  </w:pPr>
                  <w:r>
                    <w:rPr>
                      <w:rFonts w:hint="eastAsia"/>
                      <w:color w:val="auto"/>
                      <w:sz w:val="21"/>
                      <w:szCs w:val="21"/>
                      <w:u w:val="none" w:color="auto"/>
                      <w:lang w:val="en-US" w:eastAsia="zh-CN"/>
                    </w:rPr>
                    <w:t>0.26</w:t>
                  </w:r>
                </w:p>
              </w:tc>
              <w:tc>
                <w:tcPr>
                  <w:tcW w:w="408"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60</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0.1</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0.076</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6.30</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r>
                    <w:rPr>
                      <w:rFonts w:hint="eastAsia" w:cs="Times New Roman"/>
                      <w:color w:val="auto"/>
                      <w:sz w:val="21"/>
                      <w:szCs w:val="21"/>
                      <w:u w:val="none" w:color="auto"/>
                      <w:lang w:val="en-US" w:eastAsia="zh-CN"/>
                    </w:rPr>
                    <w:t>有</w:t>
                  </w:r>
                  <w:r>
                    <w:rPr>
                      <w:rFonts w:hint="default" w:ascii="Times New Roman" w:hAnsi="Times New Roman" w:cs="Times New Roman"/>
                      <w:color w:val="auto"/>
                      <w:sz w:val="21"/>
                      <w:szCs w:val="21"/>
                      <w:u w:val="none" w:color="auto"/>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408" w:type="pct"/>
                  <w:vMerge w:val="continue"/>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auto"/>
                      <w:kern w:val="2"/>
                      <w:sz w:val="21"/>
                      <w:szCs w:val="21"/>
                      <w:u w:val="none" w:color="auto"/>
                      <w:vertAlign w:val="baseline"/>
                      <w:lang w:val="en-US" w:eastAsia="zh-CN" w:bidi="ar-SA"/>
                    </w:rPr>
                  </w:pPr>
                </w:p>
              </w:tc>
              <w:tc>
                <w:tcPr>
                  <w:tcW w:w="382" w:type="pct"/>
                  <w:vMerge w:val="continue"/>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0.07</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0.05</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漆雾（颗粒物）</w:t>
                  </w:r>
                </w:p>
              </w:tc>
              <w:tc>
                <w:tcPr>
                  <w:tcW w:w="408" w:type="pct"/>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0.2704</w:t>
                  </w:r>
                </w:p>
              </w:tc>
              <w:tc>
                <w:tcPr>
                  <w:tcW w:w="382" w:type="pct"/>
                  <w:vMerge w:val="restart"/>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0.21</w:t>
                  </w:r>
                </w:p>
              </w:tc>
              <w:tc>
                <w:tcPr>
                  <w:tcW w:w="408"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90</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color="auto"/>
                      <w:vertAlign w:val="baseline"/>
                      <w:lang w:val="en-US" w:eastAsia="zh-CN" w:bidi="ar-SA"/>
                    </w:rPr>
                  </w:pPr>
                  <w:r>
                    <w:rPr>
                      <w:rFonts w:hint="eastAsia"/>
                      <w:color w:val="auto"/>
                      <w:sz w:val="21"/>
                      <w:szCs w:val="21"/>
                      <w:u w:val="none" w:color="auto"/>
                      <w:lang w:val="en-US" w:eastAsia="zh-CN"/>
                    </w:rPr>
                    <w:t>0.024</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0.02</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1.58</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有</w:t>
                  </w:r>
                  <w:r>
                    <w:rPr>
                      <w:rFonts w:hint="default" w:ascii="Times New Roman" w:hAnsi="Times New Roman" w:cs="Times New Roman"/>
                      <w:color w:val="auto"/>
                      <w:sz w:val="21"/>
                      <w:szCs w:val="21"/>
                      <w:u w:val="none" w:color="auto"/>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p>
              </w:tc>
              <w:tc>
                <w:tcPr>
                  <w:tcW w:w="408" w:type="pct"/>
                  <w:vMerge w:val="continue"/>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auto"/>
                      <w:kern w:val="2"/>
                      <w:sz w:val="21"/>
                      <w:szCs w:val="21"/>
                      <w:u w:val="none" w:color="auto"/>
                      <w:vertAlign w:val="baseline"/>
                      <w:lang w:val="en-US" w:eastAsia="zh-CN" w:bidi="ar-SA"/>
                    </w:rPr>
                  </w:pPr>
                </w:p>
              </w:tc>
              <w:tc>
                <w:tcPr>
                  <w:tcW w:w="382" w:type="pct"/>
                  <w:vMerge w:val="continue"/>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eastAsia" w:cs="Times New Roman"/>
                      <w:i w:val="0"/>
                      <w:iCs w:val="0"/>
                      <w:color w:val="auto"/>
                      <w:kern w:val="0"/>
                      <w:sz w:val="21"/>
                      <w:szCs w:val="21"/>
                      <w:u w:val="none" w:color="auto"/>
                      <w:lang w:val="en-US" w:eastAsia="zh-CN" w:bidi="ar"/>
                    </w:rPr>
                  </w:pP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u w:val="none" w:color="auto"/>
                      <w:vertAlign w:val="baseline"/>
                      <w:lang w:val="en-US" w:eastAsia="zh-CN" w:bidi="ar-SA"/>
                    </w:rPr>
                  </w:pPr>
                  <w:r>
                    <w:rPr>
                      <w:rFonts w:hint="eastAsia"/>
                      <w:color w:val="auto"/>
                      <w:sz w:val="21"/>
                      <w:szCs w:val="21"/>
                      <w:u w:val="none" w:color="auto"/>
                      <w:lang w:val="en-US" w:eastAsia="zh-CN"/>
                    </w:rPr>
                    <w:t>0.027</w:t>
                  </w:r>
                </w:p>
              </w:tc>
              <w:tc>
                <w:tcPr>
                  <w:tcW w:w="3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0.021</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44"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臭气浓度</w:t>
                  </w:r>
                </w:p>
              </w:tc>
              <w:tc>
                <w:tcPr>
                  <w:tcW w:w="408" w:type="pct"/>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少量</w:t>
                  </w:r>
                </w:p>
              </w:tc>
              <w:tc>
                <w:tcPr>
                  <w:tcW w:w="382" w:type="pct"/>
                  <w:vMerge w:val="restar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少量</w:t>
                  </w:r>
                </w:p>
              </w:tc>
              <w:tc>
                <w:tcPr>
                  <w:tcW w:w="408" w:type="pct"/>
                  <w:vMerge w:val="restar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399"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少量</w:t>
                  </w:r>
                </w:p>
              </w:tc>
              <w:tc>
                <w:tcPr>
                  <w:tcW w:w="382"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cs="Times New Roman"/>
                      <w:i w:val="0"/>
                      <w:iCs w:val="0"/>
                      <w:color w:val="auto"/>
                      <w:kern w:val="0"/>
                      <w:sz w:val="21"/>
                      <w:szCs w:val="21"/>
                      <w:u w:val="none" w:color="auto"/>
                      <w:lang w:val="en-US" w:eastAsia="zh-CN" w:bidi="ar"/>
                    </w:rPr>
                  </w:pPr>
                  <w:r>
                    <w:rPr>
                      <w:rFonts w:hint="eastAsia" w:cs="Times New Roman"/>
                      <w:color w:val="auto"/>
                      <w:kern w:val="2"/>
                      <w:sz w:val="21"/>
                      <w:szCs w:val="21"/>
                      <w:u w:val="none" w:color="auto"/>
                      <w:vertAlign w:val="baseline"/>
                      <w:lang w:val="en-US" w:eastAsia="zh-CN" w:bidi="ar-SA"/>
                    </w:rPr>
                    <w:t>少量</w:t>
                  </w:r>
                </w:p>
              </w:tc>
              <w:tc>
                <w:tcPr>
                  <w:tcW w:w="469"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kern w:val="2"/>
                      <w:sz w:val="21"/>
                      <w:szCs w:val="21"/>
                      <w:u w:val="none" w:color="auto"/>
                      <w:vertAlign w:val="baseline"/>
                      <w:lang w:val="en-US" w:eastAsia="zh-CN" w:bidi="ar-SA"/>
                    </w:rPr>
                    <w:t>少量</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r>
                    <w:rPr>
                      <w:rFonts w:hint="eastAsia" w:cs="Times New Roman"/>
                      <w:color w:val="auto"/>
                      <w:sz w:val="21"/>
                      <w:szCs w:val="21"/>
                      <w:u w:val="none" w:color="auto"/>
                      <w:lang w:val="en-US" w:eastAsia="zh-CN"/>
                    </w:rPr>
                    <w:t>有</w:t>
                  </w:r>
                  <w:r>
                    <w:rPr>
                      <w:rFonts w:hint="default" w:ascii="Times New Roman" w:hAnsi="Times New Roman" w:cs="Times New Roman"/>
                      <w:color w:val="auto"/>
                      <w:sz w:val="21"/>
                      <w:szCs w:val="21"/>
                      <w:u w:val="none" w:color="auto"/>
                      <w:lang w:val="en-US" w:eastAsia="zh-CN"/>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65" w:type="pct"/>
                  <w:gridSpan w:val="2"/>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color w:val="FF0000"/>
                      <w:u w:val="none" w:color="auto"/>
                    </w:rPr>
                  </w:pPr>
                </w:p>
              </w:tc>
              <w:tc>
                <w:tcPr>
                  <w:tcW w:w="444"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8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408"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92"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73" w:type="pct"/>
                  <w:vMerge w:val="continue"/>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38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399"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eastAsia" w:cs="Times New Roman"/>
                      <w:color w:val="auto"/>
                      <w:kern w:val="2"/>
                      <w:sz w:val="21"/>
                      <w:szCs w:val="21"/>
                      <w:u w:val="none" w:color="auto"/>
                      <w:vertAlign w:val="baseline"/>
                      <w:lang w:val="en-US" w:eastAsia="zh-CN" w:bidi="ar-SA"/>
                    </w:rPr>
                    <w:t>少量</w:t>
                  </w:r>
                </w:p>
              </w:tc>
              <w:tc>
                <w:tcPr>
                  <w:tcW w:w="382"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eastAsia" w:cs="Times New Roman"/>
                      <w:color w:val="auto"/>
                      <w:kern w:val="2"/>
                      <w:sz w:val="21"/>
                      <w:szCs w:val="21"/>
                      <w:u w:val="none" w:color="auto"/>
                      <w:vertAlign w:val="baseline"/>
                      <w:lang w:val="en-US" w:eastAsia="zh-CN" w:bidi="ar-SA"/>
                    </w:rPr>
                    <w:t>少量</w:t>
                  </w:r>
                </w:p>
              </w:tc>
              <w:tc>
                <w:tcPr>
                  <w:tcW w:w="469"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SA"/>
                    </w:rPr>
                    <w:t>少量</w:t>
                  </w:r>
                </w:p>
              </w:tc>
              <w:tc>
                <w:tcPr>
                  <w:tcW w:w="392"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无组织</w:t>
                  </w:r>
                </w:p>
              </w:tc>
            </w:tr>
          </w:tbl>
          <w:p>
            <w:pPr>
              <w:autoSpaceDE w:val="0"/>
              <w:autoSpaceDN w:val="0"/>
              <w:spacing w:line="360" w:lineRule="auto"/>
              <w:jc w:val="center"/>
              <w:rPr>
                <w:b w:val="0"/>
                <w:bCs w:val="0"/>
                <w:color w:val="auto"/>
                <w:sz w:val="24"/>
                <w:u w:val="none" w:color="auto"/>
              </w:rPr>
            </w:pPr>
            <w:r>
              <w:rPr>
                <w:rFonts w:hint="eastAsia"/>
                <w:b w:val="0"/>
                <w:bCs w:val="0"/>
                <w:color w:val="auto"/>
                <w:sz w:val="24"/>
                <w:u w:val="none" w:color="auto"/>
              </w:rPr>
              <w:t>表4</w:t>
            </w:r>
            <w:r>
              <w:rPr>
                <w:rFonts w:hint="eastAsia"/>
                <w:b w:val="0"/>
                <w:bCs w:val="0"/>
                <w:color w:val="auto"/>
                <w:sz w:val="24"/>
                <w:u w:val="none" w:color="auto"/>
                <w:lang w:val="en-US" w:eastAsia="zh-CN"/>
              </w:rPr>
              <w:t>.2</w:t>
            </w:r>
            <w:r>
              <w:rPr>
                <w:rFonts w:hint="eastAsia"/>
                <w:b w:val="0"/>
                <w:bCs w:val="0"/>
                <w:color w:val="auto"/>
                <w:sz w:val="24"/>
                <w:u w:val="none" w:color="auto"/>
              </w:rPr>
              <w:t>-</w:t>
            </w:r>
            <w:r>
              <w:rPr>
                <w:rFonts w:hint="eastAsia"/>
                <w:b w:val="0"/>
                <w:bCs w:val="0"/>
                <w:color w:val="auto"/>
                <w:sz w:val="24"/>
                <w:u w:val="none" w:color="auto"/>
                <w:lang w:val="en-US" w:eastAsia="zh-CN"/>
              </w:rPr>
              <w:t>5</w:t>
            </w:r>
            <w:r>
              <w:rPr>
                <w:rFonts w:hint="eastAsia"/>
                <w:b w:val="0"/>
                <w:bCs w:val="0"/>
                <w:color w:val="auto"/>
                <w:sz w:val="24"/>
                <w:u w:val="none" w:color="auto"/>
              </w:rPr>
              <w:t xml:space="preserve"> 有组织废气产排污汇总及达标分析表</w:t>
            </w:r>
          </w:p>
          <w:tbl>
            <w:tblPr>
              <w:tblStyle w:val="21"/>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33"/>
              <w:gridCol w:w="982"/>
              <w:gridCol w:w="816"/>
              <w:gridCol w:w="1234"/>
              <w:gridCol w:w="7"/>
              <w:gridCol w:w="826"/>
              <w:gridCol w:w="900"/>
              <w:gridCol w:w="667"/>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single" w:color="auto"/>
                    </w:rPr>
                  </w:pPr>
                  <w:r>
                    <w:rPr>
                      <w:rFonts w:ascii="Times New Roman" w:hAnsi="Times New Roman"/>
                      <w:b w:val="0"/>
                      <w:bCs w:val="0"/>
                      <w:color w:val="auto"/>
                      <w:kern w:val="0"/>
                      <w:sz w:val="21"/>
                      <w:szCs w:val="21"/>
                      <w:u w:val="single" w:color="auto"/>
                    </w:rPr>
                    <w:t>排气筒编号</w:t>
                  </w:r>
                </w:p>
              </w:tc>
              <w:tc>
                <w:tcPr>
                  <w:tcW w:w="3522" w:type="pct"/>
                  <w:gridSpan w:val="8"/>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single" w:color="auto"/>
                      <w:lang w:val="en-US" w:eastAsia="zh-CN"/>
                    </w:rPr>
                  </w:pPr>
                  <w:r>
                    <w:rPr>
                      <w:rFonts w:hint="eastAsia" w:ascii="Times New Roman" w:hAnsi="Times New Roman"/>
                      <w:b w:val="0"/>
                      <w:bCs w:val="0"/>
                      <w:color w:val="auto"/>
                      <w:kern w:val="0"/>
                      <w:sz w:val="21"/>
                      <w:szCs w:val="21"/>
                      <w:u w:val="single" w:color="auto"/>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single" w:color="auto"/>
                    </w:rPr>
                  </w:pPr>
                  <w:r>
                    <w:rPr>
                      <w:rFonts w:ascii="Times New Roman" w:hAnsi="Times New Roman"/>
                      <w:b w:val="0"/>
                      <w:bCs w:val="0"/>
                      <w:color w:val="auto"/>
                      <w:kern w:val="0"/>
                      <w:sz w:val="21"/>
                      <w:szCs w:val="21"/>
                      <w:u w:val="single" w:color="auto"/>
                    </w:rPr>
                    <w:t>排气筒高度</w:t>
                  </w:r>
                  <w:r>
                    <w:rPr>
                      <w:rFonts w:hint="eastAsia" w:ascii="Times New Roman" w:hAnsi="Times New Roman"/>
                      <w:b w:val="0"/>
                      <w:bCs w:val="0"/>
                      <w:color w:val="auto"/>
                      <w:kern w:val="0"/>
                      <w:sz w:val="21"/>
                      <w:szCs w:val="21"/>
                      <w:u w:val="single" w:color="auto"/>
                    </w:rPr>
                    <w:t>（m）</w:t>
                  </w:r>
                </w:p>
              </w:tc>
              <w:tc>
                <w:tcPr>
                  <w:tcW w:w="3522" w:type="pct"/>
                  <w:gridSpan w:val="8"/>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single" w:color="auto"/>
                      <w:lang w:val="en-US" w:eastAsia="zh-CN"/>
                    </w:rPr>
                  </w:pPr>
                  <w:r>
                    <w:rPr>
                      <w:rFonts w:hint="eastAsia" w:ascii="Times New Roman" w:hAnsi="Times New Roman"/>
                      <w:b w:val="0"/>
                      <w:bCs w:val="0"/>
                      <w:color w:val="auto"/>
                      <w:kern w:val="0"/>
                      <w:sz w:val="21"/>
                      <w:szCs w:val="21"/>
                      <w:u w:val="singl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single" w:color="auto"/>
                    </w:rPr>
                  </w:pPr>
                  <w:r>
                    <w:rPr>
                      <w:rFonts w:ascii="Times New Roman" w:hAnsi="Times New Roman"/>
                      <w:b w:val="0"/>
                      <w:bCs w:val="0"/>
                      <w:color w:val="auto"/>
                      <w:kern w:val="0"/>
                      <w:sz w:val="21"/>
                      <w:szCs w:val="21"/>
                      <w:u w:val="single" w:color="auto"/>
                    </w:rPr>
                    <w:t>风量</w:t>
                  </w:r>
                  <w:r>
                    <w:rPr>
                      <w:rFonts w:hint="eastAsia" w:ascii="Times New Roman" w:hAnsi="Times New Roman"/>
                      <w:b w:val="0"/>
                      <w:bCs w:val="0"/>
                      <w:color w:val="auto"/>
                      <w:kern w:val="0"/>
                      <w:sz w:val="21"/>
                      <w:szCs w:val="21"/>
                      <w:u w:val="single" w:color="auto"/>
                    </w:rPr>
                    <w:t>（</w:t>
                  </w:r>
                  <w:r>
                    <w:rPr>
                      <w:rFonts w:ascii="Times New Roman" w:hAnsi="Times New Roman"/>
                      <w:b w:val="0"/>
                      <w:bCs w:val="0"/>
                      <w:color w:val="auto"/>
                      <w:kern w:val="0"/>
                      <w:sz w:val="21"/>
                      <w:szCs w:val="21"/>
                      <w:u w:val="single" w:color="auto"/>
                    </w:rPr>
                    <w:t>m</w:t>
                  </w:r>
                  <w:r>
                    <w:rPr>
                      <w:rFonts w:ascii="Times New Roman" w:hAnsi="Times New Roman"/>
                      <w:b w:val="0"/>
                      <w:bCs w:val="0"/>
                      <w:color w:val="auto"/>
                      <w:kern w:val="0"/>
                      <w:sz w:val="21"/>
                      <w:szCs w:val="21"/>
                      <w:u w:val="single" w:color="auto"/>
                      <w:vertAlign w:val="superscript"/>
                    </w:rPr>
                    <w:t>3</w:t>
                  </w:r>
                  <w:r>
                    <w:rPr>
                      <w:rFonts w:hint="eastAsia" w:ascii="Times New Roman" w:hAnsi="Times New Roman"/>
                      <w:b w:val="0"/>
                      <w:bCs w:val="0"/>
                      <w:color w:val="auto"/>
                      <w:kern w:val="0"/>
                      <w:sz w:val="21"/>
                      <w:szCs w:val="21"/>
                      <w:u w:val="single" w:color="auto"/>
                    </w:rPr>
                    <w:t>/h）</w:t>
                  </w:r>
                </w:p>
              </w:tc>
              <w:tc>
                <w:tcPr>
                  <w:tcW w:w="3522" w:type="pct"/>
                  <w:gridSpan w:val="8"/>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single" w:color="auto"/>
                      <w:lang w:val="en-US" w:eastAsia="zh-CN"/>
                    </w:rPr>
                  </w:pPr>
                  <w:r>
                    <w:rPr>
                      <w:rFonts w:hint="eastAsia" w:ascii="Times New Roman" w:hAnsi="Times New Roman"/>
                      <w:b w:val="0"/>
                      <w:bCs w:val="0"/>
                      <w:color w:val="auto"/>
                      <w:kern w:val="0"/>
                      <w:sz w:val="21"/>
                      <w:szCs w:val="21"/>
                      <w:u w:val="single" w:color="auto"/>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工作时间（h）</w:t>
                  </w:r>
                </w:p>
              </w:tc>
              <w:tc>
                <w:tcPr>
                  <w:tcW w:w="2237" w:type="pct"/>
                  <w:gridSpan w:val="5"/>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1280 h</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8760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产排污环节</w:t>
                  </w:r>
                </w:p>
              </w:tc>
              <w:tc>
                <w:tcPr>
                  <w:tcW w:w="2237" w:type="pct"/>
                  <w:gridSpan w:val="5"/>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调漆、喷涂及晾干</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危废暂存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污染物</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非甲烷总烃</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苯系物</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漆雾</w:t>
                  </w:r>
                </w:p>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（颗粒物）</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臭气浓度</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非甲烷总烃</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苯系物</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2"/>
                      <w:sz w:val="21"/>
                      <w:szCs w:val="21"/>
                      <w:u w:val="none" w:color="auto"/>
                      <w:vertAlign w:val="baseline"/>
                      <w:lang w:val="en-US" w:eastAsia="zh-CN" w:bidi="ar-SA"/>
                    </w:rPr>
                  </w:pPr>
                  <w:r>
                    <w:rPr>
                      <w:rFonts w:hint="eastAsia" w:ascii="Times New Roman" w:hAnsi="Times New Roman" w:cs="Times New Roman"/>
                      <w:b w:val="0"/>
                      <w:bCs w:val="0"/>
                      <w:color w:val="auto"/>
                      <w:kern w:val="2"/>
                      <w:sz w:val="21"/>
                      <w:szCs w:val="21"/>
                      <w:u w:val="none" w:color="auto"/>
                      <w:vertAlign w:val="baseline"/>
                      <w:lang w:val="en-US" w:eastAsia="zh-CN" w:bidi="ar-S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产生情况</w:t>
                  </w: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产生量</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t/a</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1.729</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0.327</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0.2704</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产生速率</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kg/h</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1.35</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0.26</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0.21</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产生浓度</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mg/m</w:t>
                  </w:r>
                  <w:r>
                    <w:rPr>
                      <w:rFonts w:ascii="Times New Roman" w:hAnsi="Times New Roman"/>
                      <w:b w:val="0"/>
                      <w:bCs w:val="0"/>
                      <w:color w:val="auto"/>
                      <w:kern w:val="0"/>
                      <w:sz w:val="21"/>
                      <w:szCs w:val="21"/>
                      <w:u w:val="none" w:color="auto"/>
                      <w:vertAlign w:val="superscript"/>
                    </w:rPr>
                    <w:t>3</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b w:val="0"/>
                      <w:bCs w:val="0"/>
                      <w:color w:val="auto"/>
                      <w:kern w:val="0"/>
                      <w:sz w:val="21"/>
                      <w:szCs w:val="21"/>
                      <w:u w:val="none" w:color="auto"/>
                      <w:lang w:val="en-US" w:eastAsia="zh-CN"/>
                    </w:rPr>
                    <w:t>112.57</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21.29</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17.60</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收集</w:t>
                  </w:r>
                  <w:r>
                    <w:rPr>
                      <w:rFonts w:ascii="Times New Roman" w:hAnsi="Times New Roman"/>
                      <w:b w:val="0"/>
                      <w:bCs w:val="0"/>
                      <w:color w:val="auto"/>
                      <w:kern w:val="0"/>
                      <w:sz w:val="21"/>
                      <w:szCs w:val="21"/>
                      <w:u w:val="none" w:color="auto"/>
                    </w:rPr>
                    <w:t>设施</w:t>
                  </w: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收集设施</w:t>
                  </w:r>
                </w:p>
              </w:tc>
              <w:tc>
                <w:tcPr>
                  <w:tcW w:w="3522" w:type="pct"/>
                  <w:gridSpan w:val="8"/>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密闭喷漆房、晾干房、危废间，废气经负压收集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收集效率（%）</w:t>
                  </w:r>
                </w:p>
              </w:tc>
              <w:tc>
                <w:tcPr>
                  <w:tcW w:w="1041"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80</w:t>
                  </w:r>
                </w:p>
              </w:tc>
              <w:tc>
                <w:tcPr>
                  <w:tcW w:w="718"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90</w:t>
                  </w:r>
                </w:p>
              </w:tc>
              <w:tc>
                <w:tcPr>
                  <w:tcW w:w="1762" w:type="pct"/>
                  <w:gridSpan w:val="4"/>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治理设施</w:t>
                  </w: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治理工艺</w:t>
                  </w:r>
                </w:p>
              </w:tc>
              <w:tc>
                <w:tcPr>
                  <w:tcW w:w="2237" w:type="pct"/>
                  <w:gridSpan w:val="5"/>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水帘柜+二级</w:t>
                  </w:r>
                  <w:r>
                    <w:rPr>
                      <w:rFonts w:hint="eastAsia" w:ascii="Times New Roman" w:hAnsi="Times New Roman" w:eastAsia="宋体" w:cs="Times New Roman"/>
                      <w:b w:val="0"/>
                      <w:bCs w:val="0"/>
                      <w:color w:val="auto"/>
                      <w:kern w:val="0"/>
                      <w:sz w:val="21"/>
                      <w:szCs w:val="21"/>
                      <w:u w:val="none" w:color="auto"/>
                      <w:lang w:val="en-US" w:eastAsia="zh-CN" w:bidi="ar-SA"/>
                    </w:rPr>
                    <w:t>活性炭吸附</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治理效率</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60</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60</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90</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1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排放情况</w:t>
                  </w: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排放量</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t/a</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0.55</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default" w:ascii="Times New Roman" w:hAnsi="Times New Roman" w:cs="Times New Roman"/>
                      <w:b w:val="0"/>
                      <w:bCs w:val="0"/>
                      <w:color w:val="auto"/>
                      <w:kern w:val="0"/>
                      <w:sz w:val="21"/>
                      <w:szCs w:val="21"/>
                      <w:u w:val="none" w:color="auto"/>
                      <w:lang w:val="en-US" w:eastAsia="zh-CN" w:bidi="ar-SA"/>
                    </w:rPr>
                    <w:t>0.</w:t>
                  </w:r>
                  <w:r>
                    <w:rPr>
                      <w:rFonts w:hint="eastAsia" w:ascii="Times New Roman" w:hAnsi="Times New Roman" w:cs="Times New Roman"/>
                      <w:b w:val="0"/>
                      <w:bCs w:val="0"/>
                      <w:color w:val="auto"/>
                      <w:kern w:val="0"/>
                      <w:sz w:val="21"/>
                      <w:szCs w:val="21"/>
                      <w:u w:val="none" w:color="auto"/>
                      <w:lang w:val="en-US" w:eastAsia="zh-CN" w:bidi="ar-SA"/>
                    </w:rPr>
                    <w:t>1</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0.024</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排放速率</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kg/h</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0.43</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default" w:ascii="Times New Roman" w:hAnsi="Times New Roman" w:cs="Times New Roman"/>
                      <w:b w:val="0"/>
                      <w:bCs w:val="0"/>
                      <w:color w:val="auto"/>
                      <w:kern w:val="0"/>
                      <w:sz w:val="21"/>
                      <w:szCs w:val="21"/>
                      <w:u w:val="none" w:color="auto"/>
                      <w:lang w:val="en-US" w:eastAsia="zh-CN" w:bidi="ar-SA"/>
                    </w:rPr>
                    <w:t>0.07</w:t>
                  </w:r>
                  <w:r>
                    <w:rPr>
                      <w:rFonts w:hint="eastAsia" w:ascii="Times New Roman" w:hAnsi="Times New Roman" w:cs="Times New Roman"/>
                      <w:b w:val="0"/>
                      <w:bCs w:val="0"/>
                      <w:color w:val="auto"/>
                      <w:kern w:val="0"/>
                      <w:sz w:val="21"/>
                      <w:szCs w:val="21"/>
                      <w:u w:val="none" w:color="auto"/>
                      <w:lang w:val="en-US" w:eastAsia="zh-CN" w:bidi="ar-SA"/>
                    </w:rPr>
                    <w:t>6</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0.02</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排放浓度</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mg/m</w:t>
                  </w:r>
                  <w:r>
                    <w:rPr>
                      <w:rFonts w:ascii="Times New Roman" w:hAnsi="Times New Roman"/>
                      <w:b w:val="0"/>
                      <w:bCs w:val="0"/>
                      <w:color w:val="auto"/>
                      <w:kern w:val="0"/>
                      <w:sz w:val="21"/>
                      <w:szCs w:val="21"/>
                      <w:u w:val="none" w:color="auto"/>
                      <w:vertAlign w:val="superscript"/>
                    </w:rPr>
                    <w:t>3</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ascii="Times New Roman" w:hAnsi="Times New Roman"/>
                      <w:b w:val="0"/>
                      <w:bCs w:val="0"/>
                      <w:color w:val="auto"/>
                      <w:kern w:val="0"/>
                      <w:sz w:val="21"/>
                      <w:szCs w:val="21"/>
                      <w:u w:val="none" w:color="auto"/>
                      <w:lang w:val="en-US" w:eastAsia="zh-CN"/>
                    </w:rPr>
                    <w:t>35.50</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b w:val="0"/>
                      <w:bCs w:val="0"/>
                      <w:color w:val="auto"/>
                      <w:kern w:val="0"/>
                      <w:sz w:val="21"/>
                      <w:szCs w:val="21"/>
                      <w:u w:val="none" w:color="auto"/>
                      <w:lang w:val="en-US" w:eastAsia="zh-CN" w:bidi="ar-SA"/>
                    </w:rPr>
                  </w:pPr>
                  <w:r>
                    <w:rPr>
                      <w:rFonts w:hint="eastAsia" w:ascii="Times New Roman" w:hAnsi="Times New Roman" w:cs="Times New Roman"/>
                      <w:b w:val="0"/>
                      <w:bCs w:val="0"/>
                      <w:color w:val="auto"/>
                      <w:kern w:val="0"/>
                      <w:sz w:val="21"/>
                      <w:szCs w:val="21"/>
                      <w:u w:val="none" w:color="auto"/>
                      <w:lang w:val="en-US" w:eastAsia="zh-CN" w:bidi="ar-SA"/>
                    </w:rPr>
                    <w:t>6.30</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1.58</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少量</w:t>
                  </w:r>
                </w:p>
              </w:tc>
              <w:tc>
                <w:tcPr>
                  <w:tcW w:w="1284" w:type="pct"/>
                  <w:gridSpan w:val="3"/>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标准值</w:t>
                  </w: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速率</w:t>
                  </w:r>
                  <w:r>
                    <w:rPr>
                      <w:rFonts w:ascii="Times New Roman" w:hAnsi="Times New Roman"/>
                      <w:b w:val="0"/>
                      <w:bCs w:val="0"/>
                      <w:color w:val="auto"/>
                      <w:kern w:val="0"/>
                      <w:sz w:val="21"/>
                      <w:szCs w:val="21"/>
                      <w:u w:val="none" w:color="auto"/>
                    </w:rPr>
                    <w:t>限值</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kg/h</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8.0</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4.0</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3.5</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2000</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8.0</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4.0</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41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p>
              </w:tc>
              <w:tc>
                <w:tcPr>
                  <w:tcW w:w="106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hint="eastAsia" w:ascii="Times New Roman" w:hAnsi="Times New Roman"/>
                      <w:b w:val="0"/>
                      <w:bCs w:val="0"/>
                      <w:color w:val="auto"/>
                      <w:kern w:val="0"/>
                      <w:sz w:val="21"/>
                      <w:szCs w:val="21"/>
                      <w:u w:val="none" w:color="auto"/>
                    </w:rPr>
                    <w:t>浓度</w:t>
                  </w:r>
                  <w:r>
                    <w:rPr>
                      <w:rFonts w:ascii="Times New Roman" w:hAnsi="Times New Roman"/>
                      <w:b w:val="0"/>
                      <w:bCs w:val="0"/>
                      <w:color w:val="auto"/>
                      <w:kern w:val="0"/>
                      <w:sz w:val="21"/>
                      <w:szCs w:val="21"/>
                      <w:u w:val="none" w:color="auto"/>
                    </w:rPr>
                    <w:t>限值</w:t>
                  </w:r>
                  <w:r>
                    <w:rPr>
                      <w:rFonts w:hint="eastAsia" w:ascii="Times New Roman" w:hAnsi="Times New Roman"/>
                      <w:b w:val="0"/>
                      <w:bCs w:val="0"/>
                      <w:color w:val="auto"/>
                      <w:kern w:val="0"/>
                      <w:sz w:val="21"/>
                      <w:szCs w:val="21"/>
                      <w:u w:val="none" w:color="auto"/>
                    </w:rPr>
                    <w:t>（</w:t>
                  </w:r>
                  <w:r>
                    <w:rPr>
                      <w:rFonts w:ascii="Times New Roman" w:hAnsi="Times New Roman"/>
                      <w:b w:val="0"/>
                      <w:bCs w:val="0"/>
                      <w:color w:val="auto"/>
                      <w:kern w:val="0"/>
                      <w:sz w:val="21"/>
                      <w:szCs w:val="21"/>
                      <w:u w:val="none" w:color="auto"/>
                    </w:rPr>
                    <w:t>mg/m</w:t>
                  </w:r>
                  <w:r>
                    <w:rPr>
                      <w:rFonts w:ascii="Times New Roman" w:hAnsi="Times New Roman"/>
                      <w:b w:val="0"/>
                      <w:bCs w:val="0"/>
                      <w:color w:val="auto"/>
                      <w:kern w:val="0"/>
                      <w:sz w:val="21"/>
                      <w:szCs w:val="21"/>
                      <w:u w:val="none" w:color="auto"/>
                      <w:vertAlign w:val="superscript"/>
                    </w:rPr>
                    <w:t>3</w:t>
                  </w:r>
                  <w:r>
                    <w:rPr>
                      <w:rFonts w:hint="eastAsia" w:ascii="Times New Roman" w:hAnsi="Times New Roman"/>
                      <w:b w:val="0"/>
                      <w:bCs w:val="0"/>
                      <w:color w:val="auto"/>
                      <w:kern w:val="0"/>
                      <w:sz w:val="21"/>
                      <w:szCs w:val="21"/>
                      <w:u w:val="none" w:color="auto"/>
                    </w:rPr>
                    <w:t>）</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40</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25</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120</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40</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25</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7"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ascii="Times New Roman" w:hAnsi="Times New Roman"/>
                      <w:b w:val="0"/>
                      <w:bCs w:val="0"/>
                      <w:color w:val="auto"/>
                      <w:kern w:val="0"/>
                      <w:sz w:val="21"/>
                      <w:szCs w:val="21"/>
                      <w:u w:val="none" w:color="auto"/>
                    </w:rPr>
                  </w:pPr>
                  <w:r>
                    <w:rPr>
                      <w:rFonts w:ascii="Times New Roman" w:hAnsi="Times New Roman"/>
                      <w:b w:val="0"/>
                      <w:bCs w:val="0"/>
                      <w:color w:val="auto"/>
                      <w:kern w:val="0"/>
                      <w:sz w:val="21"/>
                      <w:szCs w:val="21"/>
                      <w:u w:val="none" w:color="auto"/>
                    </w:rPr>
                    <w:t>达标分析</w:t>
                  </w:r>
                </w:p>
              </w:tc>
              <w:tc>
                <w:tcPr>
                  <w:tcW w:w="568"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472"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71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482"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52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38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c>
                <w:tcPr>
                  <w:tcW w:w="376"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 w:val="0"/>
                      <w:bCs w:val="0"/>
                      <w:color w:val="auto"/>
                      <w:kern w:val="0"/>
                      <w:sz w:val="21"/>
                      <w:szCs w:val="21"/>
                      <w:u w:val="none" w:color="auto"/>
                      <w:lang w:val="en-US" w:eastAsia="zh-CN"/>
                    </w:rPr>
                  </w:pPr>
                  <w:r>
                    <w:rPr>
                      <w:rFonts w:hint="eastAsia" w:ascii="Times New Roman" w:hAnsi="Times New Roman" w:eastAsia="宋体" w:cs="Times New Roman"/>
                      <w:b w:val="0"/>
                      <w:bCs w:val="0"/>
                      <w:color w:val="auto"/>
                      <w:kern w:val="0"/>
                      <w:sz w:val="21"/>
                      <w:szCs w:val="21"/>
                      <w:u w:val="none" w:color="auto"/>
                      <w:lang w:val="en-US" w:eastAsia="zh-CN"/>
                    </w:rPr>
                    <w:t>达标</w:t>
                  </w:r>
                </w:p>
              </w:tc>
            </w:tr>
          </w:tbl>
          <w:p>
            <w:pPr>
              <w:pStyle w:val="29"/>
              <w:ind w:left="0" w:leftChars="0" w:firstLine="0"/>
              <w:jc w:val="center"/>
              <w:rPr>
                <w:rFonts w:cs="Times New Roman"/>
                <w:b w:val="0"/>
                <w:bCs w:val="0"/>
                <w:color w:val="auto"/>
                <w:u w:val="none" w:color="auto"/>
                <w:lang w:val="en-US" w:eastAsia="zh-CN"/>
              </w:rPr>
            </w:pPr>
            <w:r>
              <w:rPr>
                <w:rFonts w:hint="eastAsia" w:cs="Times New Roman"/>
                <w:b w:val="0"/>
                <w:bCs w:val="0"/>
                <w:color w:val="auto"/>
                <w:u w:val="none" w:color="auto"/>
                <w:lang w:val="en-US" w:eastAsia="zh-CN"/>
              </w:rPr>
              <w:t xml:space="preserve">表4.2-6 </w:t>
            </w:r>
            <w:r>
              <w:rPr>
                <w:rFonts w:cs="Times New Roman"/>
                <w:b w:val="0"/>
                <w:bCs w:val="0"/>
                <w:color w:val="auto"/>
                <w:u w:val="none" w:color="auto"/>
                <w:lang w:val="en-US" w:eastAsia="zh-CN"/>
              </w:rPr>
              <w:t>大气</w:t>
            </w:r>
            <w:r>
              <w:rPr>
                <w:rFonts w:hint="eastAsia" w:cs="Times New Roman"/>
                <w:b w:val="0"/>
                <w:bCs w:val="0"/>
                <w:color w:val="auto"/>
                <w:u w:val="none" w:color="auto"/>
                <w:lang w:val="en-US" w:eastAsia="zh-CN"/>
              </w:rPr>
              <w:t>污染治理设施及</w:t>
            </w:r>
            <w:r>
              <w:rPr>
                <w:rFonts w:cs="Times New Roman"/>
                <w:b w:val="0"/>
                <w:bCs w:val="0"/>
                <w:color w:val="auto"/>
                <w:u w:val="none" w:color="auto"/>
                <w:lang w:val="en-US" w:eastAsia="zh-CN"/>
              </w:rPr>
              <w:t>排放口基本情况</w:t>
            </w:r>
          </w:p>
          <w:tbl>
            <w:tblPr>
              <w:tblStyle w:val="21"/>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890"/>
              <w:gridCol w:w="700"/>
              <w:gridCol w:w="1061"/>
              <w:gridCol w:w="891"/>
              <w:gridCol w:w="1541"/>
              <w:gridCol w:w="1475"/>
              <w:gridCol w:w="823"/>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序号</w:t>
                  </w:r>
                </w:p>
              </w:tc>
              <w:tc>
                <w:tcPr>
                  <w:tcW w:w="515"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排放口编号</w:t>
                  </w:r>
                </w:p>
              </w:tc>
              <w:tc>
                <w:tcPr>
                  <w:tcW w:w="405"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排放口名称</w:t>
                  </w:r>
                </w:p>
              </w:tc>
              <w:tc>
                <w:tcPr>
                  <w:tcW w:w="614"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污染物种类</w:t>
                  </w:r>
                </w:p>
              </w:tc>
              <w:tc>
                <w:tcPr>
                  <w:tcW w:w="515"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污染治理设施</w:t>
                  </w:r>
                </w:p>
              </w:tc>
              <w:tc>
                <w:tcPr>
                  <w:tcW w:w="1746" w:type="pct"/>
                  <w:gridSpan w:val="2"/>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排放口地理坐标</w:t>
                  </w:r>
                </w:p>
              </w:tc>
              <w:tc>
                <w:tcPr>
                  <w:tcW w:w="476"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排气筒高度（m）</w:t>
                  </w:r>
                </w:p>
              </w:tc>
              <w:tc>
                <w:tcPr>
                  <w:tcW w:w="512"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排气筒温度（℃）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515"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405"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614"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515"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892"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经度（°E）</w:t>
                  </w:r>
                </w:p>
              </w:tc>
              <w:tc>
                <w:tcPr>
                  <w:tcW w:w="853"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纬度（°N）</w:t>
                  </w:r>
                </w:p>
              </w:tc>
              <w:tc>
                <w:tcPr>
                  <w:tcW w:w="476"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512"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1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1</w:t>
                  </w:r>
                </w:p>
              </w:tc>
              <w:tc>
                <w:tcPr>
                  <w:tcW w:w="51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r>
                    <w:rPr>
                      <w:rFonts w:hint="default" w:ascii="Times New Roman" w:hAnsi="Times New Roman"/>
                      <w:b w:val="0"/>
                      <w:bCs w:val="0"/>
                      <w:color w:val="auto"/>
                      <w:kern w:val="0"/>
                      <w:sz w:val="21"/>
                      <w:szCs w:val="21"/>
                      <w:u w:val="none" w:color="auto"/>
                    </w:rPr>
                    <w:t>DA001</w:t>
                  </w:r>
                </w:p>
              </w:tc>
              <w:tc>
                <w:tcPr>
                  <w:tcW w:w="40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b w:val="0"/>
                      <w:bCs w:val="0"/>
                      <w:color w:val="auto"/>
                      <w:kern w:val="0"/>
                      <w:sz w:val="21"/>
                      <w:szCs w:val="21"/>
                      <w:u w:val="none" w:color="auto"/>
                      <w:lang w:eastAsia="zh-CN"/>
                    </w:rPr>
                  </w:pPr>
                  <w:r>
                    <w:rPr>
                      <w:rFonts w:hint="eastAsia" w:ascii="Times New Roman" w:hAnsi="Times New Roman"/>
                      <w:b w:val="0"/>
                      <w:bCs w:val="0"/>
                      <w:color w:val="auto"/>
                      <w:kern w:val="0"/>
                      <w:sz w:val="21"/>
                      <w:szCs w:val="21"/>
                      <w:u w:val="none" w:color="auto"/>
                      <w:lang w:val="en-US" w:eastAsia="zh-CN"/>
                    </w:rPr>
                    <w:t>喷涂及晾干</w:t>
                  </w:r>
                  <w:r>
                    <w:rPr>
                      <w:rFonts w:hint="eastAsia" w:ascii="Times New Roman" w:hAnsi="Times New Roman"/>
                      <w:b w:val="0"/>
                      <w:bCs w:val="0"/>
                      <w:color w:val="auto"/>
                      <w:kern w:val="0"/>
                      <w:sz w:val="21"/>
                      <w:szCs w:val="21"/>
                      <w:u w:val="none" w:color="auto"/>
                      <w:lang w:eastAsia="zh-CN"/>
                    </w:rPr>
                    <w:t>废气排气筒</w:t>
                  </w:r>
                </w:p>
              </w:tc>
              <w:tc>
                <w:tcPr>
                  <w:tcW w:w="61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苯系物、颗粒物、非甲烷总烃、臭气浓度</w:t>
                  </w:r>
                </w:p>
              </w:tc>
              <w:tc>
                <w:tcPr>
                  <w:tcW w:w="51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水帘柜+二级活性炭吸附</w:t>
                  </w:r>
                </w:p>
              </w:tc>
              <w:tc>
                <w:tcPr>
                  <w:tcW w:w="892"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default" w:ascii="Times New Roman" w:hAnsi="Times New Roman"/>
                      <w:b w:val="0"/>
                      <w:bCs w:val="0"/>
                      <w:color w:val="auto"/>
                      <w:kern w:val="0"/>
                      <w:sz w:val="21"/>
                      <w:szCs w:val="21"/>
                      <w:u w:val="none" w:color="auto"/>
                      <w:lang w:val="en-US" w:eastAsia="zh-CN"/>
                    </w:rPr>
                    <w:t>112°54′44.93</w:t>
                  </w:r>
                  <w:r>
                    <w:rPr>
                      <w:rFonts w:hint="eastAsia" w:ascii="Times New Roman" w:hAnsi="Times New Roman"/>
                      <w:b w:val="0"/>
                      <w:bCs w:val="0"/>
                      <w:color w:val="auto"/>
                      <w:kern w:val="0"/>
                      <w:sz w:val="21"/>
                      <w:szCs w:val="21"/>
                      <w:u w:val="none" w:color="auto"/>
                      <w:lang w:val="en-US" w:eastAsia="zh-CN"/>
                    </w:rPr>
                    <w:t>4</w:t>
                  </w:r>
                  <w:r>
                    <w:rPr>
                      <w:rFonts w:hint="default" w:ascii="Times New Roman" w:hAnsi="Times New Roman"/>
                      <w:b w:val="0"/>
                      <w:bCs w:val="0"/>
                      <w:color w:val="auto"/>
                      <w:kern w:val="0"/>
                      <w:sz w:val="21"/>
                      <w:szCs w:val="21"/>
                      <w:u w:val="none" w:color="auto"/>
                      <w:lang w:val="en-US" w:eastAsia="zh-CN"/>
                    </w:rPr>
                    <w:t>″</w:t>
                  </w:r>
                </w:p>
              </w:tc>
              <w:tc>
                <w:tcPr>
                  <w:tcW w:w="853"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default" w:ascii="Times New Roman" w:hAnsi="Times New Roman"/>
                      <w:b w:val="0"/>
                      <w:bCs w:val="0"/>
                    </w:rPr>
                    <w:t>28°38′59.889″</w:t>
                  </w:r>
                </w:p>
              </w:tc>
              <w:tc>
                <w:tcPr>
                  <w:tcW w:w="476"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15</w:t>
                  </w:r>
                </w:p>
              </w:tc>
              <w:tc>
                <w:tcPr>
                  <w:tcW w:w="512"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常温</w:t>
                  </w:r>
                </w:p>
              </w:tc>
            </w:tr>
          </w:tbl>
          <w:p>
            <w:pPr>
              <w:autoSpaceDE w:val="0"/>
              <w:autoSpaceDN w:val="0"/>
              <w:spacing w:line="360" w:lineRule="auto"/>
              <w:jc w:val="center"/>
              <w:rPr>
                <w:b w:val="0"/>
                <w:bCs w:val="0"/>
                <w:color w:val="auto"/>
                <w:u w:val="none" w:color="auto"/>
              </w:rPr>
            </w:pPr>
            <w:r>
              <w:rPr>
                <w:rFonts w:hint="eastAsia"/>
                <w:b w:val="0"/>
                <w:bCs w:val="0"/>
                <w:color w:val="auto"/>
                <w:kern w:val="0"/>
                <w:sz w:val="24"/>
                <w:szCs w:val="20"/>
                <w:u w:val="none" w:color="auto"/>
              </w:rPr>
              <w:t>表4</w:t>
            </w:r>
            <w:r>
              <w:rPr>
                <w:rFonts w:hint="eastAsia"/>
                <w:b w:val="0"/>
                <w:bCs w:val="0"/>
                <w:color w:val="auto"/>
                <w:kern w:val="0"/>
                <w:sz w:val="24"/>
                <w:szCs w:val="20"/>
                <w:u w:val="none" w:color="auto"/>
                <w:lang w:val="en-US" w:eastAsia="zh-CN"/>
              </w:rPr>
              <w:t xml:space="preserve">.2-7 </w:t>
            </w:r>
            <w:r>
              <w:rPr>
                <w:rFonts w:hint="eastAsia"/>
                <w:b w:val="0"/>
                <w:bCs w:val="0"/>
                <w:color w:val="auto"/>
                <w:kern w:val="0"/>
                <w:sz w:val="24"/>
                <w:szCs w:val="20"/>
                <w:u w:val="none" w:color="auto"/>
              </w:rPr>
              <w:t>大气污染物有组织排放量核算表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16"/>
              <w:gridCol w:w="2750"/>
              <w:gridCol w:w="1492"/>
              <w:gridCol w:w="1443"/>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序号</w:t>
                  </w:r>
                </w:p>
              </w:tc>
              <w:tc>
                <w:tcPr>
                  <w:tcW w:w="530"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排放口编号</w:t>
                  </w:r>
                </w:p>
              </w:tc>
              <w:tc>
                <w:tcPr>
                  <w:tcW w:w="1591"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污染物</w:t>
                  </w:r>
                </w:p>
              </w:tc>
              <w:tc>
                <w:tcPr>
                  <w:tcW w:w="863"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核算排放速率/（kg/h）</w:t>
                  </w:r>
                </w:p>
              </w:tc>
              <w:tc>
                <w:tcPr>
                  <w:tcW w:w="835"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核算排放浓度/（mg/m</w:t>
                  </w:r>
                  <w:r>
                    <w:rPr>
                      <w:rFonts w:hint="default" w:ascii="Times New Roman" w:hAnsi="Times New Roman" w:eastAsia="宋体" w:cs="Times New Roman"/>
                      <w:b w:val="0"/>
                      <w:bCs w:val="0"/>
                      <w:color w:val="auto"/>
                      <w:sz w:val="21"/>
                      <w:szCs w:val="21"/>
                      <w:u w:val="none" w:color="auto"/>
                      <w:vertAlign w:val="superscript"/>
                    </w:rPr>
                    <w:t>3</w:t>
                  </w:r>
                  <w:r>
                    <w:rPr>
                      <w:rFonts w:hint="default" w:ascii="Times New Roman" w:hAnsi="Times New Roman" w:eastAsia="宋体" w:cs="Times New Roman"/>
                      <w:b w:val="0"/>
                      <w:bCs w:val="0"/>
                      <w:color w:val="auto"/>
                      <w:sz w:val="21"/>
                      <w:szCs w:val="21"/>
                      <w:u w:val="none" w:color="auto"/>
                    </w:rPr>
                    <w:t>）</w:t>
                  </w:r>
                </w:p>
              </w:tc>
              <w:tc>
                <w:tcPr>
                  <w:tcW w:w="904" w:type="pct"/>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pStyle w:val="45"/>
                    <w:jc w:val="center"/>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default" w:ascii="Times New Roman" w:hAnsi="Times New Roman"/>
                      <w:b w:val="0"/>
                      <w:bCs w:val="0"/>
                      <w:color w:val="auto"/>
                      <w:kern w:val="0"/>
                      <w:sz w:val="21"/>
                      <w:szCs w:val="21"/>
                      <w:u w:val="none" w:color="auto"/>
                    </w:rPr>
                    <w:t>1</w:t>
                  </w:r>
                </w:p>
              </w:tc>
              <w:tc>
                <w:tcPr>
                  <w:tcW w:w="530" w:type="pct"/>
                  <w:vMerge w:val="restar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b w:val="0"/>
                      <w:bCs w:val="0"/>
                      <w:color w:val="auto"/>
                      <w:kern w:val="0"/>
                      <w:sz w:val="21"/>
                      <w:szCs w:val="21"/>
                      <w:u w:val="none" w:color="auto"/>
                      <w:lang w:val="en-US" w:eastAsia="zh-CN"/>
                    </w:rPr>
                  </w:pPr>
                  <w:r>
                    <w:rPr>
                      <w:rFonts w:hint="default" w:ascii="Times New Roman" w:hAnsi="Times New Roman"/>
                      <w:b w:val="0"/>
                      <w:bCs w:val="0"/>
                      <w:color w:val="auto"/>
                      <w:kern w:val="0"/>
                      <w:sz w:val="21"/>
                      <w:szCs w:val="21"/>
                      <w:u w:val="none" w:color="auto"/>
                    </w:rPr>
                    <w:t>DA001</w:t>
                  </w:r>
                </w:p>
              </w:tc>
              <w:tc>
                <w:tcPr>
                  <w:tcW w:w="159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非甲烷总烃</w:t>
                  </w:r>
                </w:p>
              </w:tc>
              <w:tc>
                <w:tcPr>
                  <w:tcW w:w="863"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0.43</w:t>
                  </w:r>
                </w:p>
              </w:tc>
              <w:tc>
                <w:tcPr>
                  <w:tcW w:w="83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35.50</w:t>
                  </w:r>
                </w:p>
              </w:tc>
              <w:tc>
                <w:tcPr>
                  <w:tcW w:w="90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2</w:t>
                  </w:r>
                </w:p>
              </w:tc>
              <w:tc>
                <w:tcPr>
                  <w:tcW w:w="530"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rPr>
                  </w:pPr>
                </w:p>
              </w:tc>
              <w:tc>
                <w:tcPr>
                  <w:tcW w:w="1591"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苯系物</w:t>
                  </w:r>
                </w:p>
              </w:tc>
              <w:tc>
                <w:tcPr>
                  <w:tcW w:w="863"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0.076</w:t>
                  </w:r>
                </w:p>
              </w:tc>
              <w:tc>
                <w:tcPr>
                  <w:tcW w:w="83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6.30</w:t>
                  </w:r>
                </w:p>
              </w:tc>
              <w:tc>
                <w:tcPr>
                  <w:tcW w:w="90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3</w:t>
                  </w:r>
                </w:p>
              </w:tc>
              <w:tc>
                <w:tcPr>
                  <w:tcW w:w="530"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b w:val="0"/>
                      <w:bCs w:val="0"/>
                      <w:color w:val="auto"/>
                      <w:kern w:val="0"/>
                      <w:sz w:val="21"/>
                      <w:szCs w:val="21"/>
                      <w:u w:val="none" w:color="auto"/>
                      <w:lang w:val="en-US" w:eastAsia="zh-CN"/>
                    </w:rPr>
                  </w:pPr>
                </w:p>
              </w:tc>
              <w:tc>
                <w:tcPr>
                  <w:tcW w:w="1591"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u w:val="none" w:color="auto"/>
                      <w:vertAlign w:val="baseline"/>
                      <w:lang w:val="en-US" w:eastAsia="zh-CN" w:bidi="ar-SA"/>
                    </w:rPr>
                  </w:pPr>
                  <w:r>
                    <w:rPr>
                      <w:rFonts w:hint="eastAsia" w:cs="Times New Roman"/>
                      <w:b w:val="0"/>
                      <w:bCs w:val="0"/>
                      <w:color w:val="auto"/>
                      <w:kern w:val="2"/>
                      <w:sz w:val="21"/>
                      <w:szCs w:val="21"/>
                      <w:u w:val="none" w:color="auto"/>
                      <w:vertAlign w:val="baseline"/>
                      <w:lang w:val="en-US" w:eastAsia="zh-CN" w:bidi="ar-SA"/>
                    </w:rPr>
                    <w:t>漆</w:t>
                  </w:r>
                  <w:r>
                    <w:rPr>
                      <w:rFonts w:hint="eastAsia" w:ascii="Times New Roman" w:hAnsi="Times New Roman" w:cs="Times New Roman"/>
                      <w:b w:val="0"/>
                      <w:bCs w:val="0"/>
                      <w:color w:val="auto"/>
                      <w:kern w:val="2"/>
                      <w:sz w:val="21"/>
                      <w:szCs w:val="21"/>
                      <w:u w:val="none" w:color="auto"/>
                      <w:vertAlign w:val="baseline"/>
                      <w:lang w:val="en-US" w:eastAsia="zh-CN" w:bidi="ar-SA"/>
                    </w:rPr>
                    <w:t>雾</w:t>
                  </w:r>
                  <w:r>
                    <w:rPr>
                      <w:rFonts w:hint="eastAsia" w:cs="Times New Roman"/>
                      <w:b w:val="0"/>
                      <w:bCs w:val="0"/>
                      <w:color w:val="auto"/>
                      <w:kern w:val="2"/>
                      <w:sz w:val="21"/>
                      <w:szCs w:val="21"/>
                      <w:u w:val="none" w:color="auto"/>
                      <w:vertAlign w:val="baseline"/>
                      <w:lang w:val="en-US" w:eastAsia="zh-CN" w:bidi="ar-SA"/>
                    </w:rPr>
                    <w:t>（颗粒物）</w:t>
                  </w:r>
                </w:p>
              </w:tc>
              <w:tc>
                <w:tcPr>
                  <w:tcW w:w="863"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0.02</w:t>
                  </w:r>
                </w:p>
              </w:tc>
              <w:tc>
                <w:tcPr>
                  <w:tcW w:w="835"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1.58</w:t>
                  </w:r>
                </w:p>
              </w:tc>
              <w:tc>
                <w:tcPr>
                  <w:tcW w:w="90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cs="Times New Roman"/>
                      <w:b w:val="0"/>
                      <w:bCs w:val="0"/>
                      <w:color w:val="auto"/>
                      <w:kern w:val="0"/>
                      <w:sz w:val="21"/>
                      <w:szCs w:val="21"/>
                      <w:u w:val="none" w:color="auto"/>
                      <w:lang w:val="en-US" w:eastAsia="zh-CN" w:bidi="ar-SA"/>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4</w:t>
                  </w:r>
                </w:p>
              </w:tc>
              <w:tc>
                <w:tcPr>
                  <w:tcW w:w="530" w:type="pct"/>
                  <w:vMerge w:val="continue"/>
                  <w:noWrap w:val="0"/>
                  <w:vAlign w:val="center"/>
                </w:tcPr>
                <w:p>
                  <w:pPr>
                    <w:pStyle w:val="45"/>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b w:val="0"/>
                      <w:bCs w:val="0"/>
                      <w:color w:val="auto"/>
                      <w:kern w:val="0"/>
                      <w:sz w:val="21"/>
                      <w:szCs w:val="21"/>
                      <w:u w:val="none" w:color="auto"/>
                      <w:lang w:val="en-US" w:eastAsia="zh-CN"/>
                    </w:rPr>
                  </w:pPr>
                </w:p>
              </w:tc>
              <w:tc>
                <w:tcPr>
                  <w:tcW w:w="1591"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default" w:ascii="Times New Roman" w:hAnsi="Times New Roman"/>
                      <w:b w:val="0"/>
                      <w:bCs w:val="0"/>
                      <w:color w:val="auto"/>
                      <w:kern w:val="0"/>
                      <w:sz w:val="21"/>
                      <w:szCs w:val="21"/>
                      <w:u w:val="none" w:color="auto"/>
                      <w:lang w:val="en-US" w:eastAsia="zh-CN"/>
                    </w:rPr>
                    <w:t>臭气浓度</w:t>
                  </w:r>
                </w:p>
              </w:tc>
              <w:tc>
                <w:tcPr>
                  <w:tcW w:w="863"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少量</w:t>
                  </w:r>
                </w:p>
              </w:tc>
              <w:tc>
                <w:tcPr>
                  <w:tcW w:w="835"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少量</w:t>
                  </w:r>
                </w:p>
              </w:tc>
              <w:tc>
                <w:tcPr>
                  <w:tcW w:w="904" w:type="pct"/>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b w:val="0"/>
                      <w:bCs w:val="0"/>
                      <w:color w:val="auto"/>
                      <w:kern w:val="0"/>
                      <w:sz w:val="21"/>
                      <w:szCs w:val="21"/>
                      <w:u w:val="none" w:color="auto"/>
                      <w:lang w:val="en-US" w:eastAsia="zh-CN"/>
                    </w:rPr>
                  </w:pPr>
                  <w:r>
                    <w:rPr>
                      <w:rFonts w:hint="eastAsia" w:ascii="Times New Roman" w:hAnsi="Times New Roman"/>
                      <w:b w:val="0"/>
                      <w:bCs w:val="0"/>
                      <w:color w:val="auto"/>
                      <w:kern w:val="0"/>
                      <w:sz w:val="21"/>
                      <w:szCs w:val="21"/>
                      <w:u w:val="none" w:color="auto"/>
                      <w:lang w:val="en-US" w:eastAsia="zh-CN"/>
                    </w:rPr>
                    <w:t>少量</w:t>
                  </w:r>
                </w:p>
              </w:tc>
            </w:tr>
          </w:tbl>
          <w:p>
            <w:pPr>
              <w:autoSpaceDE w:val="0"/>
              <w:autoSpaceDN w:val="0"/>
              <w:spacing w:line="360" w:lineRule="auto"/>
              <w:jc w:val="center"/>
              <w:rPr>
                <w:rFonts w:hint="default" w:ascii="Times New Roman" w:hAnsi="Times New Roman" w:cs="Times New Roman"/>
                <w:color w:val="auto"/>
                <w:kern w:val="0"/>
                <w:sz w:val="24"/>
                <w:szCs w:val="20"/>
                <w:u w:val="none" w:color="auto"/>
              </w:rPr>
            </w:pPr>
            <w:r>
              <w:rPr>
                <w:rFonts w:hint="default" w:ascii="Times New Roman" w:hAnsi="Times New Roman" w:cs="Times New Roman"/>
                <w:color w:val="auto"/>
                <w:kern w:val="0"/>
                <w:sz w:val="24"/>
                <w:szCs w:val="20"/>
                <w:u w:val="none" w:color="auto"/>
                <w:lang w:val="en-US" w:eastAsia="zh-CN"/>
              </w:rPr>
              <w:t>表</w:t>
            </w:r>
            <w:r>
              <w:rPr>
                <w:rFonts w:hint="eastAsia" w:cs="Times New Roman"/>
                <w:color w:val="auto"/>
                <w:kern w:val="0"/>
                <w:sz w:val="24"/>
                <w:szCs w:val="20"/>
                <w:u w:val="none" w:color="auto"/>
                <w:lang w:val="en-US" w:eastAsia="zh-CN"/>
              </w:rPr>
              <w:t>4.2</w:t>
            </w:r>
            <w:r>
              <w:rPr>
                <w:rFonts w:hint="default" w:ascii="Times New Roman" w:hAnsi="Times New Roman" w:cs="Times New Roman"/>
                <w:color w:val="auto"/>
                <w:kern w:val="0"/>
                <w:sz w:val="24"/>
                <w:szCs w:val="20"/>
                <w:u w:val="none" w:color="auto"/>
                <w:lang w:val="en-US" w:eastAsia="zh-CN"/>
              </w:rPr>
              <w:t>-</w:t>
            </w:r>
            <w:r>
              <w:rPr>
                <w:rFonts w:hint="eastAsia" w:cs="Times New Roman"/>
                <w:color w:val="auto"/>
                <w:kern w:val="0"/>
                <w:sz w:val="24"/>
                <w:szCs w:val="20"/>
                <w:u w:val="none" w:color="auto"/>
                <w:lang w:val="en-US" w:eastAsia="zh-CN"/>
              </w:rPr>
              <w:t>8</w:t>
            </w:r>
            <w:r>
              <w:rPr>
                <w:rFonts w:hint="default" w:ascii="Times New Roman" w:hAnsi="Times New Roman" w:cs="Times New Roman"/>
                <w:color w:val="auto"/>
                <w:kern w:val="0"/>
                <w:sz w:val="24"/>
                <w:szCs w:val="20"/>
                <w:u w:val="none" w:color="auto"/>
                <w:lang w:val="en-US" w:eastAsia="zh-CN"/>
              </w:rPr>
              <w:t xml:space="preserve"> </w:t>
            </w:r>
            <w:r>
              <w:rPr>
                <w:rFonts w:hint="default" w:ascii="Times New Roman" w:hAnsi="Times New Roman" w:cs="Times New Roman"/>
                <w:color w:val="auto"/>
                <w:kern w:val="0"/>
                <w:sz w:val="24"/>
                <w:szCs w:val="20"/>
                <w:u w:val="none" w:color="auto"/>
              </w:rPr>
              <w:t>大气污染物无组织排放量核算表</w:t>
            </w:r>
          </w:p>
          <w:tbl>
            <w:tblPr>
              <w:tblStyle w:val="21"/>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705"/>
              <w:gridCol w:w="1020"/>
              <w:gridCol w:w="990"/>
              <w:gridCol w:w="660"/>
              <w:gridCol w:w="2775"/>
              <w:gridCol w:w="1106"/>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4" w:type="dxa"/>
                  <w:vMerge w:val="restart"/>
                  <w:tcBorders>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序号</w:t>
                  </w:r>
                </w:p>
              </w:tc>
              <w:tc>
                <w:tcPr>
                  <w:tcW w:w="705" w:type="dxa"/>
                  <w:vMerge w:val="restart"/>
                  <w:tcBorders>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产污</w:t>
                  </w:r>
                </w:p>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环节</w:t>
                  </w:r>
                </w:p>
              </w:tc>
              <w:tc>
                <w:tcPr>
                  <w:tcW w:w="1020" w:type="dxa"/>
                  <w:vMerge w:val="restart"/>
                  <w:tcBorders>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990" w:type="dxa"/>
                  <w:vMerge w:val="restart"/>
                  <w:tcBorders>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主要污染防治措施</w:t>
                  </w:r>
                </w:p>
              </w:tc>
              <w:tc>
                <w:tcPr>
                  <w:tcW w:w="4541" w:type="dxa"/>
                  <w:gridSpan w:val="3"/>
                  <w:tcBorders>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国家或地方污染物排放标准</w:t>
                  </w:r>
                </w:p>
              </w:tc>
              <w:tc>
                <w:tcPr>
                  <w:tcW w:w="1058" w:type="dxa"/>
                  <w:vMerge w:val="restart"/>
                  <w:tcBorders>
                    <w:left w:val="single" w:color="auto" w:sz="4" w:space="0"/>
                    <w:bottom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dxa"/>
                  <w:vMerge w:val="continue"/>
                  <w:tcBorders>
                    <w:top w:val="single" w:color="auto" w:sz="12"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FF0000"/>
                      <w:sz w:val="21"/>
                      <w:szCs w:val="21"/>
                      <w:u w:val="none" w:color="auto"/>
                    </w:rPr>
                  </w:pPr>
                </w:p>
              </w:tc>
              <w:tc>
                <w:tcPr>
                  <w:tcW w:w="705" w:type="dxa"/>
                  <w:vMerge w:val="continue"/>
                  <w:tcBorders>
                    <w:top w:val="single" w:color="auto" w:sz="12" w:space="0"/>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FF0000"/>
                      <w:sz w:val="21"/>
                      <w:szCs w:val="21"/>
                      <w:u w:val="none" w:color="auto"/>
                    </w:rPr>
                  </w:pPr>
                </w:p>
              </w:tc>
              <w:tc>
                <w:tcPr>
                  <w:tcW w:w="1020" w:type="dxa"/>
                  <w:vMerge w:val="continue"/>
                  <w:tcBorders>
                    <w:top w:val="single" w:color="auto" w:sz="12" w:space="0"/>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FF0000"/>
                      <w:sz w:val="21"/>
                      <w:szCs w:val="21"/>
                      <w:u w:val="none" w:color="auto"/>
                    </w:rPr>
                  </w:pPr>
                </w:p>
              </w:tc>
              <w:tc>
                <w:tcPr>
                  <w:tcW w:w="990" w:type="dxa"/>
                  <w:vMerge w:val="continue"/>
                  <w:tcBorders>
                    <w:top w:val="single" w:color="auto" w:sz="12" w:space="0"/>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FF0000"/>
                      <w:sz w:val="21"/>
                      <w:szCs w:val="21"/>
                      <w:u w:val="none" w:color="auto"/>
                    </w:rPr>
                  </w:pPr>
                </w:p>
              </w:tc>
              <w:tc>
                <w:tcPr>
                  <w:tcW w:w="3435" w:type="dxa"/>
                  <w:gridSpan w:val="2"/>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标准名称</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浓度限值/（mg/m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w:t>
                  </w:r>
                </w:p>
              </w:tc>
              <w:tc>
                <w:tcPr>
                  <w:tcW w:w="1058" w:type="dxa"/>
                  <w:vMerge w:val="continue"/>
                  <w:tcBorders>
                    <w:top w:val="single" w:color="auto" w:sz="12" w:space="0"/>
                    <w:left w:val="single" w:color="auto" w:sz="4" w:space="0"/>
                    <w:bottom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FF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tcBorders>
                    <w:top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w:t>
                  </w:r>
                </w:p>
              </w:tc>
              <w:tc>
                <w:tcPr>
                  <w:tcW w:w="705" w:type="dxa"/>
                  <w:tcBorders>
                    <w:left w:val="single" w:color="auto" w:sz="4" w:space="0"/>
                    <w:right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i w:val="0"/>
                      <w:iCs w:val="0"/>
                      <w:color w:val="auto"/>
                      <w:kern w:val="0"/>
                      <w:sz w:val="21"/>
                      <w:szCs w:val="21"/>
                      <w:u w:val="none" w:color="auto"/>
                      <w:lang w:val="en-US" w:eastAsia="zh-CN" w:bidi="ar"/>
                    </w:rPr>
                    <w:t>木料加工粉尘</w:t>
                  </w:r>
                </w:p>
              </w:tc>
              <w:tc>
                <w:tcPr>
                  <w:tcW w:w="1020" w:type="dxa"/>
                  <w:tcBorders>
                    <w:top w:val="single" w:color="auto" w:sz="4" w:space="0"/>
                    <w:left w:val="single" w:color="auto" w:sz="4" w:space="0"/>
                    <w:right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auto"/>
                      <w:kern w:val="0"/>
                      <w:sz w:val="21"/>
                      <w:szCs w:val="21"/>
                      <w:u w:val="none" w:color="auto"/>
                      <w:lang w:val="en-US" w:eastAsia="zh-CN"/>
                    </w:rPr>
                  </w:pPr>
                  <w:r>
                    <w:rPr>
                      <w:rFonts w:hint="eastAsia" w:cs="Times New Roman"/>
                      <w:color w:val="auto"/>
                      <w:kern w:val="2"/>
                      <w:sz w:val="21"/>
                      <w:szCs w:val="21"/>
                      <w:u w:val="none" w:color="auto"/>
                      <w:vertAlign w:val="baseline"/>
                      <w:lang w:val="en-US" w:eastAsia="zh-CN" w:bidi="ar-SA"/>
                    </w:rPr>
                    <w:t>颗粒物</w:t>
                  </w:r>
                </w:p>
              </w:tc>
              <w:tc>
                <w:tcPr>
                  <w:tcW w:w="990" w:type="dxa"/>
                  <w:tcBorders>
                    <w:left w:val="single" w:color="auto" w:sz="4" w:space="0"/>
                    <w:right w:val="single" w:color="auto" w:sz="4" w:space="0"/>
                  </w:tcBorders>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SA"/>
                    </w:rPr>
                    <w:t>布袋</w:t>
                  </w:r>
                </w:p>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bidi="ar-SA"/>
                    </w:rPr>
                    <w:t>除尘</w:t>
                  </w:r>
                </w:p>
              </w:tc>
              <w:tc>
                <w:tcPr>
                  <w:tcW w:w="660" w:type="dxa"/>
                  <w:vMerge w:val="restart"/>
                  <w:tcBorders>
                    <w:top w:val="single" w:color="auto" w:sz="4" w:space="0"/>
                    <w:left w:val="single" w:color="auto" w:sz="4" w:space="0"/>
                    <w:right w:val="single" w:color="auto" w:sz="4" w:space="0"/>
                  </w:tcBorders>
                  <w:noWrap w:val="0"/>
                  <w:vAlign w:val="center"/>
                </w:tcPr>
                <w:p>
                  <w:pPr>
                    <w:pStyle w:val="45"/>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厂界</w:t>
                  </w:r>
                </w:p>
              </w:tc>
              <w:tc>
                <w:tcPr>
                  <w:tcW w:w="2775" w:type="dxa"/>
                  <w:vMerge w:val="restart"/>
                  <w:tcBorders>
                    <w:top w:val="single" w:color="auto" w:sz="4" w:space="0"/>
                    <w:left w:val="single" w:color="auto" w:sz="4" w:space="0"/>
                    <w:right w:val="single" w:color="auto" w:sz="4" w:space="0"/>
                  </w:tcBorders>
                  <w:noWrap w:val="0"/>
                  <w:vAlign w:val="center"/>
                </w:tcPr>
                <w:p>
                  <w:pPr>
                    <w:pStyle w:val="45"/>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《大气污染物综合排放标准》（GB 16297-1996）无组织排放监控浓度限值</w:t>
                  </w:r>
                </w:p>
              </w:tc>
              <w:tc>
                <w:tcPr>
                  <w:tcW w:w="1106" w:type="dxa"/>
                  <w:vMerge w:val="restart"/>
                  <w:tcBorders>
                    <w:top w:val="single" w:color="auto" w:sz="4" w:space="0"/>
                    <w:left w:val="single" w:color="auto" w:sz="4" w:space="0"/>
                    <w:right w:val="single" w:color="auto" w:sz="4" w:space="0"/>
                  </w:tcBorders>
                  <w:noWrap w:val="0"/>
                  <w:vAlign w:val="center"/>
                </w:tcPr>
                <w:p>
                  <w:pPr>
                    <w:pStyle w:val="45"/>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vertAlign w:val="baseline"/>
                      <w:lang w:val="en-US" w:eastAsia="zh-CN"/>
                    </w:rPr>
                    <w:t>1</w:t>
                  </w:r>
                  <w:r>
                    <w:rPr>
                      <w:rFonts w:hint="default" w:ascii="Times New Roman" w:hAnsi="Times New Roman" w:cs="Times New Roman"/>
                      <w:color w:val="auto"/>
                      <w:sz w:val="21"/>
                      <w:szCs w:val="21"/>
                      <w:u w:val="none" w:color="auto"/>
                      <w:vertAlign w:val="baseline"/>
                      <w:lang w:val="en-US" w:eastAsia="zh-CN"/>
                    </w:rPr>
                    <w:t>.0</w:t>
                  </w:r>
                </w:p>
              </w:tc>
              <w:tc>
                <w:tcPr>
                  <w:tcW w:w="1058" w:type="dxa"/>
                  <w:tcBorders>
                    <w:top w:val="single" w:color="auto" w:sz="4" w:space="0"/>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i w:val="0"/>
                      <w:iCs w:val="0"/>
                      <w:color w:val="auto"/>
                      <w:kern w:val="0"/>
                      <w:sz w:val="21"/>
                      <w:szCs w:val="21"/>
                      <w:u w:val="none" w:color="auto"/>
                      <w:lang w:val="en-US" w:eastAsia="zh-CN" w:bidi="ar"/>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tcBorders>
                    <w:top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705" w:type="dxa"/>
                  <w:tcBorders>
                    <w:left w:val="single" w:color="auto" w:sz="4" w:space="0"/>
                    <w:right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喷漆件打磨粉尘</w:t>
                  </w:r>
                </w:p>
              </w:tc>
              <w:tc>
                <w:tcPr>
                  <w:tcW w:w="1020" w:type="dxa"/>
                  <w:tcBorders>
                    <w:top w:val="single" w:color="auto" w:sz="4" w:space="0"/>
                    <w:left w:val="single" w:color="auto" w:sz="4" w:space="0"/>
                    <w:right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颗粒物</w:t>
                  </w:r>
                </w:p>
              </w:tc>
              <w:tc>
                <w:tcPr>
                  <w:tcW w:w="990" w:type="dxa"/>
                  <w:tcBorders>
                    <w:left w:val="single" w:color="auto" w:sz="4" w:space="0"/>
                    <w:right w:val="single" w:color="auto" w:sz="4" w:space="0"/>
                  </w:tcBorders>
                  <w:noWrap w:val="0"/>
                  <w:vAlign w:val="center"/>
                </w:tcPr>
                <w:p>
                  <w:pPr>
                    <w:pStyle w:val="45"/>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bidi="ar-SA"/>
                    </w:rPr>
                  </w:pPr>
                  <w:r>
                    <w:rPr>
                      <w:rFonts w:hint="eastAsia" w:ascii="Times New Roman" w:hAnsi="Times New Roman" w:cs="Times New Roman"/>
                      <w:color w:val="auto"/>
                      <w:kern w:val="0"/>
                      <w:sz w:val="21"/>
                      <w:szCs w:val="21"/>
                      <w:u w:val="none" w:color="auto"/>
                      <w:lang w:val="en-US" w:eastAsia="zh-CN" w:bidi="ar-SA"/>
                    </w:rPr>
                    <w:t>布袋除尘</w:t>
                  </w:r>
                </w:p>
              </w:tc>
              <w:tc>
                <w:tcPr>
                  <w:tcW w:w="660" w:type="dxa"/>
                  <w:vMerge w:val="continue"/>
                  <w:tcBorders>
                    <w:left w:val="single" w:color="auto" w:sz="4" w:space="0"/>
                    <w:right w:val="single" w:color="auto" w:sz="4" w:space="0"/>
                  </w:tcBorders>
                  <w:noWrap w:val="0"/>
                  <w:vAlign w:val="center"/>
                </w:tcPr>
                <w:p>
                  <w:pPr>
                    <w:pStyle w:val="45"/>
                    <w:rPr>
                      <w:rFonts w:hint="eastAsia" w:cs="Times New Roman"/>
                      <w:color w:val="auto"/>
                      <w:sz w:val="21"/>
                      <w:szCs w:val="21"/>
                      <w:u w:val="none" w:color="auto"/>
                      <w:lang w:val="en-US" w:eastAsia="zh-CN"/>
                    </w:rPr>
                  </w:pPr>
                </w:p>
              </w:tc>
              <w:tc>
                <w:tcPr>
                  <w:tcW w:w="2775" w:type="dxa"/>
                  <w:vMerge w:val="continue"/>
                  <w:tcBorders>
                    <w:left w:val="single" w:color="auto" w:sz="4" w:space="0"/>
                    <w:right w:val="single" w:color="auto" w:sz="4" w:space="0"/>
                  </w:tcBorders>
                  <w:noWrap w:val="0"/>
                  <w:vAlign w:val="center"/>
                </w:tcPr>
                <w:p>
                  <w:pPr>
                    <w:pStyle w:val="45"/>
                    <w:rPr>
                      <w:rFonts w:hint="default" w:ascii="Times New Roman" w:hAnsi="Times New Roman" w:eastAsia="宋体" w:cs="Times New Roman"/>
                      <w:color w:val="auto"/>
                      <w:sz w:val="21"/>
                      <w:szCs w:val="21"/>
                      <w:highlight w:val="none"/>
                      <w:u w:val="none" w:color="auto"/>
                      <w:lang w:val="en-US" w:eastAsia="zh-CN"/>
                    </w:rPr>
                  </w:pPr>
                </w:p>
              </w:tc>
              <w:tc>
                <w:tcPr>
                  <w:tcW w:w="1106" w:type="dxa"/>
                  <w:vMerge w:val="continue"/>
                  <w:tcBorders>
                    <w:left w:val="single" w:color="auto" w:sz="4" w:space="0"/>
                    <w:right w:val="single" w:color="auto" w:sz="4" w:space="0"/>
                  </w:tcBorders>
                  <w:noWrap w:val="0"/>
                  <w:vAlign w:val="center"/>
                </w:tcPr>
                <w:p>
                  <w:pPr>
                    <w:pStyle w:val="45"/>
                    <w:rPr>
                      <w:rFonts w:hint="eastAsia" w:ascii="Times New Roman" w:hAnsi="Times New Roman" w:cs="Times New Roman"/>
                      <w:color w:val="auto"/>
                      <w:sz w:val="21"/>
                      <w:szCs w:val="21"/>
                      <w:u w:val="none" w:color="auto"/>
                      <w:vertAlign w:val="baseline"/>
                      <w:lang w:val="en-US" w:eastAsia="zh-CN"/>
                    </w:rPr>
                  </w:pPr>
                </w:p>
              </w:tc>
              <w:tc>
                <w:tcPr>
                  <w:tcW w:w="1058" w:type="dxa"/>
                  <w:tcBorders>
                    <w:top w:val="single" w:color="auto" w:sz="4" w:space="0"/>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cs="Times New Roman"/>
                      <w:i w:val="0"/>
                      <w:iCs w:val="0"/>
                      <w:color w:val="auto"/>
                      <w:kern w:val="0"/>
                      <w:sz w:val="21"/>
                      <w:szCs w:val="21"/>
                      <w:u w:val="none" w:color="auto"/>
                      <w:lang w:val="en-US" w:eastAsia="zh-CN" w:bidi="ar"/>
                    </w:rPr>
                  </w:pPr>
                  <w:r>
                    <w:rPr>
                      <w:rFonts w:hint="eastAsia" w:cs="Times New Roman"/>
                      <w:i w:val="0"/>
                      <w:iCs w:val="0"/>
                      <w:color w:val="auto"/>
                      <w:kern w:val="0"/>
                      <w:sz w:val="21"/>
                      <w:szCs w:val="21"/>
                      <w:u w:val="none" w:color="auto"/>
                      <w:lang w:val="en-US" w:eastAsia="zh-CN" w:bidi="ar"/>
                    </w:rPr>
                    <w:t>0.0331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dxa"/>
                  <w:vMerge w:val="restart"/>
                  <w:tcBorders>
                    <w:top w:val="single" w:color="auto" w:sz="4" w:space="0"/>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705" w:type="dxa"/>
                  <w:vMerge w:val="restart"/>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调漆废气、喷涂及晾干废气</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rPr>
                  </w:pPr>
                  <w:r>
                    <w:rPr>
                      <w:rFonts w:hint="eastAsia" w:cs="Times New Roman"/>
                      <w:color w:val="auto"/>
                      <w:sz w:val="21"/>
                      <w:szCs w:val="21"/>
                      <w:u w:val="none" w:color="auto"/>
                      <w:lang w:val="en-US" w:eastAsia="zh-CN"/>
                    </w:rPr>
                    <w:t>漆雾（颗粒物）</w:t>
                  </w:r>
                </w:p>
              </w:tc>
              <w:tc>
                <w:tcPr>
                  <w:tcW w:w="990" w:type="dxa"/>
                  <w:vMerge w:val="restart"/>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r>
                    <w:rPr>
                      <w:rFonts w:hint="eastAsia" w:cs="Times New Roman"/>
                      <w:color w:val="auto"/>
                      <w:sz w:val="21"/>
                      <w:szCs w:val="21"/>
                      <w:u w:val="none" w:color="auto"/>
                      <w:lang w:val="en-US" w:eastAsia="zh-CN"/>
                    </w:rPr>
                    <w:t>密闭房间+水帘柜+二级活性炭吸附（TA001）+15 m排气筒</w:t>
                  </w:r>
                </w:p>
              </w:tc>
              <w:tc>
                <w:tcPr>
                  <w:tcW w:w="66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27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110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p>
              </w:tc>
              <w:tc>
                <w:tcPr>
                  <w:tcW w:w="1058" w:type="dxa"/>
                  <w:tcBorders>
                    <w:top w:val="single" w:color="auto" w:sz="4" w:space="0"/>
                    <w:left w:val="single" w:color="auto" w:sz="4" w:space="0"/>
                    <w:bottom w:val="single" w:color="auto" w:sz="4" w:space="0"/>
                  </w:tcBorders>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vMerge w:val="continue"/>
                  <w:tcBorders>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5"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rPr>
                  </w:pPr>
                  <w:r>
                    <w:rPr>
                      <w:rFonts w:hint="eastAsia" w:cs="Times New Roman"/>
                      <w:color w:val="auto"/>
                      <w:sz w:val="21"/>
                      <w:szCs w:val="21"/>
                      <w:u w:val="none" w:color="auto"/>
                      <w:lang w:val="en-US" w:eastAsia="zh-CN"/>
                    </w:rPr>
                    <w:t>苯系物</w:t>
                  </w:r>
                </w:p>
              </w:tc>
              <w:tc>
                <w:tcPr>
                  <w:tcW w:w="990"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660" w:type="dxa"/>
                  <w:vMerge w:val="continue"/>
                  <w:tcBorders>
                    <w:left w:val="single" w:color="auto" w:sz="4" w:space="0"/>
                    <w:right w:val="single" w:color="auto" w:sz="4" w:space="0"/>
                  </w:tcBorders>
                  <w:noWrap w:val="0"/>
                  <w:vAlign w:val="center"/>
                </w:tcPr>
                <w:p>
                  <w:pPr>
                    <w:pStyle w:val="45"/>
                    <w:rPr>
                      <w:rFonts w:hint="default" w:ascii="Times New Roman" w:hAnsi="Times New Roman" w:eastAsia="宋体" w:cs="Times New Roman"/>
                      <w:color w:val="auto"/>
                      <w:kern w:val="2"/>
                      <w:sz w:val="21"/>
                      <w:szCs w:val="21"/>
                      <w:highlight w:val="none"/>
                      <w:u w:val="none" w:color="auto"/>
                      <w:lang w:val="en-US" w:eastAsia="zh-CN" w:bidi="ar-SA"/>
                    </w:rPr>
                  </w:pPr>
                </w:p>
              </w:tc>
              <w:tc>
                <w:tcPr>
                  <w:tcW w:w="2775" w:type="dxa"/>
                  <w:tcBorders>
                    <w:left w:val="single" w:color="auto" w:sz="4" w:space="0"/>
                    <w:right w:val="single" w:color="auto" w:sz="4" w:space="0"/>
                  </w:tcBorders>
                  <w:noWrap w:val="0"/>
                  <w:vAlign w:val="center"/>
                </w:tcPr>
                <w:p>
                  <w:pPr>
                    <w:pStyle w:val="45"/>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《家具制造行业挥发性有机化合物排放标准》（DB 43/1355-2017）</w:t>
                  </w:r>
                  <w:r>
                    <w:rPr>
                      <w:rFonts w:hint="default" w:ascii="Times New Roman" w:hAnsi="Times New Roman" w:eastAsia="宋体" w:cs="Times New Roman"/>
                      <w:color w:val="auto"/>
                      <w:highlight w:val="none"/>
                      <w:u w:val="none" w:color="auto"/>
                      <w:lang w:val="en-US" w:eastAsia="zh-CN"/>
                    </w:rPr>
                    <w:t>表2无组织挥发性有机物排放浓度限值</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1058" w:type="dxa"/>
                  <w:tcBorders>
                    <w:top w:val="single" w:color="auto" w:sz="4" w:space="0"/>
                    <w:left w:val="single" w:color="auto" w:sz="4" w:space="0"/>
                    <w:bottom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vMerge w:val="continue"/>
                  <w:tcBorders>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5"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1020" w:type="dxa"/>
                  <w:tcBorders>
                    <w:top w:val="single" w:color="auto" w:sz="4" w:space="0"/>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kern w:val="0"/>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990"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66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2775" w:type="dxa"/>
                  <w:tcBorders>
                    <w:left w:val="single" w:color="auto" w:sz="4" w:space="0"/>
                    <w:right w:val="single" w:color="auto" w:sz="4" w:space="0"/>
                  </w:tcBorders>
                  <w:noWrap w:val="0"/>
                  <w:vAlign w:val="center"/>
                </w:tcPr>
                <w:p>
                  <w:pPr>
                    <w:pStyle w:val="4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highlight w:val="none"/>
                      <w:u w:val="none" w:color="auto"/>
                      <w:lang w:val="en-US" w:eastAsia="zh-CN"/>
                    </w:rPr>
                    <w:t>《挥发性有机物排放标准 第三部分：家具制造业》（DB 37/2801.3-2017）表2厂界监控浓度点限值</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1058" w:type="dxa"/>
                  <w:tcBorders>
                    <w:top w:val="single" w:color="auto" w:sz="4" w:space="0"/>
                    <w:lef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4" w:type="dxa"/>
                  <w:vMerge w:val="continue"/>
                  <w:tcBorders>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p>
              </w:tc>
              <w:tc>
                <w:tcPr>
                  <w:tcW w:w="705"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color w:val="auto"/>
                      <w:kern w:val="0"/>
                      <w:sz w:val="21"/>
                      <w:szCs w:val="21"/>
                      <w:u w:val="none" w:color="auto"/>
                      <w:lang w:val="en-US" w:eastAsia="zh-CN"/>
                    </w:rPr>
                  </w:pPr>
                  <w:r>
                    <w:rPr>
                      <w:rFonts w:hint="eastAsia" w:cs="Times New Roman"/>
                      <w:color w:val="auto"/>
                      <w:sz w:val="21"/>
                      <w:szCs w:val="21"/>
                      <w:u w:val="none" w:color="auto"/>
                      <w:lang w:val="en-US" w:eastAsia="zh-CN"/>
                    </w:rPr>
                    <w:t>臭气浓度</w:t>
                  </w:r>
                </w:p>
              </w:tc>
              <w:tc>
                <w:tcPr>
                  <w:tcW w:w="990" w:type="dxa"/>
                  <w:vMerge w:val="continue"/>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FF0000"/>
                      <w:sz w:val="21"/>
                      <w:szCs w:val="21"/>
                      <w:u w:val="none" w:color="auto"/>
                      <w:lang w:val="en-US" w:eastAsia="zh-CN"/>
                    </w:rPr>
                  </w:pPr>
                </w:p>
              </w:tc>
              <w:tc>
                <w:tcPr>
                  <w:tcW w:w="660"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厂界</w:t>
                  </w:r>
                </w:p>
              </w:tc>
              <w:tc>
                <w:tcPr>
                  <w:tcW w:w="277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《恶臭污染物排放标准》（GB 14554-93）</w:t>
                  </w:r>
                  <w:r>
                    <w:rPr>
                      <w:rFonts w:hint="default" w:ascii="Times New Roman" w:hAnsi="Times New Roman" w:cs="Times New Roman"/>
                      <w:color w:val="auto"/>
                      <w:sz w:val="21"/>
                      <w:szCs w:val="21"/>
                      <w:u w:val="none" w:color="auto"/>
                      <w:lang w:val="en-US" w:eastAsia="zh-CN"/>
                    </w:rPr>
                    <w:t>表1厂界标准值</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20（无量纲）</w:t>
                  </w:r>
                </w:p>
              </w:tc>
              <w:tc>
                <w:tcPr>
                  <w:tcW w:w="1058" w:type="dxa"/>
                  <w:tcBorders>
                    <w:top w:val="single" w:color="auto" w:sz="4" w:space="0"/>
                    <w:left w:val="single" w:color="auto" w:sz="4" w:space="0"/>
                    <w:bottom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tcBorders>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w:t>
                  </w:r>
                </w:p>
              </w:tc>
              <w:tc>
                <w:tcPr>
                  <w:tcW w:w="70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highlight w:val="none"/>
                      <w:u w:val="none" w:color="auto"/>
                      <w:lang w:val="en-US" w:eastAsia="zh-CN"/>
                    </w:rPr>
                    <w:t>危废暂存间废气</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非甲烷总烃</w:t>
                  </w:r>
                </w:p>
              </w:tc>
              <w:tc>
                <w:tcPr>
                  <w:tcW w:w="990" w:type="dxa"/>
                  <w:vMerge w:val="restart"/>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FF0000"/>
                      <w:kern w:val="2"/>
                      <w:sz w:val="21"/>
                      <w:szCs w:val="21"/>
                      <w:u w:val="none" w:color="auto"/>
                      <w:lang w:val="en-US" w:eastAsia="zh-CN" w:bidi="ar-SA"/>
                    </w:rPr>
                  </w:pPr>
                  <w:r>
                    <w:rPr>
                      <w:rFonts w:hint="eastAsia" w:cs="Times New Roman"/>
                      <w:color w:val="auto"/>
                      <w:sz w:val="21"/>
                      <w:szCs w:val="21"/>
                      <w:u w:val="none" w:color="auto"/>
                      <w:lang w:val="en-US" w:eastAsia="zh-CN"/>
                    </w:rPr>
                    <w:t>密闭房间+二级活性炭吸附（TA001）+15 m排气筒</w:t>
                  </w:r>
                </w:p>
              </w:tc>
              <w:tc>
                <w:tcPr>
                  <w:tcW w:w="66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2775"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bookmarkStart w:id="173" w:name="OLE_LINK37"/>
                  <w:r>
                    <w:rPr>
                      <w:rFonts w:hint="default" w:ascii="Times New Roman" w:hAnsi="Times New Roman" w:eastAsia="宋体" w:cs="Times New Roman"/>
                      <w:color w:val="auto"/>
                      <w:sz w:val="21"/>
                      <w:szCs w:val="21"/>
                      <w:u w:val="none" w:color="auto"/>
                      <w:lang w:val="en-US" w:eastAsia="zh-CN"/>
                    </w:rPr>
                    <w:t>《挥发性有机物排放标准 第三部分：家具制造业》（DB 37/2801.3-2017）表2厂界监控浓度点限值</w:t>
                  </w:r>
                  <w:bookmarkEnd w:id="173"/>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1058" w:type="dxa"/>
                  <w:tcBorders>
                    <w:top w:val="single" w:color="auto" w:sz="4" w:space="0"/>
                    <w:left w:val="single" w:color="auto" w:sz="4" w:space="0"/>
                    <w:bottom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dxa"/>
                  <w:tcBorders>
                    <w:righ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w:t>
                  </w:r>
                </w:p>
              </w:tc>
              <w:tc>
                <w:tcPr>
                  <w:tcW w:w="70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cs="Times New Roman"/>
                      <w:color w:val="auto"/>
                      <w:sz w:val="21"/>
                      <w:szCs w:val="21"/>
                      <w:highlight w:val="none"/>
                      <w:u w:val="none" w:color="auto"/>
                      <w:lang w:val="en-US" w:eastAsia="zh-CN"/>
                    </w:rPr>
                  </w:pPr>
                  <w:r>
                    <w:rPr>
                      <w:rFonts w:hint="eastAsia" w:ascii="Times New Roman" w:hAnsi="Times New Roman" w:cs="Times New Roman"/>
                      <w:color w:val="auto"/>
                      <w:sz w:val="21"/>
                      <w:szCs w:val="21"/>
                      <w:u w:val="none" w:color="auto"/>
                      <w:lang w:val="en-US" w:eastAsia="zh-CN"/>
                    </w:rPr>
                    <w:t>施胶废气</w:t>
                  </w:r>
                </w:p>
              </w:tc>
              <w:tc>
                <w:tcPr>
                  <w:tcW w:w="1020" w:type="dxa"/>
                  <w:tcBorders>
                    <w:top w:val="single" w:color="auto" w:sz="4" w:space="0"/>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sz w:val="21"/>
                      <w:szCs w:val="21"/>
                      <w:u w:val="none" w:color="auto"/>
                      <w:lang w:val="en-US" w:eastAsia="zh-CN"/>
                    </w:rPr>
                    <w:t>非甲烷总烃</w:t>
                  </w:r>
                </w:p>
              </w:tc>
              <w:tc>
                <w:tcPr>
                  <w:tcW w:w="990" w:type="dxa"/>
                  <w:tcBorders>
                    <w:left w:val="single" w:color="auto" w:sz="4" w:space="0"/>
                    <w:right w:val="single" w:color="auto" w:sz="4" w:space="0"/>
                  </w:tcBorders>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车间通风</w:t>
                  </w:r>
                </w:p>
              </w:tc>
              <w:tc>
                <w:tcPr>
                  <w:tcW w:w="66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p>
              </w:tc>
              <w:tc>
                <w:tcPr>
                  <w:tcW w:w="2775" w:type="dxa"/>
                  <w:tcBorders>
                    <w:left w:val="single" w:color="auto" w:sz="4" w:space="0"/>
                    <w:right w:val="single" w:color="auto" w:sz="4" w:space="0"/>
                  </w:tcBorders>
                  <w:noWrap w:val="0"/>
                  <w:vAlign w:val="center"/>
                </w:tcPr>
                <w:p>
                  <w:pPr>
                    <w:pStyle w:val="45"/>
                    <w:ind w:firstLine="0" w:firstLineChars="0"/>
                    <w:rPr>
                      <w:rFonts w:hint="default" w:ascii="Times New Roman" w:hAnsi="Times New Roman" w:eastAsia="宋体" w:cs="Times New Roman"/>
                      <w:color w:val="auto"/>
                      <w:sz w:val="21"/>
                      <w:szCs w:val="21"/>
                      <w:u w:val="none" w:color="auto"/>
                      <w:lang w:val="en-US" w:eastAsia="zh-CN"/>
                    </w:rPr>
                  </w:pPr>
                  <w:r>
                    <w:rPr>
                      <w:rFonts w:ascii="Times New Roman" w:hAnsi="Times New Roman" w:eastAsia="宋体" w:cs="Times New Roman"/>
                      <w:color w:val="auto"/>
                      <w:sz w:val="21"/>
                      <w:szCs w:val="21"/>
                      <w:highlight w:val="none"/>
                      <w:u w:val="none" w:color="auto"/>
                    </w:rPr>
                    <w:t>《家具制造行业挥发性有机化合物排放标准》（DB 43/1355-2017）</w:t>
                  </w:r>
                  <w:r>
                    <w:rPr>
                      <w:rFonts w:hint="default" w:ascii="Times New Roman" w:hAnsi="Times New Roman" w:eastAsia="宋体" w:cs="Times New Roman"/>
                      <w:color w:val="auto"/>
                      <w:highlight w:val="none"/>
                      <w:u w:val="none" w:color="auto"/>
                      <w:lang w:val="en-US" w:eastAsia="zh-CN"/>
                    </w:rPr>
                    <w:t>表2无组织挥发性有机物排放浓度限值</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1058" w:type="dxa"/>
                  <w:tcBorders>
                    <w:top w:val="single" w:color="auto" w:sz="4" w:space="0"/>
                    <w:left w:val="single" w:color="auto" w:sz="4" w:space="0"/>
                  </w:tcBorders>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cs="Times New Roman"/>
                      <w:color w:val="auto"/>
                      <w:kern w:val="0"/>
                      <w:sz w:val="21"/>
                      <w:szCs w:val="21"/>
                      <w:u w:val="none" w:color="auto"/>
                      <w:lang w:val="en-US" w:eastAsia="zh-CN"/>
                    </w:rPr>
                    <w:t>0.</w:t>
                  </w:r>
                  <w:r>
                    <w:rPr>
                      <w:rFonts w:hint="eastAsia" w:ascii="Times New Roman" w:hAnsi="Times New Roman" w:cs="Times New Roman"/>
                      <w:color w:val="auto"/>
                      <w:kern w:val="0"/>
                      <w:sz w:val="21"/>
                      <w:szCs w:val="21"/>
                      <w:u w:val="none" w:color="auto"/>
                      <w:lang w:val="en-US" w:eastAsia="zh-CN"/>
                    </w:rPr>
                    <w:t>031</w:t>
                  </w:r>
                </w:p>
              </w:tc>
            </w:tr>
          </w:tbl>
          <w:p>
            <w:pPr>
              <w:autoSpaceDE w:val="0"/>
              <w:autoSpaceDN w:val="0"/>
              <w:spacing w:line="360" w:lineRule="auto"/>
              <w:jc w:val="center"/>
              <w:rPr>
                <w:rFonts w:hint="default" w:ascii="Times New Roman" w:hAnsi="Times New Roman" w:cs="Times New Roman"/>
                <w:color w:val="auto"/>
                <w:kern w:val="0"/>
                <w:sz w:val="24"/>
                <w:szCs w:val="20"/>
                <w:u w:val="none" w:color="auto"/>
              </w:rPr>
            </w:pPr>
            <w:r>
              <w:rPr>
                <w:rFonts w:hint="default" w:ascii="Times New Roman" w:hAnsi="Times New Roman" w:cs="Times New Roman"/>
                <w:color w:val="auto"/>
                <w:kern w:val="0"/>
                <w:sz w:val="24"/>
                <w:szCs w:val="20"/>
                <w:u w:val="none" w:color="auto"/>
              </w:rPr>
              <w:t>表</w:t>
            </w:r>
            <w:r>
              <w:rPr>
                <w:rFonts w:hint="eastAsia" w:cs="Times New Roman"/>
                <w:color w:val="auto"/>
                <w:kern w:val="0"/>
                <w:sz w:val="24"/>
                <w:szCs w:val="20"/>
                <w:u w:val="none" w:color="auto"/>
                <w:lang w:eastAsia="zh-CN"/>
              </w:rPr>
              <w:t>4.2</w:t>
            </w:r>
            <w:r>
              <w:rPr>
                <w:rFonts w:hint="default" w:ascii="Times New Roman" w:hAnsi="Times New Roman" w:cs="Times New Roman"/>
                <w:color w:val="auto"/>
                <w:kern w:val="0"/>
                <w:sz w:val="24"/>
                <w:szCs w:val="20"/>
                <w:u w:val="none" w:color="auto"/>
              </w:rPr>
              <w:t>-</w:t>
            </w:r>
            <w:r>
              <w:rPr>
                <w:rFonts w:hint="eastAsia" w:cs="Times New Roman"/>
                <w:color w:val="auto"/>
                <w:kern w:val="0"/>
                <w:sz w:val="24"/>
                <w:szCs w:val="20"/>
                <w:u w:val="none" w:color="auto"/>
                <w:lang w:val="en-US" w:eastAsia="zh-CN"/>
              </w:rPr>
              <w:t>9</w:t>
            </w:r>
            <w:r>
              <w:rPr>
                <w:rFonts w:hint="default" w:ascii="Times New Roman" w:hAnsi="Times New Roman" w:cs="Times New Roman"/>
                <w:color w:val="auto"/>
                <w:kern w:val="0"/>
                <w:sz w:val="24"/>
                <w:szCs w:val="20"/>
                <w:u w:val="none" w:color="auto"/>
                <w:lang w:val="en-US" w:eastAsia="zh-CN"/>
              </w:rPr>
              <w:t xml:space="preserve"> </w:t>
            </w:r>
            <w:r>
              <w:rPr>
                <w:rFonts w:hint="default" w:ascii="Times New Roman" w:hAnsi="Times New Roman" w:cs="Times New Roman"/>
                <w:color w:val="auto"/>
                <w:kern w:val="0"/>
                <w:sz w:val="24"/>
                <w:szCs w:val="20"/>
                <w:u w:val="none" w:color="auto"/>
              </w:rPr>
              <w:t>大气污染物年排放量核算表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109"/>
              <w:gridCol w:w="3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pPr>
                    <w:pStyle w:val="45"/>
                    <w:rPr>
                      <w:rFonts w:ascii="Times New Roman" w:hAnsi="Times New Roman" w:cs="Times New Roman"/>
                      <w:color w:val="auto"/>
                      <w:u w:val="none" w:color="auto"/>
                    </w:rPr>
                  </w:pPr>
                  <w:r>
                    <w:rPr>
                      <w:rFonts w:ascii="Times New Roman" w:hAnsi="Times New Roman" w:cs="Times New Roman"/>
                      <w:color w:val="auto"/>
                      <w:u w:val="none" w:color="auto"/>
                    </w:rPr>
                    <w:t>序号</w:t>
                  </w:r>
                </w:p>
              </w:tc>
              <w:tc>
                <w:tcPr>
                  <w:tcW w:w="1798" w:type="pct"/>
                  <w:noWrap w:val="0"/>
                  <w:vAlign w:val="center"/>
                </w:tcPr>
                <w:p>
                  <w:pPr>
                    <w:pStyle w:val="45"/>
                    <w:rPr>
                      <w:rFonts w:ascii="Times New Roman" w:hAnsi="Times New Roman" w:cs="Times New Roman"/>
                      <w:color w:val="auto"/>
                      <w:u w:val="none" w:color="auto"/>
                    </w:rPr>
                  </w:pPr>
                  <w:r>
                    <w:rPr>
                      <w:rFonts w:ascii="Times New Roman" w:hAnsi="Times New Roman" w:cs="Times New Roman"/>
                      <w:color w:val="auto"/>
                      <w:u w:val="none" w:color="auto"/>
                    </w:rPr>
                    <w:t>污染物</w:t>
                  </w:r>
                </w:p>
              </w:tc>
              <w:tc>
                <w:tcPr>
                  <w:tcW w:w="1826" w:type="pct"/>
                  <w:noWrap w:val="0"/>
                  <w:vAlign w:val="center"/>
                </w:tcPr>
                <w:p>
                  <w:pPr>
                    <w:pStyle w:val="45"/>
                    <w:rPr>
                      <w:rFonts w:hint="default" w:ascii="Times New Roman" w:hAnsi="Times New Roman" w:cs="Times New Roman"/>
                      <w:color w:val="auto"/>
                      <w:u w:val="none" w:color="auto"/>
                    </w:rPr>
                  </w:pPr>
                  <w:r>
                    <w:rPr>
                      <w:rFonts w:ascii="Times New Roman" w:hAnsi="Times New Roman" w:cs="Times New Roman"/>
                      <w:color w:val="auto"/>
                      <w:u w:val="none" w:color="auto"/>
                    </w:rPr>
                    <w:t>年排放量</w:t>
                  </w:r>
                  <w:r>
                    <w:rPr>
                      <w:rFonts w:hint="default" w:ascii="Times New Roman" w:hAnsi="Times New Roman" w:cs="Times New Roman"/>
                      <w:color w:val="auto"/>
                      <w:u w:val="none" w:color="auto"/>
                    </w:rPr>
                    <w:t>（</w:t>
                  </w:r>
                  <w:r>
                    <w:rPr>
                      <w:rFonts w:ascii="Times New Roman" w:hAnsi="Times New Roman" w:cs="Times New Roman"/>
                      <w:color w:val="auto"/>
                      <w:u w:val="none" w:color="auto"/>
                    </w:rPr>
                    <w:t>t/a</w:t>
                  </w:r>
                  <w:r>
                    <w:rPr>
                      <w:rFonts w:hint="default" w:ascii="Times New Roman" w:hAnsi="Times New Roman" w:cs="Times New Roman"/>
                      <w:color w:val="auto"/>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pPr>
                    <w:pStyle w:val="45"/>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w:t>
                  </w:r>
                </w:p>
              </w:tc>
              <w:tc>
                <w:tcPr>
                  <w:tcW w:w="1798"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颗粒物</w:t>
                  </w:r>
                </w:p>
              </w:tc>
              <w:tc>
                <w:tcPr>
                  <w:tcW w:w="1826"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pPr>
                    <w:pStyle w:val="45"/>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1798"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非甲烷总烃</w:t>
                  </w:r>
                </w:p>
              </w:tc>
              <w:tc>
                <w:tcPr>
                  <w:tcW w:w="1826"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vertAlign w:val="baseline"/>
                      <w:lang w:val="en-US" w:eastAsia="zh-CN" w:bidi="ar-SA"/>
                    </w:rPr>
                    <w:t>0.931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pPr>
                    <w:pStyle w:val="4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w:t>
                  </w:r>
                </w:p>
              </w:tc>
              <w:tc>
                <w:tcPr>
                  <w:tcW w:w="1798"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苯系物</w:t>
                  </w:r>
                </w:p>
              </w:tc>
              <w:tc>
                <w:tcPr>
                  <w:tcW w:w="182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4" w:type="pct"/>
                  <w:noWrap w:val="0"/>
                  <w:vAlign w:val="center"/>
                </w:tcPr>
                <w:p>
                  <w:pPr>
                    <w:pStyle w:val="45"/>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1798"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臭气浓度</w:t>
                  </w:r>
                </w:p>
              </w:tc>
              <w:tc>
                <w:tcPr>
                  <w:tcW w:w="1826" w:type="pct"/>
                  <w:noWrap w:val="0"/>
                  <w:vAlign w:val="center"/>
                </w:tcPr>
                <w:p>
                  <w:pPr>
                    <w:pStyle w:val="4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少量</w:t>
                  </w:r>
                </w:p>
              </w:tc>
            </w:tr>
          </w:tbl>
          <w:p>
            <w:pPr>
              <w:bidi w:val="0"/>
              <w:ind w:left="0" w:leftChars="0" w:firstLine="0" w:firstLineChars="0"/>
              <w:rPr>
                <w:rFonts w:hint="eastAsia"/>
                <w:color w:val="auto"/>
                <w:u w:val="none" w:color="auto"/>
              </w:rPr>
            </w:pPr>
            <w:r>
              <w:rPr>
                <w:rFonts w:hint="eastAsia"/>
                <w:color w:val="auto"/>
                <w:u w:val="none" w:color="auto"/>
                <w:lang w:eastAsia="zh-CN"/>
              </w:rPr>
              <w:t>4.2</w:t>
            </w:r>
            <w:r>
              <w:rPr>
                <w:rFonts w:hint="eastAsia"/>
                <w:color w:val="auto"/>
                <w:u w:val="none" w:color="auto"/>
              </w:rPr>
              <w:t>.</w:t>
            </w:r>
            <w:r>
              <w:rPr>
                <w:rFonts w:hint="eastAsia"/>
                <w:color w:val="auto"/>
                <w:u w:val="none" w:color="auto"/>
                <w:lang w:val="en-US" w:eastAsia="zh-CN"/>
              </w:rPr>
              <w:t>3</w:t>
            </w:r>
            <w:r>
              <w:rPr>
                <w:rFonts w:hint="eastAsia"/>
                <w:color w:val="auto"/>
                <w:u w:val="none" w:color="auto"/>
              </w:rPr>
              <w:t xml:space="preserve"> </w:t>
            </w:r>
            <w:r>
              <w:rPr>
                <w:rFonts w:hint="eastAsia" w:ascii="黑体" w:hAnsi="黑体" w:eastAsia="黑体" w:cs="黑体"/>
                <w:color w:val="auto"/>
                <w:u w:val="none" w:color="auto"/>
                <w:lang w:val="en-US" w:eastAsia="zh-CN"/>
              </w:rPr>
              <w:t>非正常工况下废气排放情况</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项目非正常工况主要考虑</w:t>
            </w:r>
            <w:r>
              <w:rPr>
                <w:rFonts w:hint="eastAsia" w:cs="Times New Roman"/>
                <w:color w:val="auto"/>
                <w:kern w:val="2"/>
                <w:sz w:val="24"/>
                <w:szCs w:val="24"/>
                <w:u w:val="none" w:color="auto"/>
                <w:lang w:val="en-US" w:eastAsia="zh-CN" w:bidi="ar-SA"/>
              </w:rPr>
              <w:t>废气排气筒</w:t>
            </w:r>
            <w:r>
              <w:rPr>
                <w:rFonts w:hint="eastAsia" w:ascii="Times New Roman" w:hAnsi="Times New Roman" w:eastAsia="宋体" w:cs="Times New Roman"/>
                <w:color w:val="auto"/>
                <w:kern w:val="2"/>
                <w:sz w:val="24"/>
                <w:szCs w:val="24"/>
                <w:u w:val="none" w:color="auto"/>
                <w:lang w:val="en-US" w:eastAsia="zh-CN" w:bidi="ar-SA"/>
              </w:rPr>
              <w:t>废气处理设施维护不到位，</w:t>
            </w:r>
            <w:r>
              <w:rPr>
                <w:rFonts w:hint="eastAsia" w:ascii="Times New Roman" w:hAnsi="Times New Roman" w:eastAsia="宋体" w:cs="Times New Roman"/>
                <w:color w:val="auto"/>
                <w:sz w:val="24"/>
                <w:u w:val="none" w:color="auto"/>
                <w:lang w:val="en-US" w:eastAsia="zh-CN"/>
              </w:rPr>
              <w:t>处理效率为0的情况下</w:t>
            </w:r>
            <w:r>
              <w:rPr>
                <w:rFonts w:hint="eastAsia" w:ascii="Times New Roman" w:hAnsi="Times New Roman" w:eastAsia="宋体" w:cs="Times New Roman"/>
                <w:color w:val="auto"/>
                <w:kern w:val="2"/>
                <w:sz w:val="24"/>
                <w:szCs w:val="24"/>
                <w:u w:val="none" w:color="auto"/>
                <w:lang w:val="en-US" w:eastAsia="zh-CN" w:bidi="ar-SA"/>
              </w:rPr>
              <w:t>，项目非正常排放核算详见下表：</w:t>
            </w:r>
          </w:p>
          <w:p>
            <w:pPr>
              <w:autoSpaceDE w:val="0"/>
              <w:autoSpaceDN w:val="0"/>
              <w:spacing w:line="360" w:lineRule="auto"/>
              <w:jc w:val="center"/>
              <w:rPr>
                <w:rFonts w:hint="eastAsia"/>
                <w:color w:val="auto"/>
                <w:kern w:val="0"/>
                <w:sz w:val="24"/>
                <w:szCs w:val="20"/>
                <w:u w:val="none" w:color="auto"/>
              </w:rPr>
            </w:pPr>
            <w:r>
              <w:rPr>
                <w:rFonts w:hint="eastAsia"/>
                <w:color w:val="auto"/>
                <w:kern w:val="0"/>
                <w:sz w:val="24"/>
                <w:szCs w:val="20"/>
                <w:u w:val="none" w:color="auto"/>
              </w:rPr>
              <w:t>表</w:t>
            </w:r>
            <w:r>
              <w:rPr>
                <w:rFonts w:hint="eastAsia"/>
                <w:color w:val="auto"/>
                <w:kern w:val="0"/>
                <w:sz w:val="24"/>
                <w:szCs w:val="20"/>
                <w:u w:val="none" w:color="auto"/>
                <w:lang w:eastAsia="zh-CN"/>
              </w:rPr>
              <w:t>4.2</w:t>
            </w:r>
            <w:r>
              <w:rPr>
                <w:rFonts w:hint="eastAsia"/>
                <w:color w:val="auto"/>
                <w:kern w:val="0"/>
                <w:sz w:val="24"/>
                <w:szCs w:val="20"/>
                <w:u w:val="none" w:color="auto"/>
              </w:rPr>
              <w:t>-</w:t>
            </w:r>
            <w:r>
              <w:rPr>
                <w:rFonts w:hint="eastAsia"/>
                <w:color w:val="auto"/>
                <w:kern w:val="0"/>
                <w:sz w:val="24"/>
                <w:szCs w:val="20"/>
                <w:u w:val="none" w:color="auto"/>
                <w:lang w:val="en-US" w:eastAsia="zh-CN"/>
              </w:rPr>
              <w:t xml:space="preserve">10 </w:t>
            </w:r>
            <w:r>
              <w:rPr>
                <w:rFonts w:hint="eastAsia"/>
                <w:color w:val="auto"/>
                <w:kern w:val="0"/>
                <w:sz w:val="24"/>
                <w:szCs w:val="20"/>
                <w:u w:val="none" w:color="auto"/>
              </w:rPr>
              <w:t>非正常排放量核算</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1"/>
              <w:gridCol w:w="794"/>
              <w:gridCol w:w="966"/>
              <w:gridCol w:w="1419"/>
              <w:gridCol w:w="1338"/>
              <w:gridCol w:w="1250"/>
              <w:gridCol w:w="1025"/>
              <w:gridCol w:w="86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1"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序号</w:t>
                  </w:r>
                </w:p>
              </w:tc>
              <w:tc>
                <w:tcPr>
                  <w:tcW w:w="459"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污染源</w:t>
                  </w:r>
                </w:p>
              </w:tc>
              <w:tc>
                <w:tcPr>
                  <w:tcW w:w="559"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非正常排放原因</w:t>
                  </w:r>
                </w:p>
              </w:tc>
              <w:tc>
                <w:tcPr>
                  <w:tcW w:w="821"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污染物</w:t>
                  </w:r>
                </w:p>
              </w:tc>
              <w:tc>
                <w:tcPr>
                  <w:tcW w:w="774" w:type="pct"/>
                  <w:noWrap w:val="0"/>
                  <w:vAlign w:val="center"/>
                </w:tcPr>
                <w:p>
                  <w:pPr>
                    <w:pStyle w:val="45"/>
                    <w:rPr>
                      <w:rFonts w:hint="default" w:ascii="Times New Roman" w:hAnsi="Times New Roman" w:eastAsia="宋体"/>
                      <w:color w:val="auto"/>
                      <w:kern w:val="0"/>
                      <w:sz w:val="21"/>
                      <w:szCs w:val="21"/>
                      <w:u w:val="none" w:color="auto"/>
                      <w:lang w:val="en-US" w:eastAsia="zh-CN"/>
                    </w:rPr>
                  </w:pPr>
                  <w:r>
                    <w:rPr>
                      <w:rFonts w:ascii="Times New Roman" w:hAnsi="Times New Roman"/>
                      <w:color w:val="auto"/>
                      <w:kern w:val="0"/>
                      <w:sz w:val="21"/>
                      <w:szCs w:val="21"/>
                      <w:u w:val="none" w:color="auto"/>
                    </w:rPr>
                    <w:t>非正常排放</w:t>
                  </w:r>
                  <w:r>
                    <w:rPr>
                      <w:rFonts w:hint="eastAsia" w:ascii="Times New Roman" w:hAnsi="Times New Roman"/>
                      <w:color w:val="auto"/>
                      <w:kern w:val="0"/>
                      <w:sz w:val="21"/>
                      <w:szCs w:val="21"/>
                      <w:u w:val="none" w:color="auto"/>
                      <w:lang w:val="en-US" w:eastAsia="zh-CN"/>
                    </w:rPr>
                    <w:t>速率kg/h</w:t>
                  </w:r>
                </w:p>
              </w:tc>
              <w:tc>
                <w:tcPr>
                  <w:tcW w:w="723"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非正常排放浓度mg/m</w:t>
                  </w:r>
                  <w:r>
                    <w:rPr>
                      <w:rFonts w:ascii="Times New Roman" w:hAnsi="Times New Roman"/>
                      <w:color w:val="auto"/>
                      <w:kern w:val="0"/>
                      <w:sz w:val="21"/>
                      <w:szCs w:val="21"/>
                      <w:u w:val="none" w:color="auto"/>
                      <w:vertAlign w:val="superscript"/>
                    </w:rPr>
                    <w:t>3</w:t>
                  </w:r>
                </w:p>
              </w:tc>
              <w:tc>
                <w:tcPr>
                  <w:tcW w:w="593"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单次发生时间h/次</w:t>
                  </w:r>
                </w:p>
              </w:tc>
              <w:tc>
                <w:tcPr>
                  <w:tcW w:w="498" w:type="pct"/>
                  <w:noWrap w:val="0"/>
                  <w:vAlign w:val="center"/>
                </w:tcPr>
                <w:p>
                  <w:pPr>
                    <w:pStyle w:val="45"/>
                    <w:rPr>
                      <w:rFonts w:ascii="Times New Roman" w:hAnsi="Times New Roman"/>
                      <w:color w:val="auto"/>
                      <w:kern w:val="0"/>
                      <w:sz w:val="21"/>
                      <w:szCs w:val="21"/>
                      <w:u w:val="none" w:color="auto"/>
                    </w:rPr>
                  </w:pPr>
                  <w:r>
                    <w:rPr>
                      <w:rFonts w:ascii="Times New Roman" w:hAnsi="Times New Roman"/>
                      <w:color w:val="auto"/>
                      <w:kern w:val="0"/>
                      <w:sz w:val="21"/>
                      <w:szCs w:val="21"/>
                      <w:u w:val="none" w:color="auto"/>
                    </w:rPr>
                    <w:t>年发生频次/次</w:t>
                  </w:r>
                </w:p>
              </w:tc>
              <w:tc>
                <w:tcPr>
                  <w:tcW w:w="378" w:type="pct"/>
                  <w:noWrap w:val="0"/>
                  <w:vAlign w:val="center"/>
                </w:tcPr>
                <w:p>
                  <w:pPr>
                    <w:pStyle w:val="45"/>
                    <w:rPr>
                      <w:rFonts w:hint="default" w:ascii="Times New Roman" w:hAnsi="Times New Roman" w:eastAsia="宋体"/>
                      <w:color w:val="auto"/>
                      <w:kern w:val="0"/>
                      <w:sz w:val="21"/>
                      <w:szCs w:val="21"/>
                      <w:u w:val="none" w:color="auto"/>
                      <w:lang w:val="en-US" w:eastAsia="zh-CN"/>
                    </w:rPr>
                  </w:pPr>
                  <w:r>
                    <w:rPr>
                      <w:rFonts w:hint="eastAsia" w:ascii="Times New Roman" w:hAnsi="Times New Roman"/>
                      <w:color w:val="auto"/>
                      <w:kern w:val="0"/>
                      <w:sz w:val="21"/>
                      <w:szCs w:val="21"/>
                      <w:u w:val="none" w:color="auto"/>
                      <w:lang w:val="en-US" w:eastAsia="zh-CN"/>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1" w:type="pct"/>
                  <w:vMerge w:val="restart"/>
                  <w:noWrap w:val="0"/>
                  <w:vAlign w:val="center"/>
                </w:tcPr>
                <w:p>
                  <w:pPr>
                    <w:pStyle w:val="45"/>
                    <w:rPr>
                      <w:rFonts w:hint="eastAsia" w:ascii="Times New Roman" w:hAnsi="Times New Roman" w:eastAsia="宋体"/>
                      <w:color w:val="auto"/>
                      <w:kern w:val="0"/>
                      <w:sz w:val="21"/>
                      <w:szCs w:val="21"/>
                      <w:u w:val="none" w:color="auto"/>
                      <w:lang w:val="en-US" w:eastAsia="zh-CN"/>
                    </w:rPr>
                  </w:pPr>
                  <w:r>
                    <w:rPr>
                      <w:rFonts w:hint="eastAsia" w:ascii="Times New Roman" w:hAnsi="Times New Roman"/>
                      <w:color w:val="auto"/>
                      <w:kern w:val="0"/>
                      <w:sz w:val="21"/>
                      <w:szCs w:val="21"/>
                      <w:u w:val="none" w:color="auto"/>
                      <w:lang w:val="en-US" w:eastAsia="zh-CN"/>
                    </w:rPr>
                    <w:t>1</w:t>
                  </w:r>
                </w:p>
              </w:tc>
              <w:tc>
                <w:tcPr>
                  <w:tcW w:w="459" w:type="pct"/>
                  <w:vMerge w:val="restart"/>
                  <w:noWrap w:val="0"/>
                  <w:vAlign w:val="center"/>
                </w:tcPr>
                <w:p>
                  <w:pPr>
                    <w:pStyle w:val="45"/>
                    <w:ind w:firstLine="0" w:firstLineChars="0"/>
                    <w:rPr>
                      <w:rFonts w:hint="default" w:ascii="Times New Roman" w:hAnsi="Times New Roman" w:eastAsia="宋体"/>
                      <w:color w:val="auto"/>
                      <w:kern w:val="0"/>
                      <w:sz w:val="21"/>
                      <w:szCs w:val="21"/>
                      <w:u w:val="none" w:color="auto"/>
                      <w:lang w:val="en-US" w:eastAsia="zh-CN"/>
                    </w:rPr>
                  </w:pPr>
                  <w:r>
                    <w:rPr>
                      <w:rFonts w:hint="eastAsia" w:ascii="Times New Roman" w:hAnsi="Times New Roman"/>
                      <w:color w:val="auto"/>
                      <w:kern w:val="0"/>
                      <w:sz w:val="21"/>
                      <w:szCs w:val="21"/>
                      <w:u w:val="none" w:color="auto"/>
                      <w:lang w:val="en-US" w:eastAsia="zh-CN"/>
                    </w:rPr>
                    <w:t>DA001</w:t>
                  </w:r>
                </w:p>
              </w:tc>
              <w:tc>
                <w:tcPr>
                  <w:tcW w:w="559" w:type="pct"/>
                  <w:vMerge w:val="restart"/>
                  <w:noWrap w:val="0"/>
                  <w:vAlign w:val="center"/>
                </w:tcPr>
                <w:p>
                  <w:pPr>
                    <w:pStyle w:val="45"/>
                    <w:ind w:firstLine="0" w:firstLineChars="0"/>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废气处理设施故障</w:t>
                  </w:r>
                </w:p>
              </w:tc>
              <w:tc>
                <w:tcPr>
                  <w:tcW w:w="8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r>
                    <w:rPr>
                      <w:rFonts w:hint="eastAsia"/>
                      <w:color w:val="auto"/>
                      <w:sz w:val="21"/>
                      <w:szCs w:val="21"/>
                      <w:u w:val="none" w:color="auto"/>
                      <w:lang w:val="en-US" w:eastAsia="zh-CN"/>
                    </w:rPr>
                    <w:t>非甲烷总烃</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1.33</w:t>
                  </w:r>
                </w:p>
              </w:tc>
              <w:tc>
                <w:tcPr>
                  <w:tcW w:w="72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112.57</w:t>
                  </w:r>
                </w:p>
              </w:tc>
              <w:tc>
                <w:tcPr>
                  <w:tcW w:w="593" w:type="pct"/>
                  <w:vMerge w:val="restart"/>
                  <w:noWrap w:val="0"/>
                  <w:vAlign w:val="center"/>
                </w:tcPr>
                <w:p>
                  <w:pPr>
                    <w:pStyle w:val="45"/>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bidi="ar-SA"/>
                    </w:rPr>
                    <w:t>1</w:t>
                  </w:r>
                </w:p>
              </w:tc>
              <w:tc>
                <w:tcPr>
                  <w:tcW w:w="498" w:type="pct"/>
                  <w:vMerge w:val="restart"/>
                  <w:noWrap w:val="0"/>
                  <w:vAlign w:val="center"/>
                </w:tcPr>
                <w:p>
                  <w:pPr>
                    <w:pStyle w:val="45"/>
                    <w:ind w:firstLine="0" w:firstLineChars="0"/>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1</w:t>
                  </w:r>
                </w:p>
              </w:tc>
              <w:tc>
                <w:tcPr>
                  <w:tcW w:w="378" w:type="pct"/>
                  <w:noWrap w:val="0"/>
                  <w:vAlign w:val="center"/>
                </w:tcPr>
                <w:p>
                  <w:pPr>
                    <w:pStyle w:val="45"/>
                    <w:ind w:firstLine="0" w:firstLineChars="0"/>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1" w:type="pct"/>
                  <w:vMerge w:val="continue"/>
                  <w:noWrap w:val="0"/>
                  <w:vAlign w:val="center"/>
                </w:tcPr>
                <w:p>
                  <w:pPr>
                    <w:pStyle w:val="45"/>
                    <w:rPr>
                      <w:rFonts w:hint="eastAsia" w:ascii="Times New Roman" w:hAnsi="Times New Roman"/>
                      <w:color w:val="FF0000"/>
                      <w:kern w:val="0"/>
                      <w:sz w:val="21"/>
                      <w:szCs w:val="21"/>
                      <w:u w:val="none" w:color="auto"/>
                      <w:lang w:val="en-US" w:eastAsia="zh-CN"/>
                    </w:rPr>
                  </w:pPr>
                </w:p>
              </w:tc>
              <w:tc>
                <w:tcPr>
                  <w:tcW w:w="459" w:type="pct"/>
                  <w:vMerge w:val="continue"/>
                  <w:noWrap w:val="0"/>
                  <w:vAlign w:val="center"/>
                </w:tcPr>
                <w:p>
                  <w:pPr>
                    <w:pStyle w:val="45"/>
                    <w:ind w:firstLine="0" w:firstLineChars="0"/>
                    <w:rPr>
                      <w:rFonts w:hint="eastAsia" w:ascii="Times New Roman" w:hAnsi="Times New Roman"/>
                      <w:color w:val="FF0000"/>
                      <w:kern w:val="0"/>
                      <w:sz w:val="21"/>
                      <w:szCs w:val="21"/>
                      <w:u w:val="none" w:color="auto"/>
                      <w:lang w:val="en-US" w:eastAsia="zh-CN"/>
                    </w:rPr>
                  </w:pPr>
                </w:p>
              </w:tc>
              <w:tc>
                <w:tcPr>
                  <w:tcW w:w="559" w:type="pct"/>
                  <w:vMerge w:val="continue"/>
                  <w:noWrap w:val="0"/>
                  <w:vAlign w:val="center"/>
                </w:tcPr>
                <w:p>
                  <w:pPr>
                    <w:pStyle w:val="45"/>
                    <w:ind w:firstLine="0" w:firstLineChars="0"/>
                    <w:rPr>
                      <w:rFonts w:hint="default" w:ascii="Times New Roman" w:hAnsi="Times New Roman" w:eastAsia="宋体" w:cs="Times New Roman"/>
                      <w:color w:val="FF0000"/>
                      <w:kern w:val="0"/>
                      <w:sz w:val="21"/>
                      <w:szCs w:val="21"/>
                      <w:u w:val="none" w:color="auto"/>
                    </w:rPr>
                  </w:pPr>
                </w:p>
              </w:tc>
              <w:tc>
                <w:tcPr>
                  <w:tcW w:w="8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none" w:color="auto"/>
                      <w:vertAlign w:val="baseline"/>
                      <w:lang w:val="en-US" w:eastAsia="zh-CN"/>
                    </w:rPr>
                  </w:pPr>
                  <w:r>
                    <w:rPr>
                      <w:rFonts w:hint="eastAsia"/>
                      <w:color w:val="auto"/>
                      <w:sz w:val="21"/>
                      <w:szCs w:val="21"/>
                      <w:u w:val="none" w:color="auto"/>
                      <w:lang w:val="en-US" w:eastAsia="zh-CN"/>
                    </w:rPr>
                    <w:t>苯系物</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0.24</w:t>
                  </w:r>
                </w:p>
              </w:tc>
              <w:tc>
                <w:tcPr>
                  <w:tcW w:w="72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21.29</w:t>
                  </w:r>
                </w:p>
              </w:tc>
              <w:tc>
                <w:tcPr>
                  <w:tcW w:w="593" w:type="pct"/>
                  <w:vMerge w:val="continue"/>
                  <w:noWrap w:val="0"/>
                  <w:vAlign w:val="center"/>
                </w:tcPr>
                <w:p>
                  <w:pPr>
                    <w:pStyle w:val="45"/>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p>
              </w:tc>
              <w:tc>
                <w:tcPr>
                  <w:tcW w:w="498" w:type="pct"/>
                  <w:vMerge w:val="continue"/>
                  <w:noWrap w:val="0"/>
                  <w:vAlign w:val="center"/>
                </w:tcPr>
                <w:p>
                  <w:pPr>
                    <w:pStyle w:val="45"/>
                    <w:ind w:firstLine="0" w:firstLineChars="0"/>
                    <w:rPr>
                      <w:rFonts w:hint="eastAsia" w:ascii="Times New Roman" w:hAnsi="Times New Roman" w:eastAsia="宋体" w:cs="Times New Roman"/>
                      <w:color w:val="auto"/>
                      <w:kern w:val="0"/>
                      <w:sz w:val="21"/>
                      <w:szCs w:val="21"/>
                      <w:u w:val="none" w:color="auto"/>
                      <w:lang w:val="en-US" w:eastAsia="zh-CN"/>
                    </w:rPr>
                  </w:pPr>
                </w:p>
              </w:tc>
              <w:tc>
                <w:tcPr>
                  <w:tcW w:w="378" w:type="pct"/>
                  <w:noWrap w:val="0"/>
                  <w:vAlign w:val="center"/>
                </w:tcPr>
                <w:p>
                  <w:pPr>
                    <w:pStyle w:val="45"/>
                    <w:ind w:firstLine="0" w:firstLineChars="0"/>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1" w:type="pct"/>
                  <w:vMerge w:val="continue"/>
                  <w:noWrap w:val="0"/>
                  <w:vAlign w:val="center"/>
                </w:tcPr>
                <w:p>
                  <w:pPr>
                    <w:pStyle w:val="45"/>
                    <w:rPr>
                      <w:rFonts w:hint="eastAsia" w:ascii="Times New Roman" w:hAnsi="Times New Roman"/>
                      <w:color w:val="FF0000"/>
                      <w:kern w:val="0"/>
                      <w:sz w:val="21"/>
                      <w:szCs w:val="21"/>
                      <w:u w:val="none" w:color="auto"/>
                      <w:lang w:val="en-US" w:eastAsia="zh-CN"/>
                    </w:rPr>
                  </w:pPr>
                </w:p>
              </w:tc>
              <w:tc>
                <w:tcPr>
                  <w:tcW w:w="459" w:type="pct"/>
                  <w:vMerge w:val="continue"/>
                  <w:noWrap w:val="0"/>
                  <w:vAlign w:val="center"/>
                </w:tcPr>
                <w:p>
                  <w:pPr>
                    <w:pStyle w:val="45"/>
                    <w:ind w:firstLine="0" w:firstLineChars="0"/>
                    <w:rPr>
                      <w:rFonts w:hint="eastAsia" w:ascii="Times New Roman" w:hAnsi="Times New Roman"/>
                      <w:color w:val="FF0000"/>
                      <w:kern w:val="0"/>
                      <w:sz w:val="21"/>
                      <w:szCs w:val="21"/>
                      <w:u w:val="none" w:color="auto"/>
                      <w:lang w:val="en-US" w:eastAsia="zh-CN"/>
                    </w:rPr>
                  </w:pPr>
                </w:p>
              </w:tc>
              <w:tc>
                <w:tcPr>
                  <w:tcW w:w="559" w:type="pct"/>
                  <w:vMerge w:val="continue"/>
                  <w:noWrap w:val="0"/>
                  <w:vAlign w:val="center"/>
                </w:tcPr>
                <w:p>
                  <w:pPr>
                    <w:pStyle w:val="45"/>
                    <w:ind w:firstLine="0" w:firstLineChars="0"/>
                    <w:rPr>
                      <w:rFonts w:hint="default" w:ascii="Times New Roman" w:hAnsi="Times New Roman" w:eastAsia="宋体" w:cs="Times New Roman"/>
                      <w:color w:val="FF0000"/>
                      <w:kern w:val="0"/>
                      <w:sz w:val="21"/>
                      <w:szCs w:val="21"/>
                      <w:u w:val="none" w:color="auto"/>
                    </w:rPr>
                  </w:pPr>
                </w:p>
              </w:tc>
              <w:tc>
                <w:tcPr>
                  <w:tcW w:w="8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none" w:color="auto"/>
                      <w:vertAlign w:val="baseline"/>
                      <w:lang w:val="en-US" w:eastAsia="zh-CN"/>
                    </w:rPr>
                  </w:pPr>
                  <w:r>
                    <w:rPr>
                      <w:rFonts w:hint="eastAsia"/>
                      <w:color w:val="auto"/>
                      <w:sz w:val="21"/>
                      <w:szCs w:val="21"/>
                      <w:u w:val="none" w:color="auto"/>
                      <w:lang w:val="en-US" w:eastAsia="zh-CN"/>
                    </w:rPr>
                    <w:t>漆雾（颗粒物）</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17.60</w:t>
                  </w:r>
                </w:p>
              </w:tc>
              <w:tc>
                <w:tcPr>
                  <w:tcW w:w="72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0.21</w:t>
                  </w:r>
                </w:p>
              </w:tc>
              <w:tc>
                <w:tcPr>
                  <w:tcW w:w="593" w:type="pct"/>
                  <w:vMerge w:val="continue"/>
                  <w:noWrap w:val="0"/>
                  <w:vAlign w:val="center"/>
                </w:tcPr>
                <w:p>
                  <w:pPr>
                    <w:pStyle w:val="45"/>
                    <w:ind w:firstLine="0" w:firstLineChars="0"/>
                    <w:jc w:val="center"/>
                    <w:rPr>
                      <w:rFonts w:hint="eastAsia" w:ascii="Times New Roman" w:hAnsi="Times New Roman" w:eastAsia="宋体" w:cs="Times New Roman"/>
                      <w:color w:val="auto"/>
                      <w:kern w:val="0"/>
                      <w:sz w:val="21"/>
                      <w:szCs w:val="21"/>
                      <w:u w:val="none" w:color="auto"/>
                      <w:lang w:val="en-US" w:eastAsia="zh-CN" w:bidi="ar-SA"/>
                    </w:rPr>
                  </w:pPr>
                </w:p>
              </w:tc>
              <w:tc>
                <w:tcPr>
                  <w:tcW w:w="498" w:type="pct"/>
                  <w:vMerge w:val="continue"/>
                  <w:noWrap w:val="0"/>
                  <w:vAlign w:val="center"/>
                </w:tcPr>
                <w:p>
                  <w:pPr>
                    <w:pStyle w:val="45"/>
                    <w:ind w:firstLine="0" w:firstLineChars="0"/>
                    <w:rPr>
                      <w:rFonts w:hint="eastAsia" w:ascii="Times New Roman" w:hAnsi="Times New Roman" w:eastAsia="宋体" w:cs="Times New Roman"/>
                      <w:color w:val="auto"/>
                      <w:kern w:val="0"/>
                      <w:sz w:val="21"/>
                      <w:szCs w:val="21"/>
                      <w:u w:val="none" w:color="auto"/>
                      <w:lang w:val="en-US" w:eastAsia="zh-CN"/>
                    </w:rPr>
                  </w:pPr>
                </w:p>
              </w:tc>
              <w:tc>
                <w:tcPr>
                  <w:tcW w:w="378" w:type="pct"/>
                  <w:noWrap w:val="0"/>
                  <w:vAlign w:val="center"/>
                </w:tcPr>
                <w:p>
                  <w:pPr>
                    <w:pStyle w:val="45"/>
                    <w:ind w:firstLine="0" w:firstLineChars="0"/>
                    <w:rPr>
                      <w:rFonts w:hint="default" w:ascii="Times New Roman" w:hAnsi="Times New Roman" w:cs="Times New Roman"/>
                      <w:color w:val="auto"/>
                      <w:kern w:val="0"/>
                      <w:sz w:val="21"/>
                      <w:szCs w:val="21"/>
                      <w:u w:val="none" w:color="auto"/>
                      <w:lang w:val="en-US" w:eastAsia="zh-CN"/>
                    </w:rPr>
                  </w:pPr>
                  <w:r>
                    <w:rPr>
                      <w:rFonts w:hint="eastAsia" w:ascii="Times New Roman" w:hAnsi="Times New Roman" w:cs="Times New Roman"/>
                      <w:color w:val="auto"/>
                      <w:kern w:val="0"/>
                      <w:sz w:val="21"/>
                      <w:szCs w:val="21"/>
                      <w:u w:val="none" w:color="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91" w:type="pct"/>
                  <w:vMerge w:val="continue"/>
                  <w:noWrap w:val="0"/>
                  <w:vAlign w:val="center"/>
                </w:tcPr>
                <w:p>
                  <w:pPr>
                    <w:pStyle w:val="45"/>
                    <w:rPr>
                      <w:rFonts w:hint="eastAsia" w:ascii="Times New Roman" w:hAnsi="Times New Roman"/>
                      <w:color w:val="FF0000"/>
                      <w:kern w:val="0"/>
                      <w:sz w:val="21"/>
                      <w:szCs w:val="21"/>
                      <w:u w:val="none" w:color="auto"/>
                      <w:lang w:val="en-US" w:eastAsia="zh-CN"/>
                    </w:rPr>
                  </w:pPr>
                </w:p>
              </w:tc>
              <w:tc>
                <w:tcPr>
                  <w:tcW w:w="459" w:type="pct"/>
                  <w:vMerge w:val="continue"/>
                  <w:noWrap w:val="0"/>
                  <w:vAlign w:val="center"/>
                </w:tcPr>
                <w:p>
                  <w:pPr>
                    <w:pStyle w:val="45"/>
                    <w:ind w:firstLine="0" w:firstLineChars="0"/>
                    <w:rPr>
                      <w:rFonts w:hint="eastAsia" w:ascii="Times New Roman" w:hAnsi="Times New Roman"/>
                      <w:color w:val="FF0000"/>
                      <w:kern w:val="0"/>
                      <w:sz w:val="21"/>
                      <w:szCs w:val="21"/>
                      <w:u w:val="none" w:color="auto"/>
                      <w:lang w:val="en-US" w:eastAsia="zh-CN"/>
                    </w:rPr>
                  </w:pPr>
                </w:p>
              </w:tc>
              <w:tc>
                <w:tcPr>
                  <w:tcW w:w="559" w:type="pct"/>
                  <w:vMerge w:val="continue"/>
                  <w:noWrap w:val="0"/>
                  <w:vAlign w:val="center"/>
                </w:tcPr>
                <w:p>
                  <w:pPr>
                    <w:pStyle w:val="45"/>
                    <w:ind w:firstLine="0" w:firstLineChars="0"/>
                    <w:rPr>
                      <w:rFonts w:hint="default" w:ascii="Times New Roman" w:hAnsi="Times New Roman" w:eastAsia="宋体" w:cs="Times New Roman"/>
                      <w:color w:val="FF0000"/>
                      <w:kern w:val="0"/>
                      <w:sz w:val="21"/>
                      <w:szCs w:val="21"/>
                      <w:u w:val="none" w:color="auto"/>
                    </w:rPr>
                  </w:pPr>
                </w:p>
              </w:tc>
              <w:tc>
                <w:tcPr>
                  <w:tcW w:w="8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kern w:val="2"/>
                      <w:sz w:val="21"/>
                      <w:szCs w:val="21"/>
                      <w:u w:val="none" w:color="auto"/>
                      <w:vertAlign w:val="baseline"/>
                      <w:lang w:val="en-US" w:eastAsia="zh-CN" w:bidi="ar-SA"/>
                    </w:rPr>
                  </w:pPr>
                  <w:r>
                    <w:rPr>
                      <w:rFonts w:hint="eastAsia"/>
                      <w:color w:val="auto"/>
                      <w:sz w:val="21"/>
                      <w:szCs w:val="21"/>
                      <w:u w:val="none" w:color="auto"/>
                      <w:lang w:val="en-US" w:eastAsia="zh-CN"/>
                    </w:rPr>
                    <w:t>臭气浓度</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少量</w:t>
                  </w:r>
                </w:p>
              </w:tc>
              <w:tc>
                <w:tcPr>
                  <w:tcW w:w="72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少量</w:t>
                  </w:r>
                </w:p>
              </w:tc>
              <w:tc>
                <w:tcPr>
                  <w:tcW w:w="593" w:type="pct"/>
                  <w:vMerge w:val="continue"/>
                  <w:noWrap w:val="0"/>
                  <w:vAlign w:val="center"/>
                </w:tcPr>
                <w:p>
                  <w:pPr>
                    <w:pStyle w:val="45"/>
                    <w:ind w:firstLine="0" w:firstLineChars="0"/>
                    <w:jc w:val="center"/>
                    <w:rPr>
                      <w:rFonts w:hint="default" w:ascii="Times New Roman" w:hAnsi="Times New Roman" w:eastAsia="宋体" w:cs="Times New Roman"/>
                      <w:color w:val="auto"/>
                      <w:kern w:val="0"/>
                      <w:sz w:val="21"/>
                      <w:szCs w:val="21"/>
                      <w:u w:val="none" w:color="auto"/>
                      <w:lang w:val="en-US" w:eastAsia="zh-CN" w:bidi="ar-SA"/>
                    </w:rPr>
                  </w:pPr>
                </w:p>
              </w:tc>
              <w:tc>
                <w:tcPr>
                  <w:tcW w:w="498" w:type="pct"/>
                  <w:vMerge w:val="continue"/>
                  <w:noWrap w:val="0"/>
                  <w:vAlign w:val="center"/>
                </w:tcPr>
                <w:p>
                  <w:pPr>
                    <w:pStyle w:val="45"/>
                    <w:ind w:firstLine="0" w:firstLineChars="0"/>
                    <w:rPr>
                      <w:rFonts w:hint="default" w:ascii="Times New Roman" w:hAnsi="Times New Roman" w:eastAsia="宋体" w:cs="Times New Roman"/>
                      <w:color w:val="auto"/>
                      <w:kern w:val="0"/>
                      <w:sz w:val="21"/>
                      <w:szCs w:val="21"/>
                      <w:u w:val="none" w:color="auto"/>
                    </w:rPr>
                  </w:pPr>
                </w:p>
              </w:tc>
              <w:tc>
                <w:tcPr>
                  <w:tcW w:w="378"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kern w:val="2"/>
                      <w:sz w:val="21"/>
                      <w:szCs w:val="21"/>
                      <w:u w:val="none" w:color="auto"/>
                      <w:vertAlign w:val="baseline"/>
                      <w:lang w:val="en-US" w:eastAsia="zh-CN" w:bidi="ar-SA"/>
                    </w:rPr>
                    <w:t>否</w:t>
                  </w:r>
                </w:p>
              </w:tc>
            </w:tr>
          </w:tbl>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u w:val="none" w:color="auto"/>
              </w:rPr>
            </w:pPr>
            <w:r>
              <w:rPr>
                <w:rFonts w:hint="eastAsia" w:ascii="Times New Roman" w:hAnsi="Times New Roman" w:eastAsia="宋体" w:cs="Times New Roman"/>
                <w:color w:val="auto"/>
                <w:kern w:val="2"/>
                <w:sz w:val="24"/>
                <w:szCs w:val="24"/>
                <w:u w:val="none" w:color="auto"/>
                <w:lang w:val="en-US" w:eastAsia="zh-CN" w:bidi="ar-SA"/>
              </w:rPr>
              <w:t>由上表可知，非正常工况下，</w:t>
            </w:r>
            <w:r>
              <w:rPr>
                <w:rFonts w:hint="eastAsia" w:cs="Times New Roman"/>
                <w:color w:val="auto"/>
                <w:kern w:val="2"/>
                <w:sz w:val="24"/>
                <w:szCs w:val="24"/>
                <w:u w:val="none" w:color="auto"/>
                <w:lang w:val="en-US" w:eastAsia="zh-CN" w:bidi="ar-SA"/>
              </w:rPr>
              <w:t>喷涂及晾干排气筒</w:t>
            </w:r>
            <w:r>
              <w:rPr>
                <w:rFonts w:hint="eastAsia" w:ascii="Times New Roman" w:hAnsi="Times New Roman" w:eastAsia="宋体" w:cs="Times New Roman"/>
                <w:color w:val="auto"/>
                <w:kern w:val="2"/>
                <w:sz w:val="24"/>
                <w:szCs w:val="24"/>
                <w:u w:val="none" w:color="auto"/>
                <w:lang w:val="en-US" w:eastAsia="zh-CN" w:bidi="ar-SA"/>
              </w:rPr>
              <w:t>的</w:t>
            </w:r>
            <w:r>
              <w:rPr>
                <w:rFonts w:hint="eastAsia" w:cs="Times New Roman"/>
                <w:color w:val="auto"/>
                <w:kern w:val="2"/>
                <w:sz w:val="24"/>
                <w:szCs w:val="24"/>
                <w:u w:val="none" w:color="auto"/>
                <w:lang w:val="en-US" w:eastAsia="zh-CN" w:bidi="ar-SA"/>
              </w:rPr>
              <w:t>排放的挥发性有机物将会超标排放</w:t>
            </w:r>
            <w:r>
              <w:rPr>
                <w:rFonts w:hint="eastAsia" w:ascii="Times New Roman" w:hAnsi="Times New Roman" w:eastAsia="宋体" w:cs="Times New Roman"/>
                <w:color w:val="auto"/>
                <w:kern w:val="2"/>
                <w:sz w:val="24"/>
                <w:szCs w:val="24"/>
                <w:u w:val="none" w:color="auto"/>
                <w:lang w:val="en-US" w:eastAsia="zh-CN" w:bidi="ar-SA"/>
              </w:rPr>
              <w:t>。为防止生产废气非正常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u w:val="none" w:color="auto"/>
              </w:rPr>
            </w:pPr>
            <w:r>
              <w:rPr>
                <w:rFonts w:hint="eastAsia" w:ascii="Times New Roman" w:hAnsi="Times New Roman" w:eastAsia="宋体" w:cs="Times New Roman"/>
                <w:color w:val="auto"/>
                <w:kern w:val="2"/>
                <w:sz w:val="24"/>
                <w:szCs w:val="24"/>
                <w:u w:val="none" w:color="auto"/>
                <w:lang w:val="en-US" w:eastAsia="zh-CN" w:bidi="ar-SA"/>
              </w:rPr>
              <w:t>（1）安排专人负责环保设备的日常维护和管理，定期检查、汇报情况，及时发现废气处理设备的隐患，确保废气处理系统正常运行；</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sz w:val="24"/>
                <w:u w:val="none" w:color="auto"/>
              </w:rPr>
            </w:pPr>
            <w:r>
              <w:rPr>
                <w:rFonts w:hint="eastAsia" w:ascii="Times New Roman" w:hAnsi="Times New Roman" w:eastAsia="宋体" w:cs="Times New Roman"/>
                <w:color w:val="auto"/>
                <w:kern w:val="2"/>
                <w:sz w:val="24"/>
                <w:szCs w:val="24"/>
                <w:u w:val="none" w:color="auto"/>
                <w:lang w:val="en-US" w:eastAsia="zh-CN" w:bidi="ar-SA"/>
              </w:rPr>
              <w:t>（2）建立健全的环保管理机构，对环保管理人员和技术人员进行岗位培训，委托具有专业资质的环境检测单位对项目排放的各类污染物进行定期检测；</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FF0000"/>
                <w:sz w:val="24"/>
                <w:u w:val="none" w:color="auto"/>
              </w:rPr>
            </w:pPr>
            <w:r>
              <w:rPr>
                <w:rFonts w:hint="eastAsia" w:ascii="Times New Roman" w:hAnsi="Times New Roman" w:eastAsia="宋体" w:cs="Times New Roman"/>
                <w:color w:val="auto"/>
                <w:kern w:val="2"/>
                <w:sz w:val="24"/>
                <w:szCs w:val="24"/>
                <w:u w:val="none" w:color="auto"/>
                <w:lang w:val="en-US" w:eastAsia="zh-CN" w:bidi="ar-SA"/>
              </w:rPr>
              <w:t>（3）应定期维护、检修废气净化装置，以保持废气处理装置的净化能力。</w:t>
            </w:r>
          </w:p>
          <w:p>
            <w:pPr>
              <w:bidi w:val="0"/>
              <w:ind w:left="0" w:leftChars="0" w:firstLine="0" w:firstLineChars="0"/>
              <w:rPr>
                <w:rFonts w:hint="eastAsia"/>
                <w:color w:val="FF0000"/>
                <w:u w:val="none" w:color="auto"/>
                <w:lang w:val="en-US" w:eastAsia="zh-CN"/>
              </w:rPr>
            </w:pPr>
            <w:r>
              <w:rPr>
                <w:rFonts w:hint="eastAsia"/>
                <w:color w:val="auto"/>
                <w:u w:val="none" w:color="auto"/>
                <w:lang w:eastAsia="zh-CN"/>
              </w:rPr>
              <w:t>4.2</w:t>
            </w:r>
            <w:r>
              <w:rPr>
                <w:rFonts w:hint="eastAsia"/>
                <w:color w:val="auto"/>
                <w:u w:val="none" w:color="auto"/>
              </w:rPr>
              <w:t>.</w:t>
            </w:r>
            <w:r>
              <w:rPr>
                <w:rFonts w:hint="eastAsia"/>
                <w:color w:val="auto"/>
                <w:u w:val="none" w:color="auto"/>
                <w:lang w:val="en-US" w:eastAsia="zh-CN"/>
              </w:rPr>
              <w:t>4</w:t>
            </w:r>
            <w:r>
              <w:rPr>
                <w:rFonts w:hint="eastAsia"/>
                <w:color w:val="auto"/>
                <w:u w:val="none" w:color="auto"/>
              </w:rPr>
              <w:t xml:space="preserve"> </w:t>
            </w:r>
            <w:r>
              <w:rPr>
                <w:rFonts w:hint="eastAsia" w:ascii="黑体" w:hAnsi="黑体" w:eastAsia="黑体" w:cs="黑体"/>
                <w:color w:val="auto"/>
                <w:u w:val="none" w:color="auto"/>
                <w:lang w:val="en-US" w:eastAsia="zh-CN"/>
              </w:rPr>
              <w:t>废气处理设施可行性分析</w:t>
            </w:r>
          </w:p>
          <w:p>
            <w:pPr>
              <w:pStyle w:val="11"/>
              <w:spacing w:before="0" w:after="0" w:line="360" w:lineRule="auto"/>
              <w:ind w:right="0"/>
              <w:rPr>
                <w:rFonts w:hint="default" w:ascii="Times New Roman" w:hAnsi="Times New Roman" w:eastAsia="宋体" w:cs="Times New Roman"/>
                <w:color w:val="auto"/>
                <w:kern w:val="2"/>
                <w:sz w:val="24"/>
                <w:szCs w:val="24"/>
                <w:highlight w:val="none"/>
                <w:u w:val="single" w:color="auto"/>
                <w:lang w:val="en-US" w:eastAsia="zh-CN" w:bidi="ar-SA"/>
              </w:rPr>
            </w:pPr>
            <w:r>
              <w:rPr>
                <w:rFonts w:hint="default" w:ascii="Times New Roman" w:hAnsi="Times New Roman" w:eastAsia="宋体" w:cs="Times New Roman"/>
                <w:color w:val="auto"/>
                <w:kern w:val="2"/>
                <w:sz w:val="24"/>
                <w:szCs w:val="24"/>
                <w:highlight w:val="none"/>
                <w:u w:val="single" w:color="auto"/>
                <w:lang w:val="en-US" w:eastAsia="zh-CN" w:bidi="ar-SA"/>
              </w:rPr>
              <w:t>本次环评参照《</w:t>
            </w:r>
            <w:r>
              <w:rPr>
                <w:rFonts w:hint="eastAsia" w:ascii="Times New Roman" w:hAnsi="Times New Roman" w:eastAsia="宋体" w:cs="Times New Roman"/>
                <w:color w:val="auto"/>
                <w:kern w:val="2"/>
                <w:sz w:val="24"/>
                <w:szCs w:val="24"/>
                <w:highlight w:val="none"/>
                <w:u w:val="single" w:color="auto"/>
                <w:lang w:val="en-US" w:eastAsia="zh-CN" w:bidi="ar-SA"/>
              </w:rPr>
              <w:t>家具制造工业污染防治可行技术指南</w:t>
            </w:r>
            <w:r>
              <w:rPr>
                <w:rFonts w:hint="default" w:ascii="Times New Roman" w:hAnsi="Times New Roman" w:eastAsia="宋体" w:cs="Times New Roman"/>
                <w:color w:val="auto"/>
                <w:kern w:val="2"/>
                <w:sz w:val="24"/>
                <w:szCs w:val="24"/>
                <w:highlight w:val="none"/>
                <w:u w:val="single" w:color="auto"/>
                <w:lang w:val="en-US" w:eastAsia="zh-CN" w:bidi="ar-SA"/>
              </w:rPr>
              <w:t>》（HJ</w:t>
            </w:r>
            <w:r>
              <w:rPr>
                <w:rFonts w:hint="eastAsia" w:cs="Times New Roman"/>
                <w:color w:val="auto"/>
                <w:kern w:val="2"/>
                <w:sz w:val="24"/>
                <w:szCs w:val="24"/>
                <w:highlight w:val="none"/>
                <w:u w:val="single" w:color="auto"/>
                <w:lang w:val="en-US" w:eastAsia="zh-CN" w:bidi="ar-SA"/>
              </w:rPr>
              <w:t xml:space="preserve"> </w:t>
            </w:r>
            <w:r>
              <w:rPr>
                <w:rFonts w:hint="eastAsia" w:ascii="Times New Roman" w:hAnsi="Times New Roman" w:eastAsia="宋体" w:cs="Times New Roman"/>
                <w:color w:val="auto"/>
                <w:kern w:val="2"/>
                <w:sz w:val="24"/>
                <w:szCs w:val="24"/>
                <w:highlight w:val="none"/>
                <w:u w:val="single" w:color="auto"/>
                <w:lang w:val="en-US" w:eastAsia="zh-CN" w:bidi="ar-SA"/>
              </w:rPr>
              <w:t>1180</w:t>
            </w:r>
            <w:r>
              <w:rPr>
                <w:rFonts w:hint="default" w:ascii="Times New Roman" w:hAnsi="Times New Roman" w:eastAsia="宋体" w:cs="Times New Roman"/>
                <w:color w:val="auto"/>
                <w:kern w:val="2"/>
                <w:sz w:val="24"/>
                <w:szCs w:val="24"/>
                <w:highlight w:val="none"/>
                <w:u w:val="single" w:color="auto"/>
                <w:lang w:val="en-US" w:eastAsia="zh-CN" w:bidi="ar-SA"/>
              </w:rPr>
              <w:t>—20</w:t>
            </w:r>
            <w:r>
              <w:rPr>
                <w:rFonts w:hint="eastAsia" w:ascii="Times New Roman" w:hAnsi="Times New Roman" w:eastAsia="宋体" w:cs="Times New Roman"/>
                <w:color w:val="auto"/>
                <w:kern w:val="2"/>
                <w:sz w:val="24"/>
                <w:szCs w:val="24"/>
                <w:highlight w:val="none"/>
                <w:u w:val="single" w:color="auto"/>
                <w:lang w:val="en-US" w:eastAsia="zh-CN" w:bidi="ar-SA"/>
              </w:rPr>
              <w:t>21</w:t>
            </w:r>
            <w:r>
              <w:rPr>
                <w:rFonts w:hint="default" w:ascii="Times New Roman" w:hAnsi="Times New Roman" w:eastAsia="宋体" w:cs="Times New Roman"/>
                <w:color w:val="auto"/>
                <w:kern w:val="2"/>
                <w:sz w:val="24"/>
                <w:szCs w:val="24"/>
                <w:highlight w:val="none"/>
                <w:u w:val="single" w:color="auto"/>
                <w:lang w:val="en-US" w:eastAsia="zh-CN" w:bidi="ar-SA"/>
              </w:rPr>
              <w:t>）</w:t>
            </w:r>
            <w:r>
              <w:rPr>
                <w:rFonts w:hint="eastAsia" w:cs="Times New Roman"/>
                <w:color w:val="auto"/>
                <w:kern w:val="2"/>
                <w:sz w:val="24"/>
                <w:szCs w:val="24"/>
                <w:highlight w:val="none"/>
                <w:u w:val="single" w:color="auto"/>
                <w:lang w:val="en-US" w:eastAsia="zh-CN" w:bidi="ar-SA"/>
              </w:rPr>
              <w:t>及</w:t>
            </w:r>
            <w:r>
              <w:rPr>
                <w:rFonts w:hint="default" w:ascii="Times New Roman" w:hAnsi="Times New Roman" w:eastAsia="宋体" w:cs="Times New Roman"/>
                <w:color w:val="auto"/>
                <w:kern w:val="2"/>
                <w:sz w:val="24"/>
                <w:szCs w:val="24"/>
                <w:highlight w:val="none"/>
                <w:u w:val="single" w:color="auto"/>
                <w:lang w:val="en-US" w:eastAsia="zh-CN" w:bidi="ar-SA"/>
              </w:rPr>
              <w:t xml:space="preserve">《排污许可证申请与核发技术规范 </w:t>
            </w:r>
            <w:r>
              <w:rPr>
                <w:rFonts w:hint="eastAsia" w:cs="Times New Roman"/>
                <w:color w:val="auto"/>
                <w:kern w:val="2"/>
                <w:sz w:val="24"/>
                <w:szCs w:val="24"/>
                <w:highlight w:val="none"/>
                <w:u w:val="single" w:color="auto"/>
                <w:lang w:val="en-US" w:eastAsia="zh-CN" w:bidi="ar-SA"/>
              </w:rPr>
              <w:t>家具制造工业</w:t>
            </w:r>
            <w:r>
              <w:rPr>
                <w:rFonts w:hint="default" w:ascii="Times New Roman" w:hAnsi="Times New Roman" w:eastAsia="宋体" w:cs="Times New Roman"/>
                <w:color w:val="auto"/>
                <w:kern w:val="2"/>
                <w:sz w:val="24"/>
                <w:szCs w:val="24"/>
                <w:highlight w:val="none"/>
                <w:u w:val="single" w:color="auto"/>
                <w:lang w:val="en-US" w:eastAsia="zh-CN" w:bidi="ar-SA"/>
              </w:rPr>
              <w:t>》（HJ</w:t>
            </w:r>
            <w:r>
              <w:rPr>
                <w:rFonts w:hint="eastAsia" w:cs="Times New Roman"/>
                <w:color w:val="auto"/>
                <w:kern w:val="2"/>
                <w:sz w:val="24"/>
                <w:szCs w:val="24"/>
                <w:highlight w:val="none"/>
                <w:u w:val="single" w:color="auto"/>
                <w:lang w:val="en-US" w:eastAsia="zh-CN" w:bidi="ar-SA"/>
              </w:rPr>
              <w:t xml:space="preserve"> 1027</w:t>
            </w:r>
            <w:r>
              <w:rPr>
                <w:rFonts w:hint="default" w:ascii="Times New Roman" w:hAnsi="Times New Roman" w:eastAsia="宋体" w:cs="Times New Roman"/>
                <w:color w:val="auto"/>
                <w:kern w:val="2"/>
                <w:sz w:val="24"/>
                <w:szCs w:val="24"/>
                <w:highlight w:val="none"/>
                <w:u w:val="single" w:color="auto"/>
                <w:lang w:val="en-US" w:eastAsia="zh-CN" w:bidi="ar-SA"/>
              </w:rPr>
              <w:t>—201</w:t>
            </w:r>
            <w:r>
              <w:rPr>
                <w:rFonts w:hint="eastAsia" w:cs="Times New Roman"/>
                <w:color w:val="auto"/>
                <w:kern w:val="2"/>
                <w:sz w:val="24"/>
                <w:szCs w:val="24"/>
                <w:highlight w:val="none"/>
                <w:u w:val="single" w:color="auto"/>
                <w:lang w:val="en-US" w:eastAsia="zh-CN" w:bidi="ar-SA"/>
              </w:rPr>
              <w:t>9</w:t>
            </w:r>
            <w:r>
              <w:rPr>
                <w:rFonts w:hint="default" w:ascii="Times New Roman" w:hAnsi="Times New Roman" w:eastAsia="宋体" w:cs="Times New Roman"/>
                <w:color w:val="auto"/>
                <w:kern w:val="2"/>
                <w:sz w:val="24"/>
                <w:szCs w:val="24"/>
                <w:highlight w:val="none"/>
                <w:u w:val="single" w:color="auto"/>
                <w:lang w:val="en-US" w:eastAsia="zh-CN" w:bidi="ar-SA"/>
              </w:rPr>
              <w:t>）的废气污染治理工艺进行分析，本项目废气处理措施可行性分析见下表。</w:t>
            </w:r>
          </w:p>
          <w:p>
            <w:pPr>
              <w:ind w:left="0" w:leftChars="0" w:firstLine="0" w:firstLineChars="0"/>
              <w:jc w:val="center"/>
              <w:rPr>
                <w:rFonts w:hint="eastAsia"/>
                <w:u w:val="single" w:color="auto"/>
                <w:lang w:val="en-US" w:eastAsia="zh-CN"/>
              </w:rPr>
            </w:pPr>
            <w:r>
              <w:rPr>
                <w:rFonts w:hint="eastAsia"/>
                <w:u w:val="single" w:color="auto"/>
                <w:lang w:val="en-US" w:eastAsia="zh-CN"/>
              </w:rPr>
              <w:t>表4.2-11 本项目废气处理措施可行性分析一览表</w:t>
            </w:r>
          </w:p>
          <w:tbl>
            <w:tblPr>
              <w:tblStyle w:val="22"/>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527"/>
              <w:gridCol w:w="2160"/>
              <w:gridCol w:w="267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pStyle w:val="34"/>
                    <w:widowControl w:val="0"/>
                    <w:snapToGrid/>
                    <w:ind w:firstLine="0" w:firstLineChars="0"/>
                    <w:rPr>
                      <w:rFonts w:hint="default" w:ascii="Times New Roman" w:hAnsi="Times New Roman" w:eastAsia="宋体" w:cs="Times New Roman"/>
                      <w:color w:val="000000" w:themeColor="text1"/>
                      <w:kern w:val="2"/>
                      <w:sz w:val="21"/>
                      <w:szCs w:val="24"/>
                      <w:u w:val="single" w:color="auto"/>
                      <w:vertAlign w:val="baseline"/>
                      <w:lang w:val="en-US" w:eastAsia="zh-CN" w:bidi="ar-SA"/>
                      <w14:textFill>
                        <w14:solidFill>
                          <w14:schemeClr w14:val="tx1"/>
                        </w14:solidFill>
                      </w14:textFill>
                    </w:rPr>
                  </w:pPr>
                  <w:r>
                    <w:rPr>
                      <w:rFonts w:hint="default"/>
                      <w:color w:val="000000" w:themeColor="text1"/>
                      <w:sz w:val="21"/>
                      <w:szCs w:val="24"/>
                      <w:u w:val="single" w:color="auto"/>
                      <w:vertAlign w:val="baseline"/>
                      <w:lang w:val="en-US" w:eastAsia="zh-CN"/>
                      <w14:textFill>
                        <w14:solidFill>
                          <w14:schemeClr w14:val="tx1"/>
                        </w14:solidFill>
                      </w14:textFill>
                    </w:rPr>
                    <w:t>废气类别</w:t>
                  </w:r>
                </w:p>
              </w:tc>
              <w:tc>
                <w:tcPr>
                  <w:tcW w:w="1527" w:type="dxa"/>
                  <w:vAlign w:val="center"/>
                </w:tcPr>
                <w:p>
                  <w:pPr>
                    <w:pStyle w:val="34"/>
                    <w:widowControl w:val="0"/>
                    <w:snapToGrid/>
                    <w:ind w:firstLine="0" w:firstLineChars="0"/>
                    <w:rPr>
                      <w:rFonts w:hint="default" w:ascii="Times New Roman" w:hAnsi="Times New Roman" w:eastAsia="宋体" w:cs="Times New Roman"/>
                      <w:color w:val="000000" w:themeColor="text1"/>
                      <w:kern w:val="2"/>
                      <w:sz w:val="21"/>
                      <w:szCs w:val="24"/>
                      <w:u w:val="single" w:color="auto"/>
                      <w:vertAlign w:val="baseline"/>
                      <w:lang w:val="en-US" w:eastAsia="zh-CN" w:bidi="ar-SA"/>
                      <w14:textFill>
                        <w14:solidFill>
                          <w14:schemeClr w14:val="tx1"/>
                        </w14:solidFill>
                      </w14:textFill>
                    </w:rPr>
                  </w:pPr>
                  <w:r>
                    <w:rPr>
                      <w:rFonts w:hint="default"/>
                      <w:color w:val="000000" w:themeColor="text1"/>
                      <w:sz w:val="21"/>
                      <w:szCs w:val="24"/>
                      <w:u w:val="single" w:color="auto"/>
                      <w:vertAlign w:val="baseline"/>
                      <w:lang w:val="en-US" w:eastAsia="zh-CN"/>
                      <w14:textFill>
                        <w14:solidFill>
                          <w14:schemeClr w14:val="tx1"/>
                        </w14:solidFill>
                      </w14:textFill>
                    </w:rPr>
                    <w:t>主要污染物</w:t>
                  </w:r>
                </w:p>
              </w:tc>
              <w:tc>
                <w:tcPr>
                  <w:tcW w:w="2160" w:type="dxa"/>
                  <w:vAlign w:val="center"/>
                </w:tcPr>
                <w:p>
                  <w:pPr>
                    <w:pStyle w:val="34"/>
                    <w:widowControl w:val="0"/>
                    <w:snapToGrid/>
                    <w:ind w:firstLine="0" w:firstLineChars="0"/>
                    <w:rPr>
                      <w:rFonts w:hint="default" w:ascii="Times New Roman" w:hAnsi="Times New Roman" w:eastAsia="宋体" w:cs="Times New Roman"/>
                      <w:color w:val="000000" w:themeColor="text1"/>
                      <w:kern w:val="2"/>
                      <w:sz w:val="21"/>
                      <w:szCs w:val="24"/>
                      <w:u w:val="single" w:color="auto"/>
                      <w:vertAlign w:val="baseline"/>
                      <w:lang w:val="en-US" w:eastAsia="zh-CN" w:bidi="ar-SA"/>
                      <w14:textFill>
                        <w14:solidFill>
                          <w14:schemeClr w14:val="tx1"/>
                        </w14:solidFill>
                      </w14:textFill>
                    </w:rPr>
                  </w:pPr>
                  <w:r>
                    <w:rPr>
                      <w:rFonts w:hint="default"/>
                      <w:color w:val="000000" w:themeColor="text1"/>
                      <w:sz w:val="21"/>
                      <w:szCs w:val="24"/>
                      <w:u w:val="single" w:color="auto"/>
                      <w:vertAlign w:val="baseline"/>
                      <w:lang w:val="en-US" w:eastAsia="zh-CN"/>
                      <w14:textFill>
                        <w14:solidFill>
                          <w14:schemeClr w14:val="tx1"/>
                        </w14:solidFill>
                      </w14:textFill>
                    </w:rPr>
                    <w:t>可行技术</w:t>
                  </w:r>
                </w:p>
              </w:tc>
              <w:tc>
                <w:tcPr>
                  <w:tcW w:w="2670" w:type="dxa"/>
                  <w:vAlign w:val="center"/>
                </w:tcPr>
                <w:p>
                  <w:pPr>
                    <w:pStyle w:val="34"/>
                    <w:widowControl w:val="0"/>
                    <w:snapToGrid/>
                    <w:ind w:firstLine="0" w:firstLineChars="0"/>
                    <w:rPr>
                      <w:rFonts w:hint="default" w:ascii="Times New Roman" w:hAnsi="Times New Roman" w:eastAsia="宋体" w:cs="Times New Roman"/>
                      <w:color w:val="000000" w:themeColor="text1"/>
                      <w:kern w:val="2"/>
                      <w:sz w:val="21"/>
                      <w:szCs w:val="24"/>
                      <w:u w:val="single" w:color="auto"/>
                      <w:vertAlign w:val="baseline"/>
                      <w:lang w:val="en-US" w:eastAsia="zh-CN" w:bidi="ar-SA"/>
                      <w14:textFill>
                        <w14:solidFill>
                          <w14:schemeClr w14:val="tx1"/>
                        </w14:solidFill>
                      </w14:textFill>
                    </w:rPr>
                  </w:pPr>
                  <w:r>
                    <w:rPr>
                      <w:rFonts w:hint="default"/>
                      <w:color w:val="000000" w:themeColor="text1"/>
                      <w:sz w:val="21"/>
                      <w:szCs w:val="24"/>
                      <w:u w:val="single" w:color="auto"/>
                      <w:vertAlign w:val="baseline"/>
                      <w:lang w:val="en-US" w:eastAsia="zh-CN"/>
                      <w14:textFill>
                        <w14:solidFill>
                          <w14:schemeClr w14:val="tx1"/>
                        </w14:solidFill>
                      </w14:textFill>
                    </w:rPr>
                    <w:t>本项目采用污染防治技术</w:t>
                  </w:r>
                </w:p>
              </w:tc>
              <w:tc>
                <w:tcPr>
                  <w:tcW w:w="1094" w:type="dxa"/>
                  <w:vAlign w:val="center"/>
                </w:tcPr>
                <w:p>
                  <w:pPr>
                    <w:pStyle w:val="34"/>
                    <w:widowControl w:val="0"/>
                    <w:snapToGrid/>
                    <w:ind w:firstLine="0" w:firstLineChars="0"/>
                    <w:rPr>
                      <w:rFonts w:hint="default" w:ascii="Times New Roman" w:hAnsi="Times New Roman" w:eastAsia="宋体" w:cs="Times New Roman"/>
                      <w:color w:val="000000" w:themeColor="text1"/>
                      <w:kern w:val="2"/>
                      <w:sz w:val="21"/>
                      <w:szCs w:val="24"/>
                      <w:u w:val="single" w:color="auto"/>
                      <w:vertAlign w:val="baseline"/>
                      <w:lang w:val="en-US" w:eastAsia="zh-CN" w:bidi="ar-SA"/>
                      <w14:textFill>
                        <w14:solidFill>
                          <w14:schemeClr w14:val="tx1"/>
                        </w14:solidFill>
                      </w14:textFill>
                    </w:rPr>
                  </w:pPr>
                  <w:r>
                    <w:rPr>
                      <w:rFonts w:hint="default"/>
                      <w:color w:val="000000" w:themeColor="text1"/>
                      <w:sz w:val="21"/>
                      <w:szCs w:val="24"/>
                      <w:u w:val="single" w:color="auto"/>
                      <w:vertAlign w:val="baseline"/>
                      <w:lang w:val="en-US" w:eastAsia="zh-CN"/>
                      <w14:textFill>
                        <w14:solidFill>
                          <w14:schemeClr w14:val="tx1"/>
                        </w14:solidFill>
                      </w14:textFill>
                    </w:rPr>
                    <w:t>是否可行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pStyle w:val="34"/>
                    <w:widowControl w:val="0"/>
                    <w:snapToGrid/>
                    <w:ind w:firstLine="0" w:firstLineChars="0"/>
                    <w:rPr>
                      <w:rFonts w:hint="default"/>
                      <w:color w:val="000000" w:themeColor="text1"/>
                      <w:sz w:val="21"/>
                      <w:szCs w:val="24"/>
                      <w:u w:val="single" w:color="auto"/>
                      <w:vertAlign w:val="baseline"/>
                      <w:lang w:val="en-US" w:eastAsia="zh-CN"/>
                      <w14:textFill>
                        <w14:solidFill>
                          <w14:schemeClr w14:val="tx1"/>
                        </w14:solidFill>
                      </w14:textFill>
                    </w:rPr>
                  </w:pPr>
                  <w:r>
                    <w:rPr>
                      <w:rFonts w:hint="eastAsia"/>
                      <w:color w:val="000000" w:themeColor="text1"/>
                      <w:sz w:val="21"/>
                      <w:szCs w:val="24"/>
                      <w:u w:val="single" w:color="auto"/>
                      <w:vertAlign w:val="baseline"/>
                      <w:lang w:val="en-US" w:eastAsia="zh-CN"/>
                      <w14:textFill>
                        <w14:solidFill>
                          <w14:schemeClr w14:val="tx1"/>
                        </w14:solidFill>
                      </w14:textFill>
                    </w:rPr>
                    <w:t>木料加工粉尘</w:t>
                  </w:r>
                </w:p>
              </w:tc>
              <w:tc>
                <w:tcPr>
                  <w:tcW w:w="1527" w:type="dxa"/>
                  <w:vAlign w:val="center"/>
                </w:tcPr>
                <w:p>
                  <w:pPr>
                    <w:pStyle w:val="34"/>
                    <w:widowControl w:val="0"/>
                    <w:snapToGrid/>
                    <w:ind w:firstLine="0" w:firstLineChars="0"/>
                    <w:rPr>
                      <w:rFonts w:hint="default"/>
                      <w:color w:val="000000" w:themeColor="text1"/>
                      <w:sz w:val="21"/>
                      <w:szCs w:val="24"/>
                      <w:u w:val="single" w:color="auto"/>
                      <w:vertAlign w:val="baseline"/>
                      <w:lang w:val="en-US" w:eastAsia="zh-CN"/>
                      <w14:textFill>
                        <w14:solidFill>
                          <w14:schemeClr w14:val="tx1"/>
                        </w14:solidFill>
                      </w14:textFill>
                    </w:rPr>
                  </w:pPr>
                  <w:r>
                    <w:rPr>
                      <w:rFonts w:hint="eastAsia"/>
                      <w:color w:val="000000" w:themeColor="text1"/>
                      <w:sz w:val="21"/>
                      <w:szCs w:val="24"/>
                      <w:u w:val="single" w:color="auto"/>
                      <w:vertAlign w:val="baseline"/>
                      <w:lang w:val="en-US" w:eastAsia="zh-CN"/>
                      <w14:textFill>
                        <w14:solidFill>
                          <w14:schemeClr w14:val="tx1"/>
                        </w14:solidFill>
                      </w14:textFill>
                    </w:rPr>
                    <w:t>颗粒物</w:t>
                  </w:r>
                </w:p>
              </w:tc>
              <w:tc>
                <w:tcPr>
                  <w:tcW w:w="2160" w:type="dxa"/>
                  <w:vAlign w:val="center"/>
                </w:tcPr>
                <w:p>
                  <w:pPr>
                    <w:pStyle w:val="34"/>
                    <w:widowControl w:val="0"/>
                    <w:snapToGrid/>
                    <w:ind w:firstLine="0" w:firstLineChars="0"/>
                    <w:rPr>
                      <w:rFonts w:hint="default"/>
                      <w:color w:val="000000" w:themeColor="text1"/>
                      <w:sz w:val="21"/>
                      <w:szCs w:val="24"/>
                      <w:u w:val="single" w:color="auto"/>
                      <w:vertAlign w:val="baseline"/>
                      <w:lang w:val="en-US" w:eastAsia="zh-CN"/>
                      <w14:textFill>
                        <w14:solidFill>
                          <w14:schemeClr w14:val="tx1"/>
                        </w14:solidFill>
                      </w14:textFill>
                    </w:rPr>
                  </w:pPr>
                  <w:r>
                    <w:rPr>
                      <w:rFonts w:hint="eastAsia"/>
                      <w:color w:val="000000" w:themeColor="text1"/>
                      <w:sz w:val="21"/>
                      <w:szCs w:val="24"/>
                      <w:u w:val="single" w:color="auto"/>
                      <w:vertAlign w:val="baseline"/>
                      <w:lang w:val="en-US" w:eastAsia="zh-CN"/>
                      <w14:textFill>
                        <w14:solidFill>
                          <w14:schemeClr w14:val="tx1"/>
                        </w14:solidFill>
                      </w14:textFill>
                    </w:rPr>
                    <w:t>旋风除尘、袋式除尘器、滤筒除尘</w:t>
                  </w:r>
                </w:p>
              </w:tc>
              <w:tc>
                <w:tcPr>
                  <w:tcW w:w="2670" w:type="dxa"/>
                  <w:vAlign w:val="center"/>
                </w:tcPr>
                <w:p>
                  <w:pPr>
                    <w:pStyle w:val="34"/>
                    <w:widowControl w:val="0"/>
                    <w:snapToGrid/>
                    <w:ind w:firstLine="0" w:firstLineChars="0"/>
                    <w:rPr>
                      <w:rFonts w:hint="default"/>
                      <w:color w:val="000000" w:themeColor="text1"/>
                      <w:sz w:val="21"/>
                      <w:szCs w:val="24"/>
                      <w:u w:val="single" w:color="auto"/>
                      <w:vertAlign w:val="baseline"/>
                      <w:lang w:val="en-US" w:eastAsia="zh-CN"/>
                      <w14:textFill>
                        <w14:solidFill>
                          <w14:schemeClr w14:val="tx1"/>
                        </w14:solidFill>
                      </w14:textFill>
                    </w:rPr>
                  </w:pPr>
                  <w:r>
                    <w:rPr>
                      <w:rFonts w:hint="eastAsia"/>
                      <w:color w:val="000000" w:themeColor="text1"/>
                      <w:sz w:val="21"/>
                      <w:szCs w:val="24"/>
                      <w:u w:val="single" w:color="auto"/>
                      <w:vertAlign w:val="baseline"/>
                      <w:lang w:val="en-US" w:eastAsia="zh-CN"/>
                      <w14:textFill>
                        <w14:solidFill>
                          <w14:schemeClr w14:val="tx1"/>
                        </w14:solidFill>
                      </w14:textFill>
                    </w:rPr>
                    <w:t>袋式除尘</w:t>
                  </w:r>
                </w:p>
              </w:tc>
              <w:tc>
                <w:tcPr>
                  <w:tcW w:w="1094" w:type="dxa"/>
                  <w:vAlign w:val="center"/>
                </w:tcPr>
                <w:p>
                  <w:pPr>
                    <w:pStyle w:val="41"/>
                    <w:keepNext/>
                    <w:keepLines/>
                    <w:widowControl/>
                    <w:ind w:firstLine="0" w:firstLineChars="0"/>
                    <w:rPr>
                      <w:rFonts w:hint="default" w:ascii="Times New Roman" w:hAnsi="Times New Roman" w:eastAsia="宋体" w:cstheme="minorBidi"/>
                      <w:color w:val="auto"/>
                      <w:kern w:val="2"/>
                      <w:sz w:val="21"/>
                      <w:szCs w:val="24"/>
                      <w:u w:val="single" w:color="auto"/>
                      <w:vertAlign w:val="baseline"/>
                      <w:lang w:val="en-US" w:eastAsia="zh-CN" w:bidi="ar"/>
                    </w:rPr>
                  </w:pPr>
                  <w:bookmarkStart w:id="174" w:name="_Toc2150"/>
                  <w:bookmarkStart w:id="175" w:name="_Toc9091"/>
                  <w:bookmarkStart w:id="176" w:name="_Toc17282"/>
                  <w:bookmarkStart w:id="177" w:name="_Toc7003"/>
                  <w:bookmarkStart w:id="178" w:name="_Toc9163"/>
                  <w:bookmarkStart w:id="179" w:name="_Toc3305"/>
                  <w:bookmarkStart w:id="180" w:name="_Toc5394"/>
                  <w:bookmarkStart w:id="181" w:name="_Toc29385"/>
                  <w:r>
                    <w:rPr>
                      <w:rFonts w:hint="eastAsia"/>
                      <w:color w:val="auto"/>
                      <w:u w:val="single" w:color="auto"/>
                      <w:vertAlign w:val="baseline"/>
                      <w:lang w:val="en-US" w:eastAsia="zh-CN" w:bidi="ar"/>
                    </w:rPr>
                    <w:t>是</w:t>
                  </w:r>
                  <w:bookmarkEnd w:id="174"/>
                  <w:bookmarkEnd w:id="175"/>
                  <w:bookmarkEnd w:id="176"/>
                  <w:bookmarkEnd w:id="177"/>
                  <w:bookmarkEnd w:id="178"/>
                  <w:bookmarkEnd w:id="179"/>
                  <w:bookmarkEnd w:id="180"/>
                  <w:bookmarkEnd w:id="1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Merge w:val="restart"/>
                  <w:vAlign w:val="center"/>
                </w:tcPr>
                <w:p>
                  <w:pPr>
                    <w:pStyle w:val="41"/>
                    <w:keepNext/>
                    <w:keepLines/>
                    <w:ind w:firstLine="0" w:firstLineChars="0"/>
                    <w:rPr>
                      <w:rFonts w:hint="default"/>
                      <w:color w:val="auto"/>
                      <w:u w:val="single" w:color="auto"/>
                      <w:vertAlign w:val="baseline"/>
                      <w:lang w:val="en-US" w:eastAsia="zh-CN"/>
                    </w:rPr>
                  </w:pPr>
                  <w:bookmarkStart w:id="182" w:name="_Toc31392"/>
                  <w:bookmarkStart w:id="183" w:name="_Toc16869"/>
                  <w:bookmarkStart w:id="184" w:name="_Toc1004"/>
                  <w:bookmarkStart w:id="185" w:name="_Toc4049"/>
                  <w:bookmarkStart w:id="186" w:name="_Toc15112"/>
                  <w:bookmarkStart w:id="187" w:name="_Toc28875"/>
                  <w:bookmarkStart w:id="188" w:name="_Toc7154"/>
                  <w:bookmarkStart w:id="189" w:name="_Toc17599"/>
                  <w:r>
                    <w:rPr>
                      <w:rFonts w:hint="eastAsia" w:ascii="Times New Roman" w:hAnsi="Times New Roman" w:eastAsia="宋体" w:cs="Times New Roman"/>
                      <w:color w:val="auto"/>
                      <w:kern w:val="2"/>
                      <w:sz w:val="21"/>
                      <w:szCs w:val="24"/>
                      <w:u w:val="single" w:color="auto"/>
                      <w:lang w:val="en-US" w:eastAsia="zh-CN" w:bidi="ar"/>
                    </w:rPr>
                    <w:t>喷涂及晾干废气</w:t>
                  </w:r>
                  <w:bookmarkEnd w:id="182"/>
                  <w:bookmarkEnd w:id="183"/>
                  <w:bookmarkEnd w:id="184"/>
                  <w:bookmarkEnd w:id="185"/>
                  <w:bookmarkEnd w:id="186"/>
                  <w:bookmarkEnd w:id="187"/>
                  <w:bookmarkEnd w:id="188"/>
                  <w:bookmarkEnd w:id="189"/>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u w:val="single" w:color="auto"/>
                      <w:vertAlign w:val="baseline"/>
                      <w:lang w:val="en-US" w:eastAsia="zh-CN" w:bidi="ar"/>
                    </w:rPr>
                  </w:pPr>
                  <w:r>
                    <w:rPr>
                      <w:rFonts w:hint="eastAsia"/>
                      <w:color w:val="auto"/>
                      <w:sz w:val="21"/>
                      <w:szCs w:val="21"/>
                      <w:u w:val="single" w:color="auto"/>
                      <w:lang w:val="en-US" w:eastAsia="zh-CN"/>
                    </w:rPr>
                    <w:t>非甲烷总烃</w:t>
                  </w:r>
                </w:p>
              </w:tc>
              <w:tc>
                <w:tcPr>
                  <w:tcW w:w="2160" w:type="dxa"/>
                  <w:vMerge w:val="restart"/>
                  <w:vAlign w:val="center"/>
                </w:tcPr>
                <w:p>
                  <w:pPr>
                    <w:pStyle w:val="34"/>
                    <w:ind w:firstLine="0" w:firstLineChars="0"/>
                    <w:rPr>
                      <w:rFonts w:hint="default"/>
                      <w:color w:val="000000" w:themeColor="text1"/>
                      <w:u w:val="single" w:color="auto"/>
                      <w:vertAlign w:val="baseline"/>
                      <w:lang w:val="en-US" w:eastAsia="zh-CN"/>
                      <w14:textFill>
                        <w14:solidFill>
                          <w14:schemeClr w14:val="tx1"/>
                        </w14:solidFill>
                      </w14:textFill>
                    </w:rPr>
                  </w:pPr>
                  <w:r>
                    <w:rPr>
                      <w:rFonts w:hint="eastAsia"/>
                      <w:sz w:val="21"/>
                      <w:szCs w:val="21"/>
                      <w:u w:val="single" w:color="auto"/>
                      <w:vertAlign w:val="baseline"/>
                      <w:lang w:val="en-US" w:eastAsia="zh-CN"/>
                    </w:rPr>
                    <w:t>湿式过滤/干式过滤+吸附法</w:t>
                  </w:r>
                </w:p>
              </w:tc>
              <w:tc>
                <w:tcPr>
                  <w:tcW w:w="2670" w:type="dxa"/>
                  <w:vMerge w:val="restart"/>
                  <w:vAlign w:val="center"/>
                </w:tcPr>
                <w:p>
                  <w:pPr>
                    <w:pStyle w:val="34"/>
                    <w:ind w:firstLine="0" w:firstLineChars="0"/>
                    <w:rPr>
                      <w:rFonts w:hint="eastAsia"/>
                      <w:color w:val="auto"/>
                      <w:sz w:val="21"/>
                      <w:szCs w:val="24"/>
                      <w:u w:val="single" w:color="auto"/>
                      <w:vertAlign w:val="baseline"/>
                      <w:lang w:val="en-US" w:eastAsia="zh-CN" w:bidi="ar"/>
                    </w:rPr>
                  </w:pPr>
                  <w:r>
                    <w:rPr>
                      <w:rFonts w:hint="eastAsia"/>
                      <w:color w:val="auto"/>
                      <w:sz w:val="21"/>
                      <w:szCs w:val="24"/>
                      <w:u w:val="single" w:color="auto"/>
                      <w:vertAlign w:val="baseline"/>
                      <w:lang w:val="en-US" w:eastAsia="zh-CN" w:bidi="ar"/>
                    </w:rPr>
                    <w:t>密闭房间+水帘柜+二级活性炭吸附+15 m排气筒</w:t>
                  </w:r>
                </w:p>
                <w:p>
                  <w:pPr>
                    <w:pStyle w:val="34"/>
                    <w:ind w:firstLine="0" w:firstLineChars="0"/>
                    <w:jc w:val="both"/>
                    <w:rPr>
                      <w:rFonts w:hint="default"/>
                      <w:color w:val="000000" w:themeColor="text1"/>
                      <w:u w:val="single" w:color="auto"/>
                      <w:vertAlign w:val="baseline"/>
                      <w:lang w:val="en-US" w:eastAsia="zh-CN"/>
                      <w14:textFill>
                        <w14:solidFill>
                          <w14:schemeClr w14:val="tx1"/>
                        </w14:solidFill>
                      </w14:textFill>
                    </w:rPr>
                  </w:pPr>
                </w:p>
              </w:tc>
              <w:tc>
                <w:tcPr>
                  <w:tcW w:w="1094" w:type="dxa"/>
                  <w:vAlign w:val="center"/>
                </w:tcPr>
                <w:p>
                  <w:pPr>
                    <w:pStyle w:val="41"/>
                    <w:keepNext/>
                    <w:keepLines/>
                    <w:widowControl/>
                    <w:ind w:firstLine="0" w:firstLineChars="0"/>
                    <w:rPr>
                      <w:rFonts w:hint="default"/>
                      <w:color w:val="auto"/>
                      <w:u w:val="single" w:color="auto"/>
                      <w:vertAlign w:val="baseline"/>
                      <w:lang w:val="en-US" w:eastAsia="zh-CN" w:bidi="ar"/>
                    </w:rPr>
                  </w:pPr>
                  <w:bookmarkStart w:id="190" w:name="_Toc7612"/>
                  <w:bookmarkStart w:id="191" w:name="_Toc27066"/>
                  <w:bookmarkStart w:id="192" w:name="_Toc3117"/>
                  <w:bookmarkStart w:id="193" w:name="_Toc23324"/>
                  <w:bookmarkStart w:id="194" w:name="_Toc15959"/>
                  <w:bookmarkStart w:id="195" w:name="_Toc17238"/>
                  <w:bookmarkStart w:id="196" w:name="_Toc27352"/>
                  <w:bookmarkStart w:id="197" w:name="_Toc18726"/>
                  <w:r>
                    <w:rPr>
                      <w:rFonts w:hint="eastAsia"/>
                      <w:color w:val="auto"/>
                      <w:u w:val="single" w:color="auto"/>
                      <w:vertAlign w:val="baseline"/>
                      <w:lang w:val="en-US" w:eastAsia="zh-CN" w:bidi="ar"/>
                    </w:rPr>
                    <w:t>是</w:t>
                  </w:r>
                  <w:bookmarkEnd w:id="190"/>
                  <w:bookmarkEnd w:id="191"/>
                  <w:bookmarkEnd w:id="192"/>
                  <w:bookmarkEnd w:id="193"/>
                  <w:bookmarkEnd w:id="194"/>
                  <w:bookmarkEnd w:id="195"/>
                  <w:bookmarkEnd w:id="196"/>
                  <w:bookmarkEnd w:id="1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Merge w:val="continue"/>
                  <w:vAlign w:val="center"/>
                </w:tcPr>
                <w:p>
                  <w:pPr>
                    <w:pStyle w:val="41"/>
                    <w:keepNext/>
                    <w:keepLines/>
                    <w:ind w:firstLine="0" w:firstLineChars="0"/>
                    <w:rPr>
                      <w:rFonts w:hint="default"/>
                      <w:color w:val="auto"/>
                      <w:u w:val="single" w:color="auto"/>
                      <w:vertAlign w:val="baseline"/>
                      <w:lang w:val="en-US" w:eastAsia="zh-CN"/>
                    </w:rPr>
                  </w:pP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u w:val="single" w:color="auto"/>
                      <w:vertAlign w:val="baseline"/>
                      <w:lang w:val="en-US" w:eastAsia="zh-CN"/>
                      <w14:textFill>
                        <w14:solidFill>
                          <w14:schemeClr w14:val="tx1"/>
                        </w14:solidFill>
                      </w14:textFill>
                    </w:rPr>
                  </w:pPr>
                  <w:r>
                    <w:rPr>
                      <w:rFonts w:hint="eastAsia"/>
                      <w:color w:val="auto"/>
                      <w:sz w:val="21"/>
                      <w:szCs w:val="21"/>
                      <w:u w:val="single" w:color="auto"/>
                      <w:lang w:val="en-US" w:eastAsia="zh-CN"/>
                    </w:rPr>
                    <w:t>苯系物</w:t>
                  </w:r>
                </w:p>
              </w:tc>
              <w:tc>
                <w:tcPr>
                  <w:tcW w:w="2160" w:type="dxa"/>
                  <w:vMerge w:val="continue"/>
                  <w:vAlign w:val="center"/>
                </w:tcPr>
                <w:p>
                  <w:pPr>
                    <w:pStyle w:val="34"/>
                    <w:ind w:firstLine="0" w:firstLineChars="0"/>
                    <w:rPr>
                      <w:rFonts w:hint="default"/>
                      <w:color w:val="000000" w:themeColor="text1"/>
                      <w:u w:val="single" w:color="auto"/>
                      <w:vertAlign w:val="baseline"/>
                      <w:lang w:val="en-US" w:eastAsia="zh-CN"/>
                      <w14:textFill>
                        <w14:solidFill>
                          <w14:schemeClr w14:val="tx1"/>
                        </w14:solidFill>
                      </w14:textFill>
                    </w:rPr>
                  </w:pPr>
                </w:p>
              </w:tc>
              <w:tc>
                <w:tcPr>
                  <w:tcW w:w="2670" w:type="dxa"/>
                  <w:vMerge w:val="continue"/>
                  <w:vAlign w:val="center"/>
                </w:tcPr>
                <w:p>
                  <w:pPr>
                    <w:pStyle w:val="34"/>
                    <w:ind w:firstLine="0" w:firstLineChars="0"/>
                    <w:rPr>
                      <w:rFonts w:hint="default"/>
                      <w:color w:val="000000" w:themeColor="text1"/>
                      <w:u w:val="single" w:color="auto"/>
                      <w:vertAlign w:val="baseline"/>
                      <w:lang w:val="en-US" w:eastAsia="zh-CN"/>
                      <w14:textFill>
                        <w14:solidFill>
                          <w14:schemeClr w14:val="tx1"/>
                        </w14:solidFill>
                      </w14:textFill>
                    </w:rPr>
                  </w:pPr>
                </w:p>
              </w:tc>
              <w:tc>
                <w:tcPr>
                  <w:tcW w:w="1094" w:type="dxa"/>
                  <w:vAlign w:val="center"/>
                </w:tcPr>
                <w:p>
                  <w:pPr>
                    <w:pStyle w:val="41"/>
                    <w:keepNext/>
                    <w:keepLines/>
                    <w:widowControl/>
                    <w:ind w:firstLine="0" w:firstLineChars="0"/>
                    <w:rPr>
                      <w:rFonts w:hint="default"/>
                      <w:color w:val="000000" w:themeColor="text1"/>
                      <w:u w:val="single" w:color="auto"/>
                      <w:vertAlign w:val="baseline"/>
                      <w:lang w:val="en-US" w:eastAsia="zh-CN"/>
                      <w14:textFill>
                        <w14:solidFill>
                          <w14:schemeClr w14:val="tx1"/>
                        </w14:solidFill>
                      </w14:textFill>
                    </w:rPr>
                  </w:pPr>
                  <w:bookmarkStart w:id="198" w:name="_Toc17247"/>
                  <w:bookmarkStart w:id="199" w:name="_Toc2915"/>
                  <w:bookmarkStart w:id="200" w:name="_Toc24837"/>
                  <w:bookmarkStart w:id="201" w:name="_Toc4867"/>
                  <w:bookmarkStart w:id="202" w:name="_Toc31599"/>
                  <w:bookmarkStart w:id="203" w:name="_Toc31044"/>
                  <w:bookmarkStart w:id="204" w:name="_Toc21753"/>
                  <w:bookmarkStart w:id="205" w:name="_Toc20017"/>
                  <w:r>
                    <w:rPr>
                      <w:rFonts w:hint="eastAsia"/>
                      <w:color w:val="auto"/>
                      <w:u w:val="single" w:color="auto"/>
                      <w:vertAlign w:val="baseline"/>
                      <w:lang w:val="en-US" w:eastAsia="zh-CN" w:bidi="ar"/>
                    </w:rPr>
                    <w:t>是</w:t>
                  </w:r>
                  <w:bookmarkEnd w:id="198"/>
                  <w:bookmarkEnd w:id="199"/>
                  <w:bookmarkEnd w:id="200"/>
                  <w:bookmarkEnd w:id="201"/>
                  <w:bookmarkEnd w:id="202"/>
                  <w:bookmarkEnd w:id="203"/>
                  <w:bookmarkEnd w:id="204"/>
                  <w:bookmarkEnd w:id="2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Merge w:val="continue"/>
                  <w:vAlign w:val="center"/>
                </w:tcPr>
                <w:p>
                  <w:pPr>
                    <w:pStyle w:val="41"/>
                    <w:keepNext/>
                    <w:keepLines/>
                    <w:ind w:firstLine="0" w:firstLineChars="0"/>
                    <w:rPr>
                      <w:rFonts w:hint="eastAsia" w:cs="Times New Roman"/>
                      <w:color w:val="auto"/>
                      <w:kern w:val="2"/>
                      <w:sz w:val="21"/>
                      <w:u w:val="single" w:color="auto"/>
                      <w:lang w:val="en-US" w:eastAsia="zh-CN" w:bidi="ar"/>
                    </w:rPr>
                  </w:pP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u w:val="single" w:color="auto"/>
                      <w:vertAlign w:val="baseline"/>
                      <w:lang w:val="en-US" w:eastAsia="zh-CN" w:bidi="ar"/>
                    </w:rPr>
                  </w:pPr>
                  <w:r>
                    <w:rPr>
                      <w:rFonts w:hint="eastAsia"/>
                      <w:color w:val="auto"/>
                      <w:sz w:val="21"/>
                      <w:szCs w:val="21"/>
                      <w:u w:val="single" w:color="auto"/>
                      <w:lang w:val="en-US" w:eastAsia="zh-CN"/>
                    </w:rPr>
                    <w:t>漆雾（颗粒物）</w:t>
                  </w:r>
                </w:p>
              </w:tc>
              <w:tc>
                <w:tcPr>
                  <w:tcW w:w="2160" w:type="dxa"/>
                  <w:vAlign w:val="center"/>
                </w:tcPr>
                <w:p>
                  <w:pPr>
                    <w:pStyle w:val="34"/>
                    <w:widowControl w:val="0"/>
                    <w:snapToGrid/>
                    <w:ind w:firstLine="0" w:firstLineChars="0"/>
                    <w:rPr>
                      <w:rFonts w:hint="eastAsia" w:ascii="Times New Roman" w:hAnsi="Times New Roman" w:eastAsia="宋体" w:cstheme="minorBidi"/>
                      <w:color w:val="000000" w:themeColor="text1"/>
                      <w:kern w:val="2"/>
                      <w:sz w:val="21"/>
                      <w:szCs w:val="24"/>
                      <w:u w:val="single" w:color="auto"/>
                      <w:vertAlign w:val="baseline"/>
                      <w:lang w:val="en-US" w:eastAsia="zh-CN" w:bidi="ar-SA"/>
                      <w14:textFill>
                        <w14:solidFill>
                          <w14:schemeClr w14:val="tx1"/>
                        </w14:solidFill>
                      </w14:textFill>
                    </w:rPr>
                  </w:pPr>
                  <w:r>
                    <w:rPr>
                      <w:rFonts w:hint="eastAsia"/>
                      <w:color w:val="000000" w:themeColor="text1"/>
                      <w:sz w:val="21"/>
                      <w:szCs w:val="24"/>
                      <w:u w:val="single" w:color="auto"/>
                      <w:vertAlign w:val="baseline"/>
                      <w:lang w:val="en-US" w:eastAsia="zh-CN"/>
                      <w14:textFill>
                        <w14:solidFill>
                          <w14:schemeClr w14:val="tx1"/>
                        </w14:solidFill>
                      </w14:textFill>
                    </w:rPr>
                    <w:t>旋风除尘、水帘过滤</w:t>
                  </w:r>
                </w:p>
              </w:tc>
              <w:tc>
                <w:tcPr>
                  <w:tcW w:w="2670" w:type="dxa"/>
                  <w:vMerge w:val="continue"/>
                  <w:vAlign w:val="center"/>
                </w:tcPr>
                <w:p>
                  <w:pPr>
                    <w:pStyle w:val="34"/>
                    <w:ind w:firstLine="0" w:firstLineChars="0"/>
                    <w:rPr>
                      <w:rFonts w:hint="eastAsia"/>
                      <w:color w:val="000000" w:themeColor="text1"/>
                      <w:u w:val="single" w:color="auto"/>
                      <w:vertAlign w:val="baseline"/>
                      <w:lang w:val="en-US" w:eastAsia="zh-CN"/>
                      <w14:textFill>
                        <w14:solidFill>
                          <w14:schemeClr w14:val="tx1"/>
                        </w14:solidFill>
                      </w14:textFill>
                    </w:rPr>
                  </w:pPr>
                </w:p>
              </w:tc>
              <w:tc>
                <w:tcPr>
                  <w:tcW w:w="1094" w:type="dxa"/>
                  <w:vAlign w:val="center"/>
                </w:tcPr>
                <w:p>
                  <w:pPr>
                    <w:pStyle w:val="41"/>
                    <w:keepNext/>
                    <w:keepLines/>
                    <w:widowControl/>
                    <w:ind w:firstLine="0" w:firstLineChars="0"/>
                    <w:rPr>
                      <w:rFonts w:hint="eastAsia"/>
                      <w:color w:val="auto"/>
                      <w:u w:val="single" w:color="auto"/>
                      <w:vertAlign w:val="baseline"/>
                      <w:lang w:val="en-US" w:eastAsia="zh-CN" w:bidi="ar"/>
                    </w:rPr>
                  </w:pPr>
                  <w:bookmarkStart w:id="206" w:name="_Toc8399"/>
                  <w:bookmarkStart w:id="207" w:name="_Toc12862"/>
                  <w:bookmarkStart w:id="208" w:name="_Toc16783"/>
                  <w:bookmarkStart w:id="209" w:name="_Toc29082"/>
                  <w:bookmarkStart w:id="210" w:name="_Toc6610"/>
                  <w:bookmarkStart w:id="211" w:name="_Toc24217"/>
                  <w:bookmarkStart w:id="212" w:name="_Toc25580"/>
                  <w:bookmarkStart w:id="213" w:name="_Toc18111"/>
                  <w:r>
                    <w:rPr>
                      <w:rFonts w:hint="eastAsia"/>
                      <w:color w:val="auto"/>
                      <w:u w:val="single" w:color="auto"/>
                      <w:vertAlign w:val="baseline"/>
                      <w:lang w:val="en-US" w:eastAsia="zh-CN" w:bidi="ar"/>
                    </w:rPr>
                    <w:t>是</w:t>
                  </w:r>
                  <w:bookmarkEnd w:id="206"/>
                  <w:bookmarkEnd w:id="207"/>
                  <w:bookmarkEnd w:id="208"/>
                  <w:bookmarkEnd w:id="209"/>
                  <w:bookmarkEnd w:id="210"/>
                  <w:bookmarkEnd w:id="211"/>
                  <w:bookmarkEnd w:id="212"/>
                  <w:bookmarkEnd w:id="2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Merge w:val="continue"/>
                  <w:vAlign w:val="center"/>
                </w:tcPr>
                <w:p>
                  <w:pPr>
                    <w:pStyle w:val="41"/>
                    <w:keepNext/>
                    <w:keepLines/>
                    <w:ind w:firstLine="0" w:firstLineChars="0"/>
                    <w:rPr>
                      <w:rFonts w:hint="eastAsia" w:cs="Times New Roman"/>
                      <w:color w:val="auto"/>
                      <w:kern w:val="2"/>
                      <w:sz w:val="21"/>
                      <w:u w:val="single" w:color="auto"/>
                      <w:lang w:val="en-US" w:eastAsia="zh-CN" w:bidi="ar"/>
                    </w:rPr>
                  </w:pP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u w:val="single" w:color="auto"/>
                      <w:vertAlign w:val="baseline"/>
                      <w:lang w:val="en-US" w:eastAsia="zh-CN" w:bidi="ar"/>
                    </w:rPr>
                  </w:pPr>
                  <w:r>
                    <w:rPr>
                      <w:rFonts w:hint="eastAsia"/>
                      <w:color w:val="auto"/>
                      <w:sz w:val="21"/>
                      <w:szCs w:val="21"/>
                      <w:u w:val="single" w:color="auto"/>
                      <w:lang w:val="en-US" w:eastAsia="zh-CN"/>
                    </w:rPr>
                    <w:t>臭气浓度</w:t>
                  </w:r>
                </w:p>
              </w:tc>
              <w:tc>
                <w:tcPr>
                  <w:tcW w:w="2160" w:type="dxa"/>
                  <w:vAlign w:val="center"/>
                </w:tcPr>
                <w:p>
                  <w:pPr>
                    <w:pStyle w:val="34"/>
                    <w:ind w:firstLine="0" w:firstLineChars="0"/>
                    <w:rPr>
                      <w:rFonts w:hint="default"/>
                      <w:sz w:val="21"/>
                      <w:szCs w:val="21"/>
                      <w:u w:val="single" w:color="auto"/>
                      <w:vertAlign w:val="baseline"/>
                      <w:lang w:val="en-US" w:eastAsia="zh-CN"/>
                    </w:rPr>
                  </w:pPr>
                  <w:r>
                    <w:rPr>
                      <w:rFonts w:hint="eastAsia"/>
                      <w:sz w:val="21"/>
                      <w:szCs w:val="21"/>
                      <w:u w:val="single" w:color="auto"/>
                      <w:vertAlign w:val="baseline"/>
                      <w:lang w:val="en-US" w:eastAsia="zh-CN"/>
                    </w:rPr>
                    <w:t>/</w:t>
                  </w:r>
                </w:p>
              </w:tc>
              <w:tc>
                <w:tcPr>
                  <w:tcW w:w="2670" w:type="dxa"/>
                  <w:vMerge w:val="continue"/>
                  <w:vAlign w:val="center"/>
                </w:tcPr>
                <w:p>
                  <w:pPr>
                    <w:pStyle w:val="34"/>
                    <w:ind w:firstLine="0" w:firstLineChars="0"/>
                    <w:rPr>
                      <w:rFonts w:hint="eastAsia"/>
                      <w:color w:val="000000" w:themeColor="text1"/>
                      <w:u w:val="single" w:color="auto"/>
                      <w:vertAlign w:val="baseline"/>
                      <w:lang w:val="en-US" w:eastAsia="zh-CN"/>
                      <w14:textFill>
                        <w14:solidFill>
                          <w14:schemeClr w14:val="tx1"/>
                        </w14:solidFill>
                      </w14:textFill>
                    </w:rPr>
                  </w:pPr>
                </w:p>
              </w:tc>
              <w:tc>
                <w:tcPr>
                  <w:tcW w:w="1094" w:type="dxa"/>
                  <w:vAlign w:val="center"/>
                </w:tcPr>
                <w:p>
                  <w:pPr>
                    <w:pStyle w:val="41"/>
                    <w:keepNext/>
                    <w:keepLines/>
                    <w:widowControl/>
                    <w:ind w:firstLine="0" w:firstLineChars="0"/>
                    <w:rPr>
                      <w:rFonts w:hint="eastAsia"/>
                      <w:color w:val="auto"/>
                      <w:u w:val="single" w:color="auto"/>
                      <w:vertAlign w:val="baseline"/>
                      <w:lang w:val="en-US" w:eastAsia="zh-CN" w:bidi="ar"/>
                    </w:rPr>
                  </w:pPr>
                  <w:bookmarkStart w:id="214" w:name="_Toc17815"/>
                  <w:bookmarkStart w:id="215" w:name="_Toc22916"/>
                  <w:bookmarkStart w:id="216" w:name="_Toc11485"/>
                  <w:bookmarkStart w:id="217" w:name="_Toc4492"/>
                  <w:bookmarkStart w:id="218" w:name="_Toc17256"/>
                  <w:bookmarkStart w:id="219" w:name="_Toc23524"/>
                  <w:bookmarkStart w:id="220" w:name="_Toc18103"/>
                  <w:bookmarkStart w:id="221" w:name="_Toc22328"/>
                  <w:r>
                    <w:rPr>
                      <w:rFonts w:hint="eastAsia"/>
                      <w:color w:val="auto"/>
                      <w:u w:val="single" w:color="auto"/>
                      <w:vertAlign w:val="baseline"/>
                      <w:lang w:val="en-US" w:eastAsia="zh-CN" w:bidi="ar"/>
                    </w:rPr>
                    <w:t>是</w:t>
                  </w:r>
                  <w:bookmarkEnd w:id="214"/>
                  <w:bookmarkEnd w:id="215"/>
                  <w:bookmarkEnd w:id="216"/>
                  <w:bookmarkEnd w:id="217"/>
                  <w:bookmarkEnd w:id="218"/>
                  <w:bookmarkEnd w:id="219"/>
                  <w:bookmarkEnd w:id="220"/>
                  <w:bookmarkEnd w:id="2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79" w:type="dxa"/>
                  <w:vMerge w:val="restart"/>
                  <w:vAlign w:val="center"/>
                </w:tcPr>
                <w:p>
                  <w:pPr>
                    <w:pStyle w:val="41"/>
                    <w:keepNext/>
                    <w:keepLines/>
                    <w:ind w:firstLine="0" w:firstLineChars="0"/>
                    <w:rPr>
                      <w:rFonts w:hint="default"/>
                      <w:color w:val="auto"/>
                      <w:u w:val="single" w:color="auto"/>
                      <w:vertAlign w:val="baseline"/>
                      <w:lang w:val="en-US" w:eastAsia="zh-CN"/>
                    </w:rPr>
                  </w:pPr>
                  <w:bookmarkStart w:id="222" w:name="_Toc8376"/>
                  <w:bookmarkStart w:id="223" w:name="_Toc10949"/>
                  <w:bookmarkStart w:id="224" w:name="_Toc8461"/>
                  <w:bookmarkStart w:id="225" w:name="_Toc13055"/>
                  <w:bookmarkStart w:id="226" w:name="_Toc18259"/>
                  <w:bookmarkStart w:id="227" w:name="_Toc5750"/>
                  <w:bookmarkStart w:id="228" w:name="_Toc25384"/>
                  <w:bookmarkStart w:id="229" w:name="_Toc7170"/>
                  <w:r>
                    <w:rPr>
                      <w:rFonts w:hint="eastAsia" w:ascii="Times New Roman" w:hAnsi="Times New Roman" w:cs="Times New Roman"/>
                      <w:bCs w:val="0"/>
                      <w:color w:val="auto"/>
                      <w:kern w:val="0"/>
                      <w:szCs w:val="24"/>
                      <w:u w:val="single" w:color="auto"/>
                      <w:lang w:val="en-US" w:eastAsia="zh-CN" w:bidi="ar"/>
                    </w:rPr>
                    <w:t>危废暂存间废气</w:t>
                  </w:r>
                  <w:bookmarkEnd w:id="222"/>
                  <w:bookmarkEnd w:id="223"/>
                  <w:bookmarkEnd w:id="224"/>
                  <w:bookmarkEnd w:id="225"/>
                  <w:bookmarkEnd w:id="226"/>
                  <w:bookmarkEnd w:id="227"/>
                  <w:bookmarkEnd w:id="228"/>
                  <w:bookmarkEnd w:id="229"/>
                </w:p>
              </w:tc>
              <w:tc>
                <w:tcPr>
                  <w:tcW w:w="1527" w:type="dxa"/>
                  <w:vAlign w:val="center"/>
                </w:tcPr>
                <w:p>
                  <w:pPr>
                    <w:pStyle w:val="41"/>
                    <w:keepNext/>
                    <w:keepLines/>
                    <w:widowControl/>
                    <w:ind w:firstLine="0" w:firstLineChars="0"/>
                    <w:rPr>
                      <w:rFonts w:hint="default"/>
                      <w:color w:val="000000" w:themeColor="text1"/>
                      <w:u w:val="single" w:color="auto"/>
                      <w:vertAlign w:val="baseline"/>
                      <w:lang w:val="en-US" w:eastAsia="zh-CN"/>
                      <w14:textFill>
                        <w14:solidFill>
                          <w14:schemeClr w14:val="tx1"/>
                        </w14:solidFill>
                      </w14:textFill>
                    </w:rPr>
                  </w:pPr>
                  <w:bookmarkStart w:id="230" w:name="_Toc24958"/>
                  <w:bookmarkStart w:id="231" w:name="_Toc13897"/>
                  <w:bookmarkStart w:id="232" w:name="_Toc30949"/>
                  <w:bookmarkStart w:id="233" w:name="_Toc11484"/>
                  <w:bookmarkStart w:id="234" w:name="_Toc23847"/>
                  <w:bookmarkStart w:id="235" w:name="_Toc26734"/>
                  <w:bookmarkStart w:id="236" w:name="_Toc28972"/>
                  <w:bookmarkStart w:id="237" w:name="_Toc4687"/>
                  <w:r>
                    <w:rPr>
                      <w:rFonts w:hint="eastAsia"/>
                      <w:color w:val="auto"/>
                      <w:u w:val="single" w:color="auto"/>
                      <w:vertAlign w:val="baseline"/>
                      <w:lang w:val="en-US" w:eastAsia="zh-CN" w:bidi="ar"/>
                    </w:rPr>
                    <w:t>非甲烷总烃</w:t>
                  </w:r>
                  <w:bookmarkEnd w:id="230"/>
                  <w:bookmarkEnd w:id="231"/>
                  <w:bookmarkEnd w:id="232"/>
                  <w:bookmarkEnd w:id="233"/>
                  <w:bookmarkEnd w:id="234"/>
                  <w:bookmarkEnd w:id="235"/>
                  <w:bookmarkEnd w:id="236"/>
                  <w:bookmarkEnd w:id="237"/>
                </w:p>
              </w:tc>
              <w:tc>
                <w:tcPr>
                  <w:tcW w:w="2160" w:type="dxa"/>
                  <w:vMerge w:val="restart"/>
                  <w:vAlign w:val="center"/>
                </w:tcPr>
                <w:p>
                  <w:pPr>
                    <w:pStyle w:val="34"/>
                    <w:ind w:firstLine="0" w:firstLineChars="0"/>
                    <w:rPr>
                      <w:rFonts w:hint="default"/>
                      <w:color w:val="000000" w:themeColor="text1"/>
                      <w:u w:val="single" w:color="auto"/>
                      <w:vertAlign w:val="baseline"/>
                      <w:lang w:val="en-US" w:eastAsia="zh-CN"/>
                      <w14:textFill>
                        <w14:solidFill>
                          <w14:schemeClr w14:val="tx1"/>
                        </w14:solidFill>
                      </w14:textFill>
                    </w:rPr>
                  </w:pPr>
                  <w:r>
                    <w:rPr>
                      <w:rFonts w:hint="eastAsia"/>
                      <w:sz w:val="21"/>
                      <w:szCs w:val="21"/>
                      <w:u w:val="single" w:color="auto"/>
                      <w:vertAlign w:val="baseline"/>
                      <w:lang w:val="en-US" w:eastAsia="zh-CN"/>
                    </w:rPr>
                    <w:t>吸附法</w:t>
                  </w:r>
                </w:p>
              </w:tc>
              <w:tc>
                <w:tcPr>
                  <w:tcW w:w="2670" w:type="dxa"/>
                  <w:vMerge w:val="continue"/>
                  <w:vAlign w:val="center"/>
                </w:tcPr>
                <w:p>
                  <w:pPr>
                    <w:pStyle w:val="34"/>
                    <w:ind w:firstLine="0" w:firstLineChars="0"/>
                    <w:rPr>
                      <w:rFonts w:hint="default"/>
                      <w:color w:val="000000" w:themeColor="text1"/>
                      <w:u w:val="single" w:color="auto"/>
                      <w:vertAlign w:val="baseline"/>
                      <w:lang w:val="en-US" w:eastAsia="zh-CN"/>
                      <w14:textFill>
                        <w14:solidFill>
                          <w14:schemeClr w14:val="tx1"/>
                        </w14:solidFill>
                      </w14:textFill>
                    </w:rPr>
                  </w:pPr>
                </w:p>
              </w:tc>
              <w:tc>
                <w:tcPr>
                  <w:tcW w:w="1094" w:type="dxa"/>
                  <w:vAlign w:val="center"/>
                </w:tcPr>
                <w:p>
                  <w:pPr>
                    <w:pStyle w:val="41"/>
                    <w:keepNext/>
                    <w:keepLines/>
                    <w:widowControl/>
                    <w:ind w:firstLine="0" w:firstLineChars="0"/>
                    <w:rPr>
                      <w:rFonts w:hint="default"/>
                      <w:color w:val="000000" w:themeColor="text1"/>
                      <w:u w:val="single" w:color="auto"/>
                      <w:vertAlign w:val="baseline"/>
                      <w:lang w:val="en-US" w:eastAsia="zh-CN"/>
                      <w14:textFill>
                        <w14:solidFill>
                          <w14:schemeClr w14:val="tx1"/>
                        </w14:solidFill>
                      </w14:textFill>
                    </w:rPr>
                  </w:pPr>
                  <w:bookmarkStart w:id="238" w:name="_Toc20723"/>
                  <w:bookmarkStart w:id="239" w:name="_Toc22650"/>
                  <w:bookmarkStart w:id="240" w:name="_Toc498"/>
                  <w:bookmarkStart w:id="241" w:name="_Toc7255"/>
                  <w:bookmarkStart w:id="242" w:name="_Toc8147"/>
                  <w:bookmarkStart w:id="243" w:name="_Toc15267"/>
                  <w:bookmarkStart w:id="244" w:name="_Toc21452"/>
                  <w:bookmarkStart w:id="245" w:name="_Toc22999"/>
                  <w:r>
                    <w:rPr>
                      <w:rFonts w:hint="eastAsia"/>
                      <w:color w:val="auto"/>
                      <w:u w:val="single" w:color="auto"/>
                      <w:vertAlign w:val="baseline"/>
                      <w:lang w:val="en-US" w:eastAsia="zh-CN" w:bidi="ar"/>
                    </w:rPr>
                    <w:t>是</w:t>
                  </w:r>
                  <w:bookmarkEnd w:id="238"/>
                  <w:bookmarkEnd w:id="239"/>
                  <w:bookmarkEnd w:id="240"/>
                  <w:bookmarkEnd w:id="241"/>
                  <w:bookmarkEnd w:id="242"/>
                  <w:bookmarkEnd w:id="243"/>
                  <w:bookmarkEnd w:id="244"/>
                  <w:bookmarkEnd w:id="2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79" w:type="dxa"/>
                  <w:vMerge w:val="continue"/>
                  <w:vAlign w:val="center"/>
                </w:tcPr>
                <w:p>
                  <w:pPr>
                    <w:pStyle w:val="41"/>
                    <w:keepNext/>
                    <w:keepLines/>
                    <w:widowControl/>
                    <w:ind w:firstLine="0" w:firstLineChars="0"/>
                    <w:rPr>
                      <w:u w:val="single" w:color="auto"/>
                    </w:rPr>
                  </w:pP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000000" w:themeColor="text1"/>
                      <w:kern w:val="2"/>
                      <w:sz w:val="24"/>
                      <w:szCs w:val="24"/>
                      <w:u w:val="single" w:color="auto"/>
                      <w:vertAlign w:val="baseline"/>
                      <w:lang w:val="en-US" w:eastAsia="zh-CN" w:bidi="ar-SA"/>
                      <w14:textFill>
                        <w14:solidFill>
                          <w14:schemeClr w14:val="tx1"/>
                        </w14:solidFill>
                      </w14:textFill>
                    </w:rPr>
                  </w:pPr>
                  <w:r>
                    <w:rPr>
                      <w:rFonts w:hint="eastAsia"/>
                      <w:color w:val="auto"/>
                      <w:sz w:val="21"/>
                      <w:szCs w:val="21"/>
                      <w:u w:val="single" w:color="auto"/>
                      <w:lang w:val="en-US" w:eastAsia="zh-CN"/>
                    </w:rPr>
                    <w:t>苯系物</w:t>
                  </w:r>
                </w:p>
              </w:tc>
              <w:tc>
                <w:tcPr>
                  <w:tcW w:w="2160" w:type="dxa"/>
                  <w:vMerge w:val="continue"/>
                  <w:vAlign w:val="center"/>
                </w:tcPr>
                <w:p>
                  <w:pPr>
                    <w:pStyle w:val="41"/>
                    <w:keepNext/>
                    <w:keepLines/>
                    <w:widowControl/>
                    <w:ind w:firstLine="0" w:firstLineChars="0"/>
                    <w:rPr>
                      <w:rFonts w:hint="eastAsia"/>
                      <w:color w:val="auto"/>
                      <w:u w:val="single" w:color="auto"/>
                      <w:vertAlign w:val="baseline"/>
                      <w:lang w:val="en-US" w:eastAsia="zh-CN" w:bidi="ar"/>
                    </w:rPr>
                  </w:pPr>
                </w:p>
              </w:tc>
              <w:tc>
                <w:tcPr>
                  <w:tcW w:w="2670" w:type="dxa"/>
                  <w:vMerge w:val="continue"/>
                  <w:vAlign w:val="center"/>
                </w:tcPr>
                <w:p>
                  <w:pPr>
                    <w:pStyle w:val="41"/>
                    <w:keepNext/>
                    <w:keepLines/>
                    <w:widowControl/>
                    <w:ind w:firstLine="0" w:firstLineChars="0"/>
                    <w:rPr>
                      <w:rFonts w:hint="eastAsia"/>
                      <w:color w:val="auto"/>
                      <w:u w:val="single" w:color="auto"/>
                      <w:vertAlign w:val="baseline"/>
                      <w:lang w:val="en-US" w:eastAsia="zh-CN" w:bidi="ar"/>
                    </w:rPr>
                  </w:pPr>
                </w:p>
              </w:tc>
              <w:tc>
                <w:tcPr>
                  <w:tcW w:w="1094" w:type="dxa"/>
                  <w:vAlign w:val="center"/>
                </w:tcPr>
                <w:p>
                  <w:pPr>
                    <w:pStyle w:val="41"/>
                    <w:keepNext/>
                    <w:keepLines/>
                    <w:widowControl/>
                    <w:ind w:firstLine="0" w:firstLineChars="0"/>
                    <w:rPr>
                      <w:rFonts w:hint="eastAsia"/>
                      <w:color w:val="auto"/>
                      <w:u w:val="single" w:color="auto"/>
                      <w:vertAlign w:val="baseline"/>
                      <w:lang w:val="en-US" w:eastAsia="zh-CN" w:bidi="ar"/>
                    </w:rPr>
                  </w:pPr>
                  <w:bookmarkStart w:id="246" w:name="_Toc6621"/>
                  <w:bookmarkStart w:id="247" w:name="_Toc29092"/>
                  <w:bookmarkStart w:id="248" w:name="_Toc10110"/>
                  <w:bookmarkStart w:id="249" w:name="_Toc11572"/>
                  <w:bookmarkStart w:id="250" w:name="_Toc23599"/>
                  <w:bookmarkStart w:id="251" w:name="_Toc5068"/>
                  <w:bookmarkStart w:id="252" w:name="_Toc8516"/>
                  <w:r>
                    <w:rPr>
                      <w:rFonts w:hint="eastAsia"/>
                      <w:color w:val="auto"/>
                      <w:u w:val="single" w:color="auto"/>
                      <w:vertAlign w:val="baseline"/>
                      <w:lang w:val="en-US" w:eastAsia="zh-CN" w:bidi="ar"/>
                    </w:rPr>
                    <w:t>是</w:t>
                  </w:r>
                  <w:bookmarkEnd w:id="246"/>
                  <w:bookmarkEnd w:id="247"/>
                  <w:bookmarkEnd w:id="248"/>
                  <w:bookmarkEnd w:id="249"/>
                  <w:bookmarkEnd w:id="250"/>
                  <w:bookmarkEnd w:id="251"/>
                  <w:bookmarkEnd w:id="2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79" w:type="dxa"/>
                  <w:vMerge w:val="continue"/>
                  <w:vAlign w:val="center"/>
                </w:tcPr>
                <w:p>
                  <w:pPr>
                    <w:pStyle w:val="41"/>
                    <w:keepNext/>
                    <w:keepLines/>
                    <w:widowControl/>
                    <w:ind w:firstLine="0" w:firstLineChars="0"/>
                    <w:rPr>
                      <w:rFonts w:hint="eastAsia"/>
                      <w:color w:val="auto"/>
                      <w:u w:val="single" w:color="auto"/>
                      <w:vertAlign w:val="baseline"/>
                      <w:lang w:val="en-US" w:eastAsia="zh-CN" w:bidi="ar"/>
                    </w:rPr>
                  </w:pP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4"/>
                      <w:szCs w:val="24"/>
                      <w:u w:val="single" w:color="auto"/>
                      <w:vertAlign w:val="baseline"/>
                      <w:lang w:val="en-US" w:eastAsia="zh-CN" w:bidi="ar"/>
                    </w:rPr>
                  </w:pPr>
                  <w:r>
                    <w:rPr>
                      <w:rFonts w:hint="eastAsia"/>
                      <w:color w:val="auto"/>
                      <w:sz w:val="21"/>
                      <w:szCs w:val="21"/>
                      <w:u w:val="single" w:color="auto"/>
                      <w:lang w:val="en-US" w:eastAsia="zh-CN"/>
                    </w:rPr>
                    <w:t>臭气浓度</w:t>
                  </w:r>
                </w:p>
              </w:tc>
              <w:tc>
                <w:tcPr>
                  <w:tcW w:w="2160" w:type="dxa"/>
                  <w:vAlign w:val="center"/>
                </w:tcPr>
                <w:p>
                  <w:pPr>
                    <w:pStyle w:val="41"/>
                    <w:keepNext/>
                    <w:keepLines/>
                    <w:widowControl/>
                    <w:ind w:firstLine="0" w:firstLineChars="0"/>
                    <w:rPr>
                      <w:rFonts w:hint="default"/>
                      <w:color w:val="auto"/>
                      <w:u w:val="single" w:color="auto"/>
                      <w:vertAlign w:val="baseline"/>
                      <w:lang w:val="en-US" w:eastAsia="zh-CN" w:bidi="ar"/>
                    </w:rPr>
                  </w:pPr>
                  <w:bookmarkStart w:id="253" w:name="_Toc28591"/>
                  <w:bookmarkStart w:id="254" w:name="_Toc25391"/>
                  <w:bookmarkStart w:id="255" w:name="_Toc29787"/>
                  <w:bookmarkStart w:id="256" w:name="_Toc26166"/>
                  <w:bookmarkStart w:id="257" w:name="_Toc1616"/>
                  <w:bookmarkStart w:id="258" w:name="_Toc27269"/>
                  <w:bookmarkStart w:id="259" w:name="_Toc30770"/>
                  <w:r>
                    <w:rPr>
                      <w:rFonts w:hint="eastAsia"/>
                      <w:color w:val="auto"/>
                      <w:u w:val="single" w:color="auto"/>
                      <w:vertAlign w:val="baseline"/>
                      <w:lang w:val="en-US" w:eastAsia="zh-CN" w:bidi="ar"/>
                    </w:rPr>
                    <w:t>/</w:t>
                  </w:r>
                  <w:bookmarkEnd w:id="253"/>
                  <w:bookmarkEnd w:id="254"/>
                  <w:bookmarkEnd w:id="255"/>
                  <w:bookmarkEnd w:id="256"/>
                  <w:bookmarkEnd w:id="257"/>
                  <w:bookmarkEnd w:id="258"/>
                  <w:bookmarkEnd w:id="259"/>
                </w:p>
              </w:tc>
              <w:tc>
                <w:tcPr>
                  <w:tcW w:w="2670" w:type="dxa"/>
                  <w:vMerge w:val="continue"/>
                  <w:vAlign w:val="center"/>
                </w:tcPr>
                <w:p>
                  <w:pPr>
                    <w:pStyle w:val="41"/>
                    <w:keepNext/>
                    <w:keepLines/>
                    <w:widowControl/>
                    <w:ind w:firstLine="0" w:firstLineChars="0"/>
                    <w:rPr>
                      <w:rFonts w:hint="eastAsia"/>
                      <w:color w:val="auto"/>
                      <w:u w:val="single" w:color="auto"/>
                      <w:vertAlign w:val="baseline"/>
                      <w:lang w:val="en-US" w:eastAsia="zh-CN" w:bidi="ar"/>
                    </w:rPr>
                  </w:pPr>
                </w:p>
              </w:tc>
              <w:tc>
                <w:tcPr>
                  <w:tcW w:w="1094" w:type="dxa"/>
                  <w:vAlign w:val="center"/>
                </w:tcPr>
                <w:p>
                  <w:pPr>
                    <w:pStyle w:val="41"/>
                    <w:keepNext/>
                    <w:keepLines/>
                    <w:widowControl/>
                    <w:ind w:firstLine="0" w:firstLineChars="0"/>
                    <w:rPr>
                      <w:rFonts w:hint="eastAsia"/>
                      <w:color w:val="auto"/>
                      <w:u w:val="single" w:color="auto"/>
                      <w:vertAlign w:val="baseline"/>
                      <w:lang w:val="en-US" w:eastAsia="zh-CN" w:bidi="ar"/>
                    </w:rPr>
                  </w:pPr>
                  <w:bookmarkStart w:id="260" w:name="_Toc30177"/>
                  <w:bookmarkStart w:id="261" w:name="_Toc26645"/>
                  <w:bookmarkStart w:id="262" w:name="_Toc4082"/>
                  <w:bookmarkStart w:id="263" w:name="_Toc29572"/>
                  <w:bookmarkStart w:id="264" w:name="_Toc20564"/>
                  <w:bookmarkStart w:id="265" w:name="_Toc30421"/>
                  <w:bookmarkStart w:id="266" w:name="_Toc7034"/>
                  <w:r>
                    <w:rPr>
                      <w:rFonts w:hint="eastAsia"/>
                      <w:color w:val="auto"/>
                      <w:u w:val="single" w:color="auto"/>
                      <w:vertAlign w:val="baseline"/>
                      <w:lang w:val="en-US" w:eastAsia="zh-CN" w:bidi="ar"/>
                    </w:rPr>
                    <w:t>是</w:t>
                  </w:r>
                  <w:bookmarkEnd w:id="260"/>
                  <w:bookmarkEnd w:id="261"/>
                  <w:bookmarkEnd w:id="262"/>
                  <w:bookmarkEnd w:id="263"/>
                  <w:bookmarkEnd w:id="264"/>
                  <w:bookmarkEnd w:id="265"/>
                  <w:bookmarkEnd w:id="266"/>
                </w:p>
              </w:tc>
            </w:tr>
          </w:tbl>
          <w:p>
            <w:pPr>
              <w:pStyle w:val="11"/>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b w:val="0"/>
                <w:bCs w:val="0"/>
                <w:color w:val="auto"/>
                <w:highlight w:val="none"/>
                <w:u w:val="none"/>
                <w:lang w:val="en-US" w:eastAsia="zh-CN"/>
              </w:rPr>
            </w:pPr>
            <w:r>
              <w:rPr>
                <w:rFonts w:hint="default" w:ascii="Times New Roman" w:hAnsi="Times New Roman" w:eastAsia="宋体" w:cs="Times New Roman"/>
                <w:b w:val="0"/>
                <w:bCs w:val="0"/>
                <w:color w:val="auto"/>
                <w:kern w:val="2"/>
                <w:sz w:val="24"/>
                <w:highlight w:val="none"/>
                <w:u w:val="none"/>
                <w:lang w:val="en-US" w:eastAsia="zh-CN" w:bidi="ar-SA"/>
              </w:rPr>
              <w:t>项目喷涂及晾干、危废暂存间的有机废气采取二级活性炭吸附装置处理，1 kg活性炭对有机废气吸附量一般在0.2-0.4 kg，本项目取值0.3 kg，根据计算项目有机废气活性炭去除量约为</w:t>
            </w:r>
            <w:r>
              <w:rPr>
                <w:rFonts w:hint="eastAsia" w:cs="Times New Roman"/>
                <w:b w:val="0"/>
                <w:bCs w:val="0"/>
                <w:color w:val="auto"/>
                <w:kern w:val="2"/>
                <w:sz w:val="24"/>
                <w:highlight w:val="none"/>
                <w:u w:val="none"/>
                <w:lang w:val="en-US" w:eastAsia="zh-CN" w:bidi="ar-SA"/>
              </w:rPr>
              <w:t>0.84</w:t>
            </w:r>
            <w:r>
              <w:rPr>
                <w:rFonts w:hint="default" w:ascii="Times New Roman" w:hAnsi="Times New Roman" w:eastAsia="宋体" w:cs="Times New Roman"/>
                <w:b w:val="0"/>
                <w:bCs w:val="0"/>
                <w:color w:val="auto"/>
                <w:kern w:val="2"/>
                <w:sz w:val="24"/>
                <w:highlight w:val="none"/>
                <w:u w:val="none"/>
                <w:lang w:val="en-US" w:eastAsia="zh-CN" w:bidi="ar-SA"/>
              </w:rPr>
              <w:t xml:space="preserve"> t/a，则活性炭吸附用量为</w:t>
            </w:r>
            <w:r>
              <w:rPr>
                <w:rFonts w:hint="eastAsia" w:cs="Times New Roman"/>
                <w:b w:val="0"/>
                <w:bCs w:val="0"/>
                <w:color w:val="auto"/>
                <w:kern w:val="2"/>
                <w:sz w:val="24"/>
                <w:highlight w:val="none"/>
                <w:u w:val="none"/>
                <w:lang w:val="en-US" w:eastAsia="zh-CN" w:bidi="ar-SA"/>
              </w:rPr>
              <w:t>2.78</w:t>
            </w:r>
            <w:r>
              <w:rPr>
                <w:rFonts w:hint="default" w:ascii="Times New Roman" w:hAnsi="Times New Roman" w:eastAsia="宋体" w:cs="Times New Roman"/>
                <w:b w:val="0"/>
                <w:bCs w:val="0"/>
                <w:color w:val="auto"/>
                <w:kern w:val="2"/>
                <w:sz w:val="24"/>
                <w:highlight w:val="none"/>
                <w:u w:val="none"/>
                <w:lang w:val="en-US" w:eastAsia="zh-CN" w:bidi="ar-SA"/>
              </w:rPr>
              <w:t xml:space="preserve"> t/a，按每</w:t>
            </w:r>
            <w:r>
              <w:rPr>
                <w:rFonts w:hint="eastAsia" w:cs="Times New Roman"/>
                <w:b w:val="0"/>
                <w:bCs w:val="0"/>
                <w:color w:val="auto"/>
                <w:kern w:val="2"/>
                <w:sz w:val="24"/>
                <w:highlight w:val="none"/>
                <w:u w:val="none"/>
                <w:lang w:val="en-US" w:eastAsia="zh-CN" w:bidi="ar-SA"/>
              </w:rPr>
              <w:t>工作500 h</w:t>
            </w:r>
            <w:r>
              <w:rPr>
                <w:rFonts w:hint="default" w:ascii="Times New Roman" w:hAnsi="Times New Roman" w:eastAsia="宋体" w:cs="Times New Roman"/>
                <w:b w:val="0"/>
                <w:bCs w:val="0"/>
                <w:color w:val="auto"/>
                <w:kern w:val="2"/>
                <w:sz w:val="24"/>
                <w:highlight w:val="none"/>
                <w:u w:val="none"/>
                <w:lang w:val="en-US" w:eastAsia="zh-CN" w:bidi="ar-SA"/>
              </w:rPr>
              <w:t>更换一次活性炭计，则</w:t>
            </w:r>
            <w:r>
              <w:rPr>
                <w:rFonts w:hint="eastAsia" w:cs="Times New Roman"/>
                <w:b w:val="0"/>
                <w:bCs w:val="0"/>
                <w:color w:val="auto"/>
                <w:kern w:val="2"/>
                <w:sz w:val="24"/>
                <w:highlight w:val="none"/>
                <w:u w:val="none"/>
                <w:lang w:val="en-US" w:eastAsia="zh-CN" w:bidi="ar-SA"/>
              </w:rPr>
              <w:t>年更换次数为1280/500=3次，</w:t>
            </w:r>
            <w:r>
              <w:rPr>
                <w:rFonts w:hint="default" w:ascii="Times New Roman" w:hAnsi="Times New Roman" w:eastAsia="宋体" w:cs="Times New Roman"/>
                <w:b w:val="0"/>
                <w:bCs w:val="0"/>
                <w:color w:val="auto"/>
                <w:kern w:val="2"/>
                <w:sz w:val="24"/>
                <w:highlight w:val="none"/>
                <w:u w:val="none"/>
                <w:lang w:val="en-US" w:eastAsia="zh-CN" w:bidi="ar-SA"/>
              </w:rPr>
              <w:t>设计活性炭装填量为</w:t>
            </w:r>
            <w:r>
              <w:rPr>
                <w:rFonts w:hint="eastAsia" w:cs="Times New Roman"/>
                <w:b w:val="0"/>
                <w:bCs w:val="0"/>
                <w:color w:val="auto"/>
                <w:kern w:val="2"/>
                <w:sz w:val="24"/>
                <w:highlight w:val="none"/>
                <w:u w:val="none"/>
                <w:lang w:val="en-US" w:eastAsia="zh-CN" w:bidi="ar-SA"/>
              </w:rPr>
              <w:t>926</w:t>
            </w:r>
            <w:r>
              <w:rPr>
                <w:rFonts w:hint="default" w:ascii="Times New Roman" w:hAnsi="Times New Roman" w:eastAsia="宋体" w:cs="Times New Roman"/>
                <w:b w:val="0"/>
                <w:bCs w:val="0"/>
                <w:color w:val="auto"/>
                <w:kern w:val="2"/>
                <w:sz w:val="24"/>
                <w:highlight w:val="none"/>
                <w:u w:val="none"/>
                <w:lang w:val="en-US" w:eastAsia="zh-CN" w:bidi="ar-SA"/>
              </w:rPr>
              <w:t xml:space="preserve"> kg，即单个活性炭箱的活性炭填充量为</w:t>
            </w:r>
            <w:r>
              <w:rPr>
                <w:rFonts w:hint="eastAsia" w:cs="Times New Roman"/>
                <w:b w:val="0"/>
                <w:bCs w:val="0"/>
                <w:color w:val="auto"/>
                <w:kern w:val="2"/>
                <w:sz w:val="24"/>
                <w:highlight w:val="none"/>
                <w:u w:val="none"/>
                <w:lang w:val="en-US" w:eastAsia="zh-CN" w:bidi="ar-SA"/>
              </w:rPr>
              <w:t>463</w:t>
            </w:r>
            <w:r>
              <w:rPr>
                <w:rFonts w:hint="default" w:ascii="Times New Roman" w:hAnsi="Times New Roman" w:eastAsia="宋体" w:cs="Times New Roman"/>
                <w:b w:val="0"/>
                <w:bCs w:val="0"/>
                <w:color w:val="auto"/>
                <w:kern w:val="2"/>
                <w:sz w:val="24"/>
                <w:highlight w:val="none"/>
                <w:u w:val="none"/>
                <w:lang w:val="en-US" w:eastAsia="zh-CN" w:bidi="ar-SA"/>
              </w:rPr>
              <w:t xml:space="preserve"> kg，废气停留时间为0.5~1 s。（活性炭实际更换频次以废气处理设施实际运行情况为准）</w:t>
            </w:r>
          </w:p>
          <w:p>
            <w:pPr>
              <w:pStyle w:val="11"/>
              <w:rPr>
                <w:rFonts w:hint="eastAsia" w:cs="Times New Roman"/>
                <w:color w:val="auto"/>
                <w:u w:val="none" w:color="auto"/>
                <w:lang w:eastAsia="zh-CN"/>
              </w:rPr>
            </w:pPr>
            <w:r>
              <w:rPr>
                <w:rFonts w:hint="default" w:ascii="Times New Roman" w:hAnsi="Times New Roman" w:eastAsia="宋体" w:cs="Times New Roman"/>
                <w:b w:val="0"/>
                <w:bCs w:val="0"/>
                <w:color w:val="auto"/>
                <w:highlight w:val="none"/>
                <w:u w:val="none"/>
                <w:lang w:val="en-US" w:eastAsia="zh-CN"/>
              </w:rPr>
              <w:t>本项目排气筒设置风量为</w:t>
            </w:r>
            <w:r>
              <w:rPr>
                <w:rFonts w:hint="eastAsia" w:ascii="Times New Roman" w:hAnsi="Times New Roman" w:eastAsia="宋体" w:cs="Times New Roman"/>
                <w:b w:val="0"/>
                <w:bCs w:val="0"/>
                <w:color w:val="auto"/>
                <w:highlight w:val="none"/>
                <w:u w:val="none"/>
                <w:lang w:val="en-US" w:eastAsia="zh-CN"/>
              </w:rPr>
              <w:t>1</w:t>
            </w:r>
            <w:r>
              <w:rPr>
                <w:rFonts w:hint="eastAsia" w:cs="Times New Roman"/>
                <w:b w:val="0"/>
                <w:bCs w:val="0"/>
                <w:color w:val="auto"/>
                <w:highlight w:val="none"/>
                <w:u w:val="none"/>
                <w:lang w:val="en-US" w:eastAsia="zh-CN"/>
              </w:rPr>
              <w:t>2</w:t>
            </w:r>
            <w:r>
              <w:rPr>
                <w:rFonts w:hint="eastAsia" w:ascii="Times New Roman" w:hAnsi="Times New Roman" w:eastAsia="宋体" w:cs="Times New Roman"/>
                <w:b w:val="0"/>
                <w:bCs w:val="0"/>
                <w:color w:val="auto"/>
                <w:highlight w:val="none"/>
                <w:u w:val="none"/>
                <w:lang w:val="en-US" w:eastAsia="zh-CN"/>
              </w:rPr>
              <w:t>0</w:t>
            </w:r>
            <w:r>
              <w:rPr>
                <w:rFonts w:hint="default" w:ascii="Times New Roman" w:hAnsi="Times New Roman" w:eastAsia="宋体" w:cs="Times New Roman"/>
                <w:b w:val="0"/>
                <w:bCs w:val="0"/>
                <w:color w:val="auto"/>
                <w:highlight w:val="none"/>
                <w:u w:val="none"/>
                <w:lang w:val="en-US" w:eastAsia="zh-CN"/>
              </w:rPr>
              <w:t>00 m</w:t>
            </w:r>
            <w:r>
              <w:rPr>
                <w:rFonts w:hint="default" w:ascii="Times New Roman" w:hAnsi="Times New Roman" w:eastAsia="宋体" w:cs="Times New Roman"/>
                <w:b w:val="0"/>
                <w:bCs w:val="0"/>
                <w:color w:val="auto"/>
                <w:highlight w:val="none"/>
                <w:u w:val="none"/>
                <w:vertAlign w:val="superscript"/>
                <w:lang w:val="en-US" w:eastAsia="zh-CN"/>
              </w:rPr>
              <w:t>3</w:t>
            </w:r>
            <w:r>
              <w:rPr>
                <w:rFonts w:hint="default" w:ascii="Times New Roman" w:hAnsi="Times New Roman" w:eastAsia="宋体" w:cs="Times New Roman"/>
                <w:b w:val="0"/>
                <w:bCs w:val="0"/>
                <w:color w:val="auto"/>
                <w:highlight w:val="none"/>
                <w:u w:val="none"/>
                <w:lang w:val="en-US" w:eastAsia="zh-CN"/>
              </w:rPr>
              <w:t>/h，内径为0.</w:t>
            </w:r>
            <w:r>
              <w:rPr>
                <w:rFonts w:hint="eastAsia" w:ascii="Times New Roman" w:hAnsi="Times New Roman" w:eastAsia="宋体" w:cs="Times New Roman"/>
                <w:b w:val="0"/>
                <w:bCs w:val="0"/>
                <w:color w:val="auto"/>
                <w:highlight w:val="none"/>
                <w:u w:val="none"/>
                <w:lang w:val="en-US" w:eastAsia="zh-CN"/>
              </w:rPr>
              <w:t>6</w:t>
            </w:r>
            <w:r>
              <w:rPr>
                <w:rFonts w:hint="default" w:ascii="Times New Roman" w:hAnsi="Times New Roman" w:eastAsia="宋体" w:cs="Times New Roman"/>
                <w:b w:val="0"/>
                <w:bCs w:val="0"/>
                <w:color w:val="auto"/>
                <w:highlight w:val="none"/>
                <w:u w:val="none"/>
                <w:lang w:val="en-US" w:eastAsia="zh-CN"/>
              </w:rPr>
              <w:t xml:space="preserve"> m，可计算出排气筒出口流速为1</w:t>
            </w:r>
            <w:r>
              <w:rPr>
                <w:rFonts w:hint="eastAsia" w:cs="Times New Roman"/>
                <w:b w:val="0"/>
                <w:bCs w:val="0"/>
                <w:color w:val="auto"/>
                <w:highlight w:val="none"/>
                <w:u w:val="none"/>
                <w:lang w:val="en-US" w:eastAsia="zh-CN"/>
              </w:rPr>
              <w:t>1</w:t>
            </w:r>
            <w:r>
              <w:rPr>
                <w:rFonts w:hint="eastAsia" w:ascii="Times New Roman" w:hAnsi="Times New Roman" w:eastAsia="宋体" w:cs="Times New Roman"/>
                <w:b w:val="0"/>
                <w:bCs w:val="0"/>
                <w:color w:val="auto"/>
                <w:highlight w:val="none"/>
                <w:u w:val="none"/>
                <w:lang w:val="en-US" w:eastAsia="zh-CN"/>
              </w:rPr>
              <w:t>.7</w:t>
            </w:r>
            <w:r>
              <w:rPr>
                <w:rFonts w:hint="eastAsia" w:cs="Times New Roman"/>
                <w:b w:val="0"/>
                <w:bCs w:val="0"/>
                <w:color w:val="auto"/>
                <w:highlight w:val="none"/>
                <w:u w:val="none"/>
                <w:lang w:val="en-US" w:eastAsia="zh-CN"/>
              </w:rPr>
              <w:t>9</w:t>
            </w:r>
            <w:r>
              <w:rPr>
                <w:rFonts w:hint="default" w:ascii="Times New Roman" w:hAnsi="Times New Roman" w:eastAsia="宋体" w:cs="Times New Roman"/>
                <w:b w:val="0"/>
                <w:bCs w:val="0"/>
                <w:color w:val="auto"/>
                <w:highlight w:val="none"/>
                <w:u w:val="none"/>
                <w:lang w:val="en-US" w:eastAsia="zh-CN"/>
              </w:rPr>
              <w:t xml:space="preserve"> m/s，根据《大气污染治理工程技术导则》（HJ 2000-2010）的5.3污染气体的排放的5.3.5“排气筒的出口直径应根据出口流速确定，流速宜取15 m/s左右。”故本项目排气筒内径设置为0.</w:t>
            </w:r>
            <w:r>
              <w:rPr>
                <w:rFonts w:hint="eastAsia" w:ascii="Times New Roman" w:hAnsi="Times New Roman" w:eastAsia="宋体" w:cs="Times New Roman"/>
                <w:b w:val="0"/>
                <w:bCs w:val="0"/>
                <w:color w:val="auto"/>
                <w:highlight w:val="none"/>
                <w:u w:val="none"/>
                <w:lang w:val="en-US" w:eastAsia="zh-CN"/>
              </w:rPr>
              <w:t>6</w:t>
            </w:r>
            <w:r>
              <w:rPr>
                <w:rFonts w:hint="default" w:ascii="Times New Roman" w:hAnsi="Times New Roman" w:eastAsia="宋体" w:cs="Times New Roman"/>
                <w:b w:val="0"/>
                <w:bCs w:val="0"/>
                <w:color w:val="auto"/>
                <w:highlight w:val="none"/>
                <w:u w:val="none"/>
                <w:lang w:val="en-US" w:eastAsia="zh-CN"/>
              </w:rPr>
              <w:t xml:space="preserve"> m符合要求。</w:t>
            </w:r>
          </w:p>
          <w:p>
            <w:pPr>
              <w:bidi w:val="0"/>
              <w:ind w:left="0" w:leftChars="0" w:firstLine="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eastAsia="zh-CN"/>
              </w:rPr>
              <w:t>4.2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w:t>
            </w:r>
            <w:r>
              <w:rPr>
                <w:rFonts w:hint="default" w:ascii="Times New Roman" w:hAnsi="Times New Roman" w:cs="Times New Roman"/>
                <w:color w:val="auto"/>
                <w:u w:val="none" w:color="auto"/>
              </w:rPr>
              <w:t xml:space="preserve"> </w:t>
            </w:r>
            <w:r>
              <w:rPr>
                <w:rFonts w:hint="eastAsia" w:ascii="Times New Roman" w:hAnsi="Times New Roman" w:eastAsia="黑体" w:cs="Times New Roman"/>
                <w:color w:val="auto"/>
                <w:u w:val="none" w:color="auto"/>
                <w:lang w:val="en-US" w:eastAsia="zh-CN"/>
              </w:rPr>
              <w:t>废气影响分析小结</w:t>
            </w:r>
          </w:p>
          <w:p>
            <w:pPr>
              <w:widowControl/>
              <w:spacing w:line="360" w:lineRule="auto"/>
              <w:ind w:firstLine="480" w:firstLineChars="200"/>
              <w:jc w:val="left"/>
              <w:rPr>
                <w:rFonts w:hint="eastAsia"/>
                <w:color w:val="auto"/>
                <w:sz w:val="24"/>
                <w:u w:val="none"/>
              </w:rPr>
            </w:pPr>
            <w:r>
              <w:rPr>
                <w:rFonts w:hint="eastAsia"/>
                <w:color w:val="auto"/>
                <w:sz w:val="24"/>
                <w:u w:val="none"/>
              </w:rPr>
              <w:t>本项</w:t>
            </w:r>
            <w:r>
              <w:rPr>
                <w:color w:val="auto"/>
                <w:sz w:val="24"/>
                <w:u w:val="none"/>
              </w:rPr>
              <w:t>目营运期间产生的</w:t>
            </w:r>
            <w:r>
              <w:rPr>
                <w:rFonts w:hint="eastAsia"/>
                <w:color w:val="auto"/>
                <w:sz w:val="24"/>
                <w:u w:val="none"/>
              </w:rPr>
              <w:t>废气主要有</w:t>
            </w:r>
            <w:r>
              <w:rPr>
                <w:rFonts w:hint="eastAsia"/>
                <w:color w:val="auto"/>
                <w:sz w:val="24"/>
                <w:u w:val="none"/>
                <w:lang w:val="en-US" w:eastAsia="zh-CN"/>
              </w:rPr>
              <w:t>木料加工粉尘</w:t>
            </w:r>
            <w:r>
              <w:rPr>
                <w:color w:val="auto"/>
                <w:sz w:val="24"/>
                <w:u w:val="none"/>
              </w:rPr>
              <w:t>、</w:t>
            </w:r>
            <w:r>
              <w:rPr>
                <w:rFonts w:hint="eastAsia"/>
                <w:color w:val="auto"/>
                <w:sz w:val="24"/>
                <w:u w:val="none"/>
                <w:lang w:val="en-US" w:eastAsia="zh-CN"/>
              </w:rPr>
              <w:t>施胶废气、喷涂及晾干废气、危废暂存间废气。</w:t>
            </w:r>
          </w:p>
          <w:p>
            <w:pPr>
              <w:bidi w:val="0"/>
              <w:ind w:left="0" w:leftChars="0" w:firstLine="480" w:firstLineChars="200"/>
              <w:rPr>
                <w:rFonts w:hint="eastAsia" w:cs="Times New Roman"/>
                <w:color w:val="auto"/>
                <w:u w:val="none" w:color="auto"/>
                <w:lang w:eastAsia="zh-CN"/>
              </w:rPr>
            </w:pPr>
            <w:r>
              <w:rPr>
                <w:rFonts w:hint="eastAsia"/>
                <w:color w:val="auto"/>
                <w:kern w:val="2"/>
                <w:szCs w:val="24"/>
                <w:u w:val="none"/>
                <w:lang w:val="en-US" w:eastAsia="zh-CN"/>
              </w:rPr>
              <w:t>根据分析，</w:t>
            </w:r>
            <w:r>
              <w:rPr>
                <w:color w:val="auto"/>
                <w:kern w:val="2"/>
                <w:szCs w:val="24"/>
                <w:u w:val="none"/>
                <w:lang w:val="en-US" w:eastAsia="zh-CN"/>
              </w:rPr>
              <w:t>本项目废气</w:t>
            </w:r>
            <w:r>
              <w:rPr>
                <w:rFonts w:hint="eastAsia"/>
                <w:color w:val="auto"/>
                <w:kern w:val="2"/>
                <w:szCs w:val="24"/>
                <w:u w:val="none"/>
                <w:lang w:val="en-US" w:eastAsia="zh-CN"/>
              </w:rPr>
              <w:t>通过采取本环评中要求的处理措施后</w:t>
            </w:r>
            <w:r>
              <w:rPr>
                <w:color w:val="auto"/>
                <w:kern w:val="2"/>
                <w:szCs w:val="24"/>
                <w:u w:val="none"/>
                <w:lang w:val="en-US" w:eastAsia="zh-CN"/>
              </w:rPr>
              <w:t>对周边环境影响</w:t>
            </w:r>
            <w:r>
              <w:rPr>
                <w:rFonts w:hint="eastAsia"/>
                <w:color w:val="auto"/>
                <w:kern w:val="2"/>
                <w:szCs w:val="24"/>
                <w:u w:val="none"/>
                <w:lang w:val="en-US" w:eastAsia="zh-CN"/>
              </w:rPr>
              <w:t>较小</w:t>
            </w:r>
            <w:r>
              <w:rPr>
                <w:color w:val="auto"/>
                <w:kern w:val="2"/>
                <w:szCs w:val="24"/>
                <w:u w:val="none"/>
                <w:lang w:val="en-US" w:eastAsia="zh-CN"/>
              </w:rPr>
              <w:t>。</w:t>
            </w:r>
          </w:p>
          <w:p>
            <w:pPr>
              <w:bidi w:val="0"/>
              <w:ind w:left="0" w:leftChars="0" w:firstLine="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eastAsia="zh-CN"/>
              </w:rPr>
              <w:t>4.2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6</w:t>
            </w:r>
            <w:r>
              <w:rPr>
                <w:rFonts w:hint="default" w:ascii="Times New Roman" w:hAnsi="Times New Roman" w:cs="Times New Roman"/>
                <w:color w:val="auto"/>
                <w:u w:val="none" w:color="auto"/>
              </w:rPr>
              <w:t xml:space="preserve"> </w:t>
            </w:r>
            <w:r>
              <w:rPr>
                <w:rFonts w:hint="default" w:ascii="Times New Roman" w:hAnsi="Times New Roman" w:eastAsia="黑体" w:cs="Times New Roman"/>
                <w:color w:val="auto"/>
                <w:u w:val="none" w:color="auto"/>
                <w:lang w:val="en-US" w:eastAsia="zh-CN"/>
              </w:rPr>
              <w:t>监测计划</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4"/>
                <w:szCs w:val="24"/>
                <w:u w:val="none" w:color="auto"/>
                <w:lang w:val="en-US" w:eastAsia="zh-CN"/>
              </w:rPr>
              <w:t>根据</w:t>
            </w:r>
            <w:r>
              <w:rPr>
                <w:rFonts w:hint="default" w:ascii="Times New Roman" w:hAnsi="Times New Roman" w:cs="Times New Roman"/>
                <w:color w:val="auto"/>
                <w:u w:val="none" w:color="auto"/>
                <w:lang w:val="en-US" w:eastAsia="zh-CN"/>
              </w:rPr>
              <w:t xml:space="preserve">《排污单位自行监测技术指南 </w:t>
            </w:r>
            <w:r>
              <w:rPr>
                <w:rFonts w:hint="eastAsia" w:cs="Times New Roman"/>
                <w:color w:val="auto"/>
                <w:u w:val="none" w:color="auto"/>
                <w:lang w:val="en-US" w:eastAsia="zh-CN"/>
              </w:rPr>
              <w:t>总则</w:t>
            </w:r>
            <w:r>
              <w:rPr>
                <w:rFonts w:hint="default" w:ascii="Times New Roman" w:hAnsi="Times New Roman" w:cs="Times New Roman"/>
                <w:color w:val="auto"/>
                <w:u w:val="none" w:color="auto"/>
                <w:lang w:val="en-US" w:eastAsia="zh-CN"/>
              </w:rPr>
              <w:t xml:space="preserve">》（HJ </w:t>
            </w:r>
            <w:r>
              <w:rPr>
                <w:rFonts w:hint="eastAsia" w:cs="Times New Roman"/>
                <w:color w:val="auto"/>
                <w:u w:val="none" w:color="auto"/>
                <w:lang w:val="en-US" w:eastAsia="zh-CN"/>
              </w:rPr>
              <w:t>819</w:t>
            </w:r>
            <w:r>
              <w:rPr>
                <w:rFonts w:hint="default" w:ascii="Times New Roman" w:hAnsi="Times New Roman" w:cs="Times New Roman"/>
                <w:color w:val="auto"/>
                <w:u w:val="none" w:color="auto"/>
                <w:lang w:val="en-US" w:eastAsia="zh-CN"/>
              </w:rPr>
              <w:t>-20</w:t>
            </w:r>
            <w:r>
              <w:rPr>
                <w:rFonts w:hint="eastAsia" w:cs="Times New Roman"/>
                <w:color w:val="auto"/>
                <w:u w:val="none" w:color="auto"/>
                <w:lang w:val="en-US" w:eastAsia="zh-CN"/>
              </w:rPr>
              <w:t>17</w:t>
            </w:r>
            <w:r>
              <w:rPr>
                <w:rFonts w:hint="default" w:ascii="Times New Roman" w:hAnsi="Times New Roman" w:cs="Times New Roman"/>
                <w:color w:val="auto"/>
                <w:u w:val="none" w:color="auto"/>
                <w:lang w:val="en-US" w:eastAsia="zh-CN"/>
              </w:rPr>
              <w:t>）、《</w:t>
            </w:r>
            <w:bookmarkStart w:id="267" w:name="OLE_LINK70"/>
            <w:r>
              <w:rPr>
                <w:rFonts w:hint="default" w:ascii="Times New Roman" w:hAnsi="Times New Roman" w:cs="Times New Roman"/>
                <w:color w:val="auto"/>
                <w:u w:val="none" w:color="auto"/>
                <w:lang w:val="en-US" w:eastAsia="zh-CN"/>
              </w:rPr>
              <w:t xml:space="preserve">排污单位自行监测技术指南 </w:t>
            </w:r>
            <w:r>
              <w:rPr>
                <w:rFonts w:hint="eastAsia" w:cs="Times New Roman"/>
                <w:color w:val="auto"/>
                <w:u w:val="none" w:color="auto"/>
                <w:lang w:val="en-US" w:eastAsia="zh-CN"/>
              </w:rPr>
              <w:t>涂装</w:t>
            </w:r>
            <w:bookmarkEnd w:id="267"/>
            <w:r>
              <w:rPr>
                <w:rFonts w:hint="default" w:ascii="Times New Roman" w:hAnsi="Times New Roman" w:cs="Times New Roman"/>
                <w:color w:val="auto"/>
                <w:u w:val="none" w:color="auto"/>
                <w:lang w:val="en-US" w:eastAsia="zh-CN"/>
              </w:rPr>
              <w:t>》（HJ 108</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-2020），结合项目所在地环境特征，本项目运营期废气监测计划见下表。</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w:t>
            </w:r>
            <w:r>
              <w:rPr>
                <w:rFonts w:hint="eastAsia" w:cs="Times New Roman"/>
                <w:color w:val="auto"/>
                <w:u w:val="none" w:color="auto"/>
                <w:lang w:val="en-US" w:eastAsia="zh-CN"/>
              </w:rPr>
              <w:t>4.2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 xml:space="preserve"> 自行监测计划一览表</w:t>
            </w:r>
          </w:p>
          <w:tbl>
            <w:tblPr>
              <w:tblStyle w:val="2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253"/>
              <w:gridCol w:w="1531"/>
              <w:gridCol w:w="3819"/>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类别</w:t>
                  </w:r>
                </w:p>
              </w:tc>
              <w:tc>
                <w:tcPr>
                  <w:tcW w:w="7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监测点位</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监测因子</w:t>
                  </w:r>
                </w:p>
              </w:tc>
              <w:tc>
                <w:tcPr>
                  <w:tcW w:w="22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执行标准</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有组织废气</w:t>
                  </w:r>
                </w:p>
              </w:tc>
              <w:tc>
                <w:tcPr>
                  <w:tcW w:w="7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喷涂及晾干废气排气筒DA001</w:t>
                  </w: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非甲烷总烃</w:t>
                  </w:r>
                </w:p>
              </w:tc>
              <w:tc>
                <w:tcPr>
                  <w:tcW w:w="2211" w:type="pct"/>
                  <w:vMerge w:val="restart"/>
                  <w:noWrap w:val="0"/>
                  <w:vAlign w:val="center"/>
                </w:tcPr>
                <w:p>
                  <w:pPr>
                    <w:pStyle w:val="45"/>
                    <w:rPr>
                      <w:rFonts w:hint="eastAsia"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rPr>
                    <w:t>《家具制造行业挥发性有机化合物排放标准》（DB 43/1355-2017）</w:t>
                  </w:r>
                  <w:r>
                    <w:rPr>
                      <w:rFonts w:hint="eastAsia" w:ascii="Times New Roman" w:hAnsi="Times New Roman" w:eastAsia="宋体" w:cs="Times New Roman"/>
                      <w:color w:val="auto"/>
                      <w:kern w:val="0"/>
                      <w:u w:val="single" w:color="auto"/>
                      <w:lang w:val="en-US" w:eastAsia="zh-CN"/>
                    </w:rPr>
                    <w:t>表1企业排气筒挥发性有机物的最高允许排放限值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苯系物</w:t>
                  </w:r>
                </w:p>
              </w:tc>
              <w:tc>
                <w:tcPr>
                  <w:tcW w:w="22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臭气浓度</w:t>
                  </w:r>
                </w:p>
              </w:tc>
              <w:tc>
                <w:tcPr>
                  <w:tcW w:w="2211" w:type="pct"/>
                  <w:noWrap w:val="0"/>
                  <w:vAlign w:val="center"/>
                </w:tcPr>
                <w:p>
                  <w:pPr>
                    <w:pStyle w:val="45"/>
                    <w:rPr>
                      <w:rFonts w:hint="eastAsia"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rPr>
                    <w:t>《恶臭污染物排放标准》（GB 14554-93）表2恶臭污染物排放标准值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颗粒物</w:t>
                  </w:r>
                </w:p>
              </w:tc>
              <w:tc>
                <w:tcPr>
                  <w:tcW w:w="2211" w:type="pct"/>
                  <w:noWrap w:val="0"/>
                  <w:vAlign w:val="center"/>
                </w:tcPr>
                <w:p>
                  <w:pPr>
                    <w:pStyle w:val="45"/>
                    <w:rPr>
                      <w:rFonts w:hint="eastAsia"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lang w:val="en-US" w:eastAsia="zh-CN"/>
                    </w:rPr>
                    <w:t>《大气污染物综合排放标准》（GB 16297-1996）表2最高允许排放浓度、最高允许排放速率二级标准</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bookmarkStart w:id="268" w:name="OLE_LINK36" w:colFirst="3" w:colLast="3"/>
                  <w:r>
                    <w:rPr>
                      <w:rFonts w:hint="default" w:ascii="Times New Roman" w:hAnsi="Times New Roman" w:cs="Times New Roman"/>
                      <w:color w:val="auto"/>
                      <w:sz w:val="21"/>
                      <w:szCs w:val="21"/>
                      <w:u w:val="single" w:color="auto"/>
                      <w:lang w:val="en-US" w:eastAsia="zh-CN"/>
                    </w:rPr>
                    <w:t>无组织废气</w:t>
                  </w:r>
                </w:p>
              </w:tc>
              <w:tc>
                <w:tcPr>
                  <w:tcW w:w="7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厂界</w:t>
                  </w: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非甲烷总烃</w:t>
                  </w:r>
                </w:p>
              </w:tc>
              <w:tc>
                <w:tcPr>
                  <w:tcW w:w="2211" w:type="pct"/>
                  <w:vMerge w:val="restart"/>
                  <w:noWrap w:val="0"/>
                  <w:vAlign w:val="center"/>
                </w:tcPr>
                <w:p>
                  <w:pPr>
                    <w:pStyle w:val="45"/>
                    <w:ind w:firstLine="0" w:firstLineChars="0"/>
                    <w:rPr>
                      <w:rFonts w:hint="eastAsia" w:ascii="Times New Roman" w:hAnsi="Times New Roman" w:eastAsia="宋体" w:cs="Times New Roman"/>
                      <w:color w:val="auto"/>
                      <w:kern w:val="0"/>
                      <w:sz w:val="21"/>
                      <w:szCs w:val="21"/>
                      <w:u w:val="single" w:color="auto"/>
                      <w:lang w:val="en-US" w:eastAsia="zh-CN" w:bidi="ar-SA"/>
                    </w:rPr>
                  </w:pPr>
                  <w:r>
                    <w:rPr>
                      <w:rFonts w:hint="eastAsia" w:ascii="Times New Roman" w:hAnsi="Times New Roman" w:eastAsia="宋体" w:cs="Times New Roman"/>
                      <w:color w:val="auto"/>
                      <w:kern w:val="0"/>
                      <w:sz w:val="21"/>
                      <w:szCs w:val="21"/>
                      <w:u w:val="single" w:color="auto"/>
                    </w:rPr>
                    <w:t>《家具制造行业挥发性有机化合物排放标准》（DB 43/1355-2017）</w:t>
                  </w:r>
                  <w:r>
                    <w:rPr>
                      <w:rFonts w:hint="eastAsia" w:cs="Times New Roman"/>
                      <w:color w:val="auto"/>
                      <w:u w:val="single" w:color="auto"/>
                      <w:lang w:val="en-US" w:eastAsia="zh-CN"/>
                    </w:rPr>
                    <w:t>表2无组织挥发性有机物排放浓度限值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1次/半年</w:t>
                  </w:r>
                </w:p>
              </w:tc>
            </w:tr>
            <w:bookmarkEnd w:id="2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苯系物</w:t>
                  </w:r>
                </w:p>
              </w:tc>
              <w:tc>
                <w:tcPr>
                  <w:tcW w:w="2211" w:type="pct"/>
                  <w:vMerge w:val="continue"/>
                  <w:noWrap w:val="0"/>
                  <w:vAlign w:val="center"/>
                </w:tcPr>
                <w:p>
                  <w:pPr>
                    <w:pStyle w:val="45"/>
                    <w:ind w:firstLine="0" w:firstLineChars="0"/>
                    <w:rPr>
                      <w:rFonts w:hint="eastAsia" w:ascii="Times New Roman" w:hAnsi="Times New Roman" w:eastAsia="宋体" w:cs="Times New Roman"/>
                      <w:color w:val="auto"/>
                      <w:kern w:val="0"/>
                      <w:sz w:val="21"/>
                      <w:szCs w:val="21"/>
                      <w:u w:val="single" w:color="auto"/>
                      <w:lang w:val="en-US" w:eastAsia="zh-CN" w:bidi="ar-SA"/>
                    </w:rPr>
                  </w:pP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臭气浓度</w:t>
                  </w:r>
                </w:p>
              </w:tc>
              <w:tc>
                <w:tcPr>
                  <w:tcW w:w="2211" w:type="pct"/>
                  <w:noWrap w:val="0"/>
                  <w:vAlign w:val="center"/>
                </w:tcPr>
                <w:p>
                  <w:pPr>
                    <w:pStyle w:val="45"/>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《恶臭污染物排放标准》（GB 14554—93）表1恶臭污染物厂界标准值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漆雾（颗粒物）</w:t>
                  </w:r>
                </w:p>
              </w:tc>
              <w:tc>
                <w:tcPr>
                  <w:tcW w:w="2211" w:type="pct"/>
                  <w:noWrap w:val="0"/>
                  <w:vAlign w:val="center"/>
                </w:tcPr>
                <w:p>
                  <w:pPr>
                    <w:pStyle w:val="45"/>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《大气污染物综合排放标准》（GB 16297-1996）表2及无组织排放监控浓度限值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1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7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厂房外</w:t>
                  </w:r>
                </w:p>
              </w:tc>
              <w:tc>
                <w:tcPr>
                  <w:tcW w:w="886" w:type="pct"/>
                  <w:noWrap w:val="0"/>
                  <w:vAlign w:val="center"/>
                </w:tcPr>
                <w:p>
                  <w:pPr>
                    <w:pStyle w:val="31"/>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非甲烷总烃</w:t>
                  </w:r>
                </w:p>
              </w:tc>
              <w:tc>
                <w:tcPr>
                  <w:tcW w:w="3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hint="eastAsia"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sz w:val="21"/>
                      <w:szCs w:val="21"/>
                      <w:u w:val="single" w:color="auto"/>
                    </w:rPr>
                    <w:t>《挥发性有机物无组织排放</w:t>
                  </w:r>
                  <w:r>
                    <w:rPr>
                      <w:rFonts w:hint="default" w:ascii="Times New Roman" w:hAnsi="Times New Roman" w:eastAsia="宋体" w:cs="Times New Roman"/>
                      <w:color w:val="auto"/>
                      <w:sz w:val="21"/>
                      <w:szCs w:val="21"/>
                      <w:u w:val="single" w:color="auto"/>
                      <w:lang w:val="en-US" w:eastAsia="zh-CN"/>
                    </w:rPr>
                    <w:t>控制</w:t>
                  </w:r>
                  <w:r>
                    <w:rPr>
                      <w:rFonts w:hint="default" w:ascii="Times New Roman" w:hAnsi="Times New Roman" w:eastAsia="宋体" w:cs="Times New Roman"/>
                      <w:color w:val="auto"/>
                      <w:sz w:val="21"/>
                      <w:szCs w:val="21"/>
                      <w:u w:val="single" w:color="auto"/>
                    </w:rPr>
                    <w:t>标准》（GB</w:t>
                  </w:r>
                  <w:r>
                    <w:rPr>
                      <w:rFonts w:hint="default" w:ascii="Times New Roman" w:hAnsi="Times New Roman" w:eastAsia="宋体" w:cs="Times New Roman"/>
                      <w:color w:val="auto"/>
                      <w:sz w:val="21"/>
                      <w:szCs w:val="21"/>
                      <w:u w:val="single" w:color="auto"/>
                      <w:lang w:val="en-US" w:eastAsia="zh-CN"/>
                    </w:rPr>
                    <w:t xml:space="preserve"> </w:t>
                  </w:r>
                  <w:r>
                    <w:rPr>
                      <w:rFonts w:hint="default" w:ascii="Times New Roman" w:hAnsi="Times New Roman" w:eastAsia="宋体" w:cs="Times New Roman"/>
                      <w:color w:val="auto"/>
                      <w:sz w:val="21"/>
                      <w:szCs w:val="21"/>
                      <w:u w:val="single" w:color="auto"/>
                    </w:rPr>
                    <w:t>37822-2019）</w:t>
                  </w:r>
                  <w:r>
                    <w:rPr>
                      <w:rFonts w:hint="default" w:ascii="Times New Roman" w:hAnsi="Times New Roman" w:eastAsia="宋体" w:cs="Times New Roman"/>
                      <w:color w:val="auto"/>
                      <w:sz w:val="21"/>
                      <w:szCs w:val="21"/>
                      <w:u w:val="single" w:color="auto"/>
                      <w:lang w:val="en-US" w:eastAsia="zh-CN"/>
                    </w:rPr>
                    <w:t>表A.1厂区内VOCs无组织排放限值</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1次/季度</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运营期废水</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4.</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 xml:space="preserve"> </w:t>
            </w:r>
            <w:r>
              <w:rPr>
                <w:rFonts w:hint="default" w:ascii="Times New Roman" w:hAnsi="Times New Roman" w:eastAsia="黑体" w:cs="Times New Roman"/>
                <w:color w:val="auto"/>
                <w:u w:val="none" w:color="auto"/>
                <w:lang w:val="en-US" w:eastAsia="zh-CN"/>
              </w:rPr>
              <w:t>污染源强核算</w:t>
            </w:r>
          </w:p>
          <w:p>
            <w:pPr>
              <w:widowControl/>
              <w:spacing w:line="360" w:lineRule="auto"/>
              <w:ind w:firstLine="480" w:firstLineChars="200"/>
              <w:jc w:val="left"/>
              <w:rPr>
                <w:rFonts w:ascii="Times New Roman" w:hAnsi="Times New Roman" w:eastAsia="宋体" w:cs="Times New Roman"/>
                <w:color w:val="auto"/>
                <w:kern w:val="0"/>
                <w:sz w:val="24"/>
                <w:u w:val="none" w:color="auto"/>
                <w:lang w:bidi="ar"/>
              </w:rPr>
            </w:pPr>
            <w:r>
              <w:rPr>
                <w:rFonts w:hint="eastAsia"/>
                <w:color w:val="auto"/>
                <w:sz w:val="24"/>
                <w:u w:val="none" w:color="auto"/>
              </w:rPr>
              <w:t>项目营运期</w:t>
            </w:r>
            <w:r>
              <w:rPr>
                <w:rFonts w:hint="eastAsia"/>
                <w:color w:val="auto"/>
                <w:sz w:val="24"/>
                <w:u w:val="none" w:color="auto"/>
                <w:lang w:val="en-US" w:eastAsia="zh-CN"/>
              </w:rPr>
              <w:t>外排</w:t>
            </w:r>
            <w:r>
              <w:rPr>
                <w:rFonts w:hint="eastAsia"/>
                <w:color w:val="auto"/>
                <w:sz w:val="24"/>
                <w:u w:val="none" w:color="auto"/>
              </w:rPr>
              <w:t>废水</w:t>
            </w:r>
            <w:r>
              <w:rPr>
                <w:rFonts w:hint="eastAsia" w:ascii="Times New Roman" w:hAnsi="Times New Roman" w:eastAsia="宋体" w:cs="Times New Roman"/>
                <w:color w:val="auto"/>
                <w:kern w:val="0"/>
                <w:sz w:val="24"/>
                <w:u w:val="none" w:color="auto"/>
                <w:lang w:bidi="ar"/>
              </w:rPr>
              <w:t>主要</w:t>
            </w:r>
            <w:r>
              <w:rPr>
                <w:rFonts w:hint="eastAsia" w:ascii="Times New Roman" w:hAnsi="Times New Roman" w:eastAsia="宋体" w:cs="Times New Roman"/>
                <w:color w:val="auto"/>
                <w:kern w:val="0"/>
                <w:sz w:val="24"/>
                <w:u w:val="none" w:color="auto"/>
                <w:lang w:val="en-US" w:eastAsia="zh-CN" w:bidi="ar"/>
              </w:rPr>
              <w:t>为</w:t>
            </w:r>
            <w:r>
              <w:rPr>
                <w:rFonts w:hint="eastAsia" w:ascii="Times New Roman" w:hAnsi="Times New Roman" w:eastAsia="宋体" w:cs="Times New Roman"/>
                <w:color w:val="auto"/>
                <w:kern w:val="0"/>
                <w:sz w:val="24"/>
                <w:u w:val="none" w:color="auto"/>
                <w:lang w:bidi="ar"/>
              </w:rPr>
              <w:t>员工生活污水。</w:t>
            </w:r>
          </w:p>
          <w:p>
            <w:pPr>
              <w:widowControl/>
              <w:spacing w:line="360" w:lineRule="auto"/>
              <w:ind w:firstLine="480" w:firstLineChars="200"/>
              <w:jc w:val="left"/>
              <w:rPr>
                <w:rFonts w:hint="default" w:ascii="Times New Roman" w:hAnsi="Times New Roman" w:eastAsia="宋体" w:cs="Times New Roman"/>
                <w:color w:val="auto"/>
                <w:kern w:val="0"/>
                <w:sz w:val="24"/>
                <w:u w:val="none" w:color="auto"/>
                <w:lang w:val="en-US" w:eastAsia="zh-CN" w:bidi="ar"/>
              </w:rPr>
            </w:pPr>
            <w:r>
              <w:rPr>
                <w:rFonts w:hint="eastAsia" w:ascii="Times New Roman" w:hAnsi="Times New Roman" w:eastAsia="宋体" w:cs="Times New Roman"/>
                <w:color w:val="auto"/>
                <w:kern w:val="0"/>
                <w:sz w:val="24"/>
                <w:u w:val="none" w:color="auto"/>
                <w:lang w:val="en-US" w:eastAsia="zh-CN" w:bidi="ar"/>
              </w:rPr>
              <w:t>根据工程分析，项目</w:t>
            </w:r>
            <w:r>
              <w:rPr>
                <w:rFonts w:hint="eastAsia" w:ascii="Times New Roman" w:hAnsi="Times New Roman" w:eastAsia="宋体" w:cs="Times New Roman"/>
                <w:color w:val="auto"/>
                <w:kern w:val="2"/>
                <w:sz w:val="24"/>
                <w:szCs w:val="24"/>
                <w:u w:val="none" w:color="auto"/>
                <w:lang w:val="en-US" w:eastAsia="zh-CN" w:bidi="ar-SA"/>
              </w:rPr>
              <w:t>生活污水产生量为</w:t>
            </w:r>
            <w:r>
              <w:rPr>
                <w:rFonts w:hint="eastAsia" w:cs="Times New Roman"/>
                <w:color w:val="auto"/>
                <w:kern w:val="2"/>
                <w:sz w:val="24"/>
                <w:szCs w:val="24"/>
                <w:u w:val="none" w:color="auto"/>
                <w:lang w:val="en-US" w:eastAsia="zh-CN" w:bidi="ar-SA"/>
              </w:rPr>
              <w:t>0.4256</w:t>
            </w:r>
            <w:r>
              <w:rPr>
                <w:rFonts w:hint="eastAsia" w:ascii="Times New Roman" w:hAnsi="Times New Roman" w:eastAsia="宋体" w:cs="Times New Roman"/>
                <w:color w:val="auto"/>
                <w:kern w:val="2"/>
                <w:sz w:val="24"/>
                <w:szCs w:val="24"/>
                <w:u w:val="none" w:color="auto"/>
                <w:lang w:val="en-US" w:eastAsia="zh-CN" w:bidi="ar-SA"/>
              </w:rPr>
              <w:t xml:space="preserve"> </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136.192</w:t>
            </w:r>
            <w:r>
              <w:rPr>
                <w:rFonts w:hint="eastAsia" w:ascii="Times New Roman" w:hAnsi="Times New Roman" w:eastAsia="宋体" w:cs="Times New Roman"/>
                <w:color w:val="auto"/>
                <w:kern w:val="2"/>
                <w:sz w:val="24"/>
                <w:szCs w:val="24"/>
                <w:u w:val="none" w:color="auto"/>
                <w:lang w:val="en-US" w:eastAsia="zh-CN" w:bidi="ar-SA"/>
              </w:rPr>
              <w:t xml:space="preserve"> </w:t>
            </w:r>
            <w:r>
              <w:rPr>
                <w:color w:val="auto"/>
                <w:sz w:val="24"/>
                <w:u w:val="none" w:color="auto"/>
              </w:rPr>
              <w:t>m</w:t>
            </w:r>
            <w:r>
              <w:rPr>
                <w:color w:val="auto"/>
                <w:sz w:val="24"/>
                <w:u w:val="none" w:color="auto"/>
                <w:vertAlign w:val="superscript"/>
              </w:rPr>
              <w:t>3</w:t>
            </w:r>
            <w:r>
              <w:rPr>
                <w:rFonts w:hint="eastAsia" w:ascii="Times New Roman" w:hAnsi="Times New Roman" w:eastAsia="宋体" w:cs="Times New Roman"/>
                <w:color w:val="auto"/>
                <w:kern w:val="2"/>
                <w:sz w:val="24"/>
                <w:szCs w:val="24"/>
                <w:u w:val="none" w:color="auto"/>
                <w:lang w:val="en-US" w:eastAsia="zh-CN" w:bidi="ar-SA"/>
              </w:rPr>
              <w:t>/a）</w:t>
            </w:r>
            <w:r>
              <w:rPr>
                <w:rFonts w:hint="eastAsia" w:ascii="Times New Roman" w:hAnsi="Times New Roman" w:eastAsia="宋体" w:cs="Times New Roman"/>
                <w:color w:val="auto"/>
                <w:kern w:val="0"/>
                <w:sz w:val="24"/>
                <w:u w:val="none" w:color="auto"/>
                <w:lang w:val="en-US" w:eastAsia="zh-CN" w:bidi="ar"/>
              </w:rPr>
              <w:t>。</w:t>
            </w:r>
          </w:p>
          <w:p>
            <w:pPr>
              <w:widowControl/>
              <w:spacing w:line="360" w:lineRule="auto"/>
              <w:ind w:firstLine="480" w:firstLineChars="200"/>
              <w:jc w:val="left"/>
              <w:rPr>
                <w:color w:val="FF0000"/>
                <w:u w:val="none" w:color="auto"/>
              </w:rPr>
            </w:pPr>
            <w:r>
              <w:rPr>
                <w:rFonts w:hint="eastAsia" w:ascii="Times New Roman" w:hAnsi="Times New Roman" w:eastAsia="宋体" w:cs="Times New Roman"/>
                <w:color w:val="auto"/>
                <w:kern w:val="0"/>
                <w:sz w:val="24"/>
                <w:u w:val="none" w:color="auto"/>
                <w:lang w:bidi="ar"/>
              </w:rPr>
              <w:t>项目主要外排废水</w:t>
            </w:r>
            <w:r>
              <w:rPr>
                <w:rFonts w:hint="eastAsia"/>
                <w:color w:val="auto"/>
                <w:sz w:val="24"/>
                <w:u w:val="none" w:color="auto"/>
              </w:rPr>
              <w:t>为生活污水，</w:t>
            </w:r>
            <w:r>
              <w:rPr>
                <w:rFonts w:hint="eastAsia" w:ascii="宋体" w:hAnsi="宋体" w:cs="宋体"/>
                <w:color w:val="auto"/>
                <w:kern w:val="0"/>
                <w:sz w:val="24"/>
                <w:u w:val="none" w:color="auto"/>
                <w:lang w:bidi="ar"/>
              </w:rPr>
              <w:t>生活污水</w:t>
            </w:r>
            <w:r>
              <w:rPr>
                <w:rFonts w:hint="eastAsia" w:ascii="Times New Roman" w:hAnsi="Times New Roman" w:eastAsia="宋体" w:cs="Times New Roman"/>
                <w:color w:val="auto"/>
                <w:kern w:val="2"/>
                <w:sz w:val="24"/>
                <w:szCs w:val="24"/>
                <w:u w:val="none" w:color="auto"/>
                <w:lang w:val="en-US" w:eastAsia="zh-CN" w:bidi="ar-SA"/>
              </w:rPr>
              <w:t>依托湖南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有限公司已建</w:t>
            </w:r>
            <w:r>
              <w:rPr>
                <w:rFonts w:hint="eastAsia" w:ascii="宋体" w:hAnsi="宋体" w:cs="宋体"/>
                <w:color w:val="auto"/>
                <w:kern w:val="0"/>
                <w:sz w:val="24"/>
                <w:u w:val="none" w:color="auto"/>
                <w:lang w:bidi="ar"/>
              </w:rPr>
              <w:t>化粪池处理</w:t>
            </w:r>
            <w:r>
              <w:rPr>
                <w:rFonts w:hint="eastAsia" w:ascii="Times New Roman" w:hAnsi="Times New Roman" w:eastAsia="宋体" w:cs="Times New Roman"/>
                <w:color w:val="auto"/>
                <w:sz w:val="24"/>
                <w:u w:val="none" w:color="auto"/>
              </w:rPr>
              <w:t>后达</w:t>
            </w:r>
            <w:r>
              <w:rPr>
                <w:rFonts w:hint="eastAsia" w:cs="Times New Roman"/>
                <w:color w:val="auto"/>
                <w:sz w:val="24"/>
                <w:u w:val="none" w:color="auto"/>
                <w:lang w:eastAsia="zh-CN"/>
              </w:rPr>
              <w:t>《污水综合排放标准》（GB 8978-1996）</w:t>
            </w:r>
            <w:r>
              <w:rPr>
                <w:rFonts w:hint="eastAsia" w:ascii="Times New Roman" w:hAnsi="Times New Roman" w:eastAsia="宋体" w:cs="Times New Roman"/>
                <w:color w:val="auto"/>
                <w:sz w:val="24"/>
                <w:u w:val="none" w:color="auto"/>
              </w:rPr>
              <w:t>表4的三级标准及</w:t>
            </w:r>
            <w:r>
              <w:rPr>
                <w:rFonts w:hint="eastAsia" w:ascii="Times New Roman" w:hAnsi="Times New Roman" w:eastAsia="宋体" w:cs="Times New Roman"/>
                <w:color w:val="auto"/>
                <w:sz w:val="24"/>
                <w:u w:val="none" w:color="auto"/>
                <w:lang w:val="en-US" w:eastAsia="zh-CN"/>
              </w:rPr>
              <w:t>湘阴县第二污水处理厂设计进水水质标准后</w:t>
            </w:r>
            <w:r>
              <w:rPr>
                <w:rFonts w:hint="eastAsia" w:ascii="Times New Roman" w:hAnsi="Times New Roman" w:eastAsia="宋体" w:cs="Times New Roman"/>
                <w:color w:val="auto"/>
                <w:sz w:val="24"/>
                <w:u w:val="none" w:color="auto"/>
              </w:rPr>
              <w:t>再通过</w:t>
            </w:r>
            <w:r>
              <w:rPr>
                <w:rFonts w:hint="eastAsia" w:ascii="Times New Roman" w:hAnsi="Times New Roman" w:eastAsia="宋体" w:cs="Times New Roman"/>
                <w:color w:val="auto"/>
                <w:sz w:val="24"/>
                <w:u w:val="none" w:color="auto"/>
                <w:lang w:val="en-US" w:eastAsia="zh-CN"/>
              </w:rPr>
              <w:t>市政</w:t>
            </w:r>
            <w:r>
              <w:rPr>
                <w:rFonts w:hint="eastAsia" w:ascii="宋体" w:hAnsi="宋体" w:cs="宋体"/>
                <w:color w:val="auto"/>
                <w:kern w:val="0"/>
                <w:sz w:val="24"/>
                <w:u w:val="none" w:color="auto"/>
                <w:lang w:bidi="ar"/>
              </w:rPr>
              <w:t>污水管网排至</w:t>
            </w:r>
            <w:r>
              <w:rPr>
                <w:rFonts w:hint="eastAsia"/>
                <w:color w:val="auto"/>
                <w:kern w:val="0"/>
                <w:sz w:val="24"/>
                <w:u w:val="none" w:color="auto"/>
                <w:lang w:val="en-US" w:eastAsia="zh-CN" w:bidi="ar"/>
              </w:rPr>
              <w:t>湘阴县第二污水处理厂</w:t>
            </w:r>
            <w:r>
              <w:rPr>
                <w:rFonts w:hint="eastAsia" w:ascii="宋体" w:hAnsi="宋体" w:cs="宋体"/>
                <w:color w:val="auto"/>
                <w:kern w:val="0"/>
                <w:sz w:val="24"/>
                <w:u w:val="none" w:color="auto"/>
                <w:lang w:bidi="ar"/>
              </w:rPr>
              <w:t>，经污水处理厂处理达</w:t>
            </w:r>
            <w:r>
              <w:rPr>
                <w:rFonts w:hint="eastAsia" w:ascii="宋体" w:hAnsi="宋体" w:cs="宋体"/>
                <w:color w:val="auto"/>
                <w:kern w:val="0"/>
                <w:sz w:val="24"/>
                <w:szCs w:val="24"/>
                <w:u w:val="none"/>
                <w:lang w:bidi="ar"/>
              </w:rPr>
              <w:t>《城镇污水处理厂污染物排放标准》（</w:t>
            </w:r>
            <w:r>
              <w:rPr>
                <w:color w:val="auto"/>
                <w:kern w:val="0"/>
                <w:sz w:val="24"/>
                <w:szCs w:val="24"/>
                <w:u w:val="none"/>
                <w:lang w:bidi="ar"/>
              </w:rPr>
              <w:t>GB18918-2002</w:t>
            </w:r>
            <w:r>
              <w:rPr>
                <w:rFonts w:hint="eastAsia" w:ascii="宋体" w:hAnsi="宋体" w:cs="宋体"/>
                <w:color w:val="auto"/>
                <w:kern w:val="0"/>
                <w:sz w:val="24"/>
                <w:szCs w:val="24"/>
                <w:u w:val="none"/>
                <w:lang w:bidi="ar"/>
              </w:rPr>
              <w:t>）中一级</w:t>
            </w:r>
            <w:r>
              <w:rPr>
                <w:color w:val="auto"/>
                <w:kern w:val="0"/>
                <w:sz w:val="24"/>
                <w:szCs w:val="24"/>
                <w:u w:val="none"/>
                <w:lang w:bidi="ar"/>
              </w:rPr>
              <w:t>A</w:t>
            </w:r>
            <w:r>
              <w:rPr>
                <w:rFonts w:hint="eastAsia" w:ascii="宋体" w:hAnsi="宋体" w:cs="宋体"/>
                <w:color w:val="auto"/>
                <w:kern w:val="0"/>
                <w:sz w:val="24"/>
                <w:szCs w:val="24"/>
                <w:u w:val="none"/>
                <w:lang w:bidi="ar"/>
              </w:rPr>
              <w:t>标准后排入</w:t>
            </w:r>
            <w:r>
              <w:rPr>
                <w:rFonts w:hint="eastAsia" w:ascii="宋体" w:hAnsi="宋体" w:cs="宋体"/>
                <w:color w:val="auto"/>
                <w:kern w:val="0"/>
                <w:sz w:val="24"/>
                <w:szCs w:val="24"/>
                <w:u w:val="none"/>
                <w:lang w:val="en-US" w:eastAsia="zh-CN" w:bidi="ar"/>
              </w:rPr>
              <w:t>洋沙湖</w:t>
            </w:r>
            <w:r>
              <w:rPr>
                <w:rFonts w:hint="eastAsia" w:ascii="宋体" w:hAnsi="宋体" w:cs="宋体"/>
                <w:color w:val="auto"/>
                <w:kern w:val="0"/>
                <w:sz w:val="24"/>
                <w:szCs w:val="24"/>
                <w:u w:val="none"/>
                <w:lang w:bidi="ar"/>
              </w:rPr>
              <w:t>。</w:t>
            </w:r>
          </w:p>
          <w:p>
            <w:pPr>
              <w:spacing w:line="360" w:lineRule="auto"/>
              <w:ind w:firstLine="480" w:firstLineChars="200"/>
              <w:jc w:val="left"/>
              <w:rPr>
                <w:color w:val="auto"/>
                <w:sz w:val="24"/>
                <w:u w:val="none" w:color="auto"/>
              </w:rPr>
            </w:pPr>
            <w:r>
              <w:rPr>
                <w:color w:val="auto"/>
                <w:sz w:val="24"/>
                <w:u w:val="none" w:color="auto"/>
              </w:rPr>
              <w:t>项目生活污水污染物浓度参照《排放源统计调查产排污核</w:t>
            </w:r>
            <w:r>
              <w:rPr>
                <w:rFonts w:hint="eastAsia"/>
                <w:color w:val="auto"/>
                <w:sz w:val="24"/>
                <w:u w:val="none" w:color="auto"/>
              </w:rPr>
              <w:t>算</w:t>
            </w:r>
            <w:r>
              <w:rPr>
                <w:color w:val="auto"/>
                <w:sz w:val="24"/>
                <w:u w:val="none" w:color="auto"/>
              </w:rPr>
              <w:t>方法和系数手册 生活源产排污核算方法和系数手册》五区系数进行核算（湖南地区属于五区）。</w:t>
            </w:r>
          </w:p>
          <w:p>
            <w:pPr>
              <w:pStyle w:val="29"/>
              <w:ind w:left="0" w:leftChars="0" w:firstLine="0"/>
              <w:jc w:val="center"/>
              <w:rPr>
                <w:rFonts w:cs="Times New Roman"/>
                <w:color w:val="FF0000"/>
                <w:u w:val="none" w:color="auto"/>
                <w:lang w:val="en-US" w:eastAsia="zh-CN"/>
              </w:rPr>
            </w:pPr>
            <w:r>
              <w:rPr>
                <w:rFonts w:cs="Times New Roman"/>
                <w:color w:val="auto"/>
                <w:u w:val="none" w:color="auto"/>
                <w:lang w:val="en-US" w:eastAsia="zh-CN"/>
              </w:rPr>
              <w:t>表4</w:t>
            </w:r>
            <w:r>
              <w:rPr>
                <w:rFonts w:hint="eastAsia" w:cs="Times New Roman"/>
                <w:color w:val="auto"/>
                <w:u w:val="none" w:color="auto"/>
                <w:lang w:val="en-US" w:eastAsia="zh-CN"/>
              </w:rPr>
              <w:t>.3</w:t>
            </w:r>
            <w:r>
              <w:rPr>
                <w:rFonts w:cs="Times New Roman"/>
                <w:color w:val="auto"/>
                <w:u w:val="none" w:color="auto"/>
                <w:lang w:val="en-US" w:eastAsia="zh-CN"/>
              </w:rPr>
              <w:t>-</w:t>
            </w:r>
            <w:r>
              <w:rPr>
                <w:rFonts w:hint="eastAsia" w:cs="Times New Roman"/>
                <w:color w:val="auto"/>
                <w:u w:val="none" w:color="auto"/>
                <w:lang w:val="en-US" w:eastAsia="zh-CN"/>
              </w:rPr>
              <w:t>1</w:t>
            </w:r>
            <w:r>
              <w:rPr>
                <w:rFonts w:cs="Times New Roman"/>
                <w:color w:val="auto"/>
                <w:u w:val="none" w:color="auto"/>
                <w:lang w:val="en-US" w:eastAsia="zh-CN"/>
              </w:rPr>
              <w:t xml:space="preserve"> 项目运营期生活污水产排情况</w:t>
            </w:r>
          </w:p>
          <w:tbl>
            <w:tblPr>
              <w:tblStyle w:val="2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372"/>
              <w:gridCol w:w="1276"/>
              <w:gridCol w:w="761"/>
              <w:gridCol w:w="1144"/>
              <w:gridCol w:w="1423"/>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污染物名称</w:t>
                  </w:r>
                </w:p>
              </w:tc>
              <w:tc>
                <w:tcPr>
                  <w:tcW w:w="1532" w:type="pct"/>
                  <w:gridSpan w:val="2"/>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产生量（</w:t>
                  </w:r>
                  <w:r>
                    <w:rPr>
                      <w:rFonts w:hint="eastAsia"/>
                      <w:color w:val="auto"/>
                      <w:sz w:val="21"/>
                      <w:szCs w:val="21"/>
                      <w:u w:val="none" w:color="auto"/>
                      <w:lang w:val="en-US" w:eastAsia="zh-CN"/>
                    </w:rPr>
                    <w:t xml:space="preserve">136.192 </w:t>
                  </w:r>
                  <w:r>
                    <w:rPr>
                      <w:color w:val="auto"/>
                      <w:sz w:val="21"/>
                      <w:szCs w:val="21"/>
                      <w:u w:val="none" w:color="auto"/>
                    </w:rPr>
                    <w:t>t/a）</w:t>
                  </w:r>
                </w:p>
              </w:tc>
              <w:tc>
                <w:tcPr>
                  <w:tcW w:w="1102" w:type="pct"/>
                  <w:gridSpan w:val="2"/>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处理措施</w:t>
                  </w:r>
                </w:p>
              </w:tc>
              <w:tc>
                <w:tcPr>
                  <w:tcW w:w="1610" w:type="pct"/>
                  <w:gridSpan w:val="2"/>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处理后排放量（</w:t>
                  </w:r>
                  <w:r>
                    <w:rPr>
                      <w:rFonts w:hint="eastAsia"/>
                      <w:color w:val="auto"/>
                      <w:sz w:val="21"/>
                      <w:szCs w:val="21"/>
                      <w:u w:val="none" w:color="auto"/>
                      <w:lang w:val="en-US" w:eastAsia="zh-CN"/>
                    </w:rPr>
                    <w:t xml:space="preserve">136.192 </w:t>
                  </w:r>
                  <w:r>
                    <w:rPr>
                      <w:color w:val="auto"/>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noWrap w:val="0"/>
                  <w:vAlign w:val="center"/>
                </w:tcPr>
                <w:p>
                  <w:pPr>
                    <w:autoSpaceDE w:val="0"/>
                    <w:spacing w:line="240" w:lineRule="auto"/>
                    <w:ind w:firstLine="0" w:firstLineChars="0"/>
                    <w:jc w:val="center"/>
                    <w:rPr>
                      <w:color w:val="auto"/>
                      <w:sz w:val="21"/>
                      <w:szCs w:val="21"/>
                      <w:u w:val="none" w:color="auto"/>
                    </w:rPr>
                  </w:pPr>
                </w:p>
              </w:tc>
              <w:tc>
                <w:tcPr>
                  <w:tcW w:w="794"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浓度（mg/L）</w:t>
                  </w:r>
                </w:p>
              </w:tc>
              <w:tc>
                <w:tcPr>
                  <w:tcW w:w="738"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产生量（t/a）</w:t>
                  </w:r>
                </w:p>
              </w:tc>
              <w:tc>
                <w:tcPr>
                  <w:tcW w:w="440"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工艺</w:t>
                  </w:r>
                </w:p>
              </w:tc>
              <w:tc>
                <w:tcPr>
                  <w:tcW w:w="661"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效率（%）</w:t>
                  </w:r>
                </w:p>
              </w:tc>
              <w:tc>
                <w:tcPr>
                  <w:tcW w:w="823"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浓度（mg/L）</w:t>
                  </w:r>
                </w:p>
              </w:tc>
              <w:tc>
                <w:tcPr>
                  <w:tcW w:w="787"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pPr>
                    <w:autoSpaceDE w:val="0"/>
                    <w:spacing w:line="240" w:lineRule="auto"/>
                    <w:ind w:firstLine="0" w:firstLineChars="0"/>
                    <w:jc w:val="center"/>
                    <w:rPr>
                      <w:color w:val="auto"/>
                      <w:sz w:val="21"/>
                      <w:szCs w:val="21"/>
                      <w:u w:val="none" w:color="auto"/>
                    </w:rPr>
                  </w:pPr>
                  <w:bookmarkStart w:id="269" w:name="OLE_LINK75" w:colFirst="6" w:colLast="6"/>
                  <w:r>
                    <w:rPr>
                      <w:color w:val="auto"/>
                      <w:sz w:val="21"/>
                      <w:szCs w:val="21"/>
                      <w:u w:val="none" w:color="auto"/>
                    </w:rPr>
                    <w:t>COD</w:t>
                  </w:r>
                  <w:r>
                    <w:rPr>
                      <w:color w:val="auto"/>
                      <w:sz w:val="21"/>
                      <w:szCs w:val="21"/>
                      <w:u w:val="none" w:color="auto"/>
                      <w:vertAlign w:val="subscript"/>
                    </w:rPr>
                    <w:t>Cr</w:t>
                  </w:r>
                </w:p>
              </w:tc>
              <w:tc>
                <w:tcPr>
                  <w:tcW w:w="794"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285</w:t>
                  </w:r>
                </w:p>
              </w:tc>
              <w:tc>
                <w:tcPr>
                  <w:tcW w:w="738"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0.04</w:t>
                  </w:r>
                </w:p>
              </w:tc>
              <w:tc>
                <w:tcPr>
                  <w:tcW w:w="440" w:type="pct"/>
                  <w:vMerge w:val="restar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化粪池</w:t>
                  </w:r>
                </w:p>
              </w:tc>
              <w:tc>
                <w:tcPr>
                  <w:tcW w:w="661"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823"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242.25</w:t>
                  </w:r>
                </w:p>
              </w:tc>
              <w:tc>
                <w:tcPr>
                  <w:tcW w:w="1360"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pPr>
                    <w:autoSpaceDE w:val="0"/>
                    <w:spacing w:line="240" w:lineRule="auto"/>
                    <w:ind w:firstLine="0" w:firstLineChars="0"/>
                    <w:jc w:val="center"/>
                    <w:rPr>
                      <w:rFonts w:ascii="Times New Roman" w:hAnsi="Times New Roman" w:eastAsia="宋体"/>
                      <w:color w:val="auto"/>
                      <w:kern w:val="2"/>
                      <w:sz w:val="21"/>
                      <w:szCs w:val="21"/>
                      <w:u w:val="none" w:color="auto"/>
                      <w:lang w:val="en-US" w:eastAsia="zh-CN" w:bidi="ar-SA"/>
                    </w:rPr>
                  </w:pPr>
                  <w:r>
                    <w:rPr>
                      <w:color w:val="auto"/>
                      <w:sz w:val="21"/>
                      <w:szCs w:val="21"/>
                      <w:u w:val="none" w:color="auto"/>
                    </w:rPr>
                    <w:t>BOD</w:t>
                  </w:r>
                  <w:r>
                    <w:rPr>
                      <w:color w:val="auto"/>
                      <w:sz w:val="21"/>
                      <w:szCs w:val="21"/>
                      <w:u w:val="none" w:color="auto"/>
                      <w:vertAlign w:val="subscript"/>
                    </w:rPr>
                    <w:t>5</w:t>
                  </w:r>
                </w:p>
              </w:tc>
              <w:tc>
                <w:tcPr>
                  <w:tcW w:w="794"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129</w:t>
                  </w:r>
                </w:p>
              </w:tc>
              <w:tc>
                <w:tcPr>
                  <w:tcW w:w="738"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0.02</w:t>
                  </w:r>
                </w:p>
              </w:tc>
              <w:tc>
                <w:tcPr>
                  <w:tcW w:w="440" w:type="pct"/>
                  <w:vMerge w:val="continue"/>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661"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w:t>
                  </w:r>
                </w:p>
              </w:tc>
              <w:tc>
                <w:tcPr>
                  <w:tcW w:w="823"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117.39</w:t>
                  </w:r>
                </w:p>
              </w:tc>
              <w:tc>
                <w:tcPr>
                  <w:tcW w:w="1360"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NH</w:t>
                  </w:r>
                  <w:r>
                    <w:rPr>
                      <w:color w:val="auto"/>
                      <w:sz w:val="21"/>
                      <w:szCs w:val="21"/>
                      <w:u w:val="none" w:color="auto"/>
                      <w:vertAlign w:val="subscript"/>
                    </w:rPr>
                    <w:t>3</w:t>
                  </w:r>
                  <w:r>
                    <w:rPr>
                      <w:color w:val="auto"/>
                      <w:sz w:val="21"/>
                      <w:szCs w:val="21"/>
                      <w:u w:val="none" w:color="auto"/>
                    </w:rPr>
                    <w:t>-N</w:t>
                  </w:r>
                </w:p>
              </w:tc>
              <w:tc>
                <w:tcPr>
                  <w:tcW w:w="794"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25</w:t>
                  </w:r>
                </w:p>
              </w:tc>
              <w:tc>
                <w:tcPr>
                  <w:tcW w:w="738"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0.003</w:t>
                  </w:r>
                </w:p>
              </w:tc>
              <w:tc>
                <w:tcPr>
                  <w:tcW w:w="440" w:type="pct"/>
                  <w:vMerge w:val="continue"/>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661"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823"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24.25</w:t>
                  </w:r>
                </w:p>
              </w:tc>
              <w:tc>
                <w:tcPr>
                  <w:tcW w:w="1360"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noWrap w:val="0"/>
                  <w:vAlign w:val="center"/>
                </w:tcPr>
                <w:p>
                  <w:pPr>
                    <w:autoSpaceDE w:val="0"/>
                    <w:spacing w:line="240" w:lineRule="auto"/>
                    <w:ind w:firstLine="0" w:firstLineChars="0"/>
                    <w:jc w:val="center"/>
                    <w:rPr>
                      <w:rFonts w:hint="default" w:eastAsia="宋体"/>
                      <w:color w:val="auto"/>
                      <w:sz w:val="21"/>
                      <w:szCs w:val="21"/>
                      <w:u w:val="none" w:color="auto"/>
                      <w:lang w:val="en-US" w:eastAsia="zh-CN"/>
                    </w:rPr>
                  </w:pPr>
                  <w:r>
                    <w:rPr>
                      <w:color w:val="auto"/>
                      <w:sz w:val="21"/>
                      <w:szCs w:val="21"/>
                      <w:u w:val="none" w:color="auto"/>
                    </w:rPr>
                    <w:t>SS</w:t>
                  </w:r>
                </w:p>
              </w:tc>
              <w:tc>
                <w:tcPr>
                  <w:tcW w:w="794"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200</w:t>
                  </w:r>
                </w:p>
              </w:tc>
              <w:tc>
                <w:tcPr>
                  <w:tcW w:w="738"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0.03</w:t>
                  </w:r>
                </w:p>
              </w:tc>
              <w:tc>
                <w:tcPr>
                  <w:tcW w:w="440" w:type="pct"/>
                  <w:vMerge w:val="continue"/>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p>
              </w:tc>
              <w:tc>
                <w:tcPr>
                  <w:tcW w:w="661" w:type="pct"/>
                  <w:noWrap w:val="0"/>
                  <w:vAlign w:val="center"/>
                </w:tcPr>
                <w:p>
                  <w:pPr>
                    <w:autoSpaceDE w:val="0"/>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823" w:type="pct"/>
                  <w:noWrap w:val="0"/>
                  <w:vAlign w:val="center"/>
                </w:tcPr>
                <w:p>
                  <w:pPr>
                    <w:autoSpaceDE w:val="0"/>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100</w:t>
                  </w:r>
                </w:p>
              </w:tc>
              <w:tc>
                <w:tcPr>
                  <w:tcW w:w="1360"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0.015</w:t>
                  </w:r>
                </w:p>
              </w:tc>
            </w:tr>
            <w:bookmarkEnd w:id="269"/>
          </w:tbl>
          <w:p>
            <w:pPr>
              <w:bidi w:val="0"/>
              <w:spacing w:afterLines="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4.</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 xml:space="preserve"> </w:t>
            </w:r>
            <w:r>
              <w:rPr>
                <w:rFonts w:hint="eastAsia" w:ascii="Times New Roman" w:hAnsi="Times New Roman" w:eastAsia="黑体" w:cs="Times New Roman"/>
                <w:color w:val="auto"/>
                <w:u w:val="none" w:color="auto"/>
                <w:lang w:val="en-US" w:eastAsia="zh-CN"/>
              </w:rPr>
              <w:t>废水治理措施的可行性分析</w:t>
            </w:r>
          </w:p>
          <w:p>
            <w:pPr>
              <w:spacing w:afterLines="0" w:line="360" w:lineRule="auto"/>
              <w:ind w:firstLine="480" w:firstLineChars="200"/>
              <w:jc w:val="left"/>
              <w:rPr>
                <w:color w:val="auto"/>
                <w:sz w:val="24"/>
                <w:u w:val="none" w:color="auto"/>
              </w:rPr>
            </w:pPr>
            <w:r>
              <w:rPr>
                <w:color w:val="auto"/>
                <w:sz w:val="24"/>
                <w:u w:val="none" w:color="auto"/>
              </w:rPr>
              <w:t>（</w:t>
            </w:r>
            <w:r>
              <w:rPr>
                <w:rFonts w:hint="eastAsia"/>
                <w:color w:val="auto"/>
                <w:sz w:val="24"/>
                <w:u w:val="none" w:color="auto"/>
                <w:lang w:val="en-US" w:eastAsia="zh-CN"/>
              </w:rPr>
              <w:t>1</w:t>
            </w:r>
            <w:r>
              <w:rPr>
                <w:color w:val="auto"/>
                <w:sz w:val="24"/>
                <w:u w:val="none" w:color="auto"/>
              </w:rPr>
              <w:t>）化粪池</w:t>
            </w:r>
            <w:r>
              <w:rPr>
                <w:rFonts w:hint="eastAsia"/>
                <w:color w:val="auto"/>
                <w:sz w:val="24"/>
                <w:u w:val="none" w:color="auto"/>
              </w:rPr>
              <w:t>处理废水</w:t>
            </w:r>
            <w:r>
              <w:rPr>
                <w:color w:val="auto"/>
                <w:sz w:val="24"/>
                <w:u w:val="none" w:color="auto"/>
              </w:rPr>
              <w:t>可行性分析</w:t>
            </w:r>
          </w:p>
          <w:p>
            <w:pPr>
              <w:widowControl/>
              <w:spacing w:afterLines="0" w:line="360" w:lineRule="auto"/>
              <w:ind w:firstLine="480" w:firstLineChars="200"/>
              <w:jc w:val="left"/>
              <w:rPr>
                <w:color w:val="auto"/>
                <w:sz w:val="24"/>
                <w:u w:val="none" w:color="auto"/>
              </w:rPr>
            </w:pPr>
            <w:r>
              <w:rPr>
                <w:color w:val="auto"/>
                <w:sz w:val="24"/>
                <w:u w:val="none" w:color="auto"/>
              </w:rPr>
              <w:t>本项目</w:t>
            </w:r>
            <w:r>
              <w:rPr>
                <w:rFonts w:hint="eastAsia"/>
                <w:color w:val="auto"/>
                <w:sz w:val="24"/>
                <w:u w:val="none" w:color="auto"/>
              </w:rPr>
              <w:t>生活污水</w:t>
            </w:r>
            <w:r>
              <w:rPr>
                <w:color w:val="auto"/>
                <w:sz w:val="24"/>
                <w:u w:val="none" w:color="auto"/>
              </w:rPr>
              <w:t>排放量约</w:t>
            </w:r>
            <w:r>
              <w:rPr>
                <w:rFonts w:hint="eastAsia" w:cs="Times New Roman"/>
                <w:color w:val="auto"/>
                <w:kern w:val="2"/>
                <w:sz w:val="24"/>
                <w:szCs w:val="24"/>
                <w:u w:val="none" w:color="auto"/>
                <w:lang w:val="en-US" w:eastAsia="zh-CN" w:bidi="ar-SA"/>
              </w:rPr>
              <w:t>0.4256</w:t>
            </w:r>
            <w:r>
              <w:rPr>
                <w:rFonts w:hint="eastAsia" w:ascii="Times New Roman" w:hAnsi="Times New Roman" w:eastAsia="宋体" w:cs="Times New Roman"/>
                <w:color w:val="auto"/>
                <w:kern w:val="2"/>
                <w:sz w:val="24"/>
                <w:szCs w:val="24"/>
                <w:u w:val="none" w:color="auto"/>
                <w:lang w:val="en-US" w:eastAsia="zh-CN" w:bidi="ar-SA"/>
              </w:rPr>
              <w:t xml:space="preserve"> </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ascii="Times New Roman" w:hAnsi="Times New Roman" w:eastAsia="宋体" w:cs="Times New Roman"/>
                <w:color w:val="auto"/>
                <w:kern w:val="2"/>
                <w:sz w:val="24"/>
                <w:szCs w:val="24"/>
                <w:u w:val="none" w:color="auto"/>
                <w:lang w:val="en-US" w:eastAsia="zh-CN" w:bidi="ar-SA"/>
              </w:rPr>
              <w:t>（</w:t>
            </w:r>
            <w:r>
              <w:rPr>
                <w:rFonts w:hint="eastAsia" w:cs="Times New Roman"/>
                <w:color w:val="auto"/>
                <w:kern w:val="2"/>
                <w:sz w:val="24"/>
                <w:szCs w:val="24"/>
                <w:u w:val="none" w:color="auto"/>
                <w:lang w:val="en-US" w:eastAsia="zh-CN" w:bidi="ar-SA"/>
              </w:rPr>
              <w:t>136.192</w:t>
            </w:r>
            <w:r>
              <w:rPr>
                <w:rFonts w:hint="eastAsia" w:ascii="Times New Roman" w:hAnsi="Times New Roman" w:eastAsia="宋体" w:cs="Times New Roman"/>
                <w:color w:val="auto"/>
                <w:kern w:val="2"/>
                <w:sz w:val="24"/>
                <w:szCs w:val="24"/>
                <w:u w:val="none" w:color="auto"/>
                <w:lang w:val="en-US" w:eastAsia="zh-CN" w:bidi="ar-SA"/>
              </w:rPr>
              <w:t xml:space="preserve"> </w:t>
            </w:r>
            <w:r>
              <w:rPr>
                <w:color w:val="auto"/>
                <w:sz w:val="24"/>
                <w:u w:val="none" w:color="auto"/>
              </w:rPr>
              <w:t>m</w:t>
            </w:r>
            <w:r>
              <w:rPr>
                <w:color w:val="auto"/>
                <w:sz w:val="24"/>
                <w:u w:val="none" w:color="auto"/>
                <w:vertAlign w:val="superscript"/>
              </w:rPr>
              <w:t>3</w:t>
            </w:r>
            <w:r>
              <w:rPr>
                <w:rFonts w:hint="eastAsia" w:ascii="Times New Roman" w:hAnsi="Times New Roman" w:eastAsia="宋体" w:cs="Times New Roman"/>
                <w:color w:val="auto"/>
                <w:kern w:val="2"/>
                <w:sz w:val="24"/>
                <w:szCs w:val="24"/>
                <w:u w:val="none" w:color="auto"/>
                <w:lang w:val="en-US" w:eastAsia="zh-CN" w:bidi="ar-SA"/>
              </w:rPr>
              <w:t>/a）</w:t>
            </w:r>
            <w:r>
              <w:rPr>
                <w:color w:val="auto"/>
                <w:sz w:val="24"/>
                <w:u w:val="none" w:color="auto"/>
              </w:rPr>
              <w:t>，主要污染物为COD、BOD</w:t>
            </w:r>
            <w:r>
              <w:rPr>
                <w:color w:val="auto"/>
                <w:sz w:val="24"/>
                <w:u w:val="none" w:color="auto"/>
                <w:vertAlign w:val="subscript"/>
              </w:rPr>
              <w:t>5</w:t>
            </w:r>
            <w:r>
              <w:rPr>
                <w:color w:val="auto"/>
                <w:sz w:val="24"/>
                <w:u w:val="none" w:color="auto"/>
              </w:rPr>
              <w:t>、NH</w:t>
            </w:r>
            <w:r>
              <w:rPr>
                <w:color w:val="auto"/>
                <w:sz w:val="24"/>
                <w:u w:val="none" w:color="auto"/>
                <w:vertAlign w:val="subscript"/>
              </w:rPr>
              <w:t>3</w:t>
            </w:r>
            <w:r>
              <w:rPr>
                <w:color w:val="auto"/>
                <w:sz w:val="24"/>
                <w:u w:val="none" w:color="auto"/>
              </w:rPr>
              <w:t>-N、SS，</w:t>
            </w:r>
            <w:r>
              <w:rPr>
                <w:rFonts w:hint="eastAsia"/>
                <w:color w:val="auto"/>
                <w:sz w:val="24"/>
                <w:u w:val="none" w:color="auto"/>
              </w:rPr>
              <w:t>经</w:t>
            </w:r>
            <w:r>
              <w:rPr>
                <w:color w:val="auto"/>
                <w:sz w:val="24"/>
                <w:u w:val="none" w:color="auto"/>
              </w:rPr>
              <w:t>化粪池处理后排入市政管网，</w:t>
            </w:r>
            <w:r>
              <w:rPr>
                <w:color w:val="auto"/>
                <w:kern w:val="0"/>
                <w:sz w:val="24"/>
                <w:u w:val="none" w:color="auto"/>
                <w:lang w:bidi="ar"/>
              </w:rPr>
              <w:t>化粪池是将生活污水分格沉淀，及对污泥进行厌氧消化的小型处理构筑物。化粪池属最初级污水处理阶段，可去除50%的悬浮杂质（粪便、较大病原虫等），并使积泥在厌氧条件下分解为稳定状态。</w:t>
            </w:r>
          </w:p>
          <w:p>
            <w:pPr>
              <w:widowControl/>
              <w:spacing w:afterLines="0" w:line="360" w:lineRule="auto"/>
              <w:ind w:firstLine="480" w:firstLineChars="200"/>
              <w:rPr>
                <w:color w:val="auto"/>
                <w:kern w:val="0"/>
                <w:sz w:val="24"/>
                <w:u w:val="none" w:color="auto"/>
                <w:lang w:bidi="ar"/>
              </w:rPr>
            </w:pPr>
            <w:r>
              <w:rPr>
                <w:rFonts w:hint="eastAsia"/>
                <w:color w:val="auto"/>
                <w:kern w:val="0"/>
                <w:sz w:val="24"/>
                <w:u w:val="none" w:color="auto"/>
                <w:lang w:bidi="ar"/>
              </w:rPr>
              <w:t>污水经</w:t>
            </w:r>
            <w:r>
              <w:rPr>
                <w:color w:val="auto"/>
                <w:kern w:val="0"/>
                <w:sz w:val="24"/>
                <w:u w:val="none" w:color="auto"/>
                <w:lang w:bidi="ar"/>
              </w:rPr>
              <w:t>化粪池处理后废水中污染</w:t>
            </w:r>
            <w:r>
              <w:rPr>
                <w:rFonts w:ascii="Times New Roman" w:hAnsi="Times New Roman" w:eastAsia="宋体" w:cs="Times New Roman"/>
                <w:color w:val="auto"/>
                <w:kern w:val="0"/>
                <w:sz w:val="24"/>
                <w:u w:val="none" w:color="auto"/>
                <w:lang w:bidi="ar"/>
              </w:rPr>
              <w:t>物浓度</w:t>
            </w:r>
            <w:r>
              <w:rPr>
                <w:rFonts w:hint="eastAsia" w:ascii="Times New Roman" w:hAnsi="Times New Roman" w:eastAsia="宋体" w:cs="Times New Roman"/>
                <w:color w:val="auto"/>
                <w:kern w:val="0"/>
                <w:sz w:val="24"/>
                <w:u w:val="none" w:color="auto"/>
                <w:lang w:val="en-US" w:eastAsia="zh-CN" w:bidi="ar"/>
              </w:rPr>
              <w:t>满足</w:t>
            </w:r>
            <w:r>
              <w:rPr>
                <w:rFonts w:ascii="Times New Roman" w:hAnsi="Times New Roman" w:eastAsia="宋体" w:cs="Times New Roman"/>
                <w:color w:val="auto"/>
                <w:kern w:val="0"/>
                <w:sz w:val="24"/>
                <w:u w:val="none" w:color="auto"/>
                <w:lang w:val="en-US" w:eastAsia="zh-CN" w:bidi="ar"/>
              </w:rPr>
              <w:t>《污水综合排放标准》（GB 8978-1996）三级标准</w:t>
            </w:r>
            <w:r>
              <w:rPr>
                <w:rFonts w:hint="eastAsia" w:ascii="Times New Roman" w:hAnsi="Times New Roman" w:eastAsia="宋体" w:cs="Times New Roman"/>
                <w:color w:val="auto"/>
                <w:kern w:val="0"/>
                <w:sz w:val="24"/>
                <w:u w:val="none" w:color="auto"/>
                <w:lang w:val="en-US" w:eastAsia="zh-CN" w:bidi="ar"/>
              </w:rPr>
              <w:t>及湘阴县第二污水处理厂污水处理厂设计进水水质要求的最严值</w:t>
            </w:r>
            <w:r>
              <w:rPr>
                <w:rFonts w:hint="eastAsia" w:ascii="Times New Roman" w:hAnsi="Times New Roman" w:eastAsia="宋体" w:cs="Times New Roman"/>
                <w:color w:val="auto"/>
                <w:kern w:val="0"/>
                <w:sz w:val="24"/>
                <w:u w:val="none" w:color="auto"/>
                <w:lang w:bidi="ar"/>
              </w:rPr>
              <w:t>，</w:t>
            </w:r>
            <w:r>
              <w:rPr>
                <w:rFonts w:ascii="Times New Roman" w:hAnsi="Times New Roman" w:eastAsia="宋体" w:cs="Times New Roman"/>
                <w:color w:val="auto"/>
                <w:kern w:val="0"/>
                <w:sz w:val="24"/>
                <w:u w:val="none" w:color="auto"/>
                <w:lang w:bidi="ar"/>
              </w:rPr>
              <w:t>因</w:t>
            </w:r>
            <w:r>
              <w:rPr>
                <w:color w:val="auto"/>
                <w:kern w:val="0"/>
                <w:sz w:val="24"/>
                <w:u w:val="none" w:color="auto"/>
                <w:lang w:bidi="ar"/>
              </w:rPr>
              <w:t>此本项目</w:t>
            </w:r>
            <w:r>
              <w:rPr>
                <w:rFonts w:hint="eastAsia"/>
                <w:color w:val="auto"/>
                <w:kern w:val="0"/>
                <w:sz w:val="24"/>
                <w:u w:val="none" w:color="auto"/>
                <w:lang w:val="en-US" w:eastAsia="zh-CN" w:bidi="ar"/>
              </w:rPr>
              <w:t>依托</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w:t>
            </w:r>
            <w:r>
              <w:rPr>
                <w:color w:val="auto"/>
                <w:kern w:val="0"/>
                <w:sz w:val="24"/>
                <w:u w:val="none" w:color="auto"/>
                <w:lang w:bidi="ar"/>
              </w:rPr>
              <w:t>化粪池处理</w:t>
            </w:r>
            <w:r>
              <w:rPr>
                <w:rFonts w:hint="eastAsia"/>
                <w:color w:val="auto"/>
                <w:kern w:val="0"/>
                <w:sz w:val="24"/>
                <w:u w:val="none" w:color="auto"/>
                <w:lang w:bidi="ar"/>
              </w:rPr>
              <w:t>员工生活污水</w:t>
            </w:r>
            <w:r>
              <w:rPr>
                <w:color w:val="auto"/>
                <w:kern w:val="0"/>
                <w:sz w:val="24"/>
                <w:u w:val="none" w:color="auto"/>
                <w:lang w:bidi="ar"/>
              </w:rPr>
              <w:t>可行。</w:t>
            </w:r>
          </w:p>
          <w:p>
            <w:pPr>
              <w:pStyle w:val="11"/>
              <w:spacing w:after="0"/>
              <w:rPr>
                <w:rFonts w:hint="default" w:eastAsia="宋体"/>
                <w:color w:val="auto"/>
                <w:kern w:val="0"/>
                <w:sz w:val="24"/>
                <w:u w:val="none" w:color="auto"/>
                <w:lang w:val="en-US" w:eastAsia="zh-CN" w:bidi="ar"/>
              </w:rPr>
            </w:pPr>
            <w:r>
              <w:rPr>
                <w:rFonts w:hint="eastAsia"/>
                <w:color w:val="auto"/>
                <w:kern w:val="0"/>
                <w:sz w:val="24"/>
                <w:u w:val="none" w:color="auto"/>
                <w:lang w:eastAsia="zh-CN" w:bidi="ar"/>
              </w:rPr>
              <w:t>（</w:t>
            </w:r>
            <w:r>
              <w:rPr>
                <w:rFonts w:hint="eastAsia"/>
                <w:color w:val="auto"/>
                <w:kern w:val="0"/>
                <w:sz w:val="24"/>
                <w:u w:val="none" w:color="auto"/>
                <w:lang w:val="en-US" w:eastAsia="zh-CN" w:bidi="ar"/>
              </w:rPr>
              <w:t>2</w:t>
            </w:r>
            <w:r>
              <w:rPr>
                <w:rFonts w:hint="eastAsia"/>
                <w:color w:val="auto"/>
                <w:kern w:val="0"/>
                <w:sz w:val="24"/>
                <w:u w:val="none" w:color="auto"/>
                <w:lang w:eastAsia="zh-CN" w:bidi="ar"/>
              </w:rPr>
              <w:t>）</w:t>
            </w:r>
            <w:r>
              <w:rPr>
                <w:rFonts w:hint="eastAsia"/>
                <w:color w:val="auto"/>
                <w:kern w:val="0"/>
                <w:sz w:val="24"/>
                <w:u w:val="none" w:color="auto"/>
                <w:lang w:val="en-US" w:eastAsia="zh-CN" w:bidi="ar"/>
              </w:rPr>
              <w:t>项目</w:t>
            </w:r>
            <w:r>
              <w:rPr>
                <w:rFonts w:hint="default" w:ascii="Times New Roman" w:hAnsi="Times New Roman" w:cs="Times New Roman"/>
                <w:color w:val="auto"/>
                <w:sz w:val="24"/>
                <w:u w:val="none" w:color="auto"/>
              </w:rPr>
              <w:t>废水</w:t>
            </w:r>
            <w:r>
              <w:rPr>
                <w:rFonts w:hint="eastAsia"/>
                <w:color w:val="auto"/>
                <w:lang w:val="en-US" w:eastAsia="zh-CN"/>
              </w:rPr>
              <w:t>排入</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w:t>
            </w:r>
            <w:r>
              <w:rPr>
                <w:rFonts w:hint="default" w:ascii="Times New Roman" w:hAnsi="Times New Roman" w:eastAsia="宋体" w:cs="Times New Roman"/>
                <w:color w:val="auto"/>
                <w:kern w:val="0"/>
                <w:sz w:val="24"/>
                <w:u w:val="none" w:color="auto"/>
                <w:lang w:bidi="ar"/>
              </w:rPr>
              <w:t>化粪池</w:t>
            </w:r>
            <w:r>
              <w:rPr>
                <w:rFonts w:hint="eastAsia"/>
                <w:color w:val="auto"/>
                <w:lang w:val="en-US" w:eastAsia="zh-CN"/>
              </w:rPr>
              <w:t>的可行性分析</w:t>
            </w:r>
          </w:p>
          <w:p>
            <w:pPr>
              <w:widowControl/>
              <w:spacing w:afterLines="0" w:line="360" w:lineRule="auto"/>
              <w:ind w:firstLine="480" w:firstLineChars="200"/>
              <w:jc w:val="left"/>
              <w:rPr>
                <w:rFonts w:hint="default" w:eastAsia="宋体"/>
                <w:color w:val="auto"/>
                <w:kern w:val="0"/>
                <w:sz w:val="24"/>
                <w:u w:val="none" w:color="auto"/>
                <w:lang w:val="en-US" w:eastAsia="zh-CN" w:bidi="ar"/>
              </w:rPr>
            </w:pPr>
            <w:r>
              <w:rPr>
                <w:rFonts w:hint="default" w:ascii="Times New Roman" w:hAnsi="Times New Roman" w:eastAsia="宋体" w:cs="Times New Roman"/>
                <w:color w:val="auto"/>
                <w:kern w:val="0"/>
                <w:sz w:val="24"/>
                <w:u w:val="none" w:color="auto"/>
                <w:lang w:bidi="ar"/>
              </w:rPr>
              <w:t>本项目</w:t>
            </w:r>
            <w:r>
              <w:rPr>
                <w:rFonts w:hint="default" w:ascii="Times New Roman" w:hAnsi="Times New Roman" w:eastAsia="宋体" w:cs="Times New Roman"/>
                <w:color w:val="auto"/>
                <w:kern w:val="0"/>
                <w:sz w:val="24"/>
                <w:szCs w:val="24"/>
                <w:u w:val="none" w:color="auto"/>
                <w:lang w:val="en-US" w:eastAsia="zh-CN" w:bidi="ar"/>
              </w:rPr>
              <w:t>位于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（湖南</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w:t>
            </w:r>
            <w:r>
              <w:rPr>
                <w:rFonts w:hint="default" w:ascii="Times New Roman" w:hAnsi="Times New Roman" w:eastAsia="宋体" w:cs="Times New Roman"/>
                <w:color w:val="auto"/>
                <w:kern w:val="0"/>
                <w:sz w:val="24"/>
                <w:szCs w:val="24"/>
                <w:u w:val="none" w:color="auto"/>
                <w:lang w:val="en-US" w:eastAsia="zh-CN" w:bidi="ar"/>
              </w:rPr>
              <w:t>，</w:t>
            </w:r>
            <w:r>
              <w:rPr>
                <w:rFonts w:hint="default" w:ascii="Times New Roman" w:hAnsi="Times New Roman" w:eastAsia="宋体" w:cs="Times New Roman"/>
                <w:color w:val="auto"/>
                <w:kern w:val="0"/>
                <w:sz w:val="24"/>
                <w:u w:val="none" w:color="auto"/>
                <w:lang w:bidi="ar"/>
              </w:rPr>
              <w:t>生活污水</w:t>
            </w:r>
            <w:r>
              <w:rPr>
                <w:rFonts w:hint="default" w:ascii="Times New Roman" w:hAnsi="Times New Roman" w:eastAsia="宋体" w:cs="Times New Roman"/>
                <w:color w:val="auto"/>
                <w:kern w:val="0"/>
                <w:sz w:val="24"/>
                <w:u w:val="none" w:color="auto"/>
                <w:lang w:val="en-US" w:eastAsia="zh-CN" w:bidi="ar"/>
              </w:rPr>
              <w:t>依托</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w:t>
            </w:r>
            <w:r>
              <w:rPr>
                <w:rFonts w:hint="default" w:ascii="Times New Roman" w:hAnsi="Times New Roman" w:eastAsia="宋体" w:cs="Times New Roman"/>
                <w:color w:val="auto"/>
                <w:kern w:val="0"/>
                <w:sz w:val="24"/>
                <w:u w:val="none" w:color="auto"/>
                <w:lang w:bidi="ar"/>
              </w:rPr>
              <w:t>化粪池预处理后排入市政管网，</w:t>
            </w:r>
            <w:r>
              <w:rPr>
                <w:rFonts w:hint="default" w:ascii="Times New Roman" w:hAnsi="Times New Roman" w:eastAsia="宋体" w:cs="Times New Roman"/>
                <w:color w:val="auto"/>
                <w:kern w:val="0"/>
                <w:sz w:val="24"/>
                <w:u w:val="none" w:color="auto"/>
                <w:lang w:val="en-US" w:eastAsia="zh-CN" w:bidi="ar"/>
              </w:rPr>
              <w:t>本项目排入的化粪池容积为</w:t>
            </w:r>
            <w:r>
              <w:rPr>
                <w:rFonts w:hint="eastAsia" w:ascii="Times New Roman" w:hAnsi="Times New Roman" w:eastAsia="宋体" w:cs="Times New Roman"/>
                <w:color w:val="auto"/>
                <w:kern w:val="0"/>
                <w:sz w:val="24"/>
                <w:u w:val="none" w:color="auto"/>
                <w:lang w:val="en-US" w:eastAsia="zh-CN" w:bidi="ar"/>
              </w:rPr>
              <w:t>2</w:t>
            </w:r>
            <w:r>
              <w:rPr>
                <w:rFonts w:hint="default" w:ascii="Times New Roman" w:hAnsi="Times New Roman" w:eastAsia="宋体" w:cs="Times New Roman"/>
                <w:color w:val="auto"/>
                <w:kern w:val="0"/>
                <w:sz w:val="24"/>
                <w:u w:val="none" w:color="auto"/>
                <w:lang w:val="en-US" w:eastAsia="zh-CN" w:bidi="ar"/>
              </w:rPr>
              <w:t xml:space="preserve">0 </w:t>
            </w:r>
            <w:r>
              <w:rPr>
                <w:color w:val="auto"/>
                <w:kern w:val="0"/>
                <w:sz w:val="24"/>
                <w:u w:val="none" w:color="auto"/>
                <w:lang w:bidi="ar"/>
              </w:rPr>
              <w:t>m</w:t>
            </w:r>
            <w:r>
              <w:rPr>
                <w:color w:val="auto"/>
                <w:kern w:val="0"/>
                <w:sz w:val="24"/>
                <w:u w:val="none" w:color="auto"/>
                <w:vertAlign w:val="superscript"/>
                <w:lang w:bidi="ar"/>
              </w:rPr>
              <w:t>3</w:t>
            </w:r>
            <w:r>
              <w:rPr>
                <w:rFonts w:hint="default" w:ascii="Times New Roman" w:hAnsi="Times New Roman" w:eastAsia="宋体" w:cs="Times New Roman"/>
                <w:color w:val="auto"/>
                <w:kern w:val="0"/>
                <w:sz w:val="24"/>
                <w:u w:val="none" w:color="auto"/>
                <w:lang w:val="en-US" w:eastAsia="zh-CN" w:bidi="ar"/>
              </w:rPr>
              <w:t>，可完全容纳本项目所产生的生活污水</w:t>
            </w:r>
            <w:r>
              <w:rPr>
                <w:rFonts w:hint="eastAsia" w:cs="Times New Roman"/>
                <w:color w:val="auto"/>
                <w:kern w:val="0"/>
                <w:sz w:val="24"/>
                <w:szCs w:val="24"/>
                <w:u w:val="none" w:color="auto"/>
                <w:lang w:val="en-US" w:eastAsia="zh-CN" w:bidi="ar"/>
              </w:rPr>
              <w:t>0.4256</w:t>
            </w:r>
            <w:r>
              <w:rPr>
                <w:rFonts w:hint="default" w:ascii="Times New Roman" w:hAnsi="Times New Roman" w:eastAsia="宋体" w:cs="Times New Roman"/>
                <w:color w:val="auto"/>
                <w:kern w:val="0"/>
                <w:sz w:val="24"/>
                <w:szCs w:val="24"/>
                <w:u w:val="none" w:color="auto"/>
                <w:lang w:val="en-US" w:eastAsia="zh-CN" w:bidi="ar"/>
              </w:rPr>
              <w:t xml:space="preserve"> </w:t>
            </w:r>
            <w:r>
              <w:rPr>
                <w:color w:val="auto"/>
                <w:kern w:val="0"/>
                <w:sz w:val="24"/>
                <w:u w:val="none" w:color="auto"/>
                <w:lang w:bidi="ar"/>
              </w:rPr>
              <w:t>m</w:t>
            </w:r>
            <w:r>
              <w:rPr>
                <w:color w:val="auto"/>
                <w:kern w:val="0"/>
                <w:sz w:val="24"/>
                <w:u w:val="none" w:color="auto"/>
                <w:vertAlign w:val="superscript"/>
                <w:lang w:bidi="ar"/>
              </w:rPr>
              <w:t>3</w:t>
            </w:r>
            <w:r>
              <w:rPr>
                <w:color w:val="auto"/>
                <w:kern w:val="0"/>
                <w:sz w:val="24"/>
                <w:u w:val="none" w:color="auto"/>
                <w:lang w:bidi="ar"/>
              </w:rPr>
              <w:t>/d</w:t>
            </w:r>
            <w:r>
              <w:rPr>
                <w:rFonts w:hint="default"/>
                <w:color w:val="auto"/>
                <w:kern w:val="0"/>
                <w:sz w:val="24"/>
                <w:u w:val="none" w:color="auto"/>
                <w:lang w:val="en-US" w:eastAsia="zh-CN" w:bidi="ar"/>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u w:val="none" w:color="auto"/>
                <w:lang w:bidi="ar"/>
              </w:rPr>
            </w:pPr>
            <w:r>
              <w:rPr>
                <w:rFonts w:hint="default" w:ascii="Times New Roman" w:hAnsi="Times New Roman" w:eastAsia="宋体" w:cs="Times New Roman"/>
                <w:color w:val="auto"/>
                <w:kern w:val="0"/>
                <w:sz w:val="24"/>
                <w:szCs w:val="24"/>
                <w:u w:val="none" w:color="auto"/>
                <w:lang w:val="en-US" w:eastAsia="zh-CN" w:bidi="ar"/>
              </w:rPr>
              <w:t>因此，本项目生活污水排入</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w:t>
            </w:r>
            <w:r>
              <w:rPr>
                <w:rFonts w:hint="default" w:ascii="Times New Roman" w:hAnsi="Times New Roman" w:eastAsia="宋体" w:cs="Times New Roman"/>
                <w:color w:val="auto"/>
                <w:kern w:val="0"/>
                <w:sz w:val="24"/>
                <w:u w:val="none" w:color="auto"/>
                <w:lang w:bidi="ar"/>
              </w:rPr>
              <w:t>化粪池</w:t>
            </w:r>
            <w:r>
              <w:rPr>
                <w:rFonts w:hint="default" w:ascii="Times New Roman" w:hAnsi="Times New Roman" w:eastAsia="宋体" w:cs="Times New Roman"/>
                <w:color w:val="auto"/>
                <w:kern w:val="0"/>
                <w:sz w:val="24"/>
                <w:szCs w:val="24"/>
                <w:u w:val="none" w:color="auto"/>
                <w:lang w:val="en-US" w:eastAsia="zh-CN" w:bidi="ar"/>
              </w:rPr>
              <w:t>处理是可行的</w:t>
            </w:r>
            <w:r>
              <w:rPr>
                <w:rFonts w:hint="default" w:ascii="Times New Roman" w:hAnsi="Times New Roman" w:cs="Times New Roman"/>
                <w:color w:val="auto"/>
                <w:kern w:val="0"/>
                <w:sz w:val="24"/>
                <w:szCs w:val="24"/>
                <w:u w:val="none" w:color="auto"/>
                <w:lang w:bidi="ar"/>
              </w:rPr>
              <w:t>。</w:t>
            </w:r>
          </w:p>
          <w:p>
            <w:pPr>
              <w:spacing w:line="360" w:lineRule="auto"/>
              <w:ind w:firstLine="480" w:firstLineChars="200"/>
              <w:jc w:val="left"/>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w:t>
            </w:r>
            <w:r>
              <w:rPr>
                <w:rFonts w:hint="eastAsia" w:cs="Times New Roman"/>
                <w:color w:val="auto"/>
                <w:sz w:val="24"/>
                <w:u w:val="none" w:color="auto"/>
                <w:lang w:val="en-US" w:eastAsia="zh-CN"/>
              </w:rPr>
              <w:t>3</w:t>
            </w:r>
            <w:r>
              <w:rPr>
                <w:rFonts w:hint="default" w:ascii="Times New Roman" w:hAnsi="Times New Roman" w:cs="Times New Roman"/>
                <w:color w:val="auto"/>
                <w:sz w:val="24"/>
                <w:u w:val="none" w:color="auto"/>
              </w:rPr>
              <w:t>）项目废水纳入</w:t>
            </w:r>
            <w:r>
              <w:rPr>
                <w:rFonts w:hint="eastAsia" w:ascii="Times New Roman" w:hAnsi="Times New Roman" w:cs="Times New Roman"/>
                <w:color w:val="auto"/>
                <w:sz w:val="24"/>
                <w:u w:val="none" w:color="auto"/>
                <w:lang w:val="en-US" w:eastAsia="zh-CN"/>
              </w:rPr>
              <w:t>湘阴县第二污水</w:t>
            </w:r>
            <w:r>
              <w:rPr>
                <w:rFonts w:hint="default" w:ascii="Times New Roman" w:hAnsi="Times New Roman" w:cs="Times New Roman"/>
                <w:color w:val="auto"/>
                <w:sz w:val="24"/>
                <w:u w:val="none" w:color="auto"/>
                <w:lang w:val="en-US" w:eastAsia="zh-CN"/>
              </w:rPr>
              <w:t>处理厂</w:t>
            </w:r>
            <w:r>
              <w:rPr>
                <w:rFonts w:hint="default" w:ascii="Times New Roman" w:hAnsi="Times New Roman" w:cs="Times New Roman"/>
                <w:color w:val="auto"/>
                <w:sz w:val="24"/>
                <w:u w:val="none" w:color="auto"/>
              </w:rPr>
              <w:t>的可行性分析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u w:val="none" w:color="auto"/>
                <w:lang w:bidi="ar"/>
              </w:rPr>
            </w:pPr>
            <w:r>
              <w:rPr>
                <w:rFonts w:hint="default" w:ascii="Times New Roman" w:hAnsi="Times New Roman" w:eastAsia="宋体" w:cs="Times New Roman"/>
                <w:color w:val="auto"/>
                <w:kern w:val="0"/>
                <w:sz w:val="24"/>
                <w:u w:val="none" w:color="auto"/>
                <w:lang w:bidi="ar"/>
              </w:rPr>
              <w:t>本项目生活污水</w:t>
            </w:r>
            <w:r>
              <w:rPr>
                <w:rFonts w:hint="default" w:ascii="Times New Roman" w:hAnsi="Times New Roman" w:eastAsia="宋体" w:cs="Times New Roman"/>
                <w:color w:val="auto"/>
                <w:kern w:val="0"/>
                <w:sz w:val="24"/>
                <w:u w:val="none" w:color="auto"/>
                <w:lang w:val="en-US" w:eastAsia="zh-CN" w:bidi="ar"/>
              </w:rPr>
              <w:t>依托</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w:t>
            </w:r>
            <w:r>
              <w:rPr>
                <w:rFonts w:hint="default" w:ascii="Times New Roman" w:hAnsi="Times New Roman" w:eastAsia="宋体" w:cs="Times New Roman"/>
                <w:color w:val="auto"/>
                <w:kern w:val="0"/>
                <w:sz w:val="24"/>
                <w:u w:val="none" w:color="auto"/>
                <w:lang w:bidi="ar"/>
              </w:rPr>
              <w:t>化粪池预处理后排入市政管网，进入</w:t>
            </w:r>
            <w:r>
              <w:rPr>
                <w:rFonts w:hint="eastAsia" w:ascii="Times New Roman" w:hAnsi="Times New Roman" w:eastAsia="宋体" w:cs="Times New Roman"/>
                <w:color w:val="auto"/>
                <w:kern w:val="0"/>
                <w:sz w:val="24"/>
                <w:u w:val="none" w:color="auto"/>
                <w:lang w:val="en-US" w:eastAsia="zh-CN" w:bidi="ar"/>
              </w:rPr>
              <w:t>湘阴县第二</w:t>
            </w:r>
            <w:r>
              <w:rPr>
                <w:rFonts w:hint="default" w:ascii="Times New Roman" w:hAnsi="Times New Roman" w:eastAsia="宋体" w:cs="Times New Roman"/>
                <w:color w:val="auto"/>
                <w:kern w:val="0"/>
                <w:sz w:val="24"/>
                <w:u w:val="none" w:color="auto"/>
                <w:lang w:val="en-US" w:eastAsia="zh-CN" w:bidi="ar"/>
              </w:rPr>
              <w:t>污水处理厂</w:t>
            </w:r>
            <w:r>
              <w:rPr>
                <w:rFonts w:hint="default" w:ascii="Times New Roman" w:hAnsi="Times New Roman" w:eastAsia="宋体" w:cs="Times New Roman"/>
                <w:color w:val="auto"/>
                <w:kern w:val="0"/>
                <w:sz w:val="24"/>
                <w:u w:val="none" w:color="auto"/>
                <w:lang w:bidi="ar"/>
              </w:rPr>
              <w:t>进</w:t>
            </w:r>
            <w:r>
              <w:rPr>
                <w:rFonts w:hint="default" w:ascii="Times New Roman" w:hAnsi="Times New Roman" w:eastAsia="宋体" w:cs="Times New Roman"/>
                <w:color w:val="auto"/>
                <w:kern w:val="0"/>
                <w:sz w:val="24"/>
                <w:szCs w:val="24"/>
                <w:u w:val="none" w:color="auto"/>
                <w:lang w:bidi="ar"/>
              </w:rPr>
              <w:t>一步处理。</w:t>
            </w:r>
          </w:p>
          <w:p>
            <w:pPr>
              <w:pStyle w:val="46"/>
              <w:snapToGrid w:val="0"/>
              <w:spacing w:line="360" w:lineRule="auto"/>
              <w:ind w:firstLine="480" w:firstLineChars="200"/>
              <w:rPr>
                <w:color w:val="auto"/>
                <w:u w:val="none"/>
              </w:rPr>
            </w:pPr>
            <w:r>
              <w:rPr>
                <w:color w:val="auto"/>
                <w:u w:val="none"/>
              </w:rPr>
              <w:t>湘阴县第二污水处理厂于2016年11月建成运行。2018年4月，</w:t>
            </w:r>
            <w:r>
              <w:rPr>
                <w:rFonts w:hint="eastAsia"/>
                <w:color w:val="auto"/>
                <w:u w:val="none"/>
                <w:lang w:val="en-US" w:eastAsia="zh-CN"/>
              </w:rPr>
              <w:t>原</w:t>
            </w:r>
            <w:r>
              <w:rPr>
                <w:color w:val="auto"/>
                <w:u w:val="none"/>
              </w:rPr>
              <w:t>岳阳市环保局对湘阴县第二污水处理厂提标改造工程进行了批复，根据批复，湘阴县第二污水处理厂提标改造工程设计规模为1万m</w:t>
            </w:r>
            <w:r>
              <w:rPr>
                <w:color w:val="auto"/>
                <w:u w:val="none"/>
                <w:vertAlign w:val="superscript"/>
              </w:rPr>
              <w:t>3</w:t>
            </w:r>
            <w:r>
              <w:rPr>
                <w:color w:val="auto"/>
                <w:u w:val="none"/>
              </w:rPr>
              <w:t>/d，目前提标改造工程已建成完成。本项目依托</w:t>
            </w:r>
            <w:r>
              <w:rPr>
                <w:rFonts w:hint="eastAsia"/>
                <w:color w:val="auto"/>
                <w:u w:val="none"/>
                <w:lang w:val="en-US" w:eastAsia="zh-CN"/>
              </w:rPr>
              <w:t>湘阴县第二</w:t>
            </w:r>
            <w:r>
              <w:rPr>
                <w:color w:val="auto"/>
                <w:u w:val="none"/>
              </w:rPr>
              <w:t>污水处理厂的可行性分析基于项目提标改造后进行分析。</w:t>
            </w:r>
          </w:p>
          <w:p>
            <w:pPr>
              <w:pStyle w:val="46"/>
              <w:snapToGrid w:val="0"/>
              <w:spacing w:line="360" w:lineRule="auto"/>
              <w:rPr>
                <w:color w:val="auto"/>
                <w:u w:val="none"/>
              </w:rPr>
            </w:pPr>
            <w:r>
              <w:rPr>
                <w:rFonts w:hint="eastAsia"/>
                <w:color w:val="auto"/>
                <w:u w:val="none"/>
                <w:lang w:val="en-US" w:eastAsia="zh-CN"/>
              </w:rPr>
              <w:t>湘阴县第二污水</w:t>
            </w:r>
            <w:r>
              <w:rPr>
                <w:color w:val="auto"/>
                <w:u w:val="none"/>
              </w:rPr>
              <w:t>处理厂位于湘阴县洋沙湖大道南侧，原设计处理规模为1万m</w:t>
            </w:r>
            <w:r>
              <w:rPr>
                <w:color w:val="auto"/>
                <w:u w:val="none"/>
                <w:vertAlign w:val="superscript"/>
              </w:rPr>
              <w:t>3</w:t>
            </w:r>
            <w:r>
              <w:rPr>
                <w:color w:val="auto"/>
                <w:u w:val="none"/>
              </w:rPr>
              <w:t>/d，主要处理湘阴工程服务范围为</w:t>
            </w:r>
            <w:r>
              <w:rPr>
                <w:color w:val="auto"/>
                <w:spacing w:val="4"/>
                <w:kern w:val="28"/>
                <w:u w:val="none"/>
              </w:rPr>
              <w:t>湘阴县工业园、轻工产业园、东湖生态新城、洋沙湖东部片区等，即南至顺天大道以南的轻工产业园，北至新白水江—烈士公园；西以湘江为界，东至规划的环城大道，总纳污面积28.10平方公里。</w:t>
            </w:r>
            <w:r>
              <w:rPr>
                <w:color w:val="auto"/>
                <w:u w:val="none"/>
              </w:rPr>
              <w:t>出水水质标准为《城镇污水处理厂污染物排放标准》（GB</w:t>
            </w:r>
            <w:r>
              <w:rPr>
                <w:rFonts w:hint="eastAsia"/>
                <w:color w:val="auto"/>
                <w:u w:val="none"/>
                <w:lang w:val="en-US" w:eastAsia="zh-CN"/>
              </w:rPr>
              <w:t xml:space="preserve"> </w:t>
            </w:r>
            <w:r>
              <w:rPr>
                <w:color w:val="auto"/>
                <w:u w:val="none"/>
              </w:rPr>
              <w:t>18918-2002）一级A标准，处理后的尾水排入</w:t>
            </w:r>
            <w:r>
              <w:rPr>
                <w:rFonts w:hint="eastAsia"/>
                <w:color w:val="auto"/>
                <w:u w:val="none"/>
                <w:lang w:val="en-US" w:eastAsia="zh-CN"/>
              </w:rPr>
              <w:t>洋沙湖</w:t>
            </w:r>
            <w:r>
              <w:rPr>
                <w:color w:val="auto"/>
                <w:u w:val="none"/>
              </w:rPr>
              <w:t>。</w:t>
            </w:r>
          </w:p>
          <w:p>
            <w:pPr>
              <w:pStyle w:val="46"/>
              <w:numPr>
                <w:ilvl w:val="0"/>
                <w:numId w:val="0"/>
              </w:numPr>
              <w:snapToGrid w:val="0"/>
              <w:spacing w:line="360" w:lineRule="auto"/>
              <w:ind w:leftChars="200"/>
              <w:rPr>
                <w:color w:val="auto"/>
                <w:kern w:val="18"/>
                <w:u w:val="none"/>
              </w:rPr>
            </w:pPr>
            <w:r>
              <w:rPr>
                <w:rFonts w:hint="eastAsia"/>
                <w:color w:val="auto"/>
                <w:u w:val="none"/>
                <w:lang w:val="en-US" w:eastAsia="zh-CN"/>
              </w:rPr>
              <w:t>①</w:t>
            </w:r>
            <w:r>
              <w:rPr>
                <w:color w:val="auto"/>
                <w:u w:val="none"/>
              </w:rPr>
              <w:t>处理能力</w:t>
            </w:r>
          </w:p>
          <w:p>
            <w:pPr>
              <w:adjustRightInd w:val="0"/>
              <w:snapToGrid w:val="0"/>
              <w:spacing w:line="360" w:lineRule="auto"/>
              <w:ind w:firstLine="480" w:firstLineChars="200"/>
              <w:rPr>
                <w:color w:val="auto"/>
                <w:kern w:val="0"/>
                <w:sz w:val="24"/>
                <w:u w:val="none"/>
              </w:rPr>
            </w:pPr>
            <w:r>
              <w:rPr>
                <w:color w:val="auto"/>
                <w:sz w:val="24"/>
                <w:u w:val="none"/>
              </w:rPr>
              <w:t>项目每天排放的</w:t>
            </w:r>
            <w:r>
              <w:rPr>
                <w:rFonts w:hint="eastAsia"/>
                <w:color w:val="auto"/>
                <w:sz w:val="24"/>
                <w:u w:val="none"/>
                <w:lang w:val="en-US" w:eastAsia="zh-CN"/>
              </w:rPr>
              <w:t>生活污</w:t>
            </w:r>
            <w:r>
              <w:rPr>
                <w:color w:val="auto"/>
                <w:sz w:val="24"/>
                <w:u w:val="none"/>
              </w:rPr>
              <w:t>水量约为</w:t>
            </w:r>
            <w:r>
              <w:rPr>
                <w:rFonts w:hint="eastAsia"/>
                <w:color w:val="auto"/>
                <w:sz w:val="24"/>
                <w:u w:val="none"/>
                <w:lang w:val="en-US" w:eastAsia="zh-CN"/>
              </w:rPr>
              <w:t xml:space="preserve">0.4256 </w:t>
            </w:r>
            <w:r>
              <w:rPr>
                <w:color w:val="auto"/>
                <w:sz w:val="24"/>
                <w:u w:val="none"/>
              </w:rPr>
              <w:t>m</w:t>
            </w:r>
            <w:r>
              <w:rPr>
                <w:color w:val="auto"/>
                <w:sz w:val="24"/>
                <w:u w:val="none"/>
                <w:vertAlign w:val="superscript"/>
              </w:rPr>
              <w:t>3</w:t>
            </w:r>
            <w:r>
              <w:rPr>
                <w:rFonts w:hint="eastAsia"/>
                <w:color w:val="auto"/>
                <w:sz w:val="24"/>
                <w:u w:val="none"/>
                <w:lang w:val="en-US" w:eastAsia="zh-CN"/>
              </w:rPr>
              <w:t>/d</w:t>
            </w:r>
            <w:r>
              <w:rPr>
                <w:color w:val="auto"/>
                <w:sz w:val="24"/>
                <w:u w:val="none"/>
              </w:rPr>
              <w:t>，根据调查，目前湘阴县第二污水处理厂实际废水处理量约为3000~5000</w:t>
            </w:r>
            <w:r>
              <w:rPr>
                <w:rFonts w:hint="eastAsia"/>
                <w:color w:val="auto"/>
                <w:sz w:val="24"/>
                <w:u w:val="none"/>
                <w:lang w:val="en-US" w:eastAsia="zh-CN"/>
              </w:rPr>
              <w:t xml:space="preserve"> </w:t>
            </w:r>
            <w:r>
              <w:rPr>
                <w:color w:val="auto"/>
                <w:sz w:val="24"/>
                <w:u w:val="none"/>
              </w:rPr>
              <w:t>m</w:t>
            </w:r>
            <w:r>
              <w:rPr>
                <w:color w:val="auto"/>
                <w:sz w:val="24"/>
                <w:u w:val="none"/>
                <w:vertAlign w:val="superscript"/>
              </w:rPr>
              <w:t>3</w:t>
            </w:r>
            <w:r>
              <w:rPr>
                <w:color w:val="auto"/>
                <w:sz w:val="24"/>
                <w:u w:val="none"/>
              </w:rPr>
              <w:t>/d，以最</w:t>
            </w:r>
            <w:r>
              <w:rPr>
                <w:rFonts w:hint="eastAsia"/>
                <w:color w:val="auto"/>
                <w:sz w:val="24"/>
                <w:u w:val="none"/>
                <w:lang w:val="en-US" w:eastAsia="zh-CN"/>
              </w:rPr>
              <w:t>小</w:t>
            </w:r>
            <w:r>
              <w:rPr>
                <w:color w:val="auto"/>
                <w:sz w:val="24"/>
                <w:u w:val="none"/>
              </w:rPr>
              <w:t>每天</w:t>
            </w:r>
            <w:r>
              <w:rPr>
                <w:rFonts w:hint="eastAsia"/>
                <w:color w:val="auto"/>
                <w:sz w:val="24"/>
                <w:u w:val="none"/>
                <w:lang w:val="en-US" w:eastAsia="zh-CN"/>
              </w:rPr>
              <w:t>3</w:t>
            </w:r>
            <w:r>
              <w:rPr>
                <w:color w:val="auto"/>
                <w:sz w:val="24"/>
                <w:u w:val="none"/>
              </w:rPr>
              <w:t>000</w:t>
            </w:r>
            <w:r>
              <w:rPr>
                <w:rFonts w:hint="eastAsia"/>
                <w:color w:val="auto"/>
                <w:sz w:val="24"/>
                <w:u w:val="none"/>
                <w:lang w:val="en-US" w:eastAsia="zh-CN"/>
              </w:rPr>
              <w:t xml:space="preserve"> </w:t>
            </w:r>
            <w:r>
              <w:rPr>
                <w:color w:val="auto"/>
                <w:sz w:val="24"/>
                <w:u w:val="none"/>
              </w:rPr>
              <w:t>m</w:t>
            </w:r>
            <w:r>
              <w:rPr>
                <w:color w:val="auto"/>
                <w:sz w:val="24"/>
                <w:u w:val="none"/>
                <w:vertAlign w:val="superscript"/>
              </w:rPr>
              <w:t>3</w:t>
            </w:r>
            <w:r>
              <w:rPr>
                <w:color w:val="auto"/>
                <w:sz w:val="24"/>
                <w:u w:val="none"/>
              </w:rPr>
              <w:t>/d计，尚有</w:t>
            </w:r>
            <w:r>
              <w:rPr>
                <w:rFonts w:hint="eastAsia"/>
                <w:color w:val="auto"/>
                <w:sz w:val="24"/>
                <w:u w:val="none"/>
                <w:lang w:val="en-US" w:eastAsia="zh-CN"/>
              </w:rPr>
              <w:t>3</w:t>
            </w:r>
            <w:r>
              <w:rPr>
                <w:color w:val="auto"/>
                <w:sz w:val="24"/>
                <w:u w:val="none"/>
              </w:rPr>
              <w:t>000</w:t>
            </w:r>
            <w:r>
              <w:rPr>
                <w:rFonts w:hint="eastAsia"/>
                <w:color w:val="auto"/>
                <w:sz w:val="24"/>
                <w:u w:val="none"/>
                <w:lang w:val="en-US" w:eastAsia="zh-CN"/>
              </w:rPr>
              <w:t xml:space="preserve"> </w:t>
            </w:r>
            <w:r>
              <w:rPr>
                <w:color w:val="auto"/>
                <w:sz w:val="24"/>
                <w:u w:val="none"/>
              </w:rPr>
              <w:t>m</w:t>
            </w:r>
            <w:r>
              <w:rPr>
                <w:color w:val="auto"/>
                <w:sz w:val="24"/>
                <w:u w:val="none"/>
                <w:vertAlign w:val="superscript"/>
              </w:rPr>
              <w:t>3</w:t>
            </w:r>
            <w:r>
              <w:rPr>
                <w:color w:val="auto"/>
                <w:sz w:val="24"/>
                <w:u w:val="none"/>
              </w:rPr>
              <w:t>/d的剩余容量完全可以接纳本项目废水。</w:t>
            </w:r>
          </w:p>
          <w:p>
            <w:pPr>
              <w:pStyle w:val="46"/>
              <w:numPr>
                <w:ilvl w:val="0"/>
                <w:numId w:val="0"/>
              </w:numPr>
              <w:snapToGrid w:val="0"/>
              <w:spacing w:line="360" w:lineRule="auto"/>
              <w:ind w:leftChars="200"/>
              <w:rPr>
                <w:color w:val="auto"/>
                <w:u w:val="none"/>
              </w:rPr>
            </w:pPr>
            <w:r>
              <w:rPr>
                <w:rFonts w:hint="eastAsia"/>
                <w:color w:val="auto"/>
                <w:u w:val="none"/>
                <w:lang w:val="en-US" w:eastAsia="zh-CN"/>
              </w:rPr>
              <w:t>②</w:t>
            </w:r>
            <w:r>
              <w:rPr>
                <w:color w:val="auto"/>
                <w:u w:val="none"/>
              </w:rPr>
              <w:t>设计进水水质</w:t>
            </w:r>
          </w:p>
          <w:p>
            <w:pPr>
              <w:spacing w:line="360" w:lineRule="auto"/>
              <w:ind w:firstLine="480" w:firstLineChars="200"/>
              <w:rPr>
                <w:color w:val="auto"/>
                <w:sz w:val="24"/>
                <w:u w:val="none"/>
              </w:rPr>
            </w:pPr>
            <w:r>
              <w:rPr>
                <w:color w:val="auto"/>
                <w:sz w:val="24"/>
                <w:u w:val="none"/>
              </w:rPr>
              <w:t>湘阴县第二污水处理厂废水设计进水水质如下：</w:t>
            </w:r>
          </w:p>
          <w:p>
            <w:pPr>
              <w:pStyle w:val="47"/>
              <w:numPr>
                <w:ilvl w:val="0"/>
                <w:numId w:val="0"/>
              </w:numPr>
              <w:spacing w:line="360" w:lineRule="auto"/>
              <w:ind w:left="2730" w:leftChars="0"/>
              <w:jc w:val="both"/>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表4</w:t>
            </w:r>
            <w:r>
              <w:rPr>
                <w:rFonts w:hint="eastAsia" w:ascii="Times New Roman" w:hAnsi="Times New Roman" w:cs="Times New Roman"/>
                <w:color w:val="auto"/>
                <w:kern w:val="2"/>
                <w:sz w:val="24"/>
                <w:szCs w:val="24"/>
                <w:u w:val="none"/>
                <w:lang w:val="en-US" w:eastAsia="zh-CN" w:bidi="ar-SA"/>
              </w:rPr>
              <w:t>.</w:t>
            </w:r>
            <w:r>
              <w:rPr>
                <w:rFonts w:hint="eastAsia" w:ascii="Times New Roman" w:hAnsi="Times New Roman" w:eastAsia="宋体" w:cs="Times New Roman"/>
                <w:color w:val="auto"/>
                <w:kern w:val="2"/>
                <w:sz w:val="24"/>
                <w:szCs w:val="24"/>
                <w:u w:val="none"/>
                <w:lang w:val="en-US" w:eastAsia="zh-CN" w:bidi="ar-SA"/>
              </w:rPr>
              <w:t>3</w:t>
            </w:r>
            <w:r>
              <w:rPr>
                <w:rFonts w:hint="eastAsia" w:ascii="Times New Roman" w:hAnsi="Times New Roman" w:cs="Times New Roman"/>
                <w:color w:val="auto"/>
                <w:kern w:val="2"/>
                <w:sz w:val="24"/>
                <w:szCs w:val="24"/>
                <w:u w:val="none"/>
                <w:lang w:val="en-US" w:eastAsia="zh-CN" w:bidi="ar-SA"/>
              </w:rPr>
              <w:t>-2</w:t>
            </w:r>
            <w:r>
              <w:rPr>
                <w:rFonts w:hint="eastAsia" w:ascii="Times New Roman" w:hAnsi="Times New Roman" w:eastAsia="宋体" w:cs="Times New Roman"/>
                <w:color w:val="auto"/>
                <w:kern w:val="2"/>
                <w:sz w:val="24"/>
                <w:szCs w:val="24"/>
                <w:u w:val="none"/>
                <w:lang w:val="en-US" w:eastAsia="zh-CN" w:bidi="ar-SA"/>
              </w:rPr>
              <w:t>废水设计进水水质（mg/L）</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4"/>
              <w:gridCol w:w="1131"/>
              <w:gridCol w:w="1290"/>
              <w:gridCol w:w="970"/>
              <w:gridCol w:w="966"/>
              <w:gridCol w:w="970"/>
              <w:gridCol w:w="1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项目</w:t>
                  </w:r>
                </w:p>
              </w:tc>
              <w:tc>
                <w:tcPr>
                  <w:tcW w:w="654"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COD</w:t>
                  </w:r>
                </w:p>
              </w:tc>
              <w:tc>
                <w:tcPr>
                  <w:tcW w:w="746"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BOD</w:t>
                  </w:r>
                  <w:r>
                    <w:rPr>
                      <w:color w:val="auto"/>
                      <w:sz w:val="21"/>
                      <w:szCs w:val="21"/>
                      <w:u w:val="none"/>
                      <w:vertAlign w:val="subscript"/>
                    </w:rPr>
                    <w:t>5</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SS</w:t>
                  </w:r>
                </w:p>
              </w:tc>
              <w:tc>
                <w:tcPr>
                  <w:tcW w:w="559"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NH</w:t>
                  </w:r>
                  <w:r>
                    <w:rPr>
                      <w:color w:val="auto"/>
                      <w:sz w:val="21"/>
                      <w:szCs w:val="21"/>
                      <w:u w:val="none"/>
                      <w:vertAlign w:val="subscript"/>
                    </w:rPr>
                    <w:t>3</w:t>
                  </w:r>
                  <w:r>
                    <w:rPr>
                      <w:color w:val="auto"/>
                      <w:sz w:val="21"/>
                      <w:szCs w:val="21"/>
                      <w:u w:val="none"/>
                    </w:rPr>
                    <w:t>-N</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TN</w:t>
                  </w:r>
                </w:p>
              </w:tc>
              <w:tc>
                <w:tcPr>
                  <w:tcW w:w="632"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废水进水水质</w:t>
                  </w:r>
                </w:p>
              </w:tc>
              <w:tc>
                <w:tcPr>
                  <w:tcW w:w="654"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500</w:t>
                  </w:r>
                </w:p>
              </w:tc>
              <w:tc>
                <w:tcPr>
                  <w:tcW w:w="746"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350</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400</w:t>
                  </w:r>
                </w:p>
              </w:tc>
              <w:tc>
                <w:tcPr>
                  <w:tcW w:w="559"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45</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70</w:t>
                  </w:r>
                </w:p>
              </w:tc>
              <w:tc>
                <w:tcPr>
                  <w:tcW w:w="632"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本项目预处理后水质</w:t>
                  </w:r>
                </w:p>
              </w:tc>
              <w:tc>
                <w:tcPr>
                  <w:tcW w:w="654"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r>
                    <w:rPr>
                      <w:rFonts w:hint="eastAsia"/>
                      <w:color w:val="auto"/>
                      <w:sz w:val="21"/>
                      <w:szCs w:val="21"/>
                      <w:u w:val="none"/>
                    </w:rPr>
                    <w:t>500</w:t>
                  </w:r>
                </w:p>
              </w:tc>
              <w:tc>
                <w:tcPr>
                  <w:tcW w:w="746"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r>
                    <w:rPr>
                      <w:rFonts w:hint="eastAsia"/>
                      <w:color w:val="auto"/>
                      <w:sz w:val="21"/>
                      <w:szCs w:val="21"/>
                      <w:u w:val="none"/>
                    </w:rPr>
                    <w:t>35</w:t>
                  </w:r>
                  <w:r>
                    <w:rPr>
                      <w:color w:val="auto"/>
                      <w:sz w:val="21"/>
                      <w:szCs w:val="21"/>
                      <w:u w:val="none"/>
                    </w:rPr>
                    <w:t>0</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r>
                    <w:rPr>
                      <w:rFonts w:hint="eastAsia"/>
                      <w:color w:val="auto"/>
                      <w:sz w:val="21"/>
                      <w:szCs w:val="21"/>
                      <w:u w:val="none"/>
                    </w:rPr>
                    <w:t>4</w:t>
                  </w:r>
                  <w:r>
                    <w:rPr>
                      <w:color w:val="auto"/>
                      <w:sz w:val="21"/>
                      <w:szCs w:val="21"/>
                      <w:u w:val="none"/>
                    </w:rPr>
                    <w:t>00</w:t>
                  </w:r>
                </w:p>
              </w:tc>
              <w:tc>
                <w:tcPr>
                  <w:tcW w:w="559"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r>
                    <w:rPr>
                      <w:rFonts w:hint="eastAsia"/>
                      <w:color w:val="auto"/>
                      <w:sz w:val="21"/>
                      <w:szCs w:val="21"/>
                      <w:u w:val="none"/>
                    </w:rPr>
                    <w:t>4</w:t>
                  </w:r>
                  <w:r>
                    <w:rPr>
                      <w:color w:val="auto"/>
                      <w:sz w:val="21"/>
                      <w:szCs w:val="21"/>
                      <w:u w:val="none"/>
                    </w:rPr>
                    <w:t>0</w:t>
                  </w:r>
                </w:p>
              </w:tc>
              <w:tc>
                <w:tcPr>
                  <w:tcW w:w="561"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p>
              </w:tc>
              <w:tc>
                <w:tcPr>
                  <w:tcW w:w="632"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z w:val="21"/>
                      <w:szCs w:val="21"/>
                      <w:u w:val="none"/>
                    </w:rPr>
                  </w:pPr>
                  <w:r>
                    <w:rPr>
                      <w:color w:val="auto"/>
                      <w:sz w:val="21"/>
                      <w:szCs w:val="21"/>
                      <w:u w:val="none"/>
                    </w:rPr>
                    <w:t>/</w:t>
                  </w:r>
                </w:p>
              </w:tc>
            </w:tr>
          </w:tbl>
          <w:p>
            <w:pPr>
              <w:spacing w:before="120" w:beforeLines="50" w:line="360" w:lineRule="auto"/>
              <w:ind w:firstLine="480" w:firstLineChars="200"/>
              <w:rPr>
                <w:color w:val="auto"/>
                <w:sz w:val="24"/>
                <w:u w:val="none"/>
              </w:rPr>
            </w:pPr>
            <w:r>
              <w:rPr>
                <w:color w:val="auto"/>
                <w:sz w:val="24"/>
                <w:u w:val="none"/>
              </w:rPr>
              <w:t>本项目</w:t>
            </w:r>
            <w:r>
              <w:rPr>
                <w:rFonts w:hint="eastAsia"/>
                <w:color w:val="auto"/>
                <w:sz w:val="24"/>
                <w:u w:val="none"/>
                <w:lang w:val="en-US" w:eastAsia="zh-CN"/>
              </w:rPr>
              <w:t>生活污水依托湖南君德工贸有限公司化粪池</w:t>
            </w:r>
            <w:r>
              <w:rPr>
                <w:color w:val="auto"/>
                <w:sz w:val="24"/>
                <w:u w:val="none"/>
              </w:rPr>
              <w:t>预处理后水质能满足执行《污水综合排放标准》（GB8978-1996）中三级标准及湘阴县第二污水处理厂</w:t>
            </w:r>
            <w:r>
              <w:rPr>
                <w:rFonts w:hint="eastAsia"/>
                <w:color w:val="auto"/>
                <w:sz w:val="24"/>
                <w:u w:val="none"/>
                <w:lang w:val="en-US" w:eastAsia="zh-CN"/>
              </w:rPr>
              <w:t>设计进水水质要求</w:t>
            </w:r>
            <w:r>
              <w:rPr>
                <w:color w:val="auto"/>
                <w:sz w:val="24"/>
                <w:u w:val="none"/>
              </w:rPr>
              <w:t>两者的严值，且无特殊及有毒有害的污染因子。</w:t>
            </w:r>
          </w:p>
          <w:p>
            <w:pPr>
              <w:pStyle w:val="46"/>
              <w:numPr>
                <w:ilvl w:val="0"/>
                <w:numId w:val="0"/>
              </w:numPr>
              <w:snapToGrid/>
              <w:spacing w:line="360" w:lineRule="auto"/>
              <w:ind w:left="482" w:leftChars="0"/>
              <w:rPr>
                <w:color w:val="auto"/>
                <w:u w:val="none"/>
              </w:rPr>
            </w:pPr>
            <w:r>
              <w:rPr>
                <w:rFonts w:hint="eastAsia"/>
                <w:color w:val="auto"/>
                <w:u w:val="none"/>
                <w:lang w:val="en-US" w:eastAsia="zh-CN"/>
              </w:rPr>
              <w:t>③</w:t>
            </w:r>
            <w:r>
              <w:rPr>
                <w:color w:val="auto"/>
                <w:u w:val="none"/>
              </w:rPr>
              <w:t>设计出水水质</w:t>
            </w:r>
          </w:p>
          <w:p>
            <w:pPr>
              <w:spacing w:line="360" w:lineRule="auto"/>
              <w:ind w:firstLine="480" w:firstLineChars="200"/>
              <w:rPr>
                <w:color w:val="auto"/>
                <w:sz w:val="24"/>
                <w:u w:val="none"/>
              </w:rPr>
            </w:pPr>
            <w:r>
              <w:rPr>
                <w:color w:val="auto"/>
                <w:sz w:val="24"/>
                <w:u w:val="none"/>
              </w:rPr>
              <w:t>提质改造后，湘阴县第二污水处理厂的设计出水执行《城镇污水处理厂污染物排放标准》</w:t>
            </w:r>
            <w:r>
              <w:rPr>
                <w:rFonts w:hint="eastAsia"/>
                <w:color w:val="auto"/>
                <w:sz w:val="24"/>
                <w:u w:val="none"/>
                <w:lang w:eastAsia="zh-CN"/>
              </w:rPr>
              <w:t>（</w:t>
            </w:r>
            <w:r>
              <w:rPr>
                <w:color w:val="auto"/>
                <w:sz w:val="24"/>
                <w:u w:val="none"/>
              </w:rPr>
              <w:t>GB</w:t>
            </w:r>
            <w:r>
              <w:rPr>
                <w:rFonts w:hint="eastAsia"/>
                <w:color w:val="auto"/>
                <w:sz w:val="24"/>
                <w:u w:val="none"/>
                <w:lang w:val="en-US" w:eastAsia="zh-CN"/>
              </w:rPr>
              <w:t xml:space="preserve"> </w:t>
            </w:r>
            <w:r>
              <w:rPr>
                <w:color w:val="auto"/>
                <w:sz w:val="24"/>
                <w:u w:val="none"/>
              </w:rPr>
              <w:t>18918-2002</w:t>
            </w:r>
            <w:r>
              <w:rPr>
                <w:rFonts w:hint="eastAsia"/>
                <w:color w:val="auto"/>
                <w:sz w:val="24"/>
                <w:u w:val="none"/>
                <w:lang w:eastAsia="zh-CN"/>
              </w:rPr>
              <w:t>）</w:t>
            </w:r>
            <w:r>
              <w:rPr>
                <w:color w:val="auto"/>
                <w:sz w:val="24"/>
                <w:u w:val="none"/>
              </w:rPr>
              <w:t>一级A标准，具体如下：</w:t>
            </w:r>
          </w:p>
          <w:p>
            <w:pPr>
              <w:pStyle w:val="47"/>
              <w:numPr>
                <w:ilvl w:val="0"/>
                <w:numId w:val="0"/>
              </w:numPr>
              <w:spacing w:line="360" w:lineRule="auto"/>
              <w:ind w:left="2730" w:leftChars="0"/>
              <w:jc w:val="both"/>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kern w:val="2"/>
                <w:sz w:val="24"/>
                <w:szCs w:val="24"/>
                <w:u w:val="none"/>
                <w:lang w:val="en-US" w:eastAsia="zh-CN" w:bidi="ar-SA"/>
              </w:rPr>
              <w:t>表4</w:t>
            </w:r>
            <w:r>
              <w:rPr>
                <w:rFonts w:hint="eastAsia" w:ascii="Times New Roman" w:hAnsi="Times New Roman" w:cs="Times New Roman"/>
                <w:color w:val="auto"/>
                <w:kern w:val="2"/>
                <w:sz w:val="24"/>
                <w:szCs w:val="24"/>
                <w:u w:val="none"/>
                <w:lang w:val="en-US" w:eastAsia="zh-CN" w:bidi="ar-SA"/>
              </w:rPr>
              <w:t>.3-3</w:t>
            </w:r>
            <w:r>
              <w:rPr>
                <w:rFonts w:hint="eastAsia" w:ascii="Times New Roman" w:hAnsi="Times New Roman" w:eastAsia="宋体" w:cs="Times New Roman"/>
                <w:color w:val="auto"/>
                <w:kern w:val="2"/>
                <w:sz w:val="24"/>
                <w:szCs w:val="24"/>
                <w:u w:val="none"/>
                <w:lang w:val="en-US" w:eastAsia="zh-CN" w:bidi="ar-SA"/>
              </w:rPr>
              <w:t xml:space="preserve"> 废水设计出水水质</w:t>
            </w:r>
            <w:r>
              <w:rPr>
                <w:rFonts w:hint="eastAsia" w:ascii="Times New Roman" w:hAnsi="Times New Roman" w:cs="Times New Roman"/>
                <w:color w:val="auto"/>
                <w:kern w:val="2"/>
                <w:sz w:val="24"/>
                <w:szCs w:val="24"/>
                <w:u w:val="none"/>
                <w:lang w:val="en-US" w:eastAsia="zh-CN" w:bidi="ar-SA"/>
              </w:rPr>
              <w:t>（</w:t>
            </w:r>
            <w:r>
              <w:rPr>
                <w:rFonts w:hint="eastAsia" w:ascii="Times New Roman" w:hAnsi="Times New Roman" w:eastAsia="宋体" w:cs="Times New Roman"/>
                <w:color w:val="auto"/>
                <w:kern w:val="2"/>
                <w:sz w:val="24"/>
                <w:szCs w:val="24"/>
                <w:u w:val="none"/>
                <w:lang w:val="en-US" w:eastAsia="zh-CN" w:bidi="ar-SA"/>
              </w:rPr>
              <w:t>mg/L</w:t>
            </w:r>
            <w:r>
              <w:rPr>
                <w:rFonts w:hint="eastAsia" w:ascii="Times New Roman" w:hAnsi="Times New Roman" w:cs="Times New Roman"/>
                <w:color w:val="auto"/>
                <w:kern w:val="2"/>
                <w:sz w:val="24"/>
                <w:szCs w:val="24"/>
                <w:u w:val="none"/>
                <w:lang w:val="en-US" w:eastAsia="zh-CN" w:bidi="ar-SA"/>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131"/>
              <w:gridCol w:w="1290"/>
              <w:gridCol w:w="970"/>
              <w:gridCol w:w="966"/>
              <w:gridCol w:w="970"/>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7" w:type="pct"/>
                  <w:noWrap w:val="0"/>
                  <w:vAlign w:val="center"/>
                </w:tcPr>
                <w:p>
                  <w:pPr>
                    <w:ind w:firstLine="0" w:firstLineChars="0"/>
                    <w:jc w:val="center"/>
                    <w:rPr>
                      <w:color w:val="auto"/>
                      <w:sz w:val="21"/>
                      <w:szCs w:val="21"/>
                      <w:u w:val="none"/>
                    </w:rPr>
                  </w:pPr>
                  <w:r>
                    <w:rPr>
                      <w:color w:val="auto"/>
                      <w:sz w:val="21"/>
                      <w:szCs w:val="21"/>
                      <w:u w:val="none"/>
                    </w:rPr>
                    <w:t>项目</w:t>
                  </w:r>
                </w:p>
              </w:tc>
              <w:tc>
                <w:tcPr>
                  <w:tcW w:w="654" w:type="pct"/>
                  <w:noWrap w:val="0"/>
                  <w:vAlign w:val="center"/>
                </w:tcPr>
                <w:p>
                  <w:pPr>
                    <w:ind w:firstLine="0" w:firstLineChars="0"/>
                    <w:jc w:val="center"/>
                    <w:rPr>
                      <w:color w:val="auto"/>
                      <w:sz w:val="21"/>
                      <w:szCs w:val="21"/>
                      <w:u w:val="none"/>
                    </w:rPr>
                  </w:pPr>
                  <w:r>
                    <w:rPr>
                      <w:color w:val="auto"/>
                      <w:sz w:val="21"/>
                      <w:szCs w:val="21"/>
                      <w:u w:val="none"/>
                    </w:rPr>
                    <w:t>COD</w:t>
                  </w:r>
                </w:p>
              </w:tc>
              <w:tc>
                <w:tcPr>
                  <w:tcW w:w="746" w:type="pct"/>
                  <w:noWrap w:val="0"/>
                  <w:vAlign w:val="center"/>
                </w:tcPr>
                <w:p>
                  <w:pPr>
                    <w:ind w:firstLine="0" w:firstLineChars="0"/>
                    <w:jc w:val="center"/>
                    <w:rPr>
                      <w:color w:val="auto"/>
                      <w:sz w:val="21"/>
                      <w:szCs w:val="21"/>
                      <w:u w:val="none"/>
                    </w:rPr>
                  </w:pPr>
                  <w:r>
                    <w:rPr>
                      <w:color w:val="auto"/>
                      <w:sz w:val="21"/>
                      <w:szCs w:val="21"/>
                      <w:u w:val="none"/>
                    </w:rPr>
                    <w:t>BOD</w:t>
                  </w:r>
                  <w:r>
                    <w:rPr>
                      <w:color w:val="auto"/>
                      <w:sz w:val="21"/>
                      <w:szCs w:val="21"/>
                      <w:u w:val="none"/>
                      <w:vertAlign w:val="subscript"/>
                    </w:rPr>
                    <w:t>5</w:t>
                  </w:r>
                </w:p>
              </w:tc>
              <w:tc>
                <w:tcPr>
                  <w:tcW w:w="561" w:type="pct"/>
                  <w:noWrap w:val="0"/>
                  <w:vAlign w:val="center"/>
                </w:tcPr>
                <w:p>
                  <w:pPr>
                    <w:ind w:firstLine="0" w:firstLineChars="0"/>
                    <w:jc w:val="center"/>
                    <w:rPr>
                      <w:color w:val="auto"/>
                      <w:sz w:val="21"/>
                      <w:szCs w:val="21"/>
                      <w:u w:val="none"/>
                    </w:rPr>
                  </w:pPr>
                  <w:r>
                    <w:rPr>
                      <w:color w:val="auto"/>
                      <w:sz w:val="21"/>
                      <w:szCs w:val="21"/>
                      <w:u w:val="none"/>
                    </w:rPr>
                    <w:t>SS</w:t>
                  </w:r>
                </w:p>
              </w:tc>
              <w:tc>
                <w:tcPr>
                  <w:tcW w:w="559" w:type="pct"/>
                  <w:noWrap w:val="0"/>
                  <w:vAlign w:val="center"/>
                </w:tcPr>
                <w:p>
                  <w:pPr>
                    <w:ind w:firstLine="0" w:firstLineChars="0"/>
                    <w:jc w:val="center"/>
                    <w:rPr>
                      <w:color w:val="auto"/>
                      <w:sz w:val="21"/>
                      <w:szCs w:val="21"/>
                      <w:u w:val="none"/>
                    </w:rPr>
                  </w:pPr>
                  <w:r>
                    <w:rPr>
                      <w:color w:val="auto"/>
                      <w:sz w:val="21"/>
                      <w:szCs w:val="21"/>
                      <w:u w:val="none"/>
                    </w:rPr>
                    <w:t>NH</w:t>
                  </w:r>
                  <w:r>
                    <w:rPr>
                      <w:color w:val="auto"/>
                      <w:sz w:val="21"/>
                      <w:szCs w:val="21"/>
                      <w:u w:val="none"/>
                      <w:vertAlign w:val="subscript"/>
                    </w:rPr>
                    <w:t>3</w:t>
                  </w:r>
                  <w:r>
                    <w:rPr>
                      <w:color w:val="auto"/>
                      <w:sz w:val="21"/>
                      <w:szCs w:val="21"/>
                      <w:u w:val="none"/>
                    </w:rPr>
                    <w:t>-N</w:t>
                  </w:r>
                </w:p>
              </w:tc>
              <w:tc>
                <w:tcPr>
                  <w:tcW w:w="561" w:type="pct"/>
                  <w:noWrap w:val="0"/>
                  <w:vAlign w:val="center"/>
                </w:tcPr>
                <w:p>
                  <w:pPr>
                    <w:ind w:firstLine="0" w:firstLineChars="0"/>
                    <w:jc w:val="center"/>
                    <w:rPr>
                      <w:color w:val="auto"/>
                      <w:sz w:val="21"/>
                      <w:szCs w:val="21"/>
                      <w:u w:val="none"/>
                    </w:rPr>
                  </w:pPr>
                  <w:r>
                    <w:rPr>
                      <w:color w:val="auto"/>
                      <w:sz w:val="21"/>
                      <w:szCs w:val="21"/>
                      <w:u w:val="none"/>
                    </w:rPr>
                    <w:t>TN</w:t>
                  </w:r>
                </w:p>
              </w:tc>
              <w:tc>
                <w:tcPr>
                  <w:tcW w:w="632" w:type="pct"/>
                  <w:noWrap w:val="0"/>
                  <w:vAlign w:val="center"/>
                </w:tcPr>
                <w:p>
                  <w:pPr>
                    <w:ind w:firstLine="0" w:firstLineChars="0"/>
                    <w:jc w:val="center"/>
                    <w:rPr>
                      <w:color w:val="auto"/>
                      <w:sz w:val="21"/>
                      <w:szCs w:val="21"/>
                      <w:u w:val="none"/>
                    </w:rPr>
                  </w:pPr>
                  <w:r>
                    <w:rPr>
                      <w:color w:val="auto"/>
                      <w:sz w:val="21"/>
                      <w:szCs w:val="21"/>
                      <w:u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7" w:type="pct"/>
                  <w:noWrap w:val="0"/>
                  <w:vAlign w:val="center"/>
                </w:tcPr>
                <w:p>
                  <w:pPr>
                    <w:ind w:left="-120" w:leftChars="-50" w:right="-120" w:rightChars="-50" w:firstLine="0" w:firstLineChars="0"/>
                    <w:jc w:val="center"/>
                    <w:rPr>
                      <w:color w:val="auto"/>
                      <w:sz w:val="21"/>
                      <w:szCs w:val="21"/>
                      <w:u w:val="none"/>
                    </w:rPr>
                  </w:pPr>
                  <w:r>
                    <w:rPr>
                      <w:color w:val="auto"/>
                      <w:sz w:val="21"/>
                      <w:szCs w:val="21"/>
                      <w:u w:val="none"/>
                    </w:rPr>
                    <w:t>废水出水水质</w:t>
                  </w:r>
                </w:p>
              </w:tc>
              <w:tc>
                <w:tcPr>
                  <w:tcW w:w="654" w:type="pct"/>
                  <w:noWrap w:val="0"/>
                  <w:vAlign w:val="center"/>
                </w:tcPr>
                <w:p>
                  <w:pPr>
                    <w:ind w:firstLine="0" w:firstLineChars="0"/>
                    <w:jc w:val="center"/>
                    <w:rPr>
                      <w:color w:val="auto"/>
                      <w:sz w:val="21"/>
                      <w:szCs w:val="21"/>
                      <w:u w:val="none"/>
                    </w:rPr>
                  </w:pPr>
                  <w:r>
                    <w:rPr>
                      <w:color w:val="auto"/>
                      <w:sz w:val="21"/>
                      <w:szCs w:val="21"/>
                      <w:u w:val="none"/>
                    </w:rPr>
                    <w:t>≤50</w:t>
                  </w:r>
                </w:p>
              </w:tc>
              <w:tc>
                <w:tcPr>
                  <w:tcW w:w="746" w:type="pct"/>
                  <w:noWrap w:val="0"/>
                  <w:vAlign w:val="center"/>
                </w:tcPr>
                <w:p>
                  <w:pPr>
                    <w:ind w:firstLine="0" w:firstLineChars="0"/>
                    <w:jc w:val="center"/>
                    <w:rPr>
                      <w:color w:val="auto"/>
                      <w:sz w:val="21"/>
                      <w:szCs w:val="21"/>
                      <w:u w:val="none"/>
                    </w:rPr>
                  </w:pPr>
                  <w:r>
                    <w:rPr>
                      <w:color w:val="auto"/>
                      <w:sz w:val="21"/>
                      <w:szCs w:val="21"/>
                      <w:u w:val="none"/>
                    </w:rPr>
                    <w:t>≤10</w:t>
                  </w:r>
                </w:p>
              </w:tc>
              <w:tc>
                <w:tcPr>
                  <w:tcW w:w="561" w:type="pct"/>
                  <w:noWrap w:val="0"/>
                  <w:vAlign w:val="center"/>
                </w:tcPr>
                <w:p>
                  <w:pPr>
                    <w:ind w:firstLine="0" w:firstLineChars="0"/>
                    <w:jc w:val="center"/>
                    <w:rPr>
                      <w:color w:val="auto"/>
                      <w:sz w:val="21"/>
                      <w:szCs w:val="21"/>
                      <w:u w:val="none"/>
                    </w:rPr>
                  </w:pPr>
                  <w:r>
                    <w:rPr>
                      <w:color w:val="auto"/>
                      <w:sz w:val="21"/>
                      <w:szCs w:val="21"/>
                      <w:u w:val="none"/>
                    </w:rPr>
                    <w:t>≤10</w:t>
                  </w:r>
                </w:p>
              </w:tc>
              <w:tc>
                <w:tcPr>
                  <w:tcW w:w="559" w:type="pct"/>
                  <w:noWrap w:val="0"/>
                  <w:vAlign w:val="center"/>
                </w:tcPr>
                <w:p>
                  <w:pPr>
                    <w:ind w:firstLine="0" w:firstLineChars="0"/>
                    <w:jc w:val="center"/>
                    <w:rPr>
                      <w:color w:val="auto"/>
                      <w:sz w:val="21"/>
                      <w:szCs w:val="21"/>
                      <w:u w:val="none"/>
                    </w:rPr>
                  </w:pPr>
                  <w:r>
                    <w:rPr>
                      <w:color w:val="auto"/>
                      <w:sz w:val="21"/>
                      <w:szCs w:val="21"/>
                      <w:u w:val="none"/>
                    </w:rPr>
                    <w:t>≤5（8）</w:t>
                  </w:r>
                </w:p>
              </w:tc>
              <w:tc>
                <w:tcPr>
                  <w:tcW w:w="561" w:type="pct"/>
                  <w:noWrap w:val="0"/>
                  <w:vAlign w:val="center"/>
                </w:tcPr>
                <w:p>
                  <w:pPr>
                    <w:ind w:firstLine="0" w:firstLineChars="0"/>
                    <w:jc w:val="center"/>
                    <w:rPr>
                      <w:color w:val="auto"/>
                      <w:sz w:val="21"/>
                      <w:szCs w:val="21"/>
                      <w:u w:val="none"/>
                    </w:rPr>
                  </w:pPr>
                  <w:r>
                    <w:rPr>
                      <w:color w:val="auto"/>
                      <w:sz w:val="21"/>
                      <w:szCs w:val="21"/>
                      <w:u w:val="none"/>
                    </w:rPr>
                    <w:t>≤15</w:t>
                  </w:r>
                </w:p>
              </w:tc>
              <w:tc>
                <w:tcPr>
                  <w:tcW w:w="632" w:type="pct"/>
                  <w:noWrap w:val="0"/>
                  <w:vAlign w:val="center"/>
                </w:tcPr>
                <w:p>
                  <w:pPr>
                    <w:ind w:firstLine="0" w:firstLineChars="0"/>
                    <w:jc w:val="center"/>
                    <w:rPr>
                      <w:color w:val="auto"/>
                      <w:sz w:val="21"/>
                      <w:szCs w:val="21"/>
                      <w:u w:val="none"/>
                    </w:rPr>
                  </w:pPr>
                  <w:r>
                    <w:rPr>
                      <w:color w:val="auto"/>
                      <w:sz w:val="21"/>
                      <w:szCs w:val="21"/>
                      <w:u w:val="none"/>
                    </w:rPr>
                    <w:t>≤0.5</w:t>
                  </w:r>
                </w:p>
              </w:tc>
            </w:tr>
          </w:tbl>
          <w:p>
            <w:pPr>
              <w:pStyle w:val="46"/>
              <w:numPr>
                <w:ilvl w:val="0"/>
                <w:numId w:val="0"/>
              </w:numPr>
              <w:adjustRightInd w:val="0"/>
              <w:snapToGrid/>
              <w:spacing w:before="0" w:beforeLines="0" w:line="360" w:lineRule="auto"/>
              <w:ind w:left="0" w:leftChars="0" w:firstLine="480" w:firstLineChars="200"/>
              <w:rPr>
                <w:color w:val="auto"/>
                <w:u w:val="none"/>
              </w:rPr>
            </w:pPr>
            <w:r>
              <w:rPr>
                <w:rFonts w:hint="eastAsia"/>
                <w:color w:val="auto"/>
                <w:u w:val="none"/>
                <w:lang w:val="en-US" w:eastAsia="zh-CN"/>
              </w:rPr>
              <w:t>④</w:t>
            </w:r>
            <w:r>
              <w:rPr>
                <w:color w:val="auto"/>
                <w:u w:val="none"/>
              </w:rPr>
              <w:t>配套管网建设情况</w:t>
            </w:r>
          </w:p>
          <w:p>
            <w:pPr>
              <w:widowControl/>
              <w:spacing w:beforeLines="0" w:line="360" w:lineRule="auto"/>
              <w:ind w:firstLine="480" w:firstLineChars="200"/>
              <w:jc w:val="both"/>
              <w:rPr>
                <w:color w:val="auto"/>
                <w:sz w:val="24"/>
                <w:u w:val="none"/>
              </w:rPr>
            </w:pPr>
            <w:r>
              <w:rPr>
                <w:color w:val="auto"/>
                <w:sz w:val="24"/>
                <w:u w:val="none"/>
              </w:rPr>
              <w:t>项目位于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（湖南</w:t>
            </w:r>
            <w:r>
              <w:rPr>
                <w:rFonts w:hint="default" w:ascii="Times New Roman" w:hAnsi="Times New Roman" w:eastAsia="宋体" w:cs="Times New Roman"/>
                <w:color w:val="auto"/>
                <w:sz w:val="24"/>
                <w:szCs w:val="24"/>
                <w:u w:val="none" w:color="auto"/>
                <w:vertAlign w:val="baseline"/>
                <w:lang w:val="en-US" w:eastAsia="zh-CN"/>
              </w:rPr>
              <w:t>君德工贸有限公司内</w:t>
            </w:r>
            <w:r>
              <w:rPr>
                <w:rFonts w:hint="eastAsia" w:cs="Times New Roman"/>
                <w:color w:val="auto"/>
                <w:sz w:val="24"/>
                <w:szCs w:val="24"/>
                <w:u w:val="none" w:color="auto"/>
                <w:vertAlign w:val="baseline"/>
                <w:lang w:val="en-US" w:eastAsia="zh-CN"/>
              </w:rPr>
              <w:t>）</w:t>
            </w:r>
            <w:r>
              <w:rPr>
                <w:color w:val="auto"/>
                <w:sz w:val="24"/>
                <w:u w:val="none"/>
              </w:rPr>
              <w:t>，属于湘阴县第二处理厂服务范围内，目前项目区域污水管网已铺设到位</w:t>
            </w:r>
            <w:r>
              <w:rPr>
                <w:rFonts w:hint="eastAsia"/>
                <w:color w:val="auto"/>
                <w:sz w:val="24"/>
                <w:u w:val="none"/>
              </w:rPr>
              <w:t>，项目</w:t>
            </w:r>
            <w:r>
              <w:rPr>
                <w:rFonts w:hint="eastAsia"/>
                <w:color w:val="auto"/>
                <w:sz w:val="24"/>
                <w:u w:val="none"/>
                <w:lang w:val="en-US" w:eastAsia="zh-CN"/>
              </w:rPr>
              <w:t>生活</w:t>
            </w:r>
            <w:r>
              <w:rPr>
                <w:rFonts w:hint="eastAsia"/>
                <w:color w:val="auto"/>
                <w:sz w:val="24"/>
                <w:u w:val="none"/>
              </w:rPr>
              <w:t>污水</w:t>
            </w:r>
            <w:r>
              <w:rPr>
                <w:rFonts w:hint="eastAsia"/>
                <w:color w:val="auto"/>
                <w:sz w:val="24"/>
                <w:u w:val="none"/>
                <w:lang w:val="en-US" w:eastAsia="zh-CN"/>
              </w:rPr>
              <w:t>依托湖南君德工贸有限公司化粪池</w:t>
            </w:r>
            <w:r>
              <w:rPr>
                <w:color w:val="auto"/>
                <w:sz w:val="24"/>
                <w:u w:val="none"/>
              </w:rPr>
              <w:t>预处理</w:t>
            </w:r>
            <w:r>
              <w:rPr>
                <w:rFonts w:hint="eastAsia"/>
                <w:color w:val="auto"/>
                <w:sz w:val="24"/>
                <w:u w:val="none"/>
              </w:rPr>
              <w:t>达标后汇入工业园大道污水干管</w:t>
            </w:r>
            <w:r>
              <w:rPr>
                <w:color w:val="auto"/>
                <w:sz w:val="24"/>
                <w:u w:val="none"/>
              </w:rPr>
              <w:t>。</w:t>
            </w:r>
          </w:p>
          <w:p>
            <w:pPr>
              <w:keepNext w:val="0"/>
              <w:keepLines w:val="0"/>
              <w:pageBreakBefore w:val="0"/>
              <w:kinsoku/>
              <w:wordWrap/>
              <w:overflowPunct/>
              <w:topLinePunct w:val="0"/>
              <w:autoSpaceDE/>
              <w:autoSpaceDN/>
              <w:bidi w:val="0"/>
              <w:adjustRightInd/>
              <w:snapToGrid/>
              <w:spacing w:beforeLines="0" w:line="360" w:lineRule="auto"/>
              <w:ind w:firstLine="480" w:firstLineChars="200"/>
              <w:textAlignment w:val="auto"/>
              <w:rPr>
                <w:color w:val="auto"/>
                <w:sz w:val="24"/>
                <w:u w:val="none"/>
              </w:rPr>
            </w:pPr>
            <w:r>
              <w:rPr>
                <w:color w:val="auto"/>
                <w:sz w:val="24"/>
                <w:u w:val="none"/>
              </w:rPr>
              <w:t>综上所述，本项目</w:t>
            </w:r>
            <w:r>
              <w:rPr>
                <w:rFonts w:hint="eastAsia"/>
                <w:color w:val="auto"/>
                <w:sz w:val="24"/>
                <w:u w:val="none"/>
                <w:lang w:val="en-US" w:eastAsia="zh-CN"/>
              </w:rPr>
              <w:t>生活污水</w:t>
            </w:r>
            <w:r>
              <w:rPr>
                <w:color w:val="auto"/>
                <w:sz w:val="24"/>
                <w:u w:val="none"/>
              </w:rPr>
              <w:t>依托湘阴县第二污水处理厂处理是可行的。</w:t>
            </w:r>
          </w:p>
          <w:p>
            <w:pPr>
              <w:keepNext w:val="0"/>
              <w:keepLines w:val="0"/>
              <w:pageBreakBefore w:val="0"/>
              <w:numPr>
                <w:ilvl w:val="0"/>
                <w:numId w:val="6"/>
              </w:numPr>
              <w:kinsoku/>
              <w:wordWrap/>
              <w:overflowPunct/>
              <w:topLinePunct w:val="0"/>
              <w:autoSpaceDE/>
              <w:autoSpaceDN/>
              <w:bidi w:val="0"/>
              <w:adjustRightInd/>
              <w:snapToGrid/>
              <w:spacing w:beforeLines="0" w:line="360" w:lineRule="auto"/>
              <w:ind w:firstLine="480" w:firstLineChars="200"/>
              <w:textAlignment w:val="auto"/>
              <w:rPr>
                <w:rFonts w:hint="eastAsia"/>
                <w:color w:val="auto"/>
                <w:sz w:val="24"/>
                <w:u w:val="single"/>
                <w:lang w:val="en-US" w:eastAsia="zh-CN"/>
              </w:rPr>
            </w:pPr>
            <w:r>
              <w:rPr>
                <w:rFonts w:hint="eastAsia"/>
                <w:color w:val="auto"/>
                <w:sz w:val="24"/>
                <w:u w:val="single"/>
                <w:lang w:val="en-US" w:eastAsia="zh-CN"/>
              </w:rPr>
              <w:t>水帘柜废水循环使用（不外排）的可行性分析</w:t>
            </w:r>
          </w:p>
          <w:p>
            <w:pPr>
              <w:keepNext w:val="0"/>
              <w:keepLines w:val="0"/>
              <w:pageBreakBefore w:val="0"/>
              <w:numPr>
                <w:ilvl w:val="-1"/>
                <w:numId w:val="0"/>
              </w:numPr>
              <w:kinsoku/>
              <w:wordWrap/>
              <w:overflowPunct/>
              <w:topLinePunct w:val="0"/>
              <w:autoSpaceDE/>
              <w:autoSpaceDN/>
              <w:bidi w:val="0"/>
              <w:adjustRightInd/>
              <w:snapToGrid/>
              <w:spacing w:beforeLines="0" w:line="360" w:lineRule="auto"/>
              <w:ind w:firstLine="480" w:firstLineChars="200"/>
              <w:textAlignment w:val="auto"/>
              <w:rPr>
                <w:rFonts w:hint="default"/>
                <w:color w:val="auto"/>
                <w:sz w:val="24"/>
                <w:u w:val="single"/>
                <w:lang w:val="en-US" w:eastAsia="zh-CN"/>
              </w:rPr>
            </w:pPr>
            <w:r>
              <w:rPr>
                <w:rFonts w:hint="eastAsia"/>
                <w:color w:val="auto"/>
                <w:sz w:val="24"/>
                <w:u w:val="single"/>
                <w:lang w:val="en-US" w:eastAsia="zh-CN"/>
              </w:rPr>
              <w:t>本项目使用水帘柜处理喷涂废气中的漆雾（颗粒物）及清洗水性喷枪，经水帘处理后形成漆渣，收集后暂存于危废暂存间，委托有资质的单位进行处置。水帘柜设置有2 m</w:t>
            </w:r>
            <w:r>
              <w:rPr>
                <w:rFonts w:hint="eastAsia"/>
                <w:color w:val="auto"/>
                <w:sz w:val="24"/>
                <w:u w:val="single"/>
                <w:vertAlign w:val="superscript"/>
                <w:lang w:val="en-US" w:eastAsia="zh-CN"/>
              </w:rPr>
              <w:t>3</w:t>
            </w:r>
            <w:r>
              <w:rPr>
                <w:rFonts w:hint="eastAsia"/>
                <w:color w:val="auto"/>
                <w:sz w:val="24"/>
                <w:u w:val="single"/>
                <w:lang w:val="en-US" w:eastAsia="zh-CN"/>
              </w:rPr>
              <w:t>的循环水池，可供水帘柜废水循环使用。由于水帘吸收主要作用是去除漆雾，漆雾遇水后形成颗粒，水帘柜内设置有气旋分离装置，漆渣经分离后对水质影响较小，根据表4.2-3分析可知，漆渣产生量为0.2 t/a，漆渣在每次喷漆后及时清理，收集暂存于危废暂存间，对水帘柜水质影响较小；水帘柜废水吸收挥发有机物性约0.14 t/a（1.704*80%*10%=0.14 t/a），经水帘柜日常挥发，每日补水后，可不断“稀释”水帘柜废水中的挥发性有机物，对水质影响较小，由于水帘柜对水质要求不高，故水帘柜废水循环使用可行。</w:t>
            </w:r>
          </w:p>
          <w:p>
            <w:pPr>
              <w:spacing w:line="360" w:lineRule="auto"/>
              <w:jc w:val="center"/>
              <w:rPr>
                <w:rFonts w:hint="eastAsia"/>
                <w:color w:val="auto"/>
                <w:sz w:val="24"/>
                <w:u w:val="none" w:color="auto"/>
              </w:rPr>
            </w:pPr>
            <w:r>
              <w:rPr>
                <w:rFonts w:hint="eastAsia"/>
                <w:color w:val="auto"/>
                <w:sz w:val="24"/>
                <w:u w:val="none" w:color="auto"/>
              </w:rPr>
              <w:t>表4</w:t>
            </w:r>
            <w:r>
              <w:rPr>
                <w:rFonts w:hint="eastAsia"/>
                <w:color w:val="auto"/>
                <w:sz w:val="24"/>
                <w:u w:val="none" w:color="auto"/>
                <w:lang w:val="en-US" w:eastAsia="zh-CN"/>
              </w:rPr>
              <w:t>.3-4</w:t>
            </w:r>
            <w:r>
              <w:rPr>
                <w:rFonts w:hint="eastAsia"/>
                <w:color w:val="auto"/>
                <w:sz w:val="24"/>
                <w:u w:val="none" w:color="auto"/>
              </w:rPr>
              <w:t xml:space="preserve"> 项目废水类别、污染物及污染治理设施信息表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449"/>
              <w:gridCol w:w="736"/>
              <w:gridCol w:w="581"/>
              <w:gridCol w:w="1114"/>
              <w:gridCol w:w="788"/>
              <w:gridCol w:w="788"/>
              <w:gridCol w:w="976"/>
              <w:gridCol w:w="87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0"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废水类别</w:t>
                  </w:r>
                </w:p>
              </w:tc>
              <w:tc>
                <w:tcPr>
                  <w:tcW w:w="1449"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污染物种类</w:t>
                  </w:r>
                </w:p>
              </w:tc>
              <w:tc>
                <w:tcPr>
                  <w:tcW w:w="736"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排放去向</w:t>
                  </w:r>
                </w:p>
              </w:tc>
              <w:tc>
                <w:tcPr>
                  <w:tcW w:w="581"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排放规律</w:t>
                  </w:r>
                </w:p>
              </w:tc>
              <w:tc>
                <w:tcPr>
                  <w:tcW w:w="2690" w:type="dxa"/>
                  <w:gridSpan w:val="3"/>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污染治理设施</w:t>
                  </w:r>
                </w:p>
              </w:tc>
              <w:tc>
                <w:tcPr>
                  <w:tcW w:w="976"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排放口编号</w:t>
                  </w:r>
                </w:p>
              </w:tc>
              <w:tc>
                <w:tcPr>
                  <w:tcW w:w="873"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排放口设置是否符合要求</w:t>
                  </w:r>
                </w:p>
              </w:tc>
              <w:tc>
                <w:tcPr>
                  <w:tcW w:w="703" w:type="dxa"/>
                  <w:vMerge w:val="restart"/>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0" w:type="dxa"/>
                  <w:vMerge w:val="continue"/>
                  <w:noWrap w:val="0"/>
                  <w:vAlign w:val="center"/>
                </w:tcPr>
                <w:p>
                  <w:pPr>
                    <w:pStyle w:val="4"/>
                    <w:spacing w:line="240" w:lineRule="auto"/>
                    <w:ind w:firstLine="0" w:firstLineChars="0"/>
                    <w:jc w:val="center"/>
                    <w:rPr>
                      <w:color w:val="auto"/>
                      <w:sz w:val="21"/>
                      <w:szCs w:val="21"/>
                      <w:u w:val="none" w:color="auto"/>
                      <w:lang w:val="en-US" w:eastAsia="zh-CN"/>
                    </w:rPr>
                  </w:pPr>
                </w:p>
              </w:tc>
              <w:tc>
                <w:tcPr>
                  <w:tcW w:w="1449" w:type="dxa"/>
                  <w:vMerge w:val="continue"/>
                  <w:noWrap w:val="0"/>
                  <w:vAlign w:val="center"/>
                </w:tcPr>
                <w:p>
                  <w:pPr>
                    <w:pStyle w:val="4"/>
                    <w:spacing w:line="240" w:lineRule="auto"/>
                    <w:ind w:firstLine="0" w:firstLineChars="0"/>
                    <w:jc w:val="center"/>
                    <w:rPr>
                      <w:color w:val="auto"/>
                      <w:sz w:val="21"/>
                      <w:szCs w:val="21"/>
                      <w:u w:val="none" w:color="auto"/>
                      <w:lang w:val="en-US" w:eastAsia="zh-CN"/>
                    </w:rPr>
                  </w:pPr>
                </w:p>
              </w:tc>
              <w:tc>
                <w:tcPr>
                  <w:tcW w:w="736" w:type="dxa"/>
                  <w:vMerge w:val="continue"/>
                  <w:noWrap w:val="0"/>
                  <w:vAlign w:val="center"/>
                </w:tcPr>
                <w:p>
                  <w:pPr>
                    <w:pStyle w:val="4"/>
                    <w:spacing w:line="240" w:lineRule="auto"/>
                    <w:ind w:firstLine="0" w:firstLineChars="0"/>
                    <w:jc w:val="center"/>
                    <w:rPr>
                      <w:color w:val="auto"/>
                      <w:sz w:val="21"/>
                      <w:szCs w:val="21"/>
                      <w:u w:val="none" w:color="auto"/>
                      <w:lang w:val="en-US" w:eastAsia="zh-CN"/>
                    </w:rPr>
                  </w:pPr>
                </w:p>
              </w:tc>
              <w:tc>
                <w:tcPr>
                  <w:tcW w:w="581" w:type="dxa"/>
                  <w:vMerge w:val="continue"/>
                  <w:noWrap w:val="0"/>
                  <w:vAlign w:val="center"/>
                </w:tcPr>
                <w:p>
                  <w:pPr>
                    <w:pStyle w:val="4"/>
                    <w:spacing w:line="240" w:lineRule="auto"/>
                    <w:ind w:firstLine="0" w:firstLineChars="0"/>
                    <w:jc w:val="center"/>
                    <w:rPr>
                      <w:color w:val="auto"/>
                      <w:sz w:val="21"/>
                      <w:szCs w:val="21"/>
                      <w:u w:val="none" w:color="auto"/>
                      <w:lang w:val="en-US" w:eastAsia="zh-CN"/>
                    </w:rPr>
                  </w:pPr>
                </w:p>
              </w:tc>
              <w:tc>
                <w:tcPr>
                  <w:tcW w:w="1114"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污染治理设施编号</w:t>
                  </w:r>
                </w:p>
              </w:tc>
              <w:tc>
                <w:tcPr>
                  <w:tcW w:w="788"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污染治理设施名称</w:t>
                  </w:r>
                </w:p>
              </w:tc>
              <w:tc>
                <w:tcPr>
                  <w:tcW w:w="788"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污染治理设施工艺</w:t>
                  </w:r>
                </w:p>
              </w:tc>
              <w:tc>
                <w:tcPr>
                  <w:tcW w:w="976" w:type="dxa"/>
                  <w:vMerge w:val="continue"/>
                  <w:noWrap w:val="0"/>
                  <w:vAlign w:val="center"/>
                </w:tcPr>
                <w:p>
                  <w:pPr>
                    <w:pStyle w:val="4"/>
                    <w:spacing w:line="240" w:lineRule="auto"/>
                    <w:ind w:firstLine="0" w:firstLineChars="0"/>
                    <w:jc w:val="center"/>
                    <w:rPr>
                      <w:rFonts w:hint="eastAsia"/>
                      <w:color w:val="auto"/>
                      <w:sz w:val="21"/>
                      <w:szCs w:val="21"/>
                      <w:u w:val="none" w:color="auto"/>
                      <w:lang w:val="en-US" w:eastAsia="zh-CN"/>
                    </w:rPr>
                  </w:pPr>
                </w:p>
              </w:tc>
              <w:tc>
                <w:tcPr>
                  <w:tcW w:w="873" w:type="dxa"/>
                  <w:vMerge w:val="continue"/>
                  <w:noWrap w:val="0"/>
                  <w:vAlign w:val="center"/>
                </w:tcPr>
                <w:p>
                  <w:pPr>
                    <w:pStyle w:val="4"/>
                    <w:spacing w:line="240" w:lineRule="auto"/>
                    <w:ind w:firstLine="0" w:firstLineChars="0"/>
                    <w:jc w:val="center"/>
                    <w:rPr>
                      <w:rFonts w:hint="eastAsia"/>
                      <w:color w:val="auto"/>
                      <w:sz w:val="21"/>
                      <w:szCs w:val="21"/>
                      <w:u w:val="none" w:color="auto"/>
                      <w:lang w:val="en-US" w:eastAsia="zh-CN"/>
                    </w:rPr>
                  </w:pPr>
                </w:p>
              </w:tc>
              <w:tc>
                <w:tcPr>
                  <w:tcW w:w="703" w:type="dxa"/>
                  <w:vMerge w:val="continue"/>
                  <w:noWrap w:val="0"/>
                  <w:vAlign w:val="center"/>
                </w:tcPr>
                <w:p>
                  <w:pPr>
                    <w:pStyle w:val="4"/>
                    <w:spacing w:line="240" w:lineRule="auto"/>
                    <w:ind w:firstLine="0" w:firstLineChars="0"/>
                    <w:jc w:val="center"/>
                    <w:rPr>
                      <w:rFonts w:hint="eastAsia"/>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生活污水</w:t>
                  </w:r>
                </w:p>
              </w:tc>
              <w:tc>
                <w:tcPr>
                  <w:tcW w:w="1449" w:type="dxa"/>
                  <w:noWrap w:val="0"/>
                  <w:vAlign w:val="center"/>
                </w:tcPr>
                <w:p>
                  <w:pPr>
                    <w:pStyle w:val="4"/>
                    <w:spacing w:line="240" w:lineRule="auto"/>
                    <w:ind w:firstLine="0" w:firstLineChars="0"/>
                    <w:jc w:val="center"/>
                    <w:rPr>
                      <w:color w:val="auto"/>
                      <w:sz w:val="21"/>
                      <w:szCs w:val="21"/>
                      <w:u w:val="none" w:color="auto"/>
                      <w:lang w:val="en-US" w:eastAsia="zh-CN"/>
                    </w:rPr>
                  </w:pPr>
                  <w:r>
                    <w:rPr>
                      <w:color w:val="auto"/>
                      <w:sz w:val="21"/>
                      <w:szCs w:val="21"/>
                      <w:u w:val="none" w:color="auto"/>
                      <w:lang w:val="en-US" w:eastAsia="zh-CN"/>
                    </w:rPr>
                    <w:t>COD</w:t>
                  </w:r>
                  <w:r>
                    <w:rPr>
                      <w:color w:val="auto"/>
                      <w:sz w:val="21"/>
                      <w:szCs w:val="21"/>
                      <w:u w:val="none" w:color="auto"/>
                      <w:vertAlign w:val="subscript"/>
                      <w:lang w:val="en-US" w:eastAsia="zh-CN"/>
                    </w:rPr>
                    <w:t>Cr</w:t>
                  </w:r>
                  <w:r>
                    <w:rPr>
                      <w:rFonts w:hint="eastAsia"/>
                      <w:color w:val="auto"/>
                      <w:sz w:val="21"/>
                      <w:szCs w:val="21"/>
                      <w:u w:val="none" w:color="auto"/>
                      <w:lang w:val="en-US" w:eastAsia="zh-CN"/>
                    </w:rPr>
                    <w:t>、</w:t>
                  </w:r>
                  <w:r>
                    <w:rPr>
                      <w:color w:val="auto"/>
                      <w:sz w:val="21"/>
                      <w:szCs w:val="21"/>
                      <w:u w:val="none" w:color="auto"/>
                      <w:lang w:val="en-US" w:eastAsia="zh-CN"/>
                    </w:rPr>
                    <w:t>BOD</w:t>
                  </w:r>
                  <w:r>
                    <w:rPr>
                      <w:color w:val="auto"/>
                      <w:sz w:val="21"/>
                      <w:szCs w:val="21"/>
                      <w:u w:val="none" w:color="auto"/>
                      <w:vertAlign w:val="subscript"/>
                      <w:lang w:val="en-US" w:eastAsia="zh-CN"/>
                    </w:rPr>
                    <w:t>5</w:t>
                  </w:r>
                  <w:r>
                    <w:rPr>
                      <w:rFonts w:hint="eastAsia"/>
                      <w:color w:val="auto"/>
                      <w:sz w:val="21"/>
                      <w:szCs w:val="21"/>
                      <w:u w:val="none" w:color="auto"/>
                      <w:lang w:val="en-US" w:eastAsia="zh-CN"/>
                    </w:rPr>
                    <w:t>、</w:t>
                  </w:r>
                  <w:r>
                    <w:rPr>
                      <w:color w:val="auto"/>
                      <w:sz w:val="21"/>
                      <w:szCs w:val="21"/>
                      <w:u w:val="none" w:color="auto"/>
                      <w:lang w:val="en-US" w:eastAsia="zh-CN"/>
                    </w:rPr>
                    <w:t>NH</w:t>
                  </w:r>
                  <w:r>
                    <w:rPr>
                      <w:color w:val="auto"/>
                      <w:sz w:val="21"/>
                      <w:szCs w:val="21"/>
                      <w:u w:val="none" w:color="auto"/>
                      <w:vertAlign w:val="subscript"/>
                      <w:lang w:val="en-US" w:eastAsia="zh-CN"/>
                    </w:rPr>
                    <w:t>3</w:t>
                  </w:r>
                  <w:r>
                    <w:rPr>
                      <w:color w:val="auto"/>
                      <w:sz w:val="21"/>
                      <w:szCs w:val="21"/>
                      <w:u w:val="none" w:color="auto"/>
                      <w:lang w:val="en-US" w:eastAsia="zh-CN"/>
                    </w:rPr>
                    <w:t>-N</w:t>
                  </w:r>
                  <w:r>
                    <w:rPr>
                      <w:rFonts w:hint="eastAsia"/>
                      <w:color w:val="auto"/>
                      <w:sz w:val="21"/>
                      <w:szCs w:val="21"/>
                      <w:u w:val="none" w:color="auto"/>
                      <w:lang w:val="en-US" w:eastAsia="zh-CN"/>
                    </w:rPr>
                    <w:t>、</w:t>
                  </w:r>
                  <w:r>
                    <w:rPr>
                      <w:color w:val="auto"/>
                      <w:sz w:val="21"/>
                      <w:szCs w:val="21"/>
                      <w:u w:val="none" w:color="auto"/>
                      <w:lang w:val="en-US" w:eastAsia="zh-CN"/>
                    </w:rPr>
                    <w:t>SS</w:t>
                  </w:r>
                </w:p>
              </w:tc>
              <w:tc>
                <w:tcPr>
                  <w:tcW w:w="736"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湘阴县第二污水处理厂</w:t>
                  </w:r>
                </w:p>
              </w:tc>
              <w:tc>
                <w:tcPr>
                  <w:tcW w:w="581"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间断排放</w:t>
                  </w:r>
                </w:p>
              </w:tc>
              <w:tc>
                <w:tcPr>
                  <w:tcW w:w="1114"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TW001</w:t>
                  </w:r>
                </w:p>
              </w:tc>
              <w:tc>
                <w:tcPr>
                  <w:tcW w:w="788"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化粪池</w:t>
                  </w:r>
                </w:p>
              </w:tc>
              <w:tc>
                <w:tcPr>
                  <w:tcW w:w="788"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w:t>
                  </w:r>
                </w:p>
              </w:tc>
              <w:tc>
                <w:tcPr>
                  <w:tcW w:w="976"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DW001</w:t>
                  </w:r>
                </w:p>
              </w:tc>
              <w:tc>
                <w:tcPr>
                  <w:tcW w:w="873" w:type="dxa"/>
                  <w:noWrap w:val="0"/>
                  <w:vAlign w:val="center"/>
                </w:tcPr>
                <w:p>
                  <w:pPr>
                    <w:pStyle w:val="4"/>
                    <w:spacing w:line="240" w:lineRule="auto"/>
                    <w:ind w:firstLine="0" w:firstLineChars="0"/>
                    <w:jc w:val="center"/>
                    <w:rPr>
                      <w:color w:val="auto"/>
                      <w:sz w:val="21"/>
                      <w:szCs w:val="21"/>
                      <w:u w:val="none" w:color="auto"/>
                      <w:lang w:val="en-US" w:eastAsia="zh-CN"/>
                    </w:rPr>
                  </w:pPr>
                  <w:r>
                    <w:rPr>
                      <w:rFonts w:hint="eastAsia"/>
                      <w:color w:val="auto"/>
                      <w:sz w:val="21"/>
                      <w:szCs w:val="21"/>
                      <w:u w:val="none" w:color="auto"/>
                      <w:lang w:val="en-US" w:eastAsia="zh-CN"/>
                    </w:rPr>
                    <w:t>是</w:t>
                  </w:r>
                </w:p>
              </w:tc>
              <w:tc>
                <w:tcPr>
                  <w:tcW w:w="703" w:type="dxa"/>
                  <w:noWrap w:val="0"/>
                  <w:vAlign w:val="center"/>
                </w:tcPr>
                <w:p>
                  <w:pPr>
                    <w:pStyle w:val="4"/>
                    <w:spacing w:line="240" w:lineRule="auto"/>
                    <w:ind w:firstLine="0" w:firstLineChars="0"/>
                    <w:jc w:val="center"/>
                    <w:rPr>
                      <w:rFonts w:hint="default"/>
                      <w:color w:val="auto"/>
                      <w:sz w:val="21"/>
                      <w:szCs w:val="21"/>
                      <w:u w:val="none" w:color="auto"/>
                      <w:lang w:val="en-US" w:eastAsia="zh-CN"/>
                    </w:rPr>
                  </w:pPr>
                  <w:r>
                    <w:rPr>
                      <w:rFonts w:hint="eastAsia"/>
                      <w:color w:val="auto"/>
                      <w:sz w:val="21"/>
                      <w:szCs w:val="21"/>
                      <w:u w:val="none" w:color="auto"/>
                      <w:lang w:val="en-US" w:eastAsia="zh-CN"/>
                    </w:rPr>
                    <w:t>生活污水排放口</w:t>
                  </w:r>
                </w:p>
              </w:tc>
            </w:tr>
          </w:tbl>
          <w:p>
            <w:pPr>
              <w:pStyle w:val="4"/>
              <w:jc w:val="center"/>
              <w:rPr>
                <w:rFonts w:hint="eastAsia" w:ascii="Times New Roman" w:hAnsi="Times New Roman" w:eastAsia="宋体"/>
                <w:color w:val="auto"/>
                <w:kern w:val="2"/>
                <w:sz w:val="24"/>
                <w:szCs w:val="24"/>
                <w:u w:val="none" w:color="auto"/>
                <w:lang w:val="en-US" w:eastAsia="zh-CN"/>
              </w:rPr>
            </w:pPr>
            <w:r>
              <w:rPr>
                <w:rFonts w:hint="eastAsia" w:ascii="Times New Roman" w:hAnsi="Times New Roman" w:eastAsia="宋体"/>
                <w:color w:val="auto"/>
                <w:kern w:val="2"/>
                <w:sz w:val="24"/>
                <w:szCs w:val="24"/>
                <w:u w:val="none" w:color="auto"/>
                <w:lang w:val="en-US" w:eastAsia="zh-CN"/>
              </w:rPr>
              <w:t>表4.3-5 废水间接排放口基本情况表</w:t>
            </w:r>
          </w:p>
          <w:tbl>
            <w:tblPr>
              <w:tblStyle w:val="2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75"/>
              <w:gridCol w:w="934"/>
              <w:gridCol w:w="716"/>
              <w:gridCol w:w="667"/>
              <w:gridCol w:w="1279"/>
              <w:gridCol w:w="699"/>
              <w:gridCol w:w="670"/>
              <w:gridCol w:w="85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排放口编号</w:t>
                  </w:r>
                </w:p>
              </w:tc>
              <w:tc>
                <w:tcPr>
                  <w:tcW w:w="12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排放口地理坐标</w:t>
                  </w:r>
                </w:p>
              </w:tc>
              <w:tc>
                <w:tcPr>
                  <w:tcW w:w="41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废水排放量</w:t>
                  </w:r>
                </w:p>
              </w:tc>
              <w:tc>
                <w:tcPr>
                  <w:tcW w:w="3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排放去向</w:t>
                  </w:r>
                </w:p>
              </w:tc>
              <w:tc>
                <w:tcPr>
                  <w:tcW w:w="7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排放规律</w:t>
                  </w:r>
                </w:p>
              </w:tc>
              <w:tc>
                <w:tcPr>
                  <w:tcW w:w="40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间歇排放时段</w:t>
                  </w:r>
                </w:p>
              </w:tc>
              <w:tc>
                <w:tcPr>
                  <w:tcW w:w="1446"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6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经度（</w:t>
                  </w:r>
                  <w:r>
                    <w:rPr>
                      <w:rFonts w:hint="default" w:ascii="Times New Roman" w:hAnsi="Times New Roman" w:eastAsia="宋体"/>
                      <w:b w:val="0"/>
                      <w:bCs w:val="0"/>
                      <w:color w:val="auto"/>
                      <w:sz w:val="21"/>
                      <w:szCs w:val="21"/>
                      <w:u w:val="none" w:color="auto"/>
                      <w:lang w:val="en-US" w:eastAsia="zh-CN"/>
                    </w:rPr>
                    <w:t>°</w:t>
                  </w:r>
                  <w:r>
                    <w:rPr>
                      <w:rFonts w:hint="eastAsia" w:ascii="Times New Roman" w:hAnsi="Times New Roman" w:eastAsia="宋体"/>
                      <w:b w:val="0"/>
                      <w:bCs w:val="0"/>
                      <w:color w:val="auto"/>
                      <w:sz w:val="21"/>
                      <w:szCs w:val="21"/>
                      <w:u w:val="none" w:color="auto"/>
                      <w:lang w:val="en-US" w:eastAsia="zh-CN"/>
                    </w:rPr>
                    <w:t>E）</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纬度（</w:t>
                  </w:r>
                  <w:r>
                    <w:rPr>
                      <w:rFonts w:hint="default" w:ascii="Times New Roman" w:hAnsi="Times New Roman" w:eastAsia="宋体"/>
                      <w:b w:val="0"/>
                      <w:bCs w:val="0"/>
                      <w:color w:val="auto"/>
                      <w:sz w:val="21"/>
                      <w:szCs w:val="21"/>
                      <w:u w:val="none" w:color="auto"/>
                      <w:lang w:val="en-US" w:eastAsia="zh-CN"/>
                    </w:rPr>
                    <w:t>°</w:t>
                  </w:r>
                  <w:r>
                    <w:rPr>
                      <w:rFonts w:hint="eastAsia" w:ascii="Times New Roman" w:hAnsi="Times New Roman" w:eastAsia="宋体"/>
                      <w:b w:val="0"/>
                      <w:bCs w:val="0"/>
                      <w:color w:val="auto"/>
                      <w:sz w:val="21"/>
                      <w:szCs w:val="21"/>
                      <w:u w:val="none" w:color="auto"/>
                      <w:lang w:val="en-US" w:eastAsia="zh-CN"/>
                    </w:rPr>
                    <w:t>N）</w:t>
                  </w: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40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3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名称</w:t>
                  </w: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污染物种类</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color="auto"/>
                      <w:lang w:val="en-US" w:eastAsia="zh-CN"/>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DW</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001</w:t>
                  </w:r>
                </w:p>
              </w:tc>
              <w:tc>
                <w:tcPr>
                  <w:tcW w:w="6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112°54′38.677″</w:t>
                  </w:r>
                </w:p>
              </w:tc>
              <w:tc>
                <w:tcPr>
                  <w:tcW w:w="5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default" w:ascii="Times New Roman" w:hAnsi="Times New Roman" w:eastAsia="宋体"/>
                      <w:b w:val="0"/>
                      <w:bCs w:val="0"/>
                      <w:color w:val="auto"/>
                      <w:sz w:val="21"/>
                      <w:szCs w:val="21"/>
                      <w:u w:val="none" w:color="auto"/>
                      <w:lang w:val="en-US" w:eastAsia="zh-CN"/>
                    </w:rPr>
                    <w:t>28°38′52.43</w:t>
                  </w:r>
                  <w:r>
                    <w:rPr>
                      <w:rFonts w:hint="eastAsia"/>
                      <w:b w:val="0"/>
                      <w:bCs w:val="0"/>
                      <w:color w:val="auto"/>
                      <w:sz w:val="21"/>
                      <w:szCs w:val="21"/>
                      <w:u w:val="none" w:color="auto"/>
                      <w:lang w:val="en-US" w:eastAsia="zh-CN"/>
                    </w:rPr>
                    <w:t>5</w:t>
                  </w:r>
                  <w:r>
                    <w:rPr>
                      <w:rFonts w:hint="default" w:ascii="Times New Roman" w:hAnsi="Times New Roman" w:eastAsia="宋体"/>
                      <w:b w:val="0"/>
                      <w:bCs w:val="0"/>
                      <w:color w:val="auto"/>
                      <w:sz w:val="21"/>
                      <w:szCs w:val="21"/>
                      <w:u w:val="none" w:color="auto"/>
                      <w:lang w:val="en-US" w:eastAsia="zh-CN"/>
                    </w:rPr>
                    <w:t>″</w:t>
                  </w:r>
                </w:p>
              </w:tc>
              <w:tc>
                <w:tcPr>
                  <w:tcW w:w="41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color="auto"/>
                      <w:lang w:val="en-US" w:eastAsia="zh-CN"/>
                    </w:rPr>
                    <w:t xml:space="preserve">1620 </w:t>
                  </w:r>
                  <w:r>
                    <w:rPr>
                      <w:rFonts w:hint="eastAsia" w:ascii="Times New Roman" w:hAnsi="Times New Roman" w:eastAsia="宋体"/>
                      <w:b w:val="0"/>
                      <w:bCs w:val="0"/>
                      <w:color w:val="auto"/>
                      <w:sz w:val="21"/>
                      <w:szCs w:val="21"/>
                      <w:u w:val="none" w:color="auto"/>
                      <w:lang w:val="en-US" w:eastAsia="zh-CN"/>
                    </w:rPr>
                    <w:t>t/a</w:t>
                  </w:r>
                </w:p>
              </w:tc>
              <w:tc>
                <w:tcPr>
                  <w:tcW w:w="38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color="auto"/>
                      <w:lang w:val="en-US" w:eastAsia="zh-CN"/>
                    </w:rPr>
                    <w:t>湘阴县第二</w:t>
                  </w:r>
                  <w:r>
                    <w:rPr>
                      <w:rFonts w:hint="eastAsia" w:ascii="Times New Roman" w:hAnsi="Times New Roman" w:eastAsia="宋体"/>
                      <w:b w:val="0"/>
                      <w:bCs w:val="0"/>
                      <w:color w:val="auto"/>
                      <w:sz w:val="21"/>
                      <w:szCs w:val="21"/>
                      <w:u w:val="none" w:color="auto"/>
                      <w:lang w:val="en-US" w:eastAsia="zh-CN"/>
                    </w:rPr>
                    <w:t>污水处理厂</w:t>
                  </w:r>
                </w:p>
              </w:tc>
              <w:tc>
                <w:tcPr>
                  <w:tcW w:w="7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vertAlign w:val="baseline"/>
                      <w:lang w:val="en-US" w:eastAsia="zh-CN"/>
                    </w:rPr>
                    <w:t>间接排放，排放期间流量不稳定且无规律，但不属于冲击型排放</w:t>
                  </w:r>
                </w:p>
              </w:tc>
              <w:tc>
                <w:tcPr>
                  <w:tcW w:w="40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ascii="Times New Roman" w:hAnsi="Times New Roman" w:eastAsia="宋体"/>
                      <w:b w:val="0"/>
                      <w:bCs w:val="0"/>
                      <w:color w:val="auto"/>
                      <w:sz w:val="21"/>
                      <w:szCs w:val="21"/>
                      <w:u w:val="none" w:color="auto"/>
                      <w:lang w:val="en-US" w:eastAsia="zh-CN"/>
                    </w:rPr>
                    <w:t>/</w:t>
                  </w:r>
                </w:p>
              </w:tc>
              <w:tc>
                <w:tcPr>
                  <w:tcW w:w="38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cs="Times New Roman"/>
                      <w:b w:val="0"/>
                      <w:bCs w:val="0"/>
                      <w:color w:val="auto"/>
                      <w:sz w:val="21"/>
                      <w:szCs w:val="21"/>
                      <w:u w:val="none"/>
                      <w:vertAlign w:val="baseline"/>
                      <w:lang w:val="en-US" w:eastAsia="zh-CN"/>
                    </w:rPr>
                    <w:t>湘阴县第二污水处理厂</w:t>
                  </w: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cs="Times New Roman"/>
                      <w:b w:val="0"/>
                      <w:bCs w:val="0"/>
                      <w:color w:val="auto"/>
                      <w:sz w:val="21"/>
                      <w:szCs w:val="21"/>
                      <w:u w:val="none"/>
                      <w:vertAlign w:val="baseline"/>
                      <w:lang w:val="en-US" w:eastAsia="zh-CN"/>
                    </w:rPr>
                    <w:t>COD</w:t>
                  </w:r>
                  <w:r>
                    <w:rPr>
                      <w:rFonts w:hint="eastAsia" w:cs="Times New Roman"/>
                      <w:b w:val="0"/>
                      <w:bCs w:val="0"/>
                      <w:color w:val="auto"/>
                      <w:sz w:val="21"/>
                      <w:szCs w:val="21"/>
                      <w:u w:val="none"/>
                      <w:vertAlign w:val="subscript"/>
                      <w:lang w:val="en-US" w:eastAsia="zh-CN"/>
                    </w:rPr>
                    <w:t>Cr</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cs="Times New Roman"/>
                      <w:b w:val="0"/>
                      <w:bCs w:val="0"/>
                      <w:color w:val="auto"/>
                      <w:sz w:val="21"/>
                      <w:szCs w:val="21"/>
                      <w:u w:val="none"/>
                      <w:vertAlign w:val="baseline"/>
                      <w:lang w:val="en-US" w:eastAsia="zh-CN"/>
                    </w:rPr>
                    <w:t xml:space="preserve">50 </w:t>
                  </w:r>
                  <w:r>
                    <w:rPr>
                      <w:rFonts w:hint="eastAsia" w:ascii="Times New Roman" w:hAnsi="Times New Roman" w:eastAsia="宋体"/>
                      <w:b w:val="0"/>
                      <w:bCs w:val="0"/>
                      <w:color w:val="auto"/>
                      <w:sz w:val="21"/>
                      <w:szCs w:val="21"/>
                      <w:u w:val="none" w:color="auto"/>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5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0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BOD</w:t>
                  </w:r>
                  <w:r>
                    <w:rPr>
                      <w:rFonts w:hint="eastAsia"/>
                      <w:b w:val="0"/>
                      <w:bCs w:val="0"/>
                      <w:color w:val="auto"/>
                      <w:sz w:val="21"/>
                      <w:szCs w:val="21"/>
                      <w:u w:val="none"/>
                      <w:vertAlign w:val="subscript"/>
                      <w:lang w:val="en-US" w:eastAsia="zh-CN"/>
                    </w:rPr>
                    <w:t>5</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10</w:t>
                  </w:r>
                  <w:r>
                    <w:rPr>
                      <w:rFonts w:hint="eastAsia" w:cs="Times New Roman"/>
                      <w:b w:val="0"/>
                      <w:bCs w:val="0"/>
                      <w:color w:val="auto"/>
                      <w:sz w:val="21"/>
                      <w:szCs w:val="21"/>
                      <w:u w:val="none"/>
                      <w:vertAlign w:val="baseline"/>
                      <w:lang w:val="en-US" w:eastAsia="zh-CN"/>
                    </w:rPr>
                    <w:t xml:space="preserve"> </w:t>
                  </w:r>
                  <w:r>
                    <w:rPr>
                      <w:rFonts w:hint="eastAsia" w:ascii="Times New Roman" w:hAnsi="Times New Roman" w:eastAsia="宋体"/>
                      <w:b w:val="0"/>
                      <w:bCs w:val="0"/>
                      <w:color w:val="auto"/>
                      <w:sz w:val="21"/>
                      <w:szCs w:val="21"/>
                      <w:u w:val="none" w:color="auto"/>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5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0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SS</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10</w:t>
                  </w:r>
                  <w:r>
                    <w:rPr>
                      <w:rFonts w:hint="eastAsia" w:cs="Times New Roman"/>
                      <w:b w:val="0"/>
                      <w:bCs w:val="0"/>
                      <w:color w:val="auto"/>
                      <w:sz w:val="21"/>
                      <w:szCs w:val="21"/>
                      <w:u w:val="none"/>
                      <w:vertAlign w:val="baseline"/>
                      <w:lang w:val="en-US" w:eastAsia="zh-CN"/>
                    </w:rPr>
                    <w:t xml:space="preserve"> </w:t>
                  </w:r>
                  <w:r>
                    <w:rPr>
                      <w:rFonts w:hint="eastAsia" w:ascii="Times New Roman" w:hAnsi="Times New Roman" w:eastAsia="宋体"/>
                      <w:b w:val="0"/>
                      <w:bCs w:val="0"/>
                      <w:color w:val="auto"/>
                      <w:sz w:val="21"/>
                      <w:szCs w:val="21"/>
                      <w:u w:val="none" w:color="auto"/>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5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0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氨氮</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8</w:t>
                  </w:r>
                  <w:r>
                    <w:rPr>
                      <w:rFonts w:hint="eastAsia" w:cs="Times New Roman"/>
                      <w:b w:val="0"/>
                      <w:bCs w:val="0"/>
                      <w:color w:val="auto"/>
                      <w:sz w:val="21"/>
                      <w:szCs w:val="21"/>
                      <w:u w:val="none"/>
                      <w:vertAlign w:val="baseline"/>
                      <w:lang w:val="en-US" w:eastAsia="zh-CN"/>
                    </w:rPr>
                    <w:t xml:space="preserve"> </w:t>
                  </w:r>
                  <w:r>
                    <w:rPr>
                      <w:rFonts w:hint="eastAsia" w:ascii="Times New Roman" w:hAnsi="Times New Roman" w:eastAsia="宋体"/>
                      <w:b w:val="0"/>
                      <w:bCs w:val="0"/>
                      <w:color w:val="auto"/>
                      <w:sz w:val="21"/>
                      <w:szCs w:val="21"/>
                      <w:u w:val="none" w:color="auto"/>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5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38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7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FF0000"/>
                      <w:sz w:val="21"/>
                      <w:szCs w:val="21"/>
                      <w:u w:val="none" w:color="auto"/>
                      <w:lang w:val="en-US" w:eastAsia="zh-CN"/>
                    </w:rPr>
                  </w:pPr>
                </w:p>
              </w:tc>
              <w:tc>
                <w:tcPr>
                  <w:tcW w:w="40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pH</w:t>
                  </w:r>
                </w:p>
              </w:tc>
              <w:tc>
                <w:tcPr>
                  <w:tcW w:w="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val="0"/>
                      <w:color w:val="auto"/>
                      <w:sz w:val="21"/>
                      <w:szCs w:val="21"/>
                      <w:u w:val="none" w:color="auto"/>
                      <w:lang w:val="en-US" w:eastAsia="zh-CN"/>
                    </w:rPr>
                  </w:pPr>
                  <w:r>
                    <w:rPr>
                      <w:rFonts w:hint="eastAsia"/>
                      <w:b w:val="0"/>
                      <w:bCs w:val="0"/>
                      <w:color w:val="auto"/>
                      <w:sz w:val="21"/>
                      <w:szCs w:val="21"/>
                      <w:u w:val="none"/>
                      <w:lang w:val="en-US" w:eastAsia="zh-CN"/>
                    </w:rPr>
                    <w:t>/</w:t>
                  </w:r>
                </w:p>
              </w:tc>
            </w:tr>
          </w:tbl>
          <w:p>
            <w:pPr>
              <w:pStyle w:val="4"/>
              <w:jc w:val="center"/>
              <w:rPr>
                <w:rFonts w:hint="eastAsia" w:ascii="Times New Roman" w:hAnsi="Times New Roman" w:eastAsia="宋体"/>
                <w:color w:val="auto"/>
                <w:kern w:val="2"/>
                <w:sz w:val="24"/>
                <w:szCs w:val="24"/>
                <w:u w:val="none" w:color="auto"/>
                <w:lang w:val="en-US" w:eastAsia="zh-CN"/>
              </w:rPr>
            </w:pPr>
            <w:r>
              <w:rPr>
                <w:rFonts w:hint="eastAsia" w:ascii="Times New Roman" w:hAnsi="Times New Roman" w:eastAsia="宋体"/>
                <w:color w:val="auto"/>
                <w:kern w:val="2"/>
                <w:sz w:val="24"/>
                <w:szCs w:val="24"/>
                <w:u w:val="none" w:color="auto"/>
                <w:lang w:val="en-US" w:eastAsia="zh-CN"/>
              </w:rPr>
              <w:t>表4.3-6 污染物排放统计表</w:t>
            </w:r>
          </w:p>
          <w:tbl>
            <w:tblPr>
              <w:tblStyle w:val="2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290"/>
              <w:gridCol w:w="1869"/>
              <w:gridCol w:w="223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序号</w:t>
                  </w:r>
                </w:p>
              </w:tc>
              <w:tc>
                <w:tcPr>
                  <w:tcW w:w="746"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排放口编号</w:t>
                  </w:r>
                </w:p>
              </w:tc>
              <w:tc>
                <w:tcPr>
                  <w:tcW w:w="1081"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污染物种类</w:t>
                  </w:r>
                </w:p>
              </w:tc>
              <w:tc>
                <w:tcPr>
                  <w:tcW w:w="1294"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排放浓度（mg/L）</w:t>
                  </w:r>
                </w:p>
              </w:tc>
              <w:tc>
                <w:tcPr>
                  <w:tcW w:w="950"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1</w:t>
                  </w:r>
                </w:p>
              </w:tc>
              <w:tc>
                <w:tcPr>
                  <w:tcW w:w="746" w:type="pct"/>
                  <w:vMerge w:val="restar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DW001</w:t>
                  </w:r>
                </w:p>
              </w:tc>
              <w:tc>
                <w:tcPr>
                  <w:tcW w:w="1081"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COD</w:t>
                  </w:r>
                </w:p>
              </w:tc>
              <w:tc>
                <w:tcPr>
                  <w:tcW w:w="2237" w:type="dxa"/>
                  <w:noWrap w:val="0"/>
                  <w:vAlign w:val="center"/>
                </w:tcPr>
                <w:p>
                  <w:pPr>
                    <w:autoSpaceDE w:val="0"/>
                    <w:spacing w:line="240" w:lineRule="auto"/>
                    <w:ind w:firstLine="0" w:firstLineChars="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rPr>
                    <w:t>242.25</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2</w:t>
                  </w:r>
                </w:p>
              </w:tc>
              <w:tc>
                <w:tcPr>
                  <w:tcW w:w="746" w:type="pct"/>
                  <w:vMerge w:val="continue"/>
                  <w:noWrap w:val="0"/>
                  <w:vAlign w:val="center"/>
                </w:tcPr>
                <w:p>
                  <w:pPr>
                    <w:autoSpaceDE w:val="0"/>
                    <w:spacing w:line="240" w:lineRule="auto"/>
                    <w:ind w:firstLine="0" w:firstLineChars="0"/>
                    <w:jc w:val="center"/>
                    <w:rPr>
                      <w:color w:val="auto"/>
                      <w:sz w:val="21"/>
                      <w:szCs w:val="21"/>
                      <w:u w:val="none" w:color="auto"/>
                    </w:rPr>
                  </w:pPr>
                </w:p>
              </w:tc>
              <w:tc>
                <w:tcPr>
                  <w:tcW w:w="1081"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BOD</w:t>
                  </w:r>
                  <w:r>
                    <w:rPr>
                      <w:color w:val="auto"/>
                      <w:sz w:val="21"/>
                      <w:szCs w:val="21"/>
                      <w:u w:val="none" w:color="auto"/>
                      <w:vertAlign w:val="subscript"/>
                    </w:rPr>
                    <w:t>5</w:t>
                  </w:r>
                </w:p>
              </w:tc>
              <w:tc>
                <w:tcPr>
                  <w:tcW w:w="2237" w:type="dxa"/>
                  <w:noWrap w:val="0"/>
                  <w:vAlign w:val="center"/>
                </w:tcPr>
                <w:p>
                  <w:pPr>
                    <w:autoSpaceDE w:val="0"/>
                    <w:spacing w:line="240" w:lineRule="auto"/>
                    <w:ind w:firstLine="0" w:firstLineChars="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rPr>
                    <w:t>117.39</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3</w:t>
                  </w:r>
                </w:p>
              </w:tc>
              <w:tc>
                <w:tcPr>
                  <w:tcW w:w="746" w:type="pct"/>
                  <w:vMerge w:val="continue"/>
                  <w:noWrap w:val="0"/>
                  <w:vAlign w:val="center"/>
                </w:tcPr>
                <w:p>
                  <w:pPr>
                    <w:autoSpaceDE w:val="0"/>
                    <w:spacing w:line="240" w:lineRule="auto"/>
                    <w:ind w:firstLine="0" w:firstLineChars="0"/>
                    <w:jc w:val="center"/>
                    <w:rPr>
                      <w:color w:val="auto"/>
                      <w:sz w:val="21"/>
                      <w:szCs w:val="21"/>
                      <w:u w:val="none" w:color="auto"/>
                    </w:rPr>
                  </w:pPr>
                </w:p>
              </w:tc>
              <w:tc>
                <w:tcPr>
                  <w:tcW w:w="1081"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NH</w:t>
                  </w:r>
                  <w:r>
                    <w:rPr>
                      <w:color w:val="auto"/>
                      <w:sz w:val="21"/>
                      <w:szCs w:val="21"/>
                      <w:u w:val="none" w:color="auto"/>
                      <w:vertAlign w:val="subscript"/>
                    </w:rPr>
                    <w:t>3</w:t>
                  </w:r>
                  <w:r>
                    <w:rPr>
                      <w:color w:val="auto"/>
                      <w:sz w:val="21"/>
                      <w:szCs w:val="21"/>
                      <w:u w:val="none" w:color="auto"/>
                    </w:rPr>
                    <w:t>-N</w:t>
                  </w:r>
                </w:p>
              </w:tc>
              <w:tc>
                <w:tcPr>
                  <w:tcW w:w="2237" w:type="dxa"/>
                  <w:noWrap w:val="0"/>
                  <w:vAlign w:val="center"/>
                </w:tcPr>
                <w:p>
                  <w:pPr>
                    <w:autoSpaceDE w:val="0"/>
                    <w:spacing w:line="240" w:lineRule="auto"/>
                    <w:ind w:firstLine="0" w:firstLineChars="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rPr>
                    <w:t>24.25</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4</w:t>
                  </w:r>
                </w:p>
              </w:tc>
              <w:tc>
                <w:tcPr>
                  <w:tcW w:w="746" w:type="pct"/>
                  <w:vMerge w:val="continue"/>
                  <w:noWrap w:val="0"/>
                  <w:vAlign w:val="center"/>
                </w:tcPr>
                <w:p>
                  <w:pPr>
                    <w:autoSpaceDE w:val="0"/>
                    <w:spacing w:line="240" w:lineRule="auto"/>
                    <w:ind w:firstLine="0" w:firstLineChars="0"/>
                    <w:jc w:val="center"/>
                    <w:rPr>
                      <w:color w:val="auto"/>
                      <w:sz w:val="21"/>
                      <w:szCs w:val="21"/>
                      <w:u w:val="none" w:color="auto"/>
                    </w:rPr>
                  </w:pPr>
                </w:p>
              </w:tc>
              <w:tc>
                <w:tcPr>
                  <w:tcW w:w="1081" w:type="pct"/>
                  <w:noWrap w:val="0"/>
                  <w:vAlign w:val="center"/>
                </w:tcPr>
                <w:p>
                  <w:pPr>
                    <w:autoSpaceDE w:val="0"/>
                    <w:spacing w:line="240" w:lineRule="auto"/>
                    <w:ind w:firstLine="0" w:firstLineChars="0"/>
                    <w:jc w:val="center"/>
                    <w:rPr>
                      <w:color w:val="auto"/>
                      <w:sz w:val="21"/>
                      <w:szCs w:val="21"/>
                      <w:u w:val="none" w:color="auto"/>
                    </w:rPr>
                  </w:pPr>
                  <w:r>
                    <w:rPr>
                      <w:color w:val="auto"/>
                      <w:sz w:val="21"/>
                      <w:szCs w:val="21"/>
                      <w:u w:val="none" w:color="auto"/>
                    </w:rPr>
                    <w:t>SS</w:t>
                  </w:r>
                </w:p>
              </w:tc>
              <w:tc>
                <w:tcPr>
                  <w:tcW w:w="2237" w:type="dxa"/>
                  <w:noWrap w:val="0"/>
                  <w:vAlign w:val="center"/>
                </w:tcPr>
                <w:p>
                  <w:pPr>
                    <w:autoSpaceDE w:val="0"/>
                    <w:spacing w:line="240" w:lineRule="auto"/>
                    <w:ind w:firstLine="0" w:firstLineChars="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color w:val="auto"/>
                      <w:sz w:val="21"/>
                      <w:szCs w:val="21"/>
                      <w:u w:val="none" w:color="auto"/>
                      <w:lang w:val="en-US" w:eastAsia="zh-CN"/>
                    </w:rPr>
                    <w:t>100</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restart"/>
                  <w:noWrap w:val="0"/>
                  <w:vAlign w:val="center"/>
                </w:tcPr>
                <w:p>
                  <w:pPr>
                    <w:autoSpaceDE w:val="0"/>
                    <w:spacing w:line="240" w:lineRule="auto"/>
                    <w:ind w:firstLine="0" w:firstLineChars="0"/>
                    <w:jc w:val="center"/>
                    <w:rPr>
                      <w:color w:val="auto"/>
                      <w:sz w:val="21"/>
                      <w:szCs w:val="21"/>
                      <w:u w:val="none" w:color="auto"/>
                    </w:rPr>
                  </w:pPr>
                  <w:r>
                    <w:rPr>
                      <w:rFonts w:hint="eastAsia"/>
                      <w:color w:val="auto"/>
                      <w:sz w:val="21"/>
                      <w:szCs w:val="21"/>
                      <w:u w:val="none" w:color="auto"/>
                    </w:rPr>
                    <w:t>全厂排放口</w:t>
                  </w:r>
                  <w:r>
                    <w:rPr>
                      <w:rFonts w:hint="eastAsia"/>
                      <w:color w:val="auto"/>
                      <w:sz w:val="21"/>
                      <w:szCs w:val="21"/>
                      <w:u w:val="none" w:color="auto"/>
                      <w:lang w:val="en-US" w:eastAsia="zh-CN"/>
                    </w:rPr>
                    <w:t>新增</w:t>
                  </w:r>
                  <w:r>
                    <w:rPr>
                      <w:rFonts w:hint="eastAsia"/>
                      <w:color w:val="auto"/>
                      <w:sz w:val="21"/>
                      <w:szCs w:val="21"/>
                      <w:u w:val="none" w:color="auto"/>
                    </w:rPr>
                    <w:t>合计</w:t>
                  </w:r>
                  <w:r>
                    <w:rPr>
                      <w:rFonts w:hint="eastAsia"/>
                      <w:color w:val="auto"/>
                      <w:sz w:val="21"/>
                      <w:szCs w:val="21"/>
                      <w:u w:val="none" w:color="auto"/>
                      <w:lang w:val="en-US" w:eastAsia="zh-CN"/>
                    </w:rPr>
                    <w:t xml:space="preserve">136.192 </w:t>
                  </w:r>
                  <w:r>
                    <w:rPr>
                      <w:color w:val="auto"/>
                      <w:sz w:val="21"/>
                      <w:szCs w:val="21"/>
                      <w:u w:val="none" w:color="auto"/>
                    </w:rPr>
                    <w:t>t/a</w:t>
                  </w:r>
                </w:p>
              </w:tc>
              <w:tc>
                <w:tcPr>
                  <w:tcW w:w="3121" w:type="pct"/>
                  <w:gridSpan w:val="3"/>
                  <w:noWrap w:val="0"/>
                  <w:vAlign w:val="center"/>
                </w:tcPr>
                <w:p>
                  <w:pPr>
                    <w:widowControl/>
                    <w:autoSpaceDE/>
                    <w:spacing w:line="240" w:lineRule="auto"/>
                    <w:ind w:firstLine="0" w:firstLineChars="0"/>
                    <w:jc w:val="center"/>
                    <w:textAlignment w:val="center"/>
                    <w:rPr>
                      <w:rFonts w:ascii="Times New Roman" w:hAnsi="Times New Roman" w:eastAsia="宋体" w:cs="Times New Roman"/>
                      <w:color w:val="auto"/>
                      <w:kern w:val="0"/>
                      <w:sz w:val="21"/>
                      <w:szCs w:val="21"/>
                      <w:u w:val="none" w:color="auto"/>
                      <w:lang w:bidi="ar"/>
                    </w:rPr>
                  </w:pPr>
                  <w:r>
                    <w:rPr>
                      <w:rFonts w:ascii="Times New Roman" w:hAnsi="Times New Roman" w:eastAsia="宋体" w:cs="Times New Roman"/>
                      <w:color w:val="auto"/>
                      <w:kern w:val="0"/>
                      <w:sz w:val="21"/>
                      <w:szCs w:val="21"/>
                      <w:u w:val="none" w:color="auto"/>
                      <w:lang w:bidi="ar"/>
                    </w:rPr>
                    <w:t>COD</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noWrap w:val="0"/>
                  <w:vAlign w:val="center"/>
                </w:tcPr>
                <w:p>
                  <w:pPr>
                    <w:autoSpaceDE w:val="0"/>
                    <w:spacing w:line="240" w:lineRule="auto"/>
                    <w:ind w:firstLine="0" w:firstLineChars="0"/>
                    <w:jc w:val="center"/>
                    <w:rPr>
                      <w:rFonts w:hint="eastAsia"/>
                      <w:color w:val="auto"/>
                      <w:sz w:val="21"/>
                      <w:szCs w:val="21"/>
                      <w:u w:val="none" w:color="auto"/>
                    </w:rPr>
                  </w:pPr>
                </w:p>
              </w:tc>
              <w:tc>
                <w:tcPr>
                  <w:tcW w:w="3121" w:type="pct"/>
                  <w:gridSpan w:val="3"/>
                  <w:noWrap w:val="0"/>
                  <w:vAlign w:val="center"/>
                </w:tcPr>
                <w:p>
                  <w:pPr>
                    <w:widowControl/>
                    <w:autoSpaceDE/>
                    <w:spacing w:line="240" w:lineRule="auto"/>
                    <w:ind w:firstLine="0" w:firstLineChars="0"/>
                    <w:jc w:val="center"/>
                    <w:textAlignment w:val="center"/>
                    <w:rPr>
                      <w:rFonts w:ascii="Times New Roman" w:hAnsi="Times New Roman" w:eastAsia="宋体" w:cs="Times New Roman"/>
                      <w:color w:val="auto"/>
                      <w:kern w:val="0"/>
                      <w:sz w:val="21"/>
                      <w:szCs w:val="21"/>
                      <w:u w:val="none" w:color="auto"/>
                      <w:lang w:bidi="ar"/>
                    </w:rPr>
                  </w:pPr>
                  <w:r>
                    <w:rPr>
                      <w:rFonts w:ascii="Times New Roman" w:hAnsi="Times New Roman" w:eastAsia="宋体" w:cs="Times New Roman"/>
                      <w:color w:val="auto"/>
                      <w:kern w:val="0"/>
                      <w:sz w:val="21"/>
                      <w:szCs w:val="21"/>
                      <w:u w:val="none" w:color="auto"/>
                      <w:lang w:bidi="ar"/>
                    </w:rPr>
                    <w:t>BOD</w:t>
                  </w:r>
                  <w:r>
                    <w:rPr>
                      <w:rFonts w:ascii="Times New Roman" w:hAnsi="Times New Roman" w:eastAsia="宋体" w:cs="Times New Roman"/>
                      <w:color w:val="auto"/>
                      <w:kern w:val="0"/>
                      <w:sz w:val="21"/>
                      <w:szCs w:val="21"/>
                      <w:u w:val="none" w:color="auto"/>
                      <w:vertAlign w:val="subscript"/>
                      <w:lang w:bidi="ar"/>
                    </w:rPr>
                    <w:t>5</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noWrap w:val="0"/>
                  <w:vAlign w:val="center"/>
                </w:tcPr>
                <w:p>
                  <w:pPr>
                    <w:autoSpaceDE w:val="0"/>
                    <w:spacing w:line="240" w:lineRule="auto"/>
                    <w:ind w:firstLine="0" w:firstLineChars="0"/>
                    <w:jc w:val="center"/>
                    <w:rPr>
                      <w:rFonts w:hint="eastAsia"/>
                      <w:color w:val="auto"/>
                      <w:sz w:val="21"/>
                      <w:szCs w:val="21"/>
                      <w:u w:val="none" w:color="auto"/>
                    </w:rPr>
                  </w:pPr>
                </w:p>
              </w:tc>
              <w:tc>
                <w:tcPr>
                  <w:tcW w:w="3121" w:type="pct"/>
                  <w:gridSpan w:val="3"/>
                  <w:noWrap w:val="0"/>
                  <w:vAlign w:val="center"/>
                </w:tcPr>
                <w:p>
                  <w:pPr>
                    <w:widowControl/>
                    <w:autoSpaceDE/>
                    <w:spacing w:line="240" w:lineRule="auto"/>
                    <w:ind w:firstLine="0" w:firstLineChars="0"/>
                    <w:jc w:val="center"/>
                    <w:textAlignment w:val="center"/>
                    <w:rPr>
                      <w:rFonts w:ascii="Times New Roman" w:hAnsi="Times New Roman" w:eastAsia="宋体" w:cs="Times New Roman"/>
                      <w:color w:val="auto"/>
                      <w:kern w:val="0"/>
                      <w:sz w:val="21"/>
                      <w:szCs w:val="21"/>
                      <w:u w:val="none" w:color="auto"/>
                      <w:lang w:bidi="ar"/>
                    </w:rPr>
                  </w:pPr>
                  <w:r>
                    <w:rPr>
                      <w:rFonts w:ascii="Times New Roman" w:hAnsi="Times New Roman" w:eastAsia="宋体" w:cs="Times New Roman"/>
                      <w:color w:val="auto"/>
                      <w:kern w:val="0"/>
                      <w:sz w:val="21"/>
                      <w:szCs w:val="21"/>
                      <w:u w:val="none" w:color="auto"/>
                      <w:lang w:bidi="ar"/>
                    </w:rPr>
                    <w:t>NH</w:t>
                  </w:r>
                  <w:r>
                    <w:rPr>
                      <w:rFonts w:ascii="Times New Roman" w:hAnsi="Times New Roman" w:eastAsia="宋体" w:cs="Times New Roman"/>
                      <w:color w:val="auto"/>
                      <w:kern w:val="0"/>
                      <w:sz w:val="21"/>
                      <w:szCs w:val="21"/>
                      <w:u w:val="none" w:color="auto"/>
                      <w:vertAlign w:val="subscript"/>
                      <w:lang w:bidi="ar"/>
                    </w:rPr>
                    <w:t>3</w:t>
                  </w:r>
                  <w:r>
                    <w:rPr>
                      <w:rFonts w:ascii="Times New Roman" w:hAnsi="Times New Roman" w:eastAsia="宋体" w:cs="Times New Roman"/>
                      <w:color w:val="auto"/>
                      <w:kern w:val="0"/>
                      <w:sz w:val="21"/>
                      <w:szCs w:val="21"/>
                      <w:u w:val="none" w:color="auto"/>
                      <w:lang w:bidi="ar"/>
                    </w:rPr>
                    <w:t>-N</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noWrap w:val="0"/>
                  <w:vAlign w:val="center"/>
                </w:tcPr>
                <w:p>
                  <w:pPr>
                    <w:autoSpaceDE w:val="0"/>
                    <w:spacing w:line="240" w:lineRule="auto"/>
                    <w:ind w:firstLine="0" w:firstLineChars="0"/>
                    <w:jc w:val="center"/>
                    <w:rPr>
                      <w:rFonts w:hint="eastAsia"/>
                      <w:color w:val="auto"/>
                      <w:sz w:val="21"/>
                      <w:szCs w:val="21"/>
                      <w:u w:val="none" w:color="auto"/>
                    </w:rPr>
                  </w:pPr>
                </w:p>
              </w:tc>
              <w:tc>
                <w:tcPr>
                  <w:tcW w:w="3121" w:type="pct"/>
                  <w:gridSpan w:val="3"/>
                  <w:noWrap w:val="0"/>
                  <w:vAlign w:val="center"/>
                </w:tcPr>
                <w:p>
                  <w:pPr>
                    <w:widowControl/>
                    <w:autoSpaceDE/>
                    <w:spacing w:line="240" w:lineRule="auto"/>
                    <w:ind w:firstLine="0" w:firstLineChars="0"/>
                    <w:jc w:val="center"/>
                    <w:textAlignment w:val="center"/>
                    <w:rPr>
                      <w:rFonts w:ascii="Times New Roman" w:hAnsi="Times New Roman" w:eastAsia="宋体" w:cs="Times New Roman"/>
                      <w:color w:val="auto"/>
                      <w:kern w:val="0"/>
                      <w:sz w:val="21"/>
                      <w:szCs w:val="21"/>
                      <w:u w:val="none" w:color="auto"/>
                      <w:lang w:bidi="ar"/>
                    </w:rPr>
                  </w:pPr>
                  <w:r>
                    <w:rPr>
                      <w:rFonts w:ascii="Times New Roman" w:hAnsi="Times New Roman" w:eastAsia="宋体" w:cs="Times New Roman"/>
                      <w:color w:val="auto"/>
                      <w:kern w:val="0"/>
                      <w:sz w:val="21"/>
                      <w:szCs w:val="21"/>
                      <w:u w:val="none" w:color="auto"/>
                      <w:lang w:bidi="ar"/>
                    </w:rPr>
                    <w:t>SS</w:t>
                  </w:r>
                </w:p>
              </w:tc>
              <w:tc>
                <w:tcPr>
                  <w:tcW w:w="1634" w:type="dxa"/>
                  <w:noWrap w:val="0"/>
                  <w:vAlign w:val="center"/>
                </w:tcPr>
                <w:p>
                  <w:pPr>
                    <w:keepNext w:val="0"/>
                    <w:keepLines w:val="0"/>
                    <w:widowControl/>
                    <w:suppressLineNumbers w:val="0"/>
                    <w:autoSpaceDE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heme="minorBidi"/>
                      <w:i w:val="0"/>
                      <w:iCs w:val="0"/>
                      <w:color w:val="auto"/>
                      <w:kern w:val="2"/>
                      <w:sz w:val="21"/>
                      <w:szCs w:val="21"/>
                      <w:u w:val="none" w:color="auto"/>
                      <w:lang w:val="en-US" w:eastAsia="zh-CN" w:bidi="ar"/>
                    </w:rPr>
                    <w:t>0.015</w:t>
                  </w:r>
                </w:p>
              </w:tc>
            </w:tr>
          </w:tbl>
          <w:p>
            <w:pPr>
              <w:bidi w:val="0"/>
              <w:spacing w:afterLines="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4.</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 xml:space="preserve"> </w:t>
            </w:r>
            <w:r>
              <w:rPr>
                <w:rFonts w:hint="eastAsia" w:ascii="Times New Roman" w:hAnsi="Times New Roman" w:eastAsia="黑体" w:cs="Times New Roman"/>
                <w:color w:val="auto"/>
                <w:u w:val="none" w:color="auto"/>
                <w:lang w:val="en-US" w:eastAsia="zh-CN"/>
              </w:rPr>
              <w:t>废水影响分析小结</w:t>
            </w:r>
          </w:p>
          <w:p>
            <w:pPr>
              <w:spacing w:line="360" w:lineRule="auto"/>
              <w:ind w:firstLine="480" w:firstLineChars="200"/>
              <w:rPr>
                <w:color w:val="auto"/>
                <w:sz w:val="24"/>
                <w:u w:val="none" w:color="auto"/>
              </w:rPr>
            </w:pPr>
            <w:r>
              <w:rPr>
                <w:color w:val="auto"/>
                <w:sz w:val="24"/>
                <w:u w:val="none" w:color="auto"/>
              </w:rPr>
              <w:t>本项目</w:t>
            </w:r>
            <w:r>
              <w:rPr>
                <w:rFonts w:hint="eastAsia"/>
                <w:bCs/>
                <w:color w:val="auto"/>
                <w:sz w:val="24"/>
                <w:u w:val="none" w:color="auto"/>
                <w:lang w:val="en-US" w:eastAsia="zh-CN"/>
              </w:rPr>
              <w:t>生活污水依托</w:t>
            </w:r>
            <w:r>
              <w:rPr>
                <w:rFonts w:hint="eastAsia" w:ascii="Times New Roman" w:hAnsi="Times New Roman" w:eastAsia="宋体" w:cs="Times New Roman"/>
                <w:color w:val="auto"/>
                <w:kern w:val="2"/>
                <w:sz w:val="24"/>
                <w:szCs w:val="24"/>
                <w:u w:val="none" w:color="auto"/>
                <w:lang w:val="en-US" w:eastAsia="zh-CN" w:bidi="ar-SA"/>
              </w:rPr>
              <w:t>湖南</w:t>
            </w:r>
            <w:r>
              <w:rPr>
                <w:rFonts w:hint="eastAsia" w:cs="Times New Roman"/>
                <w:color w:val="auto"/>
                <w:kern w:val="2"/>
                <w:sz w:val="24"/>
                <w:szCs w:val="24"/>
                <w:u w:val="none" w:color="auto"/>
                <w:lang w:val="en-US" w:eastAsia="zh-CN" w:bidi="ar-SA"/>
              </w:rPr>
              <w:t>君德工贸</w:t>
            </w:r>
            <w:r>
              <w:rPr>
                <w:rFonts w:hint="eastAsia" w:ascii="Times New Roman" w:hAnsi="Times New Roman" w:eastAsia="宋体" w:cs="Times New Roman"/>
                <w:color w:val="auto"/>
                <w:kern w:val="2"/>
                <w:sz w:val="24"/>
                <w:szCs w:val="24"/>
                <w:u w:val="none" w:color="auto"/>
                <w:lang w:val="en-US" w:eastAsia="zh-CN" w:bidi="ar-SA"/>
              </w:rPr>
              <w:t>有限公司已建</w:t>
            </w:r>
            <w:r>
              <w:rPr>
                <w:rFonts w:hint="eastAsia"/>
                <w:color w:val="auto"/>
                <w:sz w:val="24"/>
                <w:u w:val="none" w:color="auto"/>
              </w:rPr>
              <w:t>化粪池处理</w:t>
            </w:r>
            <w:r>
              <w:rPr>
                <w:color w:val="auto"/>
                <w:sz w:val="24"/>
                <w:u w:val="none" w:color="auto"/>
              </w:rPr>
              <w:t>，</w:t>
            </w:r>
            <w:r>
              <w:rPr>
                <w:rFonts w:hint="eastAsia"/>
                <w:color w:val="auto"/>
                <w:sz w:val="24"/>
                <w:u w:val="none" w:color="auto"/>
              </w:rPr>
              <w:t>处理后排入</w:t>
            </w:r>
            <w:r>
              <w:rPr>
                <w:rFonts w:hint="eastAsia"/>
                <w:color w:val="auto"/>
                <w:sz w:val="24"/>
                <w:u w:val="none" w:color="auto"/>
                <w:lang w:val="en-US" w:eastAsia="zh-CN"/>
              </w:rPr>
              <w:t>湘阴县第二污水处理厂</w:t>
            </w:r>
            <w:r>
              <w:rPr>
                <w:rFonts w:hint="eastAsia"/>
                <w:color w:val="auto"/>
                <w:sz w:val="24"/>
                <w:u w:val="none" w:color="auto"/>
              </w:rPr>
              <w:t>，处理</w:t>
            </w:r>
            <w:r>
              <w:rPr>
                <w:color w:val="auto"/>
                <w:sz w:val="24"/>
                <w:u w:val="none" w:color="auto"/>
              </w:rPr>
              <w:t>达到</w:t>
            </w:r>
            <w:r>
              <w:rPr>
                <w:rFonts w:hint="eastAsia" w:ascii="宋体" w:hAnsi="宋体" w:cs="宋体"/>
                <w:color w:val="auto"/>
                <w:kern w:val="0"/>
                <w:sz w:val="24"/>
                <w:szCs w:val="24"/>
                <w:u w:val="none"/>
                <w:lang w:bidi="ar"/>
              </w:rPr>
              <w:t>《城镇污水处理厂污染物排放标准》（</w:t>
            </w:r>
            <w:r>
              <w:rPr>
                <w:color w:val="auto"/>
                <w:kern w:val="0"/>
                <w:sz w:val="24"/>
                <w:szCs w:val="24"/>
                <w:u w:val="none"/>
                <w:lang w:bidi="ar"/>
              </w:rPr>
              <w:t>GB</w:t>
            </w:r>
            <w:r>
              <w:rPr>
                <w:rFonts w:hint="eastAsia"/>
                <w:color w:val="auto"/>
                <w:kern w:val="0"/>
                <w:sz w:val="24"/>
                <w:szCs w:val="24"/>
                <w:u w:val="none"/>
                <w:lang w:val="en-US" w:eastAsia="zh-CN" w:bidi="ar"/>
              </w:rPr>
              <w:t xml:space="preserve"> </w:t>
            </w:r>
            <w:r>
              <w:rPr>
                <w:color w:val="auto"/>
                <w:kern w:val="0"/>
                <w:sz w:val="24"/>
                <w:szCs w:val="24"/>
                <w:u w:val="none"/>
                <w:lang w:bidi="ar"/>
              </w:rPr>
              <w:t>18918-2002</w:t>
            </w:r>
            <w:r>
              <w:rPr>
                <w:rFonts w:hint="eastAsia" w:ascii="宋体" w:hAnsi="宋体" w:cs="宋体"/>
                <w:color w:val="auto"/>
                <w:kern w:val="0"/>
                <w:sz w:val="24"/>
                <w:szCs w:val="24"/>
                <w:u w:val="none"/>
                <w:lang w:bidi="ar"/>
              </w:rPr>
              <w:t>）中一级</w:t>
            </w:r>
            <w:r>
              <w:rPr>
                <w:color w:val="auto"/>
                <w:kern w:val="0"/>
                <w:sz w:val="24"/>
                <w:szCs w:val="24"/>
                <w:u w:val="none"/>
                <w:lang w:bidi="ar"/>
              </w:rPr>
              <w:t>A</w:t>
            </w:r>
            <w:r>
              <w:rPr>
                <w:rFonts w:hint="eastAsia" w:ascii="宋体" w:hAnsi="宋体" w:cs="宋体"/>
                <w:color w:val="auto"/>
                <w:kern w:val="0"/>
                <w:sz w:val="24"/>
                <w:szCs w:val="24"/>
                <w:u w:val="none"/>
                <w:lang w:bidi="ar"/>
              </w:rPr>
              <w:t>标准后排入</w:t>
            </w:r>
            <w:r>
              <w:rPr>
                <w:rFonts w:hint="eastAsia" w:ascii="宋体" w:hAnsi="宋体" w:cs="宋体"/>
                <w:color w:val="auto"/>
                <w:kern w:val="0"/>
                <w:sz w:val="24"/>
                <w:szCs w:val="24"/>
                <w:u w:val="none"/>
                <w:lang w:val="en-US" w:eastAsia="zh-CN" w:bidi="ar"/>
              </w:rPr>
              <w:t>洋沙湖</w:t>
            </w:r>
            <w:r>
              <w:rPr>
                <w:rFonts w:hint="eastAsia" w:ascii="宋体" w:hAnsi="宋体" w:cs="宋体"/>
                <w:color w:val="auto"/>
                <w:kern w:val="0"/>
                <w:sz w:val="24"/>
                <w:szCs w:val="24"/>
                <w:u w:val="none"/>
                <w:lang w:bidi="ar"/>
              </w:rPr>
              <w:t>。</w:t>
            </w:r>
            <w:r>
              <w:rPr>
                <w:color w:val="auto"/>
                <w:sz w:val="24"/>
                <w:u w:val="none" w:color="auto"/>
              </w:rPr>
              <w:t>项目对周边地表水环境影响较小。</w:t>
            </w:r>
          </w:p>
          <w:p>
            <w:pPr>
              <w:bidi w:val="0"/>
              <w:spacing w:afterLines="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4.</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 xml:space="preserve"> </w:t>
            </w:r>
            <w:r>
              <w:rPr>
                <w:rFonts w:hint="eastAsia" w:ascii="Times New Roman" w:hAnsi="Times New Roman" w:eastAsia="黑体" w:cs="Times New Roman"/>
                <w:color w:val="auto"/>
                <w:u w:val="none" w:color="auto"/>
                <w:lang w:val="en-US" w:eastAsia="zh-CN"/>
              </w:rPr>
              <w:t>监测计划</w:t>
            </w:r>
          </w:p>
          <w:p>
            <w:pPr>
              <w:spacing w:line="360" w:lineRule="auto"/>
              <w:ind w:firstLine="480" w:firstLineChars="200"/>
              <w:jc w:val="left"/>
              <w:rPr>
                <w:color w:val="auto"/>
                <w:sz w:val="24"/>
                <w:u w:val="none" w:color="auto"/>
              </w:rPr>
            </w:pPr>
            <w:r>
              <w:rPr>
                <w:color w:val="auto"/>
                <w:sz w:val="24"/>
                <w:u w:val="none" w:color="auto"/>
              </w:rPr>
              <w:t>根据《排污单位自行监测技术指南 总则》（HJ819-2017），本项目</w:t>
            </w:r>
            <w:r>
              <w:rPr>
                <w:rFonts w:hint="eastAsia"/>
                <w:color w:val="auto"/>
                <w:sz w:val="24"/>
                <w:u w:val="none" w:color="auto"/>
                <w:lang w:val="en-US" w:eastAsia="zh-CN"/>
              </w:rPr>
              <w:t>无生产废水外排，</w:t>
            </w:r>
            <w:r>
              <w:rPr>
                <w:color w:val="auto"/>
                <w:sz w:val="24"/>
                <w:u w:val="none" w:color="auto"/>
              </w:rPr>
              <w:t>无需进行自行监测。</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运营期噪声</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.1 </w:t>
            </w:r>
            <w:r>
              <w:rPr>
                <w:rFonts w:hint="default" w:ascii="Times New Roman" w:hAnsi="Times New Roman" w:eastAsia="黑体" w:cs="Times New Roman"/>
                <w:color w:val="auto"/>
                <w:u w:val="none" w:color="auto"/>
                <w:lang w:val="en-US" w:eastAsia="zh-CN"/>
              </w:rPr>
              <w:t>噪声源强</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本项目噪声污染源主要为设备噪声，包括</w:t>
            </w:r>
            <w:r>
              <w:rPr>
                <w:rFonts w:hint="eastAsia" w:cs="Times New Roman"/>
                <w:color w:val="auto"/>
                <w:u w:val="none" w:color="auto"/>
                <w:lang w:val="en-US" w:eastAsia="zh-CN"/>
              </w:rPr>
              <w:t>方孔钻、五碟出榫机</w:t>
            </w:r>
            <w:r>
              <w:rPr>
                <w:rFonts w:hint="default" w:ascii="Times New Roman" w:hAnsi="Times New Roman" w:cs="Times New Roman"/>
                <w:color w:val="auto"/>
                <w:u w:val="none" w:color="auto"/>
                <w:lang w:val="en-US" w:eastAsia="zh-CN"/>
              </w:rPr>
              <w:t>等设备产生的噪声，本项目设备噪声源强详见下表。</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-1 项目设备噪声一览表</w:t>
            </w:r>
          </w:p>
          <w:tbl>
            <w:tblPr>
              <w:tblStyle w:val="22"/>
              <w:tblW w:w="8522" w:type="dxa"/>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650"/>
              <w:gridCol w:w="666"/>
              <w:gridCol w:w="1522"/>
              <w:gridCol w:w="1084"/>
              <w:gridCol w:w="949"/>
              <w:gridCol w:w="765"/>
              <w:gridCol w:w="810"/>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165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噪声源名称</w:t>
                  </w:r>
                </w:p>
              </w:tc>
              <w:tc>
                <w:tcPr>
                  <w:tcW w:w="6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数量</w:t>
                  </w:r>
                </w:p>
              </w:tc>
              <w:tc>
                <w:tcPr>
                  <w:tcW w:w="15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噪声源强</w:t>
                  </w:r>
                </w:p>
              </w:tc>
              <w:tc>
                <w:tcPr>
                  <w:tcW w:w="10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位置</w:t>
                  </w:r>
                </w:p>
              </w:tc>
              <w:tc>
                <w:tcPr>
                  <w:tcW w:w="94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声源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类型</w:t>
                  </w:r>
                </w:p>
              </w:tc>
              <w:tc>
                <w:tcPr>
                  <w:tcW w:w="219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空间相对位置/m*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6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6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5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X</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Y</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方孔钻</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厂房内</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五碟出榫机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立铣机1</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立铣机2</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纵锯机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6</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线条机1</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7</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线条机2</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砂光机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60</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7</w:t>
                  </w:r>
                  <w:r>
                    <w:rPr>
                      <w:rFonts w:hint="default" w:ascii="Times New Roman" w:hAnsi="Times New Roman" w:eastAsia="宋体" w:cs="Times New Roman"/>
                      <w:color w:val="auto"/>
                      <w:sz w:val="21"/>
                      <w:szCs w:val="21"/>
                      <w:u w:val="none" w:color="auto"/>
                      <w:lang w:val="en-US" w:eastAsia="zh-CN"/>
                    </w:rPr>
                    <w:t>0</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线锯机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w:t>
                  </w:r>
                  <w:r>
                    <w:rPr>
                      <w:rFonts w:hint="default"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9</w:t>
                  </w:r>
                  <w:r>
                    <w:rPr>
                      <w:rFonts w:hint="default" w:ascii="Times New Roman" w:hAnsi="Times New Roman" w:eastAsia="宋体" w:cs="Times New Roman"/>
                      <w:color w:val="auto"/>
                      <w:sz w:val="21"/>
                      <w:szCs w:val="21"/>
                      <w:u w:val="none" w:color="auto"/>
                      <w:lang w:val="en-US" w:eastAsia="zh-CN"/>
                    </w:rPr>
                    <w:t>0</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断料锯</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11</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冷压机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三排钻</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13</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燕尾榫机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14</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封边机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w:t>
                  </w:r>
                  <w:r>
                    <w:rPr>
                      <w:rFonts w:hint="default"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7</w:t>
                  </w:r>
                  <w:r>
                    <w:rPr>
                      <w:rFonts w:hint="default" w:ascii="Times New Roman" w:hAnsi="Times New Roman" w:eastAsia="宋体" w:cs="Times New Roman"/>
                      <w:color w:val="auto"/>
                      <w:sz w:val="21"/>
                      <w:szCs w:val="21"/>
                      <w:u w:val="none" w:color="auto"/>
                      <w:lang w:val="en-US" w:eastAsia="zh-CN"/>
                    </w:rPr>
                    <w:t>0</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35</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15</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砂带机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16</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吊镂机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17</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精密锯1</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5</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18</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精密锯2</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19</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空压机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75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85</w:t>
                  </w:r>
                </w:p>
              </w:tc>
              <w:tc>
                <w:tcPr>
                  <w:tcW w:w="10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厂房外</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20</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废气处理设施风机</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85</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9</w:t>
                  </w:r>
                  <w:r>
                    <w:rPr>
                      <w:rFonts w:hint="default" w:ascii="Times New Roman" w:hAnsi="Times New Roman" w:eastAsia="宋体" w:cs="Times New Roman"/>
                      <w:color w:val="auto"/>
                      <w:sz w:val="21"/>
                      <w:szCs w:val="21"/>
                      <w:u w:val="none" w:color="auto"/>
                      <w:lang w:val="en-US" w:eastAsia="zh-CN"/>
                    </w:rPr>
                    <w:t>0</w:t>
                  </w:r>
                </w:p>
              </w:tc>
              <w:tc>
                <w:tcPr>
                  <w:tcW w:w="10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频发</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56</w:t>
                  </w:r>
                </w:p>
              </w:tc>
              <w:tc>
                <w:tcPr>
                  <w:tcW w:w="61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注*：以项目主要生产厂房室内南边界为X轴，室内西边界为Y轴，车间西南地面夹角为原点，建立空间直角坐标系</w:t>
                  </w:r>
                </w:p>
              </w:tc>
            </w:tr>
          </w:tbl>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根据《环境影响评价技术导则 声环境》（HJ 2.4-2021）将工业企业噪声源强调查清单列表如下表。</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-2 工业企业噪声源强调查清单（室内声源）</w:t>
            </w:r>
          </w:p>
          <w:tbl>
            <w:tblPr>
              <w:tblStyle w:val="2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87"/>
              <w:gridCol w:w="700"/>
              <w:gridCol w:w="774"/>
              <w:gridCol w:w="674"/>
              <w:gridCol w:w="662"/>
              <w:gridCol w:w="562"/>
              <w:gridCol w:w="1137"/>
              <w:gridCol w:w="700"/>
              <w:gridCol w:w="786"/>
              <w:gridCol w:w="749"/>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4"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序号</w:t>
                  </w:r>
                </w:p>
              </w:tc>
              <w:tc>
                <w:tcPr>
                  <w:tcW w:w="399"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建筑物名称</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声源名称</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声功率级</w:t>
                  </w:r>
                  <w:r>
                    <w:rPr>
                      <w:rFonts w:hint="default" w:ascii="Times New Roman" w:hAnsi="Times New Roman" w:cs="Times New Roman"/>
                      <w:color w:val="auto"/>
                      <w:sz w:val="21"/>
                      <w:szCs w:val="21"/>
                      <w:u w:val="none" w:color="auto"/>
                      <w:lang w:val="en-US" w:eastAsia="zh-CN"/>
                    </w:rPr>
                    <w:t>/</w:t>
                  </w:r>
                  <w:r>
                    <w:rPr>
                      <w:rFonts w:ascii="Times New Roman" w:hAnsi="Times New Roman" w:cs="Times New Roman"/>
                      <w:color w:val="auto"/>
                      <w:sz w:val="21"/>
                      <w:szCs w:val="21"/>
                      <w:u w:val="none" w:color="auto"/>
                    </w:rPr>
                    <w:t>dB</w:t>
                  </w:r>
                  <w:r>
                    <w:rPr>
                      <w:rFonts w:hint="default" w:ascii="Times New Roman" w:hAnsi="Times New Roman" w:cs="Times New Roman"/>
                      <w:color w:val="auto"/>
                      <w:sz w:val="21"/>
                      <w:szCs w:val="21"/>
                      <w:u w:val="none" w:color="auto"/>
                    </w:rPr>
                    <w:t>（</w:t>
                  </w:r>
                  <w:r>
                    <w:rPr>
                      <w:rFonts w:ascii="Times New Roman" w:hAnsi="Times New Roman" w:cs="Times New Roman"/>
                      <w:color w:val="auto"/>
                      <w:sz w:val="21"/>
                      <w:szCs w:val="21"/>
                      <w:u w:val="none" w:color="auto"/>
                    </w:rPr>
                    <w:t>A</w:t>
                  </w:r>
                  <w:r>
                    <w:rPr>
                      <w:rFonts w:hint="default" w:ascii="Times New Roman" w:hAnsi="Times New Roman" w:cs="Times New Roman"/>
                      <w:color w:val="auto"/>
                      <w:sz w:val="21"/>
                      <w:szCs w:val="21"/>
                      <w:u w:val="none" w:color="auto"/>
                    </w:rPr>
                    <w:t>）</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声源控制措施</w:t>
                  </w:r>
                </w:p>
              </w:tc>
              <w:tc>
                <w:tcPr>
                  <w:tcW w:w="712" w:type="pct"/>
                  <w:gridSpan w:val="2"/>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ascii="Times New Roman" w:hAnsi="Times New Roman" w:cs="Times New Roman"/>
                      <w:color w:val="auto"/>
                      <w:sz w:val="21"/>
                      <w:szCs w:val="21"/>
                      <w:u w:val="none" w:color="auto"/>
                    </w:rPr>
                    <w:t>距室内边界距离</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lang w:val="en-US" w:eastAsia="zh-CN"/>
                    </w:rPr>
                    <w:t>m</w:t>
                  </w:r>
                  <w:r>
                    <w:rPr>
                      <w:rFonts w:hint="default" w:ascii="Times New Roman" w:hAnsi="Times New Roman" w:cs="Times New Roman"/>
                      <w:color w:val="auto"/>
                      <w:sz w:val="21"/>
                      <w:szCs w:val="21"/>
                      <w:u w:val="none" w:color="auto"/>
                      <w:lang w:eastAsia="zh-CN"/>
                    </w:rPr>
                    <w:t>）</w:t>
                  </w:r>
                </w:p>
              </w:tc>
              <w:tc>
                <w:tcPr>
                  <w:tcW w:w="661"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室内边界声级</w:t>
                  </w:r>
                  <w:r>
                    <w:rPr>
                      <w:rFonts w:hint="default" w:ascii="Times New Roman" w:hAnsi="Times New Roman" w:cs="Times New Roman"/>
                      <w:color w:val="auto"/>
                      <w:sz w:val="21"/>
                      <w:szCs w:val="21"/>
                      <w:u w:val="none" w:color="auto"/>
                      <w:lang w:val="en-US" w:eastAsia="zh-CN"/>
                    </w:rPr>
                    <w:t>/</w:t>
                  </w:r>
                  <w:r>
                    <w:rPr>
                      <w:rFonts w:ascii="Times New Roman" w:hAnsi="Times New Roman" w:cs="Times New Roman"/>
                      <w:color w:val="auto"/>
                      <w:sz w:val="21"/>
                      <w:szCs w:val="21"/>
                      <w:u w:val="none" w:color="auto"/>
                    </w:rPr>
                    <w:t>dB</w:t>
                  </w:r>
                  <w:r>
                    <w:rPr>
                      <w:rFonts w:hint="default" w:ascii="Times New Roman" w:hAnsi="Times New Roman" w:cs="Times New Roman"/>
                      <w:color w:val="auto"/>
                      <w:sz w:val="21"/>
                      <w:szCs w:val="21"/>
                      <w:u w:val="none" w:color="auto"/>
                    </w:rPr>
                    <w:t>（</w:t>
                  </w:r>
                  <w:r>
                    <w:rPr>
                      <w:rFonts w:ascii="Times New Roman" w:hAnsi="Times New Roman" w:cs="Times New Roman"/>
                      <w:color w:val="auto"/>
                      <w:sz w:val="21"/>
                      <w:szCs w:val="21"/>
                      <w:u w:val="none" w:color="auto"/>
                    </w:rPr>
                    <w:t>A</w:t>
                  </w:r>
                  <w:r>
                    <w:rPr>
                      <w:rFonts w:hint="default" w:ascii="Times New Roman" w:hAnsi="Times New Roman" w:cs="Times New Roman"/>
                      <w:color w:val="auto"/>
                      <w:sz w:val="21"/>
                      <w:szCs w:val="21"/>
                      <w:u w:val="none" w:color="auto"/>
                    </w:rPr>
                    <w:t>）</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运行时段</w:t>
                  </w:r>
                </w:p>
              </w:tc>
              <w:tc>
                <w:tcPr>
                  <w:tcW w:w="45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建筑物插入损失/dB（A）</w:t>
                  </w:r>
                </w:p>
              </w:tc>
              <w:tc>
                <w:tcPr>
                  <w:tcW w:w="857" w:type="pct"/>
                  <w:gridSpan w:val="2"/>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建筑物外声压级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712" w:type="pct"/>
                  <w:gridSpan w:val="2"/>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661"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3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声压级/dB（A）</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ascii="Times New Roman" w:hAnsi="Times New Roman" w:cs="Times New Roman"/>
                      <w:color w:val="auto"/>
                      <w:sz w:val="21"/>
                      <w:szCs w:val="21"/>
                      <w:u w:val="none" w:color="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default" w:ascii="Times New Roman" w:hAnsi="Times New Roman" w:eastAsia="宋体" w:cs="Times New Roman"/>
                      <w:color w:val="auto"/>
                      <w:sz w:val="21"/>
                      <w:szCs w:val="21"/>
                      <w:u w:val="none" w:color="auto"/>
                      <w:lang w:val="en-US" w:eastAsia="zh-CN"/>
                    </w:rPr>
                    <w:t>1</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方孔钻</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54.42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34.42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46.56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26.56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2</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vertAlign w:val="baseline"/>
                      <w:lang w:val="en-US" w:eastAsia="zh-CN"/>
                    </w:rPr>
                    <w:t>五碟出榫机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54.42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34.42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42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47.54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27.54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val="en-US" w:eastAsia="zh-CN"/>
                    </w:rPr>
                  </w:pPr>
                  <w:r>
                    <w:rPr>
                      <w:rFonts w:hint="eastAsia" w:cs="Times New Roman"/>
                      <w:color w:val="auto"/>
                      <w:sz w:val="21"/>
                      <w:szCs w:val="21"/>
                      <w:u w:val="none" w:color="auto"/>
                      <w:lang w:val="en-US" w:eastAsia="zh-CN"/>
                    </w:rPr>
                    <w:t>3</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立铣机1</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57.08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37.08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46.56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26.56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4</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立铣机2</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57.08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37.08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47.54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27.54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5</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纵锯机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57.08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37.08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37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48.64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28.64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6</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线条机1</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60.92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40.92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47.54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27.54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7</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线条机2</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60.92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40.92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48.64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28.64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8</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砂光机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65</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52.96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30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35.46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15.46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38.98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38.15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18.15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9</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线锯机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rPr>
                  </w:pPr>
                  <w:r>
                    <w:rPr>
                      <w:rFonts w:hint="eastAsia" w:cs="Times New Roman"/>
                      <w:color w:val="auto"/>
                      <w:sz w:val="21"/>
                      <w:szCs w:val="21"/>
                      <w:u w:val="none" w:color="auto"/>
                      <w:lang w:val="en-US" w:eastAsia="zh-CN"/>
                    </w:rPr>
                    <w:t>85</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65.92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45.92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71.02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51.02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61.48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41.48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51.56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31.56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10</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断料锯</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54.42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34.42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37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48.64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28.64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11</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冷压机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67.96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53.98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33.98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37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48.64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28.64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12</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三排钻</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67.96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53.98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33.98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47.54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27.54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13</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燕尾榫机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67.96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47.96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53.98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33.98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46.56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26.56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14</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vertAlign w:val="baseline"/>
                      <w:lang w:val="en-US" w:eastAsia="zh-CN"/>
                    </w:rPr>
                    <w:t>封边机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65</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52.96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32.96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35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34.12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14.12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38.98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18.98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17</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40.39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i w:val="0"/>
                      <w:iCs w:val="0"/>
                      <w:color w:val="auto"/>
                      <w:kern w:val="2"/>
                      <w:sz w:val="21"/>
                      <w:szCs w:val="21"/>
                      <w:u w:val="none" w:color="auto"/>
                      <w:lang w:val="en-US" w:eastAsia="zh-CN" w:bidi="ar"/>
                    </w:rPr>
                    <w:t xml:space="preserve">20.39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lang w:eastAsia="zh-CN"/>
                    </w:rPr>
                  </w:pPr>
                  <w:r>
                    <w:rPr>
                      <w:rFonts w:hint="eastAsia" w:cs="Times New Roman"/>
                      <w:color w:val="auto"/>
                      <w:sz w:val="21"/>
                      <w:szCs w:val="21"/>
                      <w:u w:val="none" w:color="auto"/>
                      <w:lang w:val="en-US" w:eastAsia="zh-CN"/>
                    </w:rPr>
                    <w:t>15</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砂带机</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60.92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40.92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58.42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38.42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56.48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36.48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47.96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27.96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16</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vertAlign w:val="baseline"/>
                      <w:lang w:val="en-US" w:eastAsia="zh-CN"/>
                    </w:rPr>
                    <w:t>吊镂机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54.42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34.42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58.42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38.42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47.96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27.96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17</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vertAlign w:val="baseline"/>
                      <w:lang w:val="en-US" w:eastAsia="zh-CN"/>
                    </w:rPr>
                    <w:t>精密锯1</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19</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54.42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34.42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61.94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41.94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66.02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46.02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47.13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27.13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FF0000"/>
                      <w:sz w:val="21"/>
                      <w:szCs w:val="21"/>
                      <w:u w:val="none" w:color="auto"/>
                    </w:rPr>
                  </w:pPr>
                  <w:r>
                    <w:rPr>
                      <w:rFonts w:hint="eastAsia" w:cs="Times New Roman"/>
                      <w:color w:val="auto"/>
                      <w:sz w:val="21"/>
                      <w:szCs w:val="21"/>
                      <w:u w:val="none" w:color="auto"/>
                      <w:lang w:val="en-US" w:eastAsia="zh-CN"/>
                    </w:rPr>
                    <w:t>18</w:t>
                  </w:r>
                </w:p>
              </w:tc>
              <w:tc>
                <w:tcPr>
                  <w:tcW w:w="3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生产厂房</w:t>
                  </w:r>
                </w:p>
              </w:tc>
              <w:tc>
                <w:tcPr>
                  <w:tcW w:w="4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精密锯2</w:t>
                  </w:r>
                </w:p>
              </w:tc>
              <w:tc>
                <w:tcPr>
                  <w:tcW w:w="450"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80</w:t>
                  </w:r>
                </w:p>
              </w:tc>
              <w:tc>
                <w:tcPr>
                  <w:tcW w:w="392"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隔声</w:t>
                  </w:r>
                  <w:r>
                    <w:rPr>
                      <w:rFonts w:ascii="Times New Roman" w:hAnsi="Times New Roman" w:cs="Times New Roman"/>
                      <w:color w:val="auto"/>
                      <w:sz w:val="21"/>
                      <w:szCs w:val="21"/>
                      <w:u w:val="none" w:color="auto"/>
                    </w:rPr>
                    <w:t>、减振</w:t>
                  </w: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57.08 </w:t>
                  </w:r>
                </w:p>
              </w:tc>
              <w:tc>
                <w:tcPr>
                  <w:tcW w:w="407" w:type="pct"/>
                  <w:vMerge w:val="restar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37.08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61.94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41.94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60.00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40.00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FF0000"/>
                      <w:sz w:val="21"/>
                      <w:szCs w:val="21"/>
                      <w:u w:val="none" w:color="auto"/>
                    </w:rPr>
                  </w:pPr>
                </w:p>
              </w:tc>
              <w:tc>
                <w:tcPr>
                  <w:tcW w:w="399"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4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450"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92"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auto"/>
                      <w:sz w:val="21"/>
                      <w:szCs w:val="21"/>
                      <w:u w:val="none" w:color="auto"/>
                    </w:rPr>
                  </w:pPr>
                </w:p>
              </w:tc>
              <w:tc>
                <w:tcPr>
                  <w:tcW w:w="385"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c>
                <w:tcPr>
                  <w:tcW w:w="327"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44</w:t>
                  </w:r>
                </w:p>
              </w:tc>
              <w:tc>
                <w:tcPr>
                  <w:tcW w:w="66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47.13 </w:t>
                  </w:r>
                </w:p>
              </w:tc>
              <w:tc>
                <w:tcPr>
                  <w:tcW w:w="407" w:type="pct"/>
                  <w:vMerge w:val="continue"/>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u w:val="none" w:color="auto"/>
                    </w:rPr>
                  </w:pPr>
                </w:p>
              </w:tc>
              <w:tc>
                <w:tcPr>
                  <w:tcW w:w="457"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w:t>
                  </w:r>
                </w:p>
              </w:tc>
              <w:tc>
                <w:tcPr>
                  <w:tcW w:w="435"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
                    </w:rPr>
                    <w:t xml:space="preserve">27.13 </w:t>
                  </w:r>
                </w:p>
              </w:tc>
              <w:tc>
                <w:tcPr>
                  <w:tcW w:w="421" w:type="pct"/>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 m</w:t>
                  </w:r>
                </w:p>
              </w:tc>
            </w:tr>
          </w:tbl>
          <w:p>
            <w:pPr>
              <w:bidi w:val="0"/>
              <w:ind w:left="0" w:leftChars="0" w:firstLine="0" w:firstLineChars="0"/>
              <w:jc w:val="center"/>
              <w:rPr>
                <w:rFonts w:hint="eastAsia"/>
                <w:color w:val="auto"/>
                <w:u w:val="none" w:color="auto"/>
                <w:lang w:val="en-US" w:eastAsia="zh-CN"/>
              </w:rPr>
            </w:pPr>
            <w:r>
              <w:rPr>
                <w:rFonts w:hint="eastAsia"/>
                <w:color w:val="auto"/>
                <w:u w:val="none" w:color="auto"/>
                <w:lang w:val="en-US" w:eastAsia="zh-CN"/>
              </w:rPr>
              <w:t>表4.4-3 工业企业噪声源强调查清单（室外声源）</w:t>
            </w:r>
          </w:p>
          <w:tbl>
            <w:tblPr>
              <w:tblStyle w:val="22"/>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456"/>
              <w:gridCol w:w="961"/>
              <w:gridCol w:w="610"/>
              <w:gridCol w:w="720"/>
              <w:gridCol w:w="690"/>
              <w:gridCol w:w="1850"/>
              <w:gridCol w:w="124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序号</w:t>
                  </w:r>
                </w:p>
              </w:tc>
              <w:tc>
                <w:tcPr>
                  <w:tcW w:w="145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声源名称</w:t>
                  </w:r>
                </w:p>
              </w:tc>
              <w:tc>
                <w:tcPr>
                  <w:tcW w:w="96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数量</w:t>
                  </w:r>
                </w:p>
              </w:tc>
              <w:tc>
                <w:tcPr>
                  <w:tcW w:w="2020" w:type="dxa"/>
                  <w:gridSpan w:val="3"/>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相对空间位置</w:t>
                  </w:r>
                </w:p>
              </w:tc>
              <w:tc>
                <w:tcPr>
                  <w:tcW w:w="185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声源源强</w:t>
                  </w:r>
                </w:p>
              </w:tc>
              <w:tc>
                <w:tcPr>
                  <w:tcW w:w="1240" w:type="dxa"/>
                  <w:vMerge w:val="restart"/>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声源控制措施</w:t>
                  </w:r>
                </w:p>
              </w:tc>
              <w:tc>
                <w:tcPr>
                  <w:tcW w:w="660" w:type="dxa"/>
                  <w:vMerge w:val="restart"/>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p>
              </w:tc>
              <w:tc>
                <w:tcPr>
                  <w:tcW w:w="145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p>
              </w:tc>
              <w:tc>
                <w:tcPr>
                  <w:tcW w:w="96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p>
              </w:tc>
              <w:tc>
                <w:tcPr>
                  <w:tcW w:w="61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X</w:t>
                  </w:r>
                </w:p>
              </w:tc>
              <w:tc>
                <w:tcPr>
                  <w:tcW w:w="72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Y</w:t>
                  </w:r>
                </w:p>
              </w:tc>
              <w:tc>
                <w:tcPr>
                  <w:tcW w:w="69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Z</w:t>
                  </w:r>
                </w:p>
              </w:tc>
              <w:tc>
                <w:tcPr>
                  <w:tcW w:w="185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声功率级/dB（A）</w:t>
                  </w:r>
                </w:p>
              </w:tc>
              <w:tc>
                <w:tcPr>
                  <w:tcW w:w="1240" w:type="dxa"/>
                  <w:vMerge w:val="continue"/>
                </w:tcPr>
                <w:p>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u w:val="none" w:color="auto"/>
                      <w:lang w:val="en-US" w:eastAsia="zh-CN"/>
                    </w:rPr>
                  </w:pPr>
                </w:p>
              </w:tc>
              <w:tc>
                <w:tcPr>
                  <w:tcW w:w="660" w:type="dxa"/>
                  <w:vMerge w:val="continue"/>
                </w:tcPr>
                <w:p>
                  <w:pPr>
                    <w:pStyle w:val="34"/>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废气处理设施风机</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1台</w:t>
                  </w:r>
                </w:p>
              </w:tc>
              <w:tc>
                <w:tcPr>
                  <w:tcW w:w="6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w:t>
                  </w:r>
                </w:p>
              </w:tc>
              <w:tc>
                <w:tcPr>
                  <w:tcW w:w="7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56</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1850" w:type="dxa"/>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85</w:t>
                  </w:r>
                </w:p>
              </w:tc>
              <w:tc>
                <w:tcPr>
                  <w:tcW w:w="1240" w:type="dxa"/>
                </w:tcPr>
                <w:p>
                  <w:pPr>
                    <w:pStyle w:val="34"/>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合理布局、基础减</w:t>
                  </w:r>
                  <w:r>
                    <w:rPr>
                      <w:rFonts w:hint="default"/>
                      <w:color w:val="auto"/>
                      <w:sz w:val="21"/>
                      <w:szCs w:val="21"/>
                      <w:u w:val="none" w:color="auto"/>
                      <w:lang w:val="en-US" w:eastAsia="zh-CN"/>
                    </w:rPr>
                    <w:t>振</w:t>
                  </w:r>
                </w:p>
              </w:tc>
              <w:tc>
                <w:tcPr>
                  <w:tcW w:w="660" w:type="dxa"/>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4 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空压机</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1台</w:t>
                  </w:r>
                </w:p>
              </w:tc>
              <w:tc>
                <w:tcPr>
                  <w:tcW w:w="6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7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56</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1850" w:type="dxa"/>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80</w:t>
                  </w:r>
                </w:p>
              </w:tc>
              <w:tc>
                <w:tcPr>
                  <w:tcW w:w="1240" w:type="dxa"/>
                  <w:vAlign w:val="top"/>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heme="minorBidi"/>
                      <w:color w:val="auto"/>
                      <w:kern w:val="2"/>
                      <w:sz w:val="21"/>
                      <w:szCs w:val="21"/>
                      <w:u w:val="none" w:color="auto"/>
                      <w:lang w:val="en-US" w:eastAsia="zh-CN" w:bidi="ar-SA"/>
                    </w:rPr>
                  </w:pPr>
                  <w:r>
                    <w:rPr>
                      <w:rFonts w:hint="eastAsia"/>
                      <w:color w:val="auto"/>
                      <w:sz w:val="21"/>
                      <w:szCs w:val="21"/>
                      <w:u w:val="none" w:color="auto"/>
                      <w:lang w:val="en-US" w:eastAsia="zh-CN"/>
                    </w:rPr>
                    <w:t>合理布局、基础减</w:t>
                  </w:r>
                  <w:r>
                    <w:rPr>
                      <w:rFonts w:hint="default"/>
                      <w:color w:val="auto"/>
                      <w:sz w:val="21"/>
                      <w:szCs w:val="21"/>
                      <w:u w:val="none" w:color="auto"/>
                      <w:lang w:val="en-US" w:eastAsia="zh-CN"/>
                    </w:rPr>
                    <w:t>振</w:t>
                  </w:r>
                </w:p>
              </w:tc>
              <w:tc>
                <w:tcPr>
                  <w:tcW w:w="660" w:type="dxa"/>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 xml:space="preserve"> h/d</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.2 </w:t>
            </w:r>
            <w:r>
              <w:rPr>
                <w:rFonts w:hint="default" w:ascii="Times New Roman" w:hAnsi="Times New Roman" w:eastAsia="黑体" w:cs="Times New Roman"/>
                <w:color w:val="auto"/>
                <w:u w:val="none" w:color="auto"/>
                <w:lang w:val="en-US" w:eastAsia="zh-CN"/>
              </w:rPr>
              <w:t>噪声预测</w:t>
            </w:r>
          </w:p>
          <w:p>
            <w:pPr>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本项目运营期噪声源主要为</w:t>
            </w:r>
            <w:r>
              <w:rPr>
                <w:rFonts w:hint="default" w:ascii="Times New Roman" w:hAnsi="Times New Roman" w:cs="Times New Roman"/>
                <w:color w:val="auto"/>
                <w:u w:val="none" w:color="auto"/>
                <w:lang w:val="en-US" w:eastAsia="zh-CN"/>
              </w:rPr>
              <w:t>设备</w:t>
            </w:r>
            <w:r>
              <w:rPr>
                <w:rFonts w:hint="default" w:ascii="Times New Roman" w:hAnsi="Times New Roman" w:cs="Times New Roman"/>
                <w:color w:val="auto"/>
                <w:u w:val="none" w:color="auto"/>
              </w:rPr>
              <w:t>噪声。本评价采用噪声距离衰减、叠加模式计算厂界的噪声值。</w:t>
            </w:r>
          </w:p>
          <w:p>
            <w:pPr>
              <w:bidi w:val="0"/>
              <w:ind w:left="480" w:leftChars="20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噪声预测采用《环境影响评价技术导则声环境》（HJ4.2-2021）推荐的模式。（1）项目设备多个噪声源叠加的综合噪声计算公式如下：</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0" o:spt="75" type="#_x0000_t75" style="height:36pt;width:10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w:t>
            </w:r>
            <w:r>
              <w:rPr>
                <w:rFonts w:hint="default" w:ascii="Times New Roman" w:hAnsi="Times New Roman" w:cs="Times New Roman"/>
                <w:color w:val="auto"/>
                <w:u w:val="none" w:color="auto"/>
                <w:lang w:val="en-US" w:eastAsia="zh-CN"/>
              </w:rPr>
              <w:object>
                <v:shape id="_x0000_i1031" o:spt="75" type="#_x0000_t75" style="height:18pt;width:16.5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1" r:id="rId30">
                  <o:LockedField>false</o:LockedField>
                </o:OLEObject>
              </w:object>
            </w:r>
            <w:r>
              <w:rPr>
                <w:rFonts w:hint="default" w:ascii="Times New Roman" w:hAnsi="Times New Roman" w:cs="Times New Roman"/>
                <w:color w:val="auto"/>
                <w:u w:val="none" w:color="auto"/>
                <w:lang w:val="en-US" w:eastAsia="zh-CN"/>
              </w:rPr>
              <w:t>—多个噪声源叠加的综合噪声声级，dB（A）；</w:t>
            </w:r>
          </w:p>
          <w:p>
            <w:pPr>
              <w:bidi w:val="0"/>
              <w:ind w:firstLine="1200" w:firstLineChars="5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2" o:spt="75" type="#_x0000_t75" style="height:18pt;width:12pt;" o:ole="t" filled="f" o:preferrelative="t" stroked="f" coordsize="21600,21600">
                  <v:path/>
                  <v:fill on="f" focussize="0,0"/>
                  <v:stroke on="f"/>
                  <v:imagedata r:id="rId33" o:title=""/>
                  <o:lock v:ext="edit" aspectratio="t"/>
                  <w10:wrap type="none"/>
                  <w10:anchorlock/>
                </v:shape>
                <o:OLEObject Type="Embed" ProgID="Equation.3" ShapeID="_x0000_i1032" DrawAspect="Content" ObjectID="_1468075732" r:id="rId32">
                  <o:LockedField>false</o:LockedField>
                </o:OLEObject>
              </w:object>
            </w:r>
            <w:r>
              <w:rPr>
                <w:rFonts w:hint="default" w:ascii="Times New Roman" w:hAnsi="Times New Roman" w:cs="Times New Roman"/>
                <w:color w:val="auto"/>
                <w:u w:val="none" w:color="auto"/>
                <w:lang w:val="en-US" w:eastAsia="zh-CN"/>
              </w:rPr>
              <w:t>—第I个噪声源的声级，dB（A）；</w:t>
            </w:r>
          </w:p>
          <w:p>
            <w:pPr>
              <w:bidi w:val="0"/>
              <w:ind w:firstLine="1200" w:firstLineChars="50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object>
                <v:shape id="_x0000_i1033" o:spt="75" type="#_x0000_t75" style="height:10.5pt;width:10.5pt;" o:ole="t" filled="f" o:preferrelative="t" stroked="f" coordsize="21600,21600">
                  <v:path/>
                  <v:fill on="f" focussize="0,0"/>
                  <v:stroke on="f"/>
                  <v:imagedata r:id="rId35" o:title=""/>
                  <o:lock v:ext="edit" aspectratio="t"/>
                  <w10:wrap type="none"/>
                  <w10:anchorlock/>
                </v:shape>
                <o:OLEObject Type="Embed" ProgID="Equation.3" ShapeID="_x0000_i1033" DrawAspect="Content" ObjectID="_1468075733" r:id="rId34">
                  <o:LockedField>false</o:LockedField>
                </o:OLEObject>
              </w:object>
            </w:r>
            <w:r>
              <w:rPr>
                <w:rFonts w:hint="default" w:ascii="Times New Roman" w:hAnsi="Times New Roman" w:cs="Times New Roman"/>
                <w:color w:val="auto"/>
                <w:u w:val="none" w:color="auto"/>
                <w:lang w:val="en-US" w:eastAsia="zh-CN"/>
              </w:rPr>
              <w:t>—噪声源的个数。</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（2）点源衰减模式为：</w:t>
            </w: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—20lg（r</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/r</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式中：L</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lang w:val="en-US" w:eastAsia="zh-CN"/>
              </w:rPr>
              <w:t>：距声源为ra米处的声级，dB（A）；</w:t>
            </w:r>
          </w:p>
          <w:p>
            <w:pPr>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 xml:space="preserve">      L</w:t>
            </w:r>
            <w:r>
              <w:rPr>
                <w:rFonts w:hint="default" w:ascii="Times New Roman" w:hAnsi="Times New Roman" w:cs="Times New Roman"/>
                <w:color w:val="auto"/>
                <w:u w:val="none" w:color="auto"/>
                <w:vertAlign w:val="subscript"/>
                <w:lang w:val="en-US" w:eastAsia="zh-CN"/>
              </w:rPr>
              <w:t>0</w:t>
            </w:r>
            <w:r>
              <w:rPr>
                <w:rFonts w:hint="default" w:ascii="Times New Roman" w:hAnsi="Times New Roman" w:cs="Times New Roman"/>
                <w:color w:val="auto"/>
                <w:u w:val="none" w:color="auto"/>
                <w:lang w:val="en-US" w:eastAsia="zh-CN"/>
              </w:rPr>
              <w:t>：距声源为r0米处的声级，dB（A）；</w:t>
            </w:r>
          </w:p>
          <w:p>
            <w:pPr>
              <w:ind w:firstLine="1200" w:firstLineChars="500"/>
              <w:rPr>
                <w:rFonts w:hint="default" w:ascii="Times New Roman" w:hAnsi="Times New Roman" w:cs="Times New Roman"/>
                <w:color w:val="auto"/>
                <w:u w:val="none" w:color="auto"/>
              </w:rPr>
            </w:pPr>
            <w:r>
              <w:rPr>
                <w:rFonts w:hint="default" w:ascii="Times New Roman" w:hAnsi="Times New Roman" w:cs="Times New Roman"/>
                <w:color w:val="auto"/>
                <w:u w:val="none" w:color="auto"/>
              </w:rPr>
              <w:t>r</w:t>
            </w:r>
            <w:r>
              <w:rPr>
                <w:rFonts w:hint="default" w:ascii="Times New Roman" w:hAnsi="Times New Roman" w:cs="Times New Roman"/>
                <w:color w:val="auto"/>
                <w:u w:val="none" w:color="auto"/>
                <w:vertAlign w:val="subscript"/>
              </w:rPr>
              <w:t>0</w:t>
            </w:r>
            <w:r>
              <w:rPr>
                <w:rFonts w:hint="default" w:ascii="Times New Roman" w:hAnsi="Times New Roman" w:cs="Times New Roman"/>
                <w:color w:val="auto"/>
                <w:u w:val="none" w:color="auto"/>
              </w:rPr>
              <w:t>—参考位置距离声源的距离，m；</w:t>
            </w:r>
          </w:p>
          <w:p>
            <w:pPr>
              <w:ind w:firstLine="1200" w:firstLineChars="500"/>
              <w:rPr>
                <w:rFonts w:hint="default" w:ascii="Times New Roman" w:hAnsi="Times New Roman" w:cs="Times New Roman"/>
                <w:color w:val="auto"/>
                <w:u w:val="none" w:color="auto"/>
              </w:rPr>
            </w:pPr>
            <w:r>
              <w:rPr>
                <w:rFonts w:hint="default" w:ascii="Times New Roman" w:hAnsi="Times New Roman" w:cs="Times New Roman"/>
                <w:color w:val="auto"/>
                <w:u w:val="none" w:color="auto"/>
              </w:rPr>
              <w:t>r</w:t>
            </w:r>
            <w:r>
              <w:rPr>
                <w:rFonts w:hint="default" w:ascii="Times New Roman" w:hAnsi="Times New Roman" w:cs="Times New Roman"/>
                <w:color w:val="auto"/>
                <w:u w:val="none" w:color="auto"/>
                <w:vertAlign w:val="subscript"/>
                <w:lang w:val="en-US" w:eastAsia="zh-CN"/>
              </w:rPr>
              <w:t>a</w:t>
            </w:r>
            <w:r>
              <w:rPr>
                <w:rFonts w:hint="default" w:ascii="Times New Roman" w:hAnsi="Times New Roman" w:cs="Times New Roman"/>
                <w:color w:val="auto"/>
                <w:u w:val="none" w:color="auto"/>
              </w:rPr>
              <w:t>—预测点距离声源的距离，m。</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（3）室内声源等效室外声源声功率级计算方法：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p2</w:t>
            </w: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p1</w:t>
            </w:r>
            <w:r>
              <w:rPr>
                <w:rFonts w:hint="default" w:ascii="Times New Roman" w:hAnsi="Times New Roman" w:cs="Times New Roman"/>
                <w:color w:val="auto"/>
                <w:u w:val="none" w:color="auto"/>
                <w:lang w:val="en-US" w:eastAsia="zh-CN"/>
              </w:rPr>
              <w:t>—TL+6</w:t>
            </w:r>
          </w:p>
          <w:p>
            <w:pPr>
              <w:pStyle w:val="11"/>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式中：L</w:t>
            </w:r>
            <w:r>
              <w:rPr>
                <w:rFonts w:hint="default" w:ascii="Times New Roman" w:hAnsi="Times New Roman" w:cs="Times New Roman"/>
                <w:color w:val="auto"/>
                <w:u w:val="none" w:color="auto"/>
                <w:vertAlign w:val="subscript"/>
                <w:lang w:val="en-US" w:eastAsia="zh-CN"/>
              </w:rPr>
              <w:t>p2</w:t>
            </w:r>
            <w:r>
              <w:rPr>
                <w:rFonts w:hint="default" w:ascii="Times New Roman" w:hAnsi="Times New Roman" w:cs="Times New Roman"/>
                <w:color w:val="auto"/>
                <w:u w:val="none" w:color="auto"/>
                <w:vertAlign w:val="baseline"/>
                <w:lang w:val="en-US" w:eastAsia="zh-CN"/>
              </w:rPr>
              <w:t>：靠近开口处（或窗户）室内某倍频带的声压级或A声级，dB；</w:t>
            </w:r>
          </w:p>
          <w:p>
            <w:pPr>
              <w:pStyle w:val="11"/>
              <w:keepNext w:val="0"/>
              <w:keepLines w:val="0"/>
              <w:pageBreakBefore w:val="0"/>
              <w:widowControl w:val="0"/>
              <w:kinsoku/>
              <w:wordWrap/>
              <w:overflowPunct/>
              <w:topLinePunct w:val="0"/>
              <w:autoSpaceDE/>
              <w:autoSpaceDN/>
              <w:bidi w:val="0"/>
              <w:adjustRightInd/>
              <w:snapToGrid/>
              <w:spacing w:after="0" w:afterLines="0"/>
              <w:ind w:left="0" w:leftChars="0" w:firstLine="1200" w:firstLineChars="500"/>
              <w:textAlignment w:val="auto"/>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L</w:t>
            </w:r>
            <w:r>
              <w:rPr>
                <w:rFonts w:hint="default" w:ascii="Times New Roman" w:hAnsi="Times New Roman" w:cs="Times New Roman"/>
                <w:color w:val="auto"/>
                <w:u w:val="none" w:color="auto"/>
                <w:vertAlign w:val="subscript"/>
                <w:lang w:val="en-US" w:eastAsia="zh-CN"/>
              </w:rPr>
              <w:t>p1</w:t>
            </w:r>
            <w:r>
              <w:rPr>
                <w:rFonts w:hint="default" w:ascii="Times New Roman" w:hAnsi="Times New Roman" w:cs="Times New Roman"/>
                <w:color w:val="auto"/>
                <w:u w:val="none" w:color="auto"/>
                <w:vertAlign w:val="baseline"/>
                <w:lang w:val="en-US" w:eastAsia="zh-CN"/>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ind w:left="0" w:leftChars="0" w:firstLine="1200" w:firstLineChars="50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TL：隔墙（或窗户）倍频带或A声级的隔声量，dB。</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.3 </w:t>
            </w:r>
            <w:r>
              <w:rPr>
                <w:rFonts w:hint="default" w:ascii="Times New Roman" w:hAnsi="Times New Roman" w:eastAsia="黑体" w:cs="Times New Roman"/>
                <w:color w:val="auto"/>
                <w:u w:val="none" w:color="auto"/>
                <w:lang w:val="en-US" w:eastAsia="zh-CN"/>
              </w:rPr>
              <w:t>达标情况分析</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u w:val="none" w:color="auto"/>
              </w:rPr>
            </w:pPr>
            <w:r>
              <w:rPr>
                <w:rFonts w:hint="default" w:ascii="Times New Roman" w:hAnsi="Times New Roman" w:eastAsia="宋体" w:cs="Times New Roman"/>
                <w:bCs/>
                <w:color w:val="auto"/>
                <w:sz w:val="24"/>
                <w:szCs w:val="24"/>
                <w:u w:val="none" w:color="auto"/>
              </w:rPr>
              <w:t>根据《环境影响评价技术导则 声环境》（HJ</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rPr>
              <w:t>2.4-20</w:t>
            </w:r>
            <w:r>
              <w:rPr>
                <w:rFonts w:hint="default" w:ascii="Times New Roman" w:hAnsi="Times New Roman" w:cs="Times New Roman"/>
                <w:bCs/>
                <w:color w:val="auto"/>
                <w:sz w:val="24"/>
                <w:szCs w:val="24"/>
                <w:u w:val="none" w:color="auto"/>
                <w:lang w:val="en-US" w:eastAsia="zh-CN"/>
              </w:rPr>
              <w:t>21</w:t>
            </w:r>
            <w:r>
              <w:rPr>
                <w:rFonts w:hint="default" w:ascii="Times New Roman" w:hAnsi="Times New Roman" w:eastAsia="宋体" w:cs="Times New Roman"/>
                <w:bCs/>
                <w:color w:val="auto"/>
                <w:sz w:val="24"/>
                <w:szCs w:val="24"/>
                <w:u w:val="none" w:color="auto"/>
              </w:rPr>
              <w:t>），进行边界噪声评价时，新建建设项目以工程噪声贡献值作为评价量</w:t>
            </w:r>
            <w:r>
              <w:rPr>
                <w:rFonts w:hint="default" w:ascii="Times New Roman" w:hAnsi="Times New Roman" w:eastAsia="宋体" w:cs="Times New Roman"/>
                <w:bCs/>
                <w:color w:val="auto"/>
                <w:sz w:val="24"/>
                <w:szCs w:val="24"/>
                <w:u w:val="none" w:color="auto"/>
                <w:lang w:val="en-US" w:eastAsia="zh-CN"/>
              </w:rPr>
              <w:t>。</w:t>
            </w:r>
            <w:r>
              <w:rPr>
                <w:rFonts w:hint="default" w:ascii="Times New Roman" w:hAnsi="Times New Roman" w:eastAsia="宋体" w:cs="Times New Roman"/>
                <w:bCs/>
                <w:color w:val="auto"/>
                <w:sz w:val="24"/>
                <w:szCs w:val="24"/>
                <w:u w:val="none" w:color="auto"/>
              </w:rPr>
              <w:t>根据声源叠加的综合噪声计算公式计算出设备噪声叠加源强见表</w:t>
            </w:r>
            <w:r>
              <w:rPr>
                <w:rFonts w:hint="default" w:ascii="Times New Roman" w:hAnsi="Times New Roman" w:eastAsia="宋体" w:cs="Times New Roman"/>
                <w:bCs/>
                <w:color w:val="auto"/>
                <w:sz w:val="24"/>
                <w:szCs w:val="24"/>
                <w:u w:val="none" w:color="auto"/>
                <w:lang w:val="en-US" w:eastAsia="zh-CN"/>
              </w:rPr>
              <w:t>4.</w:t>
            </w:r>
            <w:r>
              <w:rPr>
                <w:rFonts w:hint="eastAsia" w:cs="Times New Roman"/>
                <w:bCs/>
                <w:color w:val="auto"/>
                <w:sz w:val="24"/>
                <w:szCs w:val="24"/>
                <w:u w:val="none" w:color="auto"/>
                <w:lang w:val="en-US" w:eastAsia="zh-CN"/>
              </w:rPr>
              <w:t>4</w:t>
            </w:r>
            <w:r>
              <w:rPr>
                <w:rFonts w:hint="default" w:ascii="Times New Roman" w:hAnsi="Times New Roman"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4</w:t>
            </w:r>
            <w:r>
              <w:rPr>
                <w:rFonts w:hint="default" w:ascii="Times New Roman" w:hAnsi="Times New Roman" w:cs="Times New Roman"/>
                <w:bCs/>
                <w:color w:val="auto"/>
                <w:sz w:val="24"/>
                <w:szCs w:val="24"/>
                <w:u w:val="none" w:color="auto"/>
                <w:lang w:val="en-US" w:eastAsia="zh-CN"/>
              </w:rPr>
              <w:t>，厂界噪声预测结果见表4.</w:t>
            </w:r>
            <w:r>
              <w:rPr>
                <w:rFonts w:hint="eastAsia" w:cs="Times New Roman"/>
                <w:bCs/>
                <w:color w:val="auto"/>
                <w:sz w:val="24"/>
                <w:szCs w:val="24"/>
                <w:u w:val="none" w:color="auto"/>
                <w:lang w:val="en-US" w:eastAsia="zh-CN"/>
              </w:rPr>
              <w:t>4</w:t>
            </w:r>
            <w:r>
              <w:rPr>
                <w:rFonts w:hint="default" w:ascii="Times New Roman" w:hAnsi="Times New Roman"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5</w:t>
            </w:r>
            <w:r>
              <w:rPr>
                <w:rFonts w:hint="default" w:ascii="Times New Roman" w:hAnsi="Times New Roman" w:eastAsia="宋体" w:cs="Times New Roman"/>
                <w:bCs/>
                <w:color w:val="auto"/>
                <w:sz w:val="24"/>
                <w:szCs w:val="24"/>
                <w:u w:val="none" w:color="auto"/>
              </w:rPr>
              <w:t>。</w:t>
            </w:r>
          </w:p>
          <w:p>
            <w:pPr>
              <w:pStyle w:val="36"/>
              <w:jc w:val="center"/>
              <w:rPr>
                <w:rFonts w:hint="default"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4</w:t>
            </w:r>
            <w:r>
              <w:rPr>
                <w:rFonts w:ascii="Times New Roman" w:hAnsi="Times New Roman" w:cs="Times New Roman"/>
                <w:color w:val="auto"/>
                <w:u w:val="none" w:color="auto"/>
              </w:rPr>
              <w:t xml:space="preserve"> 生产设备</w:t>
            </w:r>
            <w:r>
              <w:rPr>
                <w:rFonts w:hint="default" w:ascii="Times New Roman" w:hAnsi="Times New Roman" w:cs="Times New Roman"/>
                <w:color w:val="auto"/>
                <w:u w:val="none" w:color="auto"/>
              </w:rPr>
              <w:t>噪声源强一览表</w:t>
            </w:r>
          </w:p>
          <w:tbl>
            <w:tblPr>
              <w:tblStyle w:val="22"/>
              <w:tblW w:w="498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8"/>
              <w:gridCol w:w="1330"/>
              <w:gridCol w:w="966"/>
              <w:gridCol w:w="614"/>
              <w:gridCol w:w="1343"/>
              <w:gridCol w:w="1564"/>
              <w:gridCol w:w="617"/>
              <w:gridCol w:w="531"/>
              <w:gridCol w:w="654"/>
              <w:gridCol w:w="5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48"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序号</w:t>
                  </w:r>
                </w:p>
              </w:tc>
              <w:tc>
                <w:tcPr>
                  <w:tcW w:w="771"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设备名称</w:t>
                  </w:r>
                </w:p>
              </w:tc>
              <w:tc>
                <w:tcPr>
                  <w:tcW w:w="560"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源强dB（A）</w:t>
                  </w:r>
                </w:p>
              </w:tc>
              <w:tc>
                <w:tcPr>
                  <w:tcW w:w="356"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数量</w:t>
                  </w:r>
                </w:p>
              </w:tc>
              <w:tc>
                <w:tcPr>
                  <w:tcW w:w="779"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治理措施</w:t>
                  </w:r>
                </w:p>
              </w:tc>
              <w:tc>
                <w:tcPr>
                  <w:tcW w:w="907"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ascii="Times New Roman" w:hAnsi="Times New Roman" w:cs="Times New Roman"/>
                      <w:color w:val="auto"/>
                      <w:sz w:val="21"/>
                      <w:szCs w:val="21"/>
                      <w:u w:val="none" w:color="auto"/>
                    </w:rPr>
                    <w:t>建筑物插入损失/dB（A）</w:t>
                  </w:r>
                </w:p>
              </w:tc>
              <w:tc>
                <w:tcPr>
                  <w:tcW w:w="1376" w:type="pct"/>
                  <w:gridSpan w:val="4"/>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距厂界的距离m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48"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rPr>
                  </w:pPr>
                </w:p>
              </w:tc>
              <w:tc>
                <w:tcPr>
                  <w:tcW w:w="771"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rPr>
                  </w:pPr>
                </w:p>
              </w:tc>
              <w:tc>
                <w:tcPr>
                  <w:tcW w:w="560"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rPr>
                  </w:pPr>
                </w:p>
              </w:tc>
              <w:tc>
                <w:tcPr>
                  <w:tcW w:w="356"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rPr>
                  </w:pPr>
                </w:p>
              </w:tc>
              <w:tc>
                <w:tcPr>
                  <w:tcW w:w="779"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rPr>
                  </w:pPr>
                </w:p>
              </w:tc>
              <w:tc>
                <w:tcPr>
                  <w:tcW w:w="907"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p>
              </w:tc>
              <w:tc>
                <w:tcPr>
                  <w:tcW w:w="35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p>
              </w:tc>
              <w:tc>
                <w:tcPr>
                  <w:tcW w:w="308"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p>
              </w:tc>
              <w:tc>
                <w:tcPr>
                  <w:tcW w:w="3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p>
              </w:tc>
              <w:tc>
                <w:tcPr>
                  <w:tcW w:w="331"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方孔钻</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270" w:name="_Toc27460"/>
                  <w:bookmarkStart w:id="271" w:name="_Toc10899"/>
                  <w:bookmarkStart w:id="272" w:name="_Toc26323"/>
                  <w:bookmarkStart w:id="273" w:name="_Toc28393"/>
                  <w:bookmarkStart w:id="274" w:name="_Toc19516"/>
                  <w:bookmarkStart w:id="275" w:name="_Toc28020"/>
                  <w:bookmarkStart w:id="276" w:name="_Toc7078"/>
                  <w:bookmarkStart w:id="277" w:name="_Toc29170"/>
                  <w:r>
                    <w:rPr>
                      <w:rFonts w:hint="eastAsia" w:cs="Times New Roman"/>
                      <w:color w:val="auto"/>
                      <w:sz w:val="21"/>
                      <w:szCs w:val="21"/>
                      <w:u w:val="none" w:color="auto"/>
                      <w:lang w:val="en-US" w:eastAsia="zh-CN"/>
                    </w:rPr>
                    <w:t>20</w:t>
                  </w:r>
                  <w:bookmarkEnd w:id="270"/>
                  <w:bookmarkEnd w:id="271"/>
                  <w:bookmarkEnd w:id="272"/>
                  <w:bookmarkEnd w:id="273"/>
                  <w:bookmarkEnd w:id="274"/>
                  <w:bookmarkEnd w:id="275"/>
                  <w:bookmarkEnd w:id="276"/>
                  <w:bookmarkEnd w:id="277"/>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278" w:name="_Toc11682"/>
                  <w:bookmarkStart w:id="279" w:name="_Toc29590"/>
                  <w:bookmarkStart w:id="280" w:name="_Toc228"/>
                  <w:bookmarkStart w:id="281" w:name="_Toc5483"/>
                  <w:bookmarkStart w:id="282" w:name="_Toc5296"/>
                  <w:bookmarkStart w:id="283" w:name="_Toc13097"/>
                  <w:bookmarkStart w:id="284" w:name="_Toc1364"/>
                  <w:bookmarkStart w:id="285" w:name="_Toc6403"/>
                  <w:r>
                    <w:rPr>
                      <w:rFonts w:hint="eastAsia" w:cs="Times New Roman"/>
                      <w:color w:val="auto"/>
                      <w:sz w:val="21"/>
                      <w:szCs w:val="21"/>
                      <w:u w:val="none" w:color="auto"/>
                      <w:lang w:val="en-US" w:eastAsia="zh-CN"/>
                    </w:rPr>
                    <w:t>55</w:t>
                  </w:r>
                  <w:bookmarkEnd w:id="278"/>
                  <w:bookmarkEnd w:id="279"/>
                  <w:bookmarkEnd w:id="280"/>
                  <w:bookmarkEnd w:id="281"/>
                  <w:bookmarkEnd w:id="282"/>
                  <w:bookmarkEnd w:id="283"/>
                  <w:bookmarkEnd w:id="284"/>
                  <w:bookmarkEnd w:id="28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五碟出榫机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286" w:name="_Toc30300"/>
                  <w:bookmarkStart w:id="287" w:name="_Toc26934"/>
                  <w:bookmarkStart w:id="288" w:name="_Toc1090"/>
                  <w:bookmarkStart w:id="289" w:name="_Toc25488"/>
                  <w:bookmarkStart w:id="290" w:name="_Toc20702"/>
                  <w:bookmarkStart w:id="291" w:name="_Toc9545"/>
                  <w:bookmarkStart w:id="292" w:name="_Toc18413"/>
                  <w:bookmarkStart w:id="293" w:name="_Toc24575"/>
                  <w:r>
                    <w:rPr>
                      <w:rFonts w:hint="eastAsia" w:cs="Times New Roman"/>
                      <w:color w:val="auto"/>
                      <w:sz w:val="21"/>
                      <w:szCs w:val="21"/>
                      <w:u w:val="none" w:color="auto"/>
                      <w:lang w:val="en-US" w:eastAsia="zh-CN"/>
                    </w:rPr>
                    <w:t>20</w:t>
                  </w:r>
                  <w:bookmarkEnd w:id="286"/>
                  <w:bookmarkEnd w:id="287"/>
                  <w:bookmarkEnd w:id="288"/>
                  <w:bookmarkEnd w:id="289"/>
                  <w:bookmarkEnd w:id="290"/>
                  <w:bookmarkEnd w:id="291"/>
                  <w:bookmarkEnd w:id="292"/>
                  <w:bookmarkEnd w:id="293"/>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294" w:name="_Toc1368"/>
                  <w:bookmarkStart w:id="295" w:name="_Toc14091"/>
                  <w:bookmarkStart w:id="296" w:name="_Toc30941"/>
                  <w:bookmarkStart w:id="297" w:name="_Toc20452"/>
                  <w:bookmarkStart w:id="298" w:name="_Toc2843"/>
                  <w:bookmarkStart w:id="299" w:name="_Toc19588"/>
                  <w:bookmarkStart w:id="300" w:name="_Toc14544"/>
                  <w:bookmarkStart w:id="301" w:name="_Toc19458"/>
                  <w:r>
                    <w:rPr>
                      <w:rFonts w:hint="eastAsia" w:cs="Times New Roman"/>
                      <w:color w:val="auto"/>
                      <w:sz w:val="21"/>
                      <w:szCs w:val="21"/>
                      <w:u w:val="none" w:color="auto"/>
                      <w:lang w:val="en-US" w:eastAsia="zh-CN"/>
                    </w:rPr>
                    <w:t>50</w:t>
                  </w:r>
                  <w:bookmarkEnd w:id="294"/>
                  <w:bookmarkEnd w:id="295"/>
                  <w:bookmarkEnd w:id="296"/>
                  <w:bookmarkEnd w:id="297"/>
                  <w:bookmarkEnd w:id="298"/>
                  <w:bookmarkEnd w:id="299"/>
                  <w:bookmarkEnd w:id="300"/>
                  <w:bookmarkEnd w:id="30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3</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立铣机1</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02" w:name="_Toc31248"/>
                  <w:bookmarkStart w:id="303" w:name="_Toc27185"/>
                  <w:bookmarkStart w:id="304" w:name="_Toc32143"/>
                  <w:bookmarkStart w:id="305" w:name="_Toc9603"/>
                  <w:bookmarkStart w:id="306" w:name="_Toc18191"/>
                  <w:bookmarkStart w:id="307" w:name="_Toc5302"/>
                  <w:bookmarkStart w:id="308" w:name="_Toc32306"/>
                  <w:bookmarkStart w:id="309" w:name="_Toc19754"/>
                  <w:r>
                    <w:rPr>
                      <w:rFonts w:hint="eastAsia" w:cs="Times New Roman"/>
                      <w:color w:val="auto"/>
                      <w:sz w:val="21"/>
                      <w:szCs w:val="21"/>
                      <w:u w:val="none" w:color="auto"/>
                      <w:lang w:val="en-US" w:eastAsia="zh-CN"/>
                    </w:rPr>
                    <w:t>15</w:t>
                  </w:r>
                  <w:bookmarkEnd w:id="302"/>
                  <w:bookmarkEnd w:id="303"/>
                  <w:bookmarkEnd w:id="304"/>
                  <w:bookmarkEnd w:id="305"/>
                  <w:bookmarkEnd w:id="306"/>
                  <w:bookmarkEnd w:id="307"/>
                  <w:bookmarkEnd w:id="308"/>
                  <w:bookmarkEnd w:id="309"/>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10" w:name="_Toc7759"/>
                  <w:bookmarkStart w:id="311" w:name="_Toc20763"/>
                  <w:bookmarkStart w:id="312" w:name="_Toc6167"/>
                  <w:bookmarkStart w:id="313" w:name="_Toc3"/>
                  <w:bookmarkStart w:id="314" w:name="_Toc25743"/>
                  <w:bookmarkStart w:id="315" w:name="_Toc8218"/>
                  <w:bookmarkStart w:id="316" w:name="_Toc9795"/>
                  <w:bookmarkStart w:id="317" w:name="_Toc8169"/>
                  <w:r>
                    <w:rPr>
                      <w:rFonts w:hint="eastAsia" w:cs="Times New Roman"/>
                      <w:color w:val="auto"/>
                      <w:sz w:val="21"/>
                      <w:szCs w:val="21"/>
                      <w:u w:val="none" w:color="auto"/>
                      <w:lang w:val="en-US" w:eastAsia="zh-CN"/>
                    </w:rPr>
                    <w:t>55</w:t>
                  </w:r>
                  <w:bookmarkEnd w:id="310"/>
                  <w:bookmarkEnd w:id="311"/>
                  <w:bookmarkEnd w:id="312"/>
                  <w:bookmarkEnd w:id="313"/>
                  <w:bookmarkEnd w:id="314"/>
                  <w:bookmarkEnd w:id="315"/>
                  <w:bookmarkEnd w:id="316"/>
                  <w:bookmarkEnd w:id="31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4</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立铣机2</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18" w:name="_Toc6195"/>
                  <w:bookmarkStart w:id="319" w:name="_Toc16692"/>
                  <w:bookmarkStart w:id="320" w:name="_Toc18311"/>
                  <w:bookmarkStart w:id="321" w:name="_Toc21605"/>
                  <w:bookmarkStart w:id="322" w:name="_Toc5790"/>
                  <w:bookmarkStart w:id="323" w:name="_Toc6520"/>
                  <w:bookmarkStart w:id="324" w:name="_Toc20255"/>
                  <w:bookmarkStart w:id="325" w:name="_Toc31196"/>
                  <w:r>
                    <w:rPr>
                      <w:rFonts w:hint="eastAsia" w:cs="Times New Roman"/>
                      <w:color w:val="auto"/>
                      <w:sz w:val="21"/>
                      <w:szCs w:val="21"/>
                      <w:u w:val="none" w:color="auto"/>
                      <w:lang w:val="en-US" w:eastAsia="zh-CN"/>
                    </w:rPr>
                    <w:t>15</w:t>
                  </w:r>
                  <w:bookmarkEnd w:id="318"/>
                  <w:bookmarkEnd w:id="319"/>
                  <w:bookmarkEnd w:id="320"/>
                  <w:bookmarkEnd w:id="321"/>
                  <w:bookmarkEnd w:id="322"/>
                  <w:bookmarkEnd w:id="323"/>
                  <w:bookmarkEnd w:id="324"/>
                  <w:bookmarkEnd w:id="325"/>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26" w:name="_Toc21233"/>
                  <w:bookmarkStart w:id="327" w:name="_Toc3376"/>
                  <w:bookmarkStart w:id="328" w:name="_Toc24866"/>
                  <w:bookmarkStart w:id="329" w:name="_Toc7873"/>
                  <w:bookmarkStart w:id="330" w:name="_Toc31902"/>
                  <w:bookmarkStart w:id="331" w:name="_Toc24199"/>
                  <w:bookmarkStart w:id="332" w:name="_Toc326"/>
                  <w:bookmarkStart w:id="333" w:name="_Toc12461"/>
                  <w:r>
                    <w:rPr>
                      <w:rFonts w:hint="eastAsia" w:cs="Times New Roman"/>
                      <w:color w:val="auto"/>
                      <w:sz w:val="21"/>
                      <w:szCs w:val="21"/>
                      <w:u w:val="none" w:color="auto"/>
                      <w:lang w:val="en-US" w:eastAsia="zh-CN"/>
                    </w:rPr>
                    <w:t>50</w:t>
                  </w:r>
                  <w:bookmarkEnd w:id="326"/>
                  <w:bookmarkEnd w:id="327"/>
                  <w:bookmarkEnd w:id="328"/>
                  <w:bookmarkEnd w:id="329"/>
                  <w:bookmarkEnd w:id="330"/>
                  <w:bookmarkEnd w:id="331"/>
                  <w:bookmarkEnd w:id="332"/>
                  <w:bookmarkEnd w:id="33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5</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纵锯机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34" w:name="_Toc5787"/>
                  <w:bookmarkStart w:id="335" w:name="_Toc25894"/>
                  <w:bookmarkStart w:id="336" w:name="_Toc11497"/>
                  <w:bookmarkStart w:id="337" w:name="_Toc20719"/>
                  <w:bookmarkStart w:id="338" w:name="_Toc18347"/>
                  <w:bookmarkStart w:id="339" w:name="_Toc19509"/>
                  <w:bookmarkStart w:id="340" w:name="_Toc7242"/>
                  <w:bookmarkStart w:id="341" w:name="_Toc30832"/>
                  <w:r>
                    <w:rPr>
                      <w:rFonts w:hint="eastAsia" w:cs="Times New Roman"/>
                      <w:color w:val="auto"/>
                      <w:sz w:val="21"/>
                      <w:szCs w:val="21"/>
                      <w:u w:val="none" w:color="auto"/>
                      <w:lang w:val="en-US" w:eastAsia="zh-CN"/>
                    </w:rPr>
                    <w:t>15</w:t>
                  </w:r>
                  <w:bookmarkEnd w:id="334"/>
                  <w:bookmarkEnd w:id="335"/>
                  <w:bookmarkEnd w:id="336"/>
                  <w:bookmarkEnd w:id="337"/>
                  <w:bookmarkEnd w:id="338"/>
                  <w:bookmarkEnd w:id="339"/>
                  <w:bookmarkEnd w:id="340"/>
                  <w:bookmarkEnd w:id="341"/>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42" w:name="_Toc28151"/>
                  <w:bookmarkStart w:id="343" w:name="_Toc9360"/>
                  <w:bookmarkStart w:id="344" w:name="_Toc2614"/>
                  <w:bookmarkStart w:id="345" w:name="_Toc14547"/>
                  <w:bookmarkStart w:id="346" w:name="_Toc11530"/>
                  <w:bookmarkStart w:id="347" w:name="_Toc13740"/>
                  <w:bookmarkStart w:id="348" w:name="_Toc28166"/>
                  <w:bookmarkStart w:id="349" w:name="_Toc20522"/>
                  <w:r>
                    <w:rPr>
                      <w:rFonts w:hint="eastAsia" w:cs="Times New Roman"/>
                      <w:color w:val="auto"/>
                      <w:sz w:val="21"/>
                      <w:szCs w:val="21"/>
                      <w:u w:val="none" w:color="auto"/>
                      <w:lang w:val="en-US" w:eastAsia="zh-CN"/>
                    </w:rPr>
                    <w:t>45</w:t>
                  </w:r>
                  <w:bookmarkEnd w:id="342"/>
                  <w:bookmarkEnd w:id="343"/>
                  <w:bookmarkEnd w:id="344"/>
                  <w:bookmarkEnd w:id="345"/>
                  <w:bookmarkEnd w:id="346"/>
                  <w:bookmarkEnd w:id="347"/>
                  <w:bookmarkEnd w:id="348"/>
                  <w:bookmarkEnd w:id="34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线条机1</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50" w:name="_Toc3385"/>
                  <w:bookmarkStart w:id="351" w:name="_Toc16953"/>
                  <w:bookmarkStart w:id="352" w:name="_Toc8899"/>
                  <w:bookmarkStart w:id="353" w:name="_Toc32342"/>
                  <w:bookmarkStart w:id="354" w:name="_Toc30606"/>
                  <w:bookmarkStart w:id="355" w:name="_Toc12964"/>
                  <w:bookmarkStart w:id="356" w:name="_Toc13130"/>
                  <w:bookmarkStart w:id="357" w:name="_Toc32635"/>
                  <w:r>
                    <w:rPr>
                      <w:rFonts w:hint="eastAsia" w:cs="Times New Roman"/>
                      <w:color w:val="auto"/>
                      <w:sz w:val="21"/>
                      <w:szCs w:val="21"/>
                      <w:u w:val="none" w:color="auto"/>
                      <w:lang w:val="en-US" w:eastAsia="zh-CN"/>
                    </w:rPr>
                    <w:t>10</w:t>
                  </w:r>
                  <w:bookmarkEnd w:id="350"/>
                  <w:bookmarkEnd w:id="351"/>
                  <w:bookmarkEnd w:id="352"/>
                  <w:bookmarkEnd w:id="353"/>
                  <w:bookmarkEnd w:id="354"/>
                  <w:bookmarkEnd w:id="355"/>
                  <w:bookmarkEnd w:id="356"/>
                  <w:bookmarkEnd w:id="357"/>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58" w:name="_Toc13578"/>
                  <w:bookmarkStart w:id="359" w:name="_Toc28082"/>
                  <w:bookmarkStart w:id="360" w:name="_Toc13271"/>
                  <w:bookmarkStart w:id="361" w:name="_Toc23936"/>
                  <w:bookmarkStart w:id="362" w:name="_Toc4549"/>
                  <w:bookmarkStart w:id="363" w:name="_Toc18213"/>
                  <w:bookmarkStart w:id="364" w:name="_Toc6668"/>
                  <w:bookmarkStart w:id="365" w:name="_Toc2163"/>
                  <w:r>
                    <w:rPr>
                      <w:rFonts w:hint="eastAsia" w:cs="Times New Roman"/>
                      <w:color w:val="auto"/>
                      <w:sz w:val="21"/>
                      <w:szCs w:val="21"/>
                      <w:u w:val="none" w:color="auto"/>
                      <w:lang w:val="en-US" w:eastAsia="zh-CN"/>
                    </w:rPr>
                    <w:t>50</w:t>
                  </w:r>
                  <w:bookmarkEnd w:id="358"/>
                  <w:bookmarkEnd w:id="359"/>
                  <w:bookmarkEnd w:id="360"/>
                  <w:bookmarkEnd w:id="361"/>
                  <w:bookmarkEnd w:id="362"/>
                  <w:bookmarkEnd w:id="363"/>
                  <w:bookmarkEnd w:id="364"/>
                  <w:bookmarkEnd w:id="36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7</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线条机2</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66" w:name="_Toc22040"/>
                  <w:bookmarkStart w:id="367" w:name="_Toc31035"/>
                  <w:bookmarkStart w:id="368" w:name="_Toc10153"/>
                  <w:bookmarkStart w:id="369" w:name="_Toc6524"/>
                  <w:bookmarkStart w:id="370" w:name="_Toc1653"/>
                  <w:bookmarkStart w:id="371" w:name="_Toc25134"/>
                  <w:bookmarkStart w:id="372" w:name="_Toc11902"/>
                  <w:bookmarkStart w:id="373" w:name="_Toc2530"/>
                  <w:r>
                    <w:rPr>
                      <w:rFonts w:hint="eastAsia" w:cs="Times New Roman"/>
                      <w:color w:val="auto"/>
                      <w:sz w:val="21"/>
                      <w:szCs w:val="21"/>
                      <w:u w:val="none" w:color="auto"/>
                      <w:lang w:val="en-US" w:eastAsia="zh-CN"/>
                    </w:rPr>
                    <w:t>10</w:t>
                  </w:r>
                  <w:bookmarkEnd w:id="366"/>
                  <w:bookmarkEnd w:id="367"/>
                  <w:bookmarkEnd w:id="368"/>
                  <w:bookmarkEnd w:id="369"/>
                  <w:bookmarkEnd w:id="370"/>
                  <w:bookmarkEnd w:id="371"/>
                  <w:bookmarkEnd w:id="372"/>
                  <w:bookmarkEnd w:id="373"/>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74" w:name="_Toc25757"/>
                  <w:bookmarkStart w:id="375" w:name="_Toc26730"/>
                  <w:bookmarkStart w:id="376" w:name="_Toc14367"/>
                  <w:bookmarkStart w:id="377" w:name="_Toc7531"/>
                  <w:bookmarkStart w:id="378" w:name="_Toc3619"/>
                  <w:bookmarkStart w:id="379" w:name="_Toc14348"/>
                  <w:bookmarkStart w:id="380" w:name="_Toc5187"/>
                  <w:bookmarkStart w:id="381" w:name="_Toc20269"/>
                  <w:r>
                    <w:rPr>
                      <w:rFonts w:hint="eastAsia" w:cs="Times New Roman"/>
                      <w:color w:val="auto"/>
                      <w:sz w:val="21"/>
                      <w:szCs w:val="21"/>
                      <w:u w:val="none" w:color="auto"/>
                      <w:lang w:val="en-US" w:eastAsia="zh-CN"/>
                    </w:rPr>
                    <w:t>45</w:t>
                  </w:r>
                  <w:bookmarkEnd w:id="374"/>
                  <w:bookmarkEnd w:id="375"/>
                  <w:bookmarkEnd w:id="376"/>
                  <w:bookmarkEnd w:id="377"/>
                  <w:bookmarkEnd w:id="378"/>
                  <w:bookmarkEnd w:id="379"/>
                  <w:bookmarkEnd w:id="380"/>
                  <w:bookmarkEnd w:id="38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砂光机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65</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82" w:name="_Toc2824"/>
                  <w:bookmarkStart w:id="383" w:name="_Toc11304"/>
                  <w:bookmarkStart w:id="384" w:name="_Toc303"/>
                  <w:bookmarkStart w:id="385" w:name="_Toc30231"/>
                  <w:bookmarkStart w:id="386" w:name="_Toc25371"/>
                  <w:bookmarkStart w:id="387" w:name="_Toc17982"/>
                  <w:bookmarkStart w:id="388" w:name="_Toc15477"/>
                  <w:bookmarkStart w:id="389" w:name="_Toc13881"/>
                  <w:r>
                    <w:rPr>
                      <w:rFonts w:hint="eastAsia" w:cs="Times New Roman"/>
                      <w:color w:val="auto"/>
                      <w:sz w:val="21"/>
                      <w:szCs w:val="21"/>
                      <w:u w:val="none" w:color="auto"/>
                      <w:lang w:val="en-US" w:eastAsia="zh-CN"/>
                    </w:rPr>
                    <w:t>5</w:t>
                  </w:r>
                  <w:bookmarkEnd w:id="382"/>
                  <w:bookmarkEnd w:id="383"/>
                  <w:bookmarkEnd w:id="384"/>
                  <w:bookmarkEnd w:id="385"/>
                  <w:bookmarkEnd w:id="386"/>
                  <w:bookmarkEnd w:id="387"/>
                  <w:bookmarkEnd w:id="388"/>
                  <w:bookmarkEnd w:id="389"/>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275</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90" w:name="_Toc20105"/>
                  <w:bookmarkStart w:id="391" w:name="_Toc29757"/>
                  <w:bookmarkStart w:id="392" w:name="_Toc5719"/>
                  <w:bookmarkStart w:id="393" w:name="_Toc29426"/>
                  <w:bookmarkStart w:id="394" w:name="_Toc25396"/>
                  <w:bookmarkStart w:id="395" w:name="_Toc4531"/>
                  <w:bookmarkStart w:id="396" w:name="_Toc22403"/>
                  <w:bookmarkStart w:id="397" w:name="_Toc14945"/>
                  <w:r>
                    <w:rPr>
                      <w:rFonts w:hint="eastAsia" w:cs="Times New Roman"/>
                      <w:color w:val="auto"/>
                      <w:sz w:val="21"/>
                      <w:szCs w:val="21"/>
                      <w:u w:val="none" w:color="auto"/>
                      <w:lang w:val="en-US" w:eastAsia="zh-CN"/>
                    </w:rPr>
                    <w:t>30</w:t>
                  </w:r>
                  <w:bookmarkEnd w:id="390"/>
                  <w:bookmarkEnd w:id="391"/>
                  <w:bookmarkEnd w:id="392"/>
                  <w:bookmarkEnd w:id="393"/>
                  <w:bookmarkEnd w:id="394"/>
                  <w:bookmarkEnd w:id="395"/>
                  <w:bookmarkEnd w:id="396"/>
                  <w:bookmarkEnd w:id="39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9</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线锯机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85</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398" w:name="_Toc21688"/>
                  <w:bookmarkStart w:id="399" w:name="_Toc18816"/>
                  <w:bookmarkStart w:id="400" w:name="_Toc12672"/>
                  <w:bookmarkStart w:id="401" w:name="_Toc5347"/>
                  <w:bookmarkStart w:id="402" w:name="_Toc6186"/>
                  <w:bookmarkStart w:id="403" w:name="_Toc12548"/>
                  <w:bookmarkStart w:id="404" w:name="_Toc1867"/>
                  <w:bookmarkStart w:id="405" w:name="_Toc12133"/>
                  <w:r>
                    <w:rPr>
                      <w:rFonts w:hint="eastAsia" w:cs="Times New Roman"/>
                      <w:color w:val="auto"/>
                      <w:sz w:val="21"/>
                      <w:szCs w:val="21"/>
                      <w:u w:val="none" w:color="auto"/>
                      <w:lang w:val="en-US" w:eastAsia="zh-CN"/>
                    </w:rPr>
                    <w:t>10</w:t>
                  </w:r>
                  <w:bookmarkEnd w:id="398"/>
                  <w:bookmarkEnd w:id="399"/>
                  <w:bookmarkEnd w:id="400"/>
                  <w:bookmarkEnd w:id="401"/>
                  <w:bookmarkEnd w:id="402"/>
                  <w:bookmarkEnd w:id="403"/>
                  <w:bookmarkEnd w:id="404"/>
                  <w:bookmarkEnd w:id="405"/>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06" w:name="_Toc9458"/>
                  <w:bookmarkStart w:id="407" w:name="_Toc22519"/>
                  <w:bookmarkStart w:id="408" w:name="_Toc6589"/>
                  <w:bookmarkStart w:id="409" w:name="_Toc9499"/>
                  <w:bookmarkStart w:id="410" w:name="_Toc2997"/>
                  <w:bookmarkStart w:id="411" w:name="_Toc7211"/>
                  <w:bookmarkStart w:id="412" w:name="_Toc30428"/>
                  <w:bookmarkStart w:id="413" w:name="_Toc13837"/>
                  <w:r>
                    <w:rPr>
                      <w:rFonts w:hint="eastAsia" w:cs="Times New Roman"/>
                      <w:color w:val="auto"/>
                      <w:sz w:val="21"/>
                      <w:szCs w:val="21"/>
                      <w:u w:val="none" w:color="auto"/>
                      <w:lang w:val="en-US" w:eastAsia="zh-CN"/>
                    </w:rPr>
                    <w:t>55</w:t>
                  </w:r>
                  <w:bookmarkEnd w:id="406"/>
                  <w:bookmarkEnd w:id="407"/>
                  <w:bookmarkEnd w:id="408"/>
                  <w:bookmarkEnd w:id="409"/>
                  <w:bookmarkEnd w:id="410"/>
                  <w:bookmarkEnd w:id="411"/>
                  <w:bookmarkEnd w:id="412"/>
                  <w:bookmarkEnd w:id="41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断料锯</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14" w:name="_Toc9980"/>
                  <w:bookmarkStart w:id="415" w:name="_Toc1205"/>
                  <w:bookmarkStart w:id="416" w:name="_Toc1163"/>
                  <w:bookmarkStart w:id="417" w:name="_Toc5543"/>
                  <w:bookmarkStart w:id="418" w:name="_Toc9115"/>
                  <w:bookmarkStart w:id="419" w:name="_Toc2748"/>
                  <w:bookmarkStart w:id="420" w:name="_Toc21476"/>
                  <w:bookmarkStart w:id="421" w:name="_Toc31934"/>
                  <w:r>
                    <w:rPr>
                      <w:rFonts w:hint="eastAsia" w:cs="Times New Roman"/>
                      <w:color w:val="auto"/>
                      <w:sz w:val="21"/>
                      <w:szCs w:val="21"/>
                      <w:u w:val="none" w:color="auto"/>
                      <w:lang w:val="en-US" w:eastAsia="zh-CN"/>
                    </w:rPr>
                    <w:t>20</w:t>
                  </w:r>
                  <w:bookmarkEnd w:id="414"/>
                  <w:bookmarkEnd w:id="415"/>
                  <w:bookmarkEnd w:id="416"/>
                  <w:bookmarkEnd w:id="417"/>
                  <w:bookmarkEnd w:id="418"/>
                  <w:bookmarkEnd w:id="419"/>
                  <w:bookmarkEnd w:id="420"/>
                  <w:bookmarkEnd w:id="421"/>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22" w:name="_Toc2446"/>
                  <w:bookmarkStart w:id="423" w:name="_Toc28216"/>
                  <w:bookmarkStart w:id="424" w:name="_Toc1260"/>
                  <w:bookmarkStart w:id="425" w:name="_Toc22931"/>
                  <w:bookmarkStart w:id="426" w:name="_Toc157"/>
                  <w:bookmarkStart w:id="427" w:name="_Toc2192"/>
                  <w:bookmarkStart w:id="428" w:name="_Toc8576"/>
                  <w:bookmarkStart w:id="429" w:name="_Toc24838"/>
                  <w:r>
                    <w:rPr>
                      <w:rFonts w:hint="eastAsia" w:cs="Times New Roman"/>
                      <w:color w:val="auto"/>
                      <w:sz w:val="21"/>
                      <w:szCs w:val="21"/>
                      <w:u w:val="none" w:color="auto"/>
                      <w:lang w:val="en-US" w:eastAsia="zh-CN"/>
                    </w:rPr>
                    <w:t>45</w:t>
                  </w:r>
                  <w:bookmarkEnd w:id="422"/>
                  <w:bookmarkEnd w:id="423"/>
                  <w:bookmarkEnd w:id="424"/>
                  <w:bookmarkEnd w:id="425"/>
                  <w:bookmarkEnd w:id="426"/>
                  <w:bookmarkEnd w:id="427"/>
                  <w:bookmarkEnd w:id="428"/>
                  <w:bookmarkEnd w:id="42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11</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冷压机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30" w:name="_Toc27014"/>
                  <w:bookmarkStart w:id="431" w:name="_Toc2433"/>
                  <w:bookmarkStart w:id="432" w:name="_Toc14801"/>
                  <w:bookmarkStart w:id="433" w:name="_Toc25152"/>
                  <w:bookmarkStart w:id="434" w:name="_Toc29874"/>
                  <w:bookmarkStart w:id="435" w:name="_Toc22309"/>
                  <w:bookmarkStart w:id="436" w:name="_Toc27160"/>
                  <w:bookmarkStart w:id="437" w:name="_Toc30014"/>
                  <w:r>
                    <w:rPr>
                      <w:rFonts w:hint="eastAsia" w:cs="Times New Roman"/>
                      <w:color w:val="auto"/>
                      <w:sz w:val="21"/>
                      <w:szCs w:val="21"/>
                      <w:u w:val="none" w:color="auto"/>
                      <w:lang w:val="en-US" w:eastAsia="zh-CN"/>
                    </w:rPr>
                    <w:t>5</w:t>
                  </w:r>
                  <w:bookmarkEnd w:id="430"/>
                  <w:bookmarkEnd w:id="431"/>
                  <w:bookmarkEnd w:id="432"/>
                  <w:bookmarkEnd w:id="433"/>
                  <w:bookmarkEnd w:id="434"/>
                  <w:bookmarkEnd w:id="435"/>
                  <w:bookmarkEnd w:id="436"/>
                  <w:bookmarkEnd w:id="437"/>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38" w:name="_Toc9308"/>
                  <w:bookmarkStart w:id="439" w:name="_Toc15043"/>
                  <w:bookmarkStart w:id="440" w:name="_Toc21265"/>
                  <w:bookmarkStart w:id="441" w:name="_Toc31128"/>
                  <w:bookmarkStart w:id="442" w:name="_Toc11842"/>
                  <w:bookmarkStart w:id="443" w:name="_Toc7223"/>
                  <w:bookmarkStart w:id="444" w:name="_Toc19451"/>
                  <w:bookmarkStart w:id="445" w:name="_Toc13673"/>
                  <w:r>
                    <w:rPr>
                      <w:rFonts w:hint="eastAsia" w:cs="Times New Roman"/>
                      <w:color w:val="auto"/>
                      <w:sz w:val="21"/>
                      <w:szCs w:val="21"/>
                      <w:u w:val="none" w:color="auto"/>
                      <w:lang w:val="en-US" w:eastAsia="zh-CN"/>
                    </w:rPr>
                    <w:t>45</w:t>
                  </w:r>
                  <w:bookmarkEnd w:id="438"/>
                  <w:bookmarkEnd w:id="439"/>
                  <w:bookmarkEnd w:id="440"/>
                  <w:bookmarkEnd w:id="441"/>
                  <w:bookmarkEnd w:id="442"/>
                  <w:bookmarkEnd w:id="443"/>
                  <w:bookmarkEnd w:id="444"/>
                  <w:bookmarkEnd w:id="44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12</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三排钻</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46" w:name="_Toc19546"/>
                  <w:bookmarkStart w:id="447" w:name="_Toc9948"/>
                  <w:bookmarkStart w:id="448" w:name="_Toc32139"/>
                  <w:bookmarkStart w:id="449" w:name="_Toc4318"/>
                  <w:bookmarkStart w:id="450" w:name="_Toc31650"/>
                  <w:bookmarkStart w:id="451" w:name="_Toc19456"/>
                  <w:bookmarkStart w:id="452" w:name="_Toc4261"/>
                  <w:bookmarkStart w:id="453" w:name="_Toc31071"/>
                  <w:r>
                    <w:rPr>
                      <w:rFonts w:hint="eastAsia" w:cs="Times New Roman"/>
                      <w:color w:val="auto"/>
                      <w:sz w:val="21"/>
                      <w:szCs w:val="21"/>
                      <w:u w:val="none" w:color="auto"/>
                      <w:lang w:val="en-US" w:eastAsia="zh-CN"/>
                    </w:rPr>
                    <w:t>5</w:t>
                  </w:r>
                  <w:bookmarkEnd w:id="446"/>
                  <w:bookmarkEnd w:id="447"/>
                  <w:bookmarkEnd w:id="448"/>
                  <w:bookmarkEnd w:id="449"/>
                  <w:bookmarkEnd w:id="450"/>
                  <w:bookmarkEnd w:id="451"/>
                  <w:bookmarkEnd w:id="452"/>
                  <w:bookmarkEnd w:id="453"/>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54" w:name="_Toc19423"/>
                  <w:bookmarkStart w:id="455" w:name="_Toc10428"/>
                  <w:bookmarkStart w:id="456" w:name="_Toc29189"/>
                  <w:bookmarkStart w:id="457" w:name="_Toc18176"/>
                  <w:bookmarkStart w:id="458" w:name="_Toc9771"/>
                  <w:bookmarkStart w:id="459" w:name="_Toc16998"/>
                  <w:bookmarkStart w:id="460" w:name="_Toc17106"/>
                  <w:bookmarkStart w:id="461" w:name="_Toc18861"/>
                  <w:r>
                    <w:rPr>
                      <w:rFonts w:hint="eastAsia" w:cs="Times New Roman"/>
                      <w:color w:val="auto"/>
                      <w:sz w:val="21"/>
                      <w:szCs w:val="21"/>
                      <w:u w:val="none" w:color="auto"/>
                      <w:lang w:val="en-US" w:eastAsia="zh-CN"/>
                    </w:rPr>
                    <w:t>50</w:t>
                  </w:r>
                  <w:bookmarkEnd w:id="454"/>
                  <w:bookmarkEnd w:id="455"/>
                  <w:bookmarkEnd w:id="456"/>
                  <w:bookmarkEnd w:id="457"/>
                  <w:bookmarkEnd w:id="458"/>
                  <w:bookmarkEnd w:id="459"/>
                  <w:bookmarkEnd w:id="460"/>
                  <w:bookmarkEnd w:id="46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13</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燕尾榫机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62" w:name="_Toc26203"/>
                  <w:bookmarkStart w:id="463" w:name="_Toc5103"/>
                  <w:bookmarkStart w:id="464" w:name="_Toc27345"/>
                  <w:bookmarkStart w:id="465" w:name="_Toc1927"/>
                  <w:bookmarkStart w:id="466" w:name="_Toc6478"/>
                  <w:bookmarkStart w:id="467" w:name="_Toc28921"/>
                  <w:bookmarkStart w:id="468" w:name="_Toc5018"/>
                  <w:bookmarkStart w:id="469" w:name="_Toc28895"/>
                  <w:r>
                    <w:rPr>
                      <w:rFonts w:hint="eastAsia" w:cs="Times New Roman"/>
                      <w:color w:val="auto"/>
                      <w:sz w:val="21"/>
                      <w:szCs w:val="21"/>
                      <w:u w:val="none" w:color="auto"/>
                      <w:lang w:val="en-US" w:eastAsia="zh-CN"/>
                    </w:rPr>
                    <w:t>5</w:t>
                  </w:r>
                  <w:bookmarkEnd w:id="462"/>
                  <w:bookmarkEnd w:id="463"/>
                  <w:bookmarkEnd w:id="464"/>
                  <w:bookmarkEnd w:id="465"/>
                  <w:bookmarkEnd w:id="466"/>
                  <w:bookmarkEnd w:id="467"/>
                  <w:bookmarkEnd w:id="468"/>
                  <w:bookmarkEnd w:id="469"/>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70" w:name="_Toc26272"/>
                  <w:bookmarkStart w:id="471" w:name="_Toc7841"/>
                  <w:bookmarkStart w:id="472" w:name="_Toc16213"/>
                  <w:bookmarkStart w:id="473" w:name="_Toc26336"/>
                  <w:bookmarkStart w:id="474" w:name="_Toc29867"/>
                  <w:bookmarkStart w:id="475" w:name="_Toc5236"/>
                  <w:bookmarkStart w:id="476" w:name="_Toc25666"/>
                  <w:bookmarkStart w:id="477" w:name="_Toc28148"/>
                  <w:r>
                    <w:rPr>
                      <w:rFonts w:hint="eastAsia" w:cs="Times New Roman"/>
                      <w:color w:val="auto"/>
                      <w:sz w:val="21"/>
                      <w:szCs w:val="21"/>
                      <w:u w:val="none" w:color="auto"/>
                      <w:lang w:val="en-US" w:eastAsia="zh-CN"/>
                    </w:rPr>
                    <w:t>55</w:t>
                  </w:r>
                  <w:bookmarkEnd w:id="470"/>
                  <w:bookmarkEnd w:id="471"/>
                  <w:bookmarkEnd w:id="472"/>
                  <w:bookmarkEnd w:id="473"/>
                  <w:bookmarkEnd w:id="474"/>
                  <w:bookmarkEnd w:id="475"/>
                  <w:bookmarkEnd w:id="476"/>
                  <w:bookmarkEnd w:id="47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14</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封边机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65</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none" w:color="auto"/>
                      <w:lang w:val="en-US" w:eastAsia="zh-CN"/>
                    </w:rPr>
                  </w:pPr>
                  <w:bookmarkStart w:id="478" w:name="_Toc17391"/>
                  <w:bookmarkStart w:id="479" w:name="_Toc20151"/>
                  <w:bookmarkStart w:id="480" w:name="_Toc12517"/>
                  <w:bookmarkStart w:id="481" w:name="_Toc14474"/>
                  <w:bookmarkStart w:id="482" w:name="_Toc24588"/>
                  <w:bookmarkStart w:id="483" w:name="_Toc24391"/>
                  <w:bookmarkStart w:id="484" w:name="_Toc6814"/>
                  <w:bookmarkStart w:id="485" w:name="_Toc6427"/>
                  <w:r>
                    <w:rPr>
                      <w:rFonts w:hint="eastAsia" w:cs="Times New Roman"/>
                      <w:color w:val="auto"/>
                      <w:sz w:val="21"/>
                      <w:szCs w:val="21"/>
                      <w:u w:val="none" w:color="auto"/>
                      <w:lang w:val="en-US" w:eastAsia="zh-CN"/>
                    </w:rPr>
                    <w:t>5</w:t>
                  </w:r>
                  <w:bookmarkEnd w:id="478"/>
                  <w:bookmarkEnd w:id="479"/>
                  <w:bookmarkEnd w:id="480"/>
                  <w:bookmarkEnd w:id="481"/>
                  <w:bookmarkEnd w:id="482"/>
                  <w:bookmarkEnd w:id="483"/>
                  <w:bookmarkEnd w:id="484"/>
                  <w:bookmarkEnd w:id="485"/>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none" w:color="auto"/>
                      <w:lang w:val="en-US" w:eastAsia="zh-CN"/>
                    </w:rPr>
                  </w:pPr>
                  <w:bookmarkStart w:id="486" w:name="_Toc8046"/>
                  <w:bookmarkStart w:id="487" w:name="_Toc27205"/>
                  <w:bookmarkStart w:id="488" w:name="_Toc1094"/>
                  <w:bookmarkStart w:id="489" w:name="_Toc11325"/>
                  <w:bookmarkStart w:id="490" w:name="_Toc25916"/>
                  <w:bookmarkStart w:id="491" w:name="_Toc2875"/>
                  <w:bookmarkStart w:id="492" w:name="_Toc19557"/>
                  <w:bookmarkStart w:id="493" w:name="_Toc15765"/>
                  <w:r>
                    <w:rPr>
                      <w:rFonts w:hint="eastAsia" w:cs="Times New Roman"/>
                      <w:color w:val="auto"/>
                      <w:sz w:val="21"/>
                      <w:szCs w:val="21"/>
                      <w:u w:val="none" w:color="auto"/>
                      <w:lang w:val="en-US" w:eastAsia="zh-CN"/>
                    </w:rPr>
                    <w:t>25</w:t>
                  </w:r>
                  <w:bookmarkEnd w:id="486"/>
                  <w:bookmarkEnd w:id="487"/>
                  <w:bookmarkEnd w:id="488"/>
                  <w:bookmarkEnd w:id="489"/>
                  <w:bookmarkEnd w:id="490"/>
                  <w:bookmarkEnd w:id="491"/>
                  <w:bookmarkEnd w:id="492"/>
                  <w:bookmarkEnd w:id="49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15</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砂带机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494" w:name="_Toc8812"/>
                  <w:bookmarkStart w:id="495" w:name="_Toc4955"/>
                  <w:bookmarkStart w:id="496" w:name="_Toc26508"/>
                  <w:bookmarkStart w:id="497" w:name="_Toc20149"/>
                  <w:bookmarkStart w:id="498" w:name="_Toc8045"/>
                  <w:bookmarkStart w:id="499" w:name="_Toc16120"/>
                  <w:bookmarkStart w:id="500" w:name="_Toc22008"/>
                  <w:bookmarkStart w:id="501" w:name="_Toc18583"/>
                  <w:r>
                    <w:rPr>
                      <w:rFonts w:hint="eastAsia" w:cs="Times New Roman"/>
                      <w:color w:val="auto"/>
                      <w:sz w:val="21"/>
                      <w:szCs w:val="21"/>
                      <w:u w:val="none" w:color="auto"/>
                      <w:lang w:val="en-US" w:eastAsia="zh-CN"/>
                    </w:rPr>
                    <w:t>10</w:t>
                  </w:r>
                  <w:bookmarkEnd w:id="494"/>
                  <w:bookmarkEnd w:id="495"/>
                  <w:bookmarkEnd w:id="496"/>
                  <w:bookmarkEnd w:id="497"/>
                  <w:bookmarkEnd w:id="498"/>
                  <w:bookmarkEnd w:id="499"/>
                  <w:bookmarkEnd w:id="500"/>
                  <w:bookmarkEnd w:id="501"/>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02" w:name="_Toc21103"/>
                  <w:bookmarkStart w:id="503" w:name="_Toc16646"/>
                  <w:bookmarkStart w:id="504" w:name="_Toc27353"/>
                  <w:bookmarkStart w:id="505" w:name="_Toc1023"/>
                  <w:bookmarkStart w:id="506" w:name="_Toc5138"/>
                  <w:bookmarkStart w:id="507" w:name="_Toc15898"/>
                  <w:bookmarkStart w:id="508" w:name="_Toc699"/>
                  <w:bookmarkStart w:id="509" w:name="_Toc24728"/>
                  <w:r>
                    <w:rPr>
                      <w:rFonts w:hint="eastAsia" w:cs="Times New Roman"/>
                      <w:color w:val="auto"/>
                      <w:sz w:val="21"/>
                      <w:szCs w:val="21"/>
                      <w:u w:val="none" w:color="auto"/>
                      <w:lang w:val="en-US" w:eastAsia="zh-CN"/>
                    </w:rPr>
                    <w:t>48</w:t>
                  </w:r>
                  <w:bookmarkEnd w:id="502"/>
                  <w:bookmarkEnd w:id="503"/>
                  <w:bookmarkEnd w:id="504"/>
                  <w:bookmarkEnd w:id="505"/>
                  <w:bookmarkEnd w:id="506"/>
                  <w:bookmarkEnd w:id="507"/>
                  <w:bookmarkEnd w:id="508"/>
                  <w:bookmarkEnd w:id="50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16</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吊镂机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10" w:name="_Toc2310"/>
                  <w:bookmarkStart w:id="511" w:name="_Toc27649"/>
                  <w:bookmarkStart w:id="512" w:name="_Toc23075"/>
                  <w:bookmarkStart w:id="513" w:name="_Toc26659"/>
                  <w:bookmarkStart w:id="514" w:name="_Toc11073"/>
                  <w:bookmarkStart w:id="515" w:name="_Toc9620"/>
                  <w:bookmarkStart w:id="516" w:name="_Toc21761"/>
                  <w:bookmarkStart w:id="517" w:name="_Toc1517"/>
                  <w:r>
                    <w:rPr>
                      <w:rFonts w:hint="eastAsia" w:cs="Times New Roman"/>
                      <w:color w:val="auto"/>
                      <w:sz w:val="21"/>
                      <w:szCs w:val="21"/>
                      <w:u w:val="none" w:color="auto"/>
                      <w:lang w:val="en-US" w:eastAsia="zh-CN"/>
                    </w:rPr>
                    <w:t>20</w:t>
                  </w:r>
                  <w:bookmarkEnd w:id="510"/>
                  <w:bookmarkEnd w:id="511"/>
                  <w:bookmarkEnd w:id="512"/>
                  <w:bookmarkEnd w:id="513"/>
                  <w:bookmarkEnd w:id="514"/>
                  <w:bookmarkEnd w:id="515"/>
                  <w:bookmarkEnd w:id="516"/>
                  <w:bookmarkEnd w:id="517"/>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18" w:name="_Toc23163"/>
                  <w:bookmarkStart w:id="519" w:name="_Toc8133"/>
                  <w:bookmarkStart w:id="520" w:name="_Toc30980"/>
                  <w:bookmarkStart w:id="521" w:name="_Toc26321"/>
                  <w:bookmarkStart w:id="522" w:name="_Toc11097"/>
                  <w:bookmarkStart w:id="523" w:name="_Toc19771"/>
                  <w:bookmarkStart w:id="524" w:name="_Toc13859"/>
                  <w:bookmarkStart w:id="525" w:name="_Toc32625"/>
                  <w:r>
                    <w:rPr>
                      <w:rFonts w:hint="eastAsia" w:cs="Times New Roman"/>
                      <w:color w:val="auto"/>
                      <w:sz w:val="21"/>
                      <w:szCs w:val="21"/>
                      <w:u w:val="none" w:color="auto"/>
                      <w:lang w:val="en-US" w:eastAsia="zh-CN"/>
                    </w:rPr>
                    <w:t>48</w:t>
                  </w:r>
                  <w:bookmarkEnd w:id="518"/>
                  <w:bookmarkEnd w:id="519"/>
                  <w:bookmarkEnd w:id="520"/>
                  <w:bookmarkEnd w:id="521"/>
                  <w:bookmarkEnd w:id="522"/>
                  <w:bookmarkEnd w:id="523"/>
                  <w:bookmarkEnd w:id="524"/>
                  <w:bookmarkEnd w:id="52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17</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精密锯1</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26" w:name="_Toc21578"/>
                  <w:bookmarkStart w:id="527" w:name="_Toc17812"/>
                  <w:bookmarkStart w:id="528" w:name="_Toc17184"/>
                  <w:bookmarkStart w:id="529" w:name="_Toc12525"/>
                  <w:bookmarkStart w:id="530" w:name="_Toc29569"/>
                  <w:bookmarkStart w:id="531" w:name="_Toc15749"/>
                  <w:bookmarkStart w:id="532" w:name="_Toc11665"/>
                  <w:bookmarkStart w:id="533" w:name="_Toc3568"/>
                  <w:r>
                    <w:rPr>
                      <w:rFonts w:hint="eastAsia" w:cs="Times New Roman"/>
                      <w:color w:val="auto"/>
                      <w:sz w:val="21"/>
                      <w:szCs w:val="21"/>
                      <w:u w:val="none" w:color="auto"/>
                      <w:lang w:val="en-US" w:eastAsia="zh-CN"/>
                    </w:rPr>
                    <w:t>20</w:t>
                  </w:r>
                  <w:bookmarkEnd w:id="526"/>
                  <w:bookmarkEnd w:id="527"/>
                  <w:bookmarkEnd w:id="528"/>
                  <w:bookmarkEnd w:id="529"/>
                  <w:bookmarkEnd w:id="530"/>
                  <w:bookmarkEnd w:id="531"/>
                  <w:bookmarkEnd w:id="532"/>
                  <w:bookmarkEnd w:id="533"/>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253</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34" w:name="_Toc28934"/>
                  <w:bookmarkStart w:id="535" w:name="_Toc26493"/>
                  <w:bookmarkStart w:id="536" w:name="_Toc8637"/>
                  <w:bookmarkStart w:id="537" w:name="_Toc7539"/>
                  <w:bookmarkStart w:id="538" w:name="_Toc8167"/>
                  <w:bookmarkStart w:id="539" w:name="_Toc10124"/>
                  <w:bookmarkStart w:id="540" w:name="_Toc12027"/>
                  <w:bookmarkStart w:id="541" w:name="_Toc26100"/>
                  <w:r>
                    <w:rPr>
                      <w:rFonts w:hint="eastAsia" w:cs="Times New Roman"/>
                      <w:color w:val="auto"/>
                      <w:sz w:val="21"/>
                      <w:szCs w:val="21"/>
                      <w:u w:val="none" w:color="auto"/>
                      <w:lang w:val="en-US" w:eastAsia="zh-CN"/>
                    </w:rPr>
                    <w:t>52</w:t>
                  </w:r>
                  <w:bookmarkEnd w:id="534"/>
                  <w:bookmarkEnd w:id="535"/>
                  <w:bookmarkEnd w:id="536"/>
                  <w:bookmarkEnd w:id="537"/>
                  <w:bookmarkEnd w:id="538"/>
                  <w:bookmarkEnd w:id="539"/>
                  <w:bookmarkEnd w:id="540"/>
                  <w:bookmarkEnd w:id="54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18</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精密锯2</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基础减振、墙体阻隔</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42" w:name="_Toc3053"/>
                  <w:bookmarkStart w:id="543" w:name="_Toc4938"/>
                  <w:bookmarkStart w:id="544" w:name="_Toc15947"/>
                  <w:bookmarkStart w:id="545" w:name="_Toc15485"/>
                  <w:bookmarkStart w:id="546" w:name="_Toc30650"/>
                  <w:bookmarkStart w:id="547" w:name="_Toc5218"/>
                  <w:bookmarkStart w:id="548" w:name="_Toc25968"/>
                  <w:bookmarkStart w:id="549" w:name="_Toc8910"/>
                  <w:r>
                    <w:rPr>
                      <w:rFonts w:hint="eastAsia" w:cs="Times New Roman"/>
                      <w:color w:val="auto"/>
                      <w:sz w:val="21"/>
                      <w:szCs w:val="21"/>
                      <w:u w:val="none" w:color="auto"/>
                      <w:lang w:val="en-US" w:eastAsia="zh-CN"/>
                    </w:rPr>
                    <w:t>15</w:t>
                  </w:r>
                  <w:bookmarkEnd w:id="542"/>
                  <w:bookmarkEnd w:id="543"/>
                  <w:bookmarkEnd w:id="544"/>
                  <w:bookmarkEnd w:id="545"/>
                  <w:bookmarkEnd w:id="546"/>
                  <w:bookmarkEnd w:id="547"/>
                  <w:bookmarkEnd w:id="548"/>
                  <w:bookmarkEnd w:id="549"/>
                </w:p>
              </w:tc>
              <w:tc>
                <w:tcPr>
                  <w:tcW w:w="308"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253</w:t>
                  </w:r>
                </w:p>
              </w:tc>
              <w:tc>
                <w:tcPr>
                  <w:tcW w:w="379"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50" w:name="_Toc18182"/>
                  <w:bookmarkStart w:id="551" w:name="_Toc28544"/>
                  <w:bookmarkStart w:id="552" w:name="_Toc18754"/>
                  <w:bookmarkStart w:id="553" w:name="_Toc12344"/>
                  <w:bookmarkStart w:id="554" w:name="_Toc625"/>
                  <w:bookmarkStart w:id="555" w:name="_Toc17938"/>
                  <w:bookmarkStart w:id="556" w:name="_Toc4218"/>
                  <w:bookmarkStart w:id="557" w:name="_Toc2627"/>
                  <w:r>
                    <w:rPr>
                      <w:rFonts w:hint="eastAsia" w:cs="Times New Roman"/>
                      <w:color w:val="auto"/>
                      <w:sz w:val="21"/>
                      <w:szCs w:val="21"/>
                      <w:u w:val="none" w:color="auto"/>
                      <w:lang w:val="en-US" w:eastAsia="zh-CN"/>
                    </w:rPr>
                    <w:t>52</w:t>
                  </w:r>
                  <w:bookmarkEnd w:id="550"/>
                  <w:bookmarkEnd w:id="551"/>
                  <w:bookmarkEnd w:id="552"/>
                  <w:bookmarkEnd w:id="553"/>
                  <w:bookmarkEnd w:id="554"/>
                  <w:bookmarkEnd w:id="555"/>
                  <w:bookmarkEnd w:id="556"/>
                  <w:bookmarkEnd w:id="55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19</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废气处理设施风机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85</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基础减振</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58" w:name="_Toc12049"/>
                  <w:bookmarkStart w:id="559" w:name="_Toc30501"/>
                  <w:bookmarkStart w:id="560" w:name="_Toc9240"/>
                  <w:bookmarkStart w:id="561" w:name="_Toc17855"/>
                  <w:bookmarkStart w:id="562" w:name="_Toc30143"/>
                  <w:bookmarkStart w:id="563" w:name="_Toc38"/>
                  <w:bookmarkStart w:id="564" w:name="_Toc7575"/>
                  <w:bookmarkStart w:id="565" w:name="_Toc8871"/>
                  <w:r>
                    <w:rPr>
                      <w:rFonts w:hint="eastAsia" w:cs="Times New Roman"/>
                      <w:color w:val="auto"/>
                      <w:sz w:val="21"/>
                      <w:szCs w:val="21"/>
                      <w:u w:val="none" w:color="auto"/>
                      <w:lang w:val="en-US" w:eastAsia="zh-CN"/>
                    </w:rPr>
                    <w:t>25</w:t>
                  </w:r>
                  <w:bookmarkEnd w:id="558"/>
                  <w:bookmarkEnd w:id="559"/>
                  <w:bookmarkEnd w:id="560"/>
                  <w:bookmarkEnd w:id="561"/>
                  <w:bookmarkEnd w:id="562"/>
                  <w:bookmarkEnd w:id="563"/>
                  <w:bookmarkEnd w:id="564"/>
                  <w:bookmarkEnd w:id="565"/>
                </w:p>
              </w:tc>
              <w:tc>
                <w:tcPr>
                  <w:tcW w:w="308" w:type="pct"/>
                  <w:tcBorders>
                    <w:tl2br w:val="nil"/>
                    <w:tr2bl w:val="nil"/>
                  </w:tcBorders>
                  <w:noWrap w:val="0"/>
                  <w:vAlign w:val="center"/>
                </w:tcPr>
                <w:p>
                  <w:pPr>
                    <w:keepNext w:val="0"/>
                    <w:keepLines w:val="0"/>
                    <w:widowControl/>
                    <w:suppressLineNumbers w:val="0"/>
                    <w:spacing w:beforeLines="0" w:afterLines="0"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301</w:t>
                  </w:r>
                </w:p>
              </w:tc>
              <w:tc>
                <w:tcPr>
                  <w:tcW w:w="379" w:type="pct"/>
                  <w:tcBorders>
                    <w:tl2br w:val="nil"/>
                    <w:tr2bl w:val="nil"/>
                  </w:tcBorders>
                  <w:noWrap w:val="0"/>
                  <w:vAlign w:val="center"/>
                </w:tcPr>
                <w:p>
                  <w:pPr>
                    <w:keepNext w:val="0"/>
                    <w:keepLines w:val="0"/>
                    <w:widowControl/>
                    <w:suppressLineNumbers w:val="0"/>
                    <w:spacing w:beforeLines="0" w:afterLines="0" w:line="240" w:lineRule="auto"/>
                    <w:ind w:firstLine="0" w:firstLineChars="0"/>
                    <w:jc w:val="center"/>
                    <w:textAlignment w:val="center"/>
                    <w:rPr>
                      <w:rFonts w:hint="default" w:ascii="Times New Roman" w:hAnsi="Times New Roman"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bookmarkStart w:id="566" w:name="_Toc21614"/>
                  <w:bookmarkStart w:id="567" w:name="_Toc4536"/>
                  <w:bookmarkStart w:id="568" w:name="_Toc26260"/>
                  <w:bookmarkStart w:id="569" w:name="_Toc2931"/>
                  <w:bookmarkStart w:id="570" w:name="_Toc6686"/>
                  <w:bookmarkStart w:id="571" w:name="_Toc23930"/>
                  <w:bookmarkStart w:id="572" w:name="_Toc30385"/>
                  <w:bookmarkStart w:id="573" w:name="_Toc28701"/>
                  <w:r>
                    <w:rPr>
                      <w:rFonts w:hint="eastAsia" w:cs="Times New Roman"/>
                      <w:color w:val="auto"/>
                      <w:sz w:val="21"/>
                      <w:szCs w:val="21"/>
                      <w:u w:val="none" w:color="auto"/>
                      <w:lang w:val="en-US" w:eastAsia="zh-CN"/>
                    </w:rPr>
                    <w:t>4</w:t>
                  </w:r>
                  <w:bookmarkEnd w:id="566"/>
                  <w:bookmarkEnd w:id="567"/>
                  <w:bookmarkEnd w:id="568"/>
                  <w:bookmarkEnd w:id="569"/>
                  <w:bookmarkEnd w:id="570"/>
                  <w:bookmarkEnd w:id="571"/>
                  <w:bookmarkEnd w:id="572"/>
                  <w:bookmarkEnd w:id="57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20</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空压机</w:t>
                  </w:r>
                </w:p>
              </w:tc>
              <w:tc>
                <w:tcPr>
                  <w:tcW w:w="560"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80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台</w:t>
                  </w:r>
                </w:p>
              </w:tc>
              <w:tc>
                <w:tcPr>
                  <w:tcW w:w="779"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基础减振</w:t>
                  </w:r>
                </w:p>
              </w:tc>
              <w:tc>
                <w:tcPr>
                  <w:tcW w:w="907"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10</w:t>
                  </w:r>
                </w:p>
              </w:tc>
              <w:tc>
                <w:tcPr>
                  <w:tcW w:w="35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bookmarkStart w:id="574" w:name="_Toc3197"/>
                  <w:bookmarkStart w:id="575" w:name="_Toc17399"/>
                  <w:bookmarkStart w:id="576" w:name="_Toc10108"/>
                  <w:bookmarkStart w:id="577" w:name="_Toc32298"/>
                  <w:bookmarkStart w:id="578" w:name="_Toc29219"/>
                  <w:bookmarkStart w:id="579" w:name="_Toc20078"/>
                  <w:bookmarkStart w:id="580" w:name="_Toc13191"/>
                  <w:bookmarkStart w:id="581" w:name="_Toc21952"/>
                  <w:r>
                    <w:rPr>
                      <w:rFonts w:hint="eastAsia" w:cs="Times New Roman"/>
                      <w:color w:val="auto"/>
                      <w:sz w:val="21"/>
                      <w:szCs w:val="21"/>
                      <w:u w:val="none" w:color="auto"/>
                      <w:lang w:val="en-US" w:eastAsia="zh-CN"/>
                    </w:rPr>
                    <w:t>20</w:t>
                  </w:r>
                  <w:bookmarkEnd w:id="574"/>
                  <w:bookmarkEnd w:id="575"/>
                  <w:bookmarkEnd w:id="576"/>
                  <w:bookmarkEnd w:id="577"/>
                  <w:bookmarkEnd w:id="578"/>
                  <w:bookmarkEnd w:id="579"/>
                  <w:bookmarkEnd w:id="580"/>
                  <w:bookmarkEnd w:id="581"/>
                </w:p>
              </w:tc>
              <w:tc>
                <w:tcPr>
                  <w:tcW w:w="308" w:type="pct"/>
                  <w:tcBorders>
                    <w:tl2br w:val="nil"/>
                    <w:tr2bl w:val="nil"/>
                  </w:tcBorders>
                  <w:noWrap w:val="0"/>
                  <w:vAlign w:val="center"/>
                </w:tcPr>
                <w:p>
                  <w:pPr>
                    <w:keepNext w:val="0"/>
                    <w:keepLines w:val="0"/>
                    <w:widowControl/>
                    <w:suppressLineNumbers w:val="0"/>
                    <w:spacing w:beforeLines="0" w:afterLines="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301</w:t>
                  </w:r>
                </w:p>
              </w:tc>
              <w:tc>
                <w:tcPr>
                  <w:tcW w:w="379" w:type="pct"/>
                  <w:tcBorders>
                    <w:tl2br w:val="nil"/>
                    <w:tr2bl w:val="nil"/>
                  </w:tcBorders>
                  <w:noWrap w:val="0"/>
                  <w:vAlign w:val="center"/>
                </w:tcPr>
                <w:p>
                  <w:pPr>
                    <w:keepNext w:val="0"/>
                    <w:keepLines w:val="0"/>
                    <w:widowControl/>
                    <w:suppressLineNumbers w:val="0"/>
                    <w:spacing w:beforeLines="0" w:afterLines="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80</w:t>
                  </w:r>
                </w:p>
              </w:tc>
              <w:tc>
                <w:tcPr>
                  <w:tcW w:w="3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bookmarkStart w:id="582" w:name="_Toc24316"/>
                  <w:bookmarkStart w:id="583" w:name="_Toc8155"/>
                  <w:bookmarkStart w:id="584" w:name="_Toc5760"/>
                  <w:bookmarkStart w:id="585" w:name="_Toc2924"/>
                  <w:bookmarkStart w:id="586" w:name="_Toc17736"/>
                  <w:bookmarkStart w:id="587" w:name="_Toc11051"/>
                  <w:bookmarkStart w:id="588" w:name="_Toc13819"/>
                  <w:bookmarkStart w:id="589" w:name="_Toc20378"/>
                  <w:r>
                    <w:rPr>
                      <w:rFonts w:hint="eastAsia" w:cs="Times New Roman"/>
                      <w:color w:val="auto"/>
                      <w:sz w:val="21"/>
                      <w:szCs w:val="21"/>
                      <w:u w:val="none" w:color="auto"/>
                      <w:lang w:val="en-US" w:eastAsia="zh-CN"/>
                    </w:rPr>
                    <w:t>4</w:t>
                  </w:r>
                  <w:bookmarkEnd w:id="582"/>
                  <w:bookmarkEnd w:id="583"/>
                  <w:bookmarkEnd w:id="584"/>
                  <w:bookmarkEnd w:id="585"/>
                  <w:bookmarkEnd w:id="586"/>
                  <w:bookmarkEnd w:id="587"/>
                  <w:bookmarkEnd w:id="588"/>
                  <w:bookmarkEnd w:id="589"/>
                </w:p>
              </w:tc>
            </w:tr>
          </w:tbl>
          <w:p>
            <w:pPr>
              <w:pStyle w:val="36"/>
              <w:jc w:val="center"/>
              <w:rPr>
                <w:rFonts w:ascii="Times New Roman" w:hAnsi="Times New Roman" w:cs="Times New Roman"/>
                <w:color w:val="auto"/>
                <w:u w:val="none" w:color="auto"/>
              </w:rPr>
            </w:pPr>
            <w:r>
              <w:rPr>
                <w:rFonts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5</w:t>
            </w:r>
            <w:r>
              <w:rPr>
                <w:rFonts w:ascii="Times New Roman" w:hAnsi="Times New Roman" w:cs="Times New Roman"/>
                <w:color w:val="auto"/>
                <w:u w:val="none" w:color="auto"/>
              </w:rPr>
              <w:t xml:space="preserve"> 噪声预测结果</w:t>
            </w:r>
          </w:p>
          <w:tbl>
            <w:tblPr>
              <w:tblStyle w:val="22"/>
              <w:tblW w:w="493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32"/>
              <w:gridCol w:w="1383"/>
              <w:gridCol w:w="1247"/>
              <w:gridCol w:w="1233"/>
              <w:gridCol w:w="1206"/>
              <w:gridCol w:w="10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427" w:type="pct"/>
                  <w:vMerge w:val="restar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590" w:name="_Toc5319"/>
                  <w:bookmarkStart w:id="591" w:name="_Toc11257"/>
                  <w:bookmarkStart w:id="592" w:name="_Toc7736"/>
                  <w:bookmarkStart w:id="593" w:name="_Toc27990"/>
                  <w:bookmarkStart w:id="594" w:name="_Toc335"/>
                  <w:bookmarkStart w:id="595" w:name="_Toc7100"/>
                  <w:bookmarkStart w:id="596" w:name="_Toc29177"/>
                  <w:bookmarkStart w:id="597" w:name="_Toc22648"/>
                  <w:bookmarkStart w:id="598" w:name="_Toc6209"/>
                  <w:bookmarkStart w:id="599" w:name="_Toc21100"/>
                  <w:bookmarkStart w:id="600" w:name="_Toc30546"/>
                  <w:bookmarkStart w:id="601" w:name="_Toc3856"/>
                  <w:bookmarkStart w:id="602" w:name="_Toc2693"/>
                  <w:bookmarkStart w:id="603" w:name="_Toc19119"/>
                  <w:bookmarkStart w:id="604" w:name="_Toc21164"/>
                  <w:bookmarkStart w:id="605" w:name="_Toc7178"/>
                  <w:r>
                    <w:rPr>
                      <w:rFonts w:hint="default" w:ascii="Times New Roman" w:hAnsi="Times New Roman" w:cs="Times New Roman"/>
                      <w:color w:val="auto"/>
                      <w:u w:val="none" w:color="auto"/>
                      <w:lang w:val="en-US" w:eastAsia="zh-CN"/>
                    </w:rPr>
                    <w:t>噪声源</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c>
              <w:tc>
                <w:tcPr>
                  <w:tcW w:w="811" w:type="pct"/>
                  <w:vMerge w:val="restar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606" w:name="_Toc7945"/>
                  <w:bookmarkStart w:id="607" w:name="_Toc821"/>
                  <w:bookmarkStart w:id="608" w:name="_Toc17401"/>
                  <w:bookmarkStart w:id="609" w:name="_Toc7713"/>
                  <w:bookmarkStart w:id="610" w:name="_Toc177"/>
                  <w:bookmarkStart w:id="611" w:name="_Toc2731"/>
                  <w:bookmarkStart w:id="612" w:name="_Toc13425"/>
                  <w:bookmarkStart w:id="613" w:name="_Toc21655"/>
                  <w:bookmarkStart w:id="614" w:name="_Toc18163"/>
                  <w:bookmarkStart w:id="615" w:name="_Toc4633"/>
                  <w:bookmarkStart w:id="616" w:name="_Toc19206"/>
                  <w:bookmarkStart w:id="617" w:name="_Toc5435"/>
                  <w:bookmarkStart w:id="618" w:name="_Toc18152"/>
                  <w:bookmarkStart w:id="619" w:name="_Toc15092"/>
                  <w:bookmarkStart w:id="620" w:name="_Toc6888"/>
                  <w:bookmarkStart w:id="621" w:name="_Toc28623"/>
                  <w:r>
                    <w:rPr>
                      <w:rFonts w:hint="default" w:ascii="Times New Roman" w:hAnsi="Times New Roman" w:cs="Times New Roman"/>
                      <w:color w:val="auto"/>
                      <w:u w:val="none" w:color="auto"/>
                      <w:lang w:val="en-US" w:eastAsia="zh-CN"/>
                    </w:rPr>
                    <w:t>降噪后源强dB（A）</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c>
              <w:tc>
                <w:tcPr>
                  <w:tcW w:w="2761" w:type="pct"/>
                  <w:gridSpan w:val="4"/>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622" w:name="_Toc10507"/>
                  <w:bookmarkStart w:id="623" w:name="_Toc26568"/>
                  <w:bookmarkStart w:id="624" w:name="_Toc25941"/>
                  <w:bookmarkStart w:id="625" w:name="_Toc8928"/>
                  <w:bookmarkStart w:id="626" w:name="_Toc13075"/>
                  <w:bookmarkStart w:id="627" w:name="_Toc14325"/>
                  <w:bookmarkStart w:id="628" w:name="_Toc5703"/>
                  <w:bookmarkStart w:id="629" w:name="_Toc23519"/>
                  <w:bookmarkStart w:id="630" w:name="_Toc14971"/>
                  <w:bookmarkStart w:id="631" w:name="_Toc16641"/>
                  <w:bookmarkStart w:id="632" w:name="_Toc26822"/>
                  <w:bookmarkStart w:id="633" w:name="_Toc26487"/>
                  <w:bookmarkStart w:id="634" w:name="_Toc28149"/>
                  <w:bookmarkStart w:id="635" w:name="_Toc27744"/>
                  <w:bookmarkStart w:id="636" w:name="_Toc7958"/>
                  <w:bookmarkStart w:id="637" w:name="_Toc9396"/>
                  <w:r>
                    <w:rPr>
                      <w:rFonts w:hint="default" w:ascii="Times New Roman" w:hAnsi="Times New Roman" w:cs="Times New Roman"/>
                      <w:color w:val="auto"/>
                      <w:u w:val="none" w:color="auto"/>
                      <w:lang w:val="en-US" w:eastAsia="zh-CN"/>
                    </w:rPr>
                    <w:t>厂界噪声值dB（A）</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vMerge w:val="continue"/>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u w:val="none" w:color="auto"/>
                      <w:lang w:val="en-US" w:eastAsia="zh-CN"/>
                    </w:rPr>
                  </w:pPr>
                </w:p>
              </w:tc>
              <w:tc>
                <w:tcPr>
                  <w:tcW w:w="811" w:type="pct"/>
                  <w:vMerge w:val="continue"/>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color w:val="auto"/>
                      <w:u w:val="none" w:color="auto"/>
                      <w:lang w:val="en-US" w:eastAsia="zh-CN"/>
                    </w:rPr>
                  </w:pPr>
                </w:p>
              </w:tc>
              <w:tc>
                <w:tcPr>
                  <w:tcW w:w="7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638" w:name="_Toc23738"/>
                  <w:bookmarkStart w:id="639" w:name="_Toc3350"/>
                  <w:bookmarkStart w:id="640" w:name="_Toc32402"/>
                  <w:bookmarkStart w:id="641" w:name="_Toc27503"/>
                  <w:bookmarkStart w:id="642" w:name="_Toc8659"/>
                  <w:bookmarkStart w:id="643" w:name="_Toc24471"/>
                  <w:bookmarkStart w:id="644" w:name="_Toc30727"/>
                  <w:bookmarkStart w:id="645" w:name="_Toc27189"/>
                  <w:bookmarkStart w:id="646" w:name="_Toc26282"/>
                  <w:bookmarkStart w:id="647" w:name="_Toc30290"/>
                  <w:bookmarkStart w:id="648" w:name="_Toc8395"/>
                  <w:bookmarkStart w:id="649" w:name="_Toc17463"/>
                  <w:bookmarkStart w:id="650" w:name="_Toc27085"/>
                  <w:bookmarkStart w:id="651" w:name="_Toc24185"/>
                  <w:bookmarkStart w:id="652" w:name="_Toc32669"/>
                  <w:bookmarkStart w:id="653" w:name="_Toc6837"/>
                  <w:r>
                    <w:rPr>
                      <w:rFonts w:hint="default" w:ascii="Times New Roman" w:hAnsi="Times New Roman" w:cs="Times New Roman"/>
                      <w:color w:val="auto"/>
                      <w:u w:val="none" w:color="auto"/>
                      <w:lang w:val="en-US" w:eastAsia="zh-CN"/>
                    </w:rPr>
                    <w:t>东厂界</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tc>
              <w:tc>
                <w:tcPr>
                  <w:tcW w:w="723"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654" w:name="_Toc15096"/>
                  <w:bookmarkStart w:id="655" w:name="_Toc25612"/>
                  <w:bookmarkStart w:id="656" w:name="_Toc1827"/>
                  <w:bookmarkStart w:id="657" w:name="_Toc26790"/>
                  <w:bookmarkStart w:id="658" w:name="_Toc14709"/>
                  <w:bookmarkStart w:id="659" w:name="_Toc5475"/>
                  <w:bookmarkStart w:id="660" w:name="_Toc4863"/>
                  <w:bookmarkStart w:id="661" w:name="_Toc2258"/>
                  <w:bookmarkStart w:id="662" w:name="_Toc25961"/>
                  <w:bookmarkStart w:id="663" w:name="_Toc8785"/>
                  <w:bookmarkStart w:id="664" w:name="_Toc21304"/>
                  <w:bookmarkStart w:id="665" w:name="_Toc4463"/>
                  <w:bookmarkStart w:id="666" w:name="_Toc13399"/>
                  <w:bookmarkStart w:id="667" w:name="_Toc19195"/>
                  <w:bookmarkStart w:id="668" w:name="_Toc30127"/>
                  <w:bookmarkStart w:id="669" w:name="_Toc5657"/>
                  <w:r>
                    <w:rPr>
                      <w:rFonts w:hint="default" w:ascii="Times New Roman" w:hAnsi="Times New Roman" w:cs="Times New Roman"/>
                      <w:color w:val="auto"/>
                      <w:u w:val="none" w:color="auto"/>
                      <w:lang w:val="en-US" w:eastAsia="zh-CN"/>
                    </w:rPr>
                    <w:t>南厂界</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tc>
              <w:tc>
                <w:tcPr>
                  <w:tcW w:w="70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670" w:name="_Toc7749"/>
                  <w:bookmarkStart w:id="671" w:name="_Toc17272"/>
                  <w:bookmarkStart w:id="672" w:name="_Toc17515"/>
                  <w:bookmarkStart w:id="673" w:name="_Toc13651"/>
                  <w:bookmarkStart w:id="674" w:name="_Toc4411"/>
                  <w:bookmarkStart w:id="675" w:name="_Toc7561"/>
                  <w:bookmarkStart w:id="676" w:name="_Toc7055"/>
                  <w:bookmarkStart w:id="677" w:name="_Toc23935"/>
                  <w:bookmarkStart w:id="678" w:name="_Toc11349"/>
                  <w:bookmarkStart w:id="679" w:name="_Toc28819"/>
                  <w:bookmarkStart w:id="680" w:name="_Toc90"/>
                  <w:bookmarkStart w:id="681" w:name="_Toc6821"/>
                  <w:bookmarkStart w:id="682" w:name="_Toc32338"/>
                  <w:bookmarkStart w:id="683" w:name="_Toc31213"/>
                  <w:bookmarkStart w:id="684" w:name="_Toc29566"/>
                  <w:bookmarkStart w:id="685" w:name="_Toc30285"/>
                  <w:r>
                    <w:rPr>
                      <w:rFonts w:hint="default" w:ascii="Times New Roman" w:hAnsi="Times New Roman" w:cs="Times New Roman"/>
                      <w:color w:val="auto"/>
                      <w:u w:val="none" w:color="auto"/>
                      <w:lang w:val="en-US" w:eastAsia="zh-CN"/>
                    </w:rPr>
                    <w:t>西厂界</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c>
              <w:tc>
                <w:tcPr>
                  <w:tcW w:w="598"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bookmarkStart w:id="686" w:name="_Toc17077"/>
                  <w:bookmarkStart w:id="687" w:name="_Toc25862"/>
                  <w:bookmarkStart w:id="688" w:name="_Toc3466"/>
                  <w:bookmarkStart w:id="689" w:name="_Toc23587"/>
                  <w:bookmarkStart w:id="690" w:name="_Toc22204"/>
                  <w:bookmarkStart w:id="691" w:name="_Toc12969"/>
                  <w:bookmarkStart w:id="692" w:name="_Toc2937"/>
                  <w:bookmarkStart w:id="693" w:name="_Toc29835"/>
                  <w:bookmarkStart w:id="694" w:name="_Toc21469"/>
                  <w:bookmarkStart w:id="695" w:name="_Toc5958"/>
                  <w:bookmarkStart w:id="696" w:name="_Toc12384"/>
                  <w:bookmarkStart w:id="697" w:name="_Toc8601"/>
                  <w:bookmarkStart w:id="698" w:name="_Toc17292"/>
                  <w:bookmarkStart w:id="699" w:name="_Toc11380"/>
                  <w:bookmarkStart w:id="700" w:name="_Toc6448"/>
                  <w:bookmarkStart w:id="701" w:name="_Toc22555"/>
                  <w:r>
                    <w:rPr>
                      <w:rFonts w:hint="default" w:ascii="Times New Roman" w:hAnsi="Times New Roman" w:cs="Times New Roman"/>
                      <w:color w:val="auto"/>
                      <w:u w:val="none" w:color="auto"/>
                      <w:lang w:val="en-US" w:eastAsia="zh-CN"/>
                    </w:rPr>
                    <w:t>北厂界</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方孔钻</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02" w:name="_Toc7419"/>
                  <w:bookmarkStart w:id="703" w:name="_Toc28950"/>
                  <w:bookmarkStart w:id="704" w:name="_Toc23253"/>
                  <w:bookmarkStart w:id="705" w:name="_Toc8389"/>
                  <w:bookmarkStart w:id="706" w:name="_Toc15203"/>
                  <w:bookmarkStart w:id="707" w:name="_Toc11958"/>
                  <w:bookmarkStart w:id="708" w:name="_Toc15232"/>
                  <w:bookmarkStart w:id="709" w:name="_Toc25684"/>
                  <w:r>
                    <w:rPr>
                      <w:rFonts w:hint="eastAsia" w:ascii="Times New Roman" w:hAnsi="Times New Roman" w:eastAsia="宋体" w:cs="Times New Roman"/>
                      <w:i w:val="0"/>
                      <w:iCs w:val="0"/>
                      <w:color w:val="auto"/>
                      <w:kern w:val="2"/>
                      <w:sz w:val="21"/>
                      <w:szCs w:val="21"/>
                      <w:u w:val="none" w:color="auto"/>
                      <w:lang w:val="en-US" w:eastAsia="zh-CN" w:bidi="ar"/>
                    </w:rPr>
                    <w:t>33.98</w:t>
                  </w:r>
                  <w:bookmarkEnd w:id="702"/>
                  <w:bookmarkEnd w:id="703"/>
                  <w:bookmarkEnd w:id="704"/>
                  <w:bookmarkEnd w:id="705"/>
                  <w:bookmarkEnd w:id="706"/>
                  <w:bookmarkEnd w:id="707"/>
                  <w:bookmarkEnd w:id="708"/>
                  <w:bookmarkEnd w:id="70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10" w:name="_Toc7615"/>
                  <w:bookmarkStart w:id="711" w:name="_Toc17881"/>
                  <w:bookmarkStart w:id="712" w:name="_Toc17065"/>
                  <w:bookmarkStart w:id="713" w:name="_Toc14663"/>
                  <w:bookmarkStart w:id="714" w:name="_Toc15830"/>
                  <w:bookmarkStart w:id="715" w:name="_Toc7930"/>
                  <w:bookmarkStart w:id="716" w:name="_Toc18805"/>
                  <w:bookmarkStart w:id="717" w:name="_Toc1906"/>
                  <w:r>
                    <w:rPr>
                      <w:rFonts w:hint="eastAsia" w:ascii="Times New Roman" w:hAnsi="Times New Roman" w:eastAsia="宋体" w:cs="Times New Roman"/>
                      <w:i w:val="0"/>
                      <w:iCs w:val="0"/>
                      <w:color w:val="auto"/>
                      <w:kern w:val="2"/>
                      <w:sz w:val="21"/>
                      <w:szCs w:val="21"/>
                      <w:u w:val="none" w:color="auto"/>
                      <w:lang w:val="en-US" w:eastAsia="zh-CN" w:bidi="ar"/>
                    </w:rPr>
                    <w:t>12.04</w:t>
                  </w:r>
                  <w:bookmarkEnd w:id="710"/>
                  <w:bookmarkEnd w:id="711"/>
                  <w:bookmarkEnd w:id="712"/>
                  <w:bookmarkEnd w:id="713"/>
                  <w:bookmarkEnd w:id="714"/>
                  <w:bookmarkEnd w:id="715"/>
                  <w:bookmarkEnd w:id="716"/>
                  <w:bookmarkEnd w:id="71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18" w:name="_Toc16551"/>
                  <w:bookmarkStart w:id="719" w:name="_Toc27860"/>
                  <w:bookmarkStart w:id="720" w:name="_Toc29852"/>
                  <w:bookmarkStart w:id="721" w:name="_Toc4940"/>
                  <w:bookmarkStart w:id="722" w:name="_Toc16746"/>
                  <w:bookmarkStart w:id="723" w:name="_Toc6072"/>
                  <w:bookmarkStart w:id="724" w:name="_Toc25225"/>
                  <w:bookmarkStart w:id="725" w:name="_Toc22061"/>
                  <w:r>
                    <w:rPr>
                      <w:rFonts w:hint="eastAsia" w:ascii="Times New Roman" w:hAnsi="Times New Roman" w:eastAsia="宋体" w:cs="Times New Roman"/>
                      <w:i w:val="0"/>
                      <w:iCs w:val="0"/>
                      <w:color w:val="auto"/>
                      <w:kern w:val="2"/>
                      <w:sz w:val="21"/>
                      <w:szCs w:val="21"/>
                      <w:u w:val="none" w:color="auto"/>
                      <w:lang w:val="en-US" w:eastAsia="zh-CN" w:bidi="ar"/>
                    </w:rPr>
                    <w:t>21.94</w:t>
                  </w:r>
                  <w:bookmarkEnd w:id="718"/>
                  <w:bookmarkEnd w:id="719"/>
                  <w:bookmarkEnd w:id="720"/>
                  <w:bookmarkEnd w:id="721"/>
                  <w:bookmarkEnd w:id="722"/>
                  <w:bookmarkEnd w:id="723"/>
                  <w:bookmarkEnd w:id="724"/>
                  <w:bookmarkEnd w:id="72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26" w:name="_Toc11716"/>
                  <w:bookmarkStart w:id="727" w:name="_Toc7076"/>
                  <w:bookmarkStart w:id="728" w:name="_Toc29275"/>
                  <w:bookmarkStart w:id="729" w:name="_Toc9352"/>
                  <w:bookmarkStart w:id="730" w:name="_Toc24426"/>
                  <w:bookmarkStart w:id="731" w:name="_Toc16155"/>
                  <w:bookmarkStart w:id="732" w:name="_Toc23681"/>
                  <w:bookmarkStart w:id="733" w:name="_Toc24366"/>
                  <w:r>
                    <w:rPr>
                      <w:rFonts w:hint="eastAsia" w:ascii="Times New Roman" w:hAnsi="Times New Roman" w:eastAsia="宋体" w:cs="Times New Roman"/>
                      <w:i w:val="0"/>
                      <w:iCs w:val="0"/>
                      <w:color w:val="auto"/>
                      <w:kern w:val="2"/>
                      <w:sz w:val="21"/>
                      <w:szCs w:val="21"/>
                      <w:u w:val="none" w:color="auto"/>
                      <w:lang w:val="en-US" w:eastAsia="zh-CN" w:bidi="ar"/>
                    </w:rPr>
                    <w:t>25.19</w:t>
                  </w:r>
                  <w:bookmarkEnd w:id="726"/>
                  <w:bookmarkEnd w:id="727"/>
                  <w:bookmarkEnd w:id="728"/>
                  <w:bookmarkEnd w:id="729"/>
                  <w:bookmarkEnd w:id="730"/>
                  <w:bookmarkEnd w:id="731"/>
                  <w:bookmarkEnd w:id="732"/>
                  <w:bookmarkEnd w:id="73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五碟出榫机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34" w:name="_Toc10839"/>
                  <w:bookmarkStart w:id="735" w:name="_Toc28537"/>
                  <w:bookmarkStart w:id="736" w:name="_Toc10776"/>
                  <w:bookmarkStart w:id="737" w:name="_Toc3864"/>
                  <w:bookmarkStart w:id="738" w:name="_Toc32468"/>
                  <w:bookmarkStart w:id="739" w:name="_Toc8818"/>
                  <w:bookmarkStart w:id="740" w:name="_Toc15623"/>
                  <w:bookmarkStart w:id="741" w:name="_Toc2495"/>
                  <w:r>
                    <w:rPr>
                      <w:rFonts w:hint="eastAsia" w:ascii="Times New Roman" w:hAnsi="Times New Roman" w:eastAsia="宋体" w:cs="Times New Roman"/>
                      <w:i w:val="0"/>
                      <w:iCs w:val="0"/>
                      <w:color w:val="auto"/>
                      <w:kern w:val="2"/>
                      <w:sz w:val="21"/>
                      <w:szCs w:val="21"/>
                      <w:u w:val="none" w:color="auto"/>
                      <w:lang w:val="en-US" w:eastAsia="zh-CN" w:bidi="ar"/>
                    </w:rPr>
                    <w:t>33.98</w:t>
                  </w:r>
                  <w:bookmarkEnd w:id="734"/>
                  <w:bookmarkEnd w:id="735"/>
                  <w:bookmarkEnd w:id="736"/>
                  <w:bookmarkEnd w:id="737"/>
                  <w:bookmarkEnd w:id="738"/>
                  <w:bookmarkEnd w:id="739"/>
                  <w:bookmarkEnd w:id="740"/>
                  <w:bookmarkEnd w:id="74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42" w:name="_Toc16347"/>
                  <w:bookmarkStart w:id="743" w:name="_Toc25709"/>
                  <w:bookmarkStart w:id="744" w:name="_Toc14171"/>
                  <w:bookmarkStart w:id="745" w:name="_Toc16980"/>
                  <w:bookmarkStart w:id="746" w:name="_Toc24872"/>
                  <w:bookmarkStart w:id="747" w:name="_Toc16989"/>
                  <w:bookmarkStart w:id="748" w:name="_Toc14967"/>
                  <w:bookmarkStart w:id="749" w:name="_Toc29795"/>
                  <w:r>
                    <w:rPr>
                      <w:rFonts w:hint="eastAsia" w:ascii="Times New Roman" w:hAnsi="Times New Roman" w:eastAsia="宋体" w:cs="Times New Roman"/>
                      <w:i w:val="0"/>
                      <w:iCs w:val="0"/>
                      <w:color w:val="auto"/>
                      <w:kern w:val="2"/>
                      <w:sz w:val="21"/>
                      <w:szCs w:val="21"/>
                      <w:u w:val="none" w:color="auto"/>
                      <w:lang w:val="en-US" w:eastAsia="zh-CN" w:bidi="ar"/>
                    </w:rPr>
                    <w:t>11.87</w:t>
                  </w:r>
                  <w:bookmarkEnd w:id="742"/>
                  <w:bookmarkEnd w:id="743"/>
                  <w:bookmarkEnd w:id="744"/>
                  <w:bookmarkEnd w:id="745"/>
                  <w:bookmarkEnd w:id="746"/>
                  <w:bookmarkEnd w:id="747"/>
                  <w:bookmarkEnd w:id="748"/>
                  <w:bookmarkEnd w:id="74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50" w:name="_Toc27084"/>
                  <w:bookmarkStart w:id="751" w:name="_Toc30255"/>
                  <w:bookmarkStart w:id="752" w:name="_Toc16766"/>
                  <w:bookmarkStart w:id="753" w:name="_Toc11046"/>
                  <w:bookmarkStart w:id="754" w:name="_Toc27623"/>
                  <w:bookmarkStart w:id="755" w:name="_Toc31739"/>
                  <w:bookmarkStart w:id="756" w:name="_Toc18940"/>
                  <w:bookmarkStart w:id="757" w:name="_Toc11056"/>
                  <w:r>
                    <w:rPr>
                      <w:rFonts w:hint="eastAsia" w:ascii="Times New Roman" w:hAnsi="Times New Roman" w:eastAsia="宋体" w:cs="Times New Roman"/>
                      <w:i w:val="0"/>
                      <w:iCs w:val="0"/>
                      <w:color w:val="auto"/>
                      <w:kern w:val="2"/>
                      <w:sz w:val="21"/>
                      <w:szCs w:val="21"/>
                      <w:u w:val="none" w:color="auto"/>
                      <w:lang w:val="en-US" w:eastAsia="zh-CN" w:bidi="ar"/>
                    </w:rPr>
                    <w:t>21.94</w:t>
                  </w:r>
                  <w:bookmarkEnd w:id="750"/>
                  <w:bookmarkEnd w:id="751"/>
                  <w:bookmarkEnd w:id="752"/>
                  <w:bookmarkEnd w:id="753"/>
                  <w:bookmarkEnd w:id="754"/>
                  <w:bookmarkEnd w:id="755"/>
                  <w:bookmarkEnd w:id="756"/>
                  <w:bookmarkEnd w:id="75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58" w:name="_Toc7718"/>
                  <w:bookmarkStart w:id="759" w:name="_Toc22103"/>
                  <w:bookmarkStart w:id="760" w:name="_Toc22201"/>
                  <w:bookmarkStart w:id="761" w:name="_Toc9294"/>
                  <w:bookmarkStart w:id="762" w:name="_Toc31001"/>
                  <w:bookmarkStart w:id="763" w:name="_Toc28344"/>
                  <w:bookmarkStart w:id="764" w:name="_Toc26911"/>
                  <w:bookmarkStart w:id="765" w:name="_Toc31598"/>
                  <w:r>
                    <w:rPr>
                      <w:rFonts w:hint="eastAsia" w:ascii="Times New Roman" w:hAnsi="Times New Roman" w:eastAsia="宋体" w:cs="Times New Roman"/>
                      <w:i w:val="0"/>
                      <w:iCs w:val="0"/>
                      <w:color w:val="auto"/>
                      <w:kern w:val="2"/>
                      <w:sz w:val="21"/>
                      <w:szCs w:val="21"/>
                      <w:u w:val="none" w:color="auto"/>
                      <w:lang w:val="en-US" w:eastAsia="zh-CN" w:bidi="ar"/>
                    </w:rPr>
                    <w:t>26.02</w:t>
                  </w:r>
                  <w:bookmarkEnd w:id="758"/>
                  <w:bookmarkEnd w:id="759"/>
                  <w:bookmarkEnd w:id="760"/>
                  <w:bookmarkEnd w:id="761"/>
                  <w:bookmarkEnd w:id="762"/>
                  <w:bookmarkEnd w:id="763"/>
                  <w:bookmarkEnd w:id="764"/>
                  <w:bookmarkEnd w:id="76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立铣机1</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66" w:name="_Toc946"/>
                  <w:bookmarkStart w:id="767" w:name="_Toc19652"/>
                  <w:bookmarkStart w:id="768" w:name="_Toc12662"/>
                  <w:bookmarkStart w:id="769" w:name="_Toc22768"/>
                  <w:bookmarkStart w:id="770" w:name="_Toc7278"/>
                  <w:bookmarkStart w:id="771" w:name="_Toc22799"/>
                  <w:bookmarkStart w:id="772" w:name="_Toc20667"/>
                  <w:bookmarkStart w:id="773" w:name="_Toc26533"/>
                  <w:r>
                    <w:rPr>
                      <w:rFonts w:hint="eastAsia" w:ascii="Times New Roman" w:hAnsi="Times New Roman" w:eastAsia="宋体" w:cs="Times New Roman"/>
                      <w:i w:val="0"/>
                      <w:iCs w:val="0"/>
                      <w:color w:val="auto"/>
                      <w:kern w:val="2"/>
                      <w:sz w:val="21"/>
                      <w:szCs w:val="21"/>
                      <w:u w:val="none" w:color="auto"/>
                      <w:lang w:val="en-US" w:eastAsia="zh-CN" w:bidi="ar"/>
                    </w:rPr>
                    <w:t>36.48</w:t>
                  </w:r>
                  <w:bookmarkEnd w:id="766"/>
                  <w:bookmarkEnd w:id="767"/>
                  <w:bookmarkEnd w:id="768"/>
                  <w:bookmarkEnd w:id="769"/>
                  <w:bookmarkEnd w:id="770"/>
                  <w:bookmarkEnd w:id="771"/>
                  <w:bookmarkEnd w:id="772"/>
                  <w:bookmarkEnd w:id="77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74" w:name="_Toc27365"/>
                  <w:bookmarkStart w:id="775" w:name="_Toc19434"/>
                  <w:bookmarkStart w:id="776" w:name="_Toc6946"/>
                  <w:bookmarkStart w:id="777" w:name="_Toc1120"/>
                  <w:bookmarkStart w:id="778" w:name="_Toc4790"/>
                  <w:bookmarkStart w:id="779" w:name="_Toc13546"/>
                  <w:bookmarkStart w:id="780" w:name="_Toc19029"/>
                  <w:bookmarkStart w:id="781" w:name="_Toc9952"/>
                  <w:r>
                    <w:rPr>
                      <w:rFonts w:hint="eastAsia" w:ascii="Times New Roman" w:hAnsi="Times New Roman" w:eastAsia="宋体" w:cs="Times New Roman"/>
                      <w:i w:val="0"/>
                      <w:iCs w:val="0"/>
                      <w:color w:val="auto"/>
                      <w:kern w:val="2"/>
                      <w:sz w:val="21"/>
                      <w:szCs w:val="21"/>
                      <w:u w:val="none" w:color="auto"/>
                      <w:lang w:val="en-US" w:eastAsia="zh-CN" w:bidi="ar"/>
                    </w:rPr>
                    <w:t>12.04</w:t>
                  </w:r>
                  <w:bookmarkEnd w:id="774"/>
                  <w:bookmarkEnd w:id="775"/>
                  <w:bookmarkEnd w:id="776"/>
                  <w:bookmarkEnd w:id="777"/>
                  <w:bookmarkEnd w:id="778"/>
                  <w:bookmarkEnd w:id="779"/>
                  <w:bookmarkEnd w:id="780"/>
                  <w:bookmarkEnd w:id="78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82" w:name="_Toc14169"/>
                  <w:bookmarkStart w:id="783" w:name="_Toc5416"/>
                  <w:bookmarkStart w:id="784" w:name="_Toc6951"/>
                  <w:bookmarkStart w:id="785" w:name="_Toc30827"/>
                  <w:bookmarkStart w:id="786" w:name="_Toc12376"/>
                  <w:bookmarkStart w:id="787" w:name="_Toc24584"/>
                  <w:bookmarkStart w:id="788" w:name="_Toc28573"/>
                  <w:bookmarkStart w:id="789" w:name="_Toc10607"/>
                  <w:r>
                    <w:rPr>
                      <w:rFonts w:hint="eastAsia" w:ascii="Times New Roman" w:hAnsi="Times New Roman" w:eastAsia="宋体" w:cs="Times New Roman"/>
                      <w:i w:val="0"/>
                      <w:iCs w:val="0"/>
                      <w:color w:val="auto"/>
                      <w:kern w:val="2"/>
                      <w:sz w:val="21"/>
                      <w:szCs w:val="21"/>
                      <w:u w:val="none" w:color="auto"/>
                      <w:lang w:val="en-US" w:eastAsia="zh-CN" w:bidi="ar"/>
                    </w:rPr>
                    <w:t>21.41</w:t>
                  </w:r>
                  <w:bookmarkEnd w:id="782"/>
                  <w:bookmarkEnd w:id="783"/>
                  <w:bookmarkEnd w:id="784"/>
                  <w:bookmarkEnd w:id="785"/>
                  <w:bookmarkEnd w:id="786"/>
                  <w:bookmarkEnd w:id="787"/>
                  <w:bookmarkEnd w:id="788"/>
                  <w:bookmarkEnd w:id="78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90" w:name="_Toc13529"/>
                  <w:bookmarkStart w:id="791" w:name="_Toc28426"/>
                  <w:bookmarkStart w:id="792" w:name="_Toc21474"/>
                  <w:bookmarkStart w:id="793" w:name="_Toc30906"/>
                  <w:bookmarkStart w:id="794" w:name="_Toc16443"/>
                  <w:bookmarkStart w:id="795" w:name="_Toc21495"/>
                  <w:bookmarkStart w:id="796" w:name="_Toc17552"/>
                  <w:bookmarkStart w:id="797" w:name="_Toc31342"/>
                  <w:r>
                    <w:rPr>
                      <w:rFonts w:hint="eastAsia" w:ascii="Times New Roman" w:hAnsi="Times New Roman" w:eastAsia="宋体" w:cs="Times New Roman"/>
                      <w:i w:val="0"/>
                      <w:iCs w:val="0"/>
                      <w:color w:val="auto"/>
                      <w:kern w:val="2"/>
                      <w:sz w:val="21"/>
                      <w:szCs w:val="21"/>
                      <w:u w:val="none" w:color="auto"/>
                      <w:lang w:val="en-US" w:eastAsia="zh-CN" w:bidi="ar"/>
                    </w:rPr>
                    <w:t>25.19</w:t>
                  </w:r>
                  <w:bookmarkEnd w:id="790"/>
                  <w:bookmarkEnd w:id="791"/>
                  <w:bookmarkEnd w:id="792"/>
                  <w:bookmarkEnd w:id="793"/>
                  <w:bookmarkEnd w:id="794"/>
                  <w:bookmarkEnd w:id="795"/>
                  <w:bookmarkEnd w:id="796"/>
                  <w:bookmarkEnd w:id="79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立铣机2</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798" w:name="_Toc23215"/>
                  <w:bookmarkStart w:id="799" w:name="_Toc19305"/>
                  <w:bookmarkStart w:id="800" w:name="_Toc31356"/>
                  <w:bookmarkStart w:id="801" w:name="_Toc25476"/>
                  <w:bookmarkStart w:id="802" w:name="_Toc32061"/>
                  <w:bookmarkStart w:id="803" w:name="_Toc9142"/>
                  <w:bookmarkStart w:id="804" w:name="_Toc23422"/>
                  <w:bookmarkStart w:id="805" w:name="_Toc14899"/>
                  <w:r>
                    <w:rPr>
                      <w:rFonts w:hint="eastAsia" w:ascii="Times New Roman" w:hAnsi="Times New Roman" w:eastAsia="宋体" w:cs="Times New Roman"/>
                      <w:i w:val="0"/>
                      <w:iCs w:val="0"/>
                      <w:color w:val="auto"/>
                      <w:kern w:val="2"/>
                      <w:sz w:val="21"/>
                      <w:szCs w:val="21"/>
                      <w:u w:val="none" w:color="auto"/>
                      <w:lang w:val="en-US" w:eastAsia="zh-CN" w:bidi="ar"/>
                    </w:rPr>
                    <w:t>36.48</w:t>
                  </w:r>
                  <w:bookmarkEnd w:id="798"/>
                  <w:bookmarkEnd w:id="799"/>
                  <w:bookmarkEnd w:id="800"/>
                  <w:bookmarkEnd w:id="801"/>
                  <w:bookmarkEnd w:id="802"/>
                  <w:bookmarkEnd w:id="803"/>
                  <w:bookmarkEnd w:id="804"/>
                  <w:bookmarkEnd w:id="80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806" w:name="_Toc8374"/>
                  <w:bookmarkStart w:id="807" w:name="_Toc23229"/>
                  <w:bookmarkStart w:id="808" w:name="_Toc6166"/>
                  <w:bookmarkStart w:id="809" w:name="_Toc12455"/>
                  <w:bookmarkStart w:id="810" w:name="_Toc17908"/>
                  <w:bookmarkStart w:id="811" w:name="_Toc26301"/>
                  <w:bookmarkStart w:id="812" w:name="_Toc10069"/>
                  <w:bookmarkStart w:id="813" w:name="_Toc2516"/>
                  <w:r>
                    <w:rPr>
                      <w:rFonts w:hint="eastAsia" w:ascii="Times New Roman" w:hAnsi="Times New Roman" w:eastAsia="宋体" w:cs="Times New Roman"/>
                      <w:i w:val="0"/>
                      <w:iCs w:val="0"/>
                      <w:color w:val="auto"/>
                      <w:kern w:val="2"/>
                      <w:sz w:val="21"/>
                      <w:szCs w:val="21"/>
                      <w:u w:val="none" w:color="auto"/>
                      <w:lang w:val="en-US" w:eastAsia="zh-CN" w:bidi="ar"/>
                    </w:rPr>
                    <w:t>11.87</w:t>
                  </w:r>
                  <w:bookmarkEnd w:id="806"/>
                  <w:bookmarkEnd w:id="807"/>
                  <w:bookmarkEnd w:id="808"/>
                  <w:bookmarkEnd w:id="809"/>
                  <w:bookmarkEnd w:id="810"/>
                  <w:bookmarkEnd w:id="811"/>
                  <w:bookmarkEnd w:id="812"/>
                  <w:bookmarkEnd w:id="81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14" w:name="_Toc20957"/>
                  <w:bookmarkStart w:id="815" w:name="_Toc5401"/>
                  <w:bookmarkStart w:id="816" w:name="_Toc18947"/>
                  <w:bookmarkStart w:id="817" w:name="_Toc980"/>
                  <w:bookmarkStart w:id="818" w:name="_Toc9563"/>
                  <w:bookmarkStart w:id="819" w:name="_Toc17166"/>
                  <w:bookmarkStart w:id="820" w:name="_Toc375"/>
                  <w:bookmarkStart w:id="821" w:name="_Toc22888"/>
                  <w:r>
                    <w:rPr>
                      <w:rFonts w:hint="eastAsia" w:ascii="Times New Roman" w:hAnsi="Times New Roman" w:eastAsia="宋体" w:cs="Times New Roman"/>
                      <w:i w:val="0"/>
                      <w:iCs w:val="0"/>
                      <w:color w:val="auto"/>
                      <w:kern w:val="2"/>
                      <w:sz w:val="21"/>
                      <w:szCs w:val="21"/>
                      <w:u w:val="none" w:color="auto"/>
                      <w:lang w:val="en-US" w:eastAsia="zh-CN" w:bidi="ar"/>
                    </w:rPr>
                    <w:t>21.41</w:t>
                  </w:r>
                  <w:bookmarkEnd w:id="814"/>
                  <w:bookmarkEnd w:id="815"/>
                  <w:bookmarkEnd w:id="816"/>
                  <w:bookmarkEnd w:id="817"/>
                  <w:bookmarkEnd w:id="818"/>
                  <w:bookmarkEnd w:id="819"/>
                  <w:bookmarkEnd w:id="820"/>
                  <w:bookmarkEnd w:id="82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22" w:name="_Toc17856"/>
                  <w:bookmarkStart w:id="823" w:name="_Toc17029"/>
                  <w:bookmarkStart w:id="824" w:name="_Toc3683"/>
                  <w:bookmarkStart w:id="825" w:name="_Toc16487"/>
                  <w:bookmarkStart w:id="826" w:name="_Toc7130"/>
                  <w:bookmarkStart w:id="827" w:name="_Toc19922"/>
                  <w:bookmarkStart w:id="828" w:name="_Toc29514"/>
                  <w:bookmarkStart w:id="829" w:name="_Toc30367"/>
                  <w:r>
                    <w:rPr>
                      <w:rFonts w:hint="eastAsia" w:ascii="Times New Roman" w:hAnsi="Times New Roman" w:eastAsia="宋体" w:cs="Times New Roman"/>
                      <w:i w:val="0"/>
                      <w:iCs w:val="0"/>
                      <w:color w:val="auto"/>
                      <w:kern w:val="2"/>
                      <w:sz w:val="21"/>
                      <w:szCs w:val="21"/>
                      <w:u w:val="none" w:color="auto"/>
                      <w:lang w:val="en-US" w:eastAsia="zh-CN" w:bidi="ar"/>
                    </w:rPr>
                    <w:t>26.02</w:t>
                  </w:r>
                  <w:bookmarkEnd w:id="822"/>
                  <w:bookmarkEnd w:id="823"/>
                  <w:bookmarkEnd w:id="824"/>
                  <w:bookmarkEnd w:id="825"/>
                  <w:bookmarkEnd w:id="826"/>
                  <w:bookmarkEnd w:id="827"/>
                  <w:bookmarkEnd w:id="828"/>
                  <w:bookmarkEnd w:id="82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纵锯机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30" w:name="_Toc12281"/>
                  <w:bookmarkStart w:id="831" w:name="_Toc23575"/>
                  <w:bookmarkStart w:id="832" w:name="_Toc21124"/>
                  <w:bookmarkStart w:id="833" w:name="_Toc29620"/>
                  <w:bookmarkStart w:id="834" w:name="_Toc13528"/>
                  <w:bookmarkStart w:id="835" w:name="_Toc1500"/>
                  <w:bookmarkStart w:id="836" w:name="_Toc29370"/>
                  <w:bookmarkStart w:id="837" w:name="_Toc17710"/>
                  <w:r>
                    <w:rPr>
                      <w:rFonts w:hint="eastAsia" w:ascii="Times New Roman" w:hAnsi="Times New Roman" w:eastAsia="宋体" w:cs="Times New Roman"/>
                      <w:i w:val="0"/>
                      <w:iCs w:val="0"/>
                      <w:color w:val="auto"/>
                      <w:kern w:val="2"/>
                      <w:sz w:val="21"/>
                      <w:szCs w:val="21"/>
                      <w:u w:val="none" w:color="auto"/>
                      <w:lang w:val="en-US" w:eastAsia="zh-CN" w:bidi="ar"/>
                    </w:rPr>
                    <w:t>36.48</w:t>
                  </w:r>
                  <w:bookmarkEnd w:id="830"/>
                  <w:bookmarkEnd w:id="831"/>
                  <w:bookmarkEnd w:id="832"/>
                  <w:bookmarkEnd w:id="833"/>
                  <w:bookmarkEnd w:id="834"/>
                  <w:bookmarkEnd w:id="835"/>
                  <w:bookmarkEnd w:id="836"/>
                  <w:bookmarkEnd w:id="83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838" w:name="_Toc24346"/>
                  <w:bookmarkStart w:id="839" w:name="_Toc26428"/>
                  <w:bookmarkStart w:id="840" w:name="_Toc13291"/>
                  <w:bookmarkStart w:id="841" w:name="_Toc19878"/>
                  <w:bookmarkStart w:id="842" w:name="_Toc20684"/>
                  <w:bookmarkStart w:id="843" w:name="_Toc31695"/>
                  <w:bookmarkStart w:id="844" w:name="_Toc14724"/>
                  <w:bookmarkStart w:id="845" w:name="_Toc2960"/>
                  <w:r>
                    <w:rPr>
                      <w:rFonts w:hint="eastAsia" w:ascii="Times New Roman" w:hAnsi="Times New Roman" w:eastAsia="宋体" w:cs="Times New Roman"/>
                      <w:i w:val="0"/>
                      <w:iCs w:val="0"/>
                      <w:color w:val="auto"/>
                      <w:kern w:val="2"/>
                      <w:sz w:val="21"/>
                      <w:szCs w:val="21"/>
                      <w:u w:val="none" w:color="auto"/>
                      <w:lang w:val="en-US" w:eastAsia="zh-CN" w:bidi="ar"/>
                    </w:rPr>
                    <w:t>11.70</w:t>
                  </w:r>
                  <w:bookmarkEnd w:id="838"/>
                  <w:bookmarkEnd w:id="839"/>
                  <w:bookmarkEnd w:id="840"/>
                  <w:bookmarkEnd w:id="841"/>
                  <w:bookmarkEnd w:id="842"/>
                  <w:bookmarkEnd w:id="843"/>
                  <w:bookmarkEnd w:id="844"/>
                  <w:bookmarkEnd w:id="84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46" w:name="_Toc14230"/>
                  <w:bookmarkStart w:id="847" w:name="_Toc20558"/>
                  <w:bookmarkStart w:id="848" w:name="_Toc22466"/>
                  <w:bookmarkStart w:id="849" w:name="_Toc29027"/>
                  <w:bookmarkStart w:id="850" w:name="_Toc22921"/>
                  <w:bookmarkStart w:id="851" w:name="_Toc3373"/>
                  <w:bookmarkStart w:id="852" w:name="_Toc3724"/>
                  <w:bookmarkStart w:id="853" w:name="_Toc10822"/>
                  <w:r>
                    <w:rPr>
                      <w:rFonts w:hint="eastAsia" w:ascii="Times New Roman" w:hAnsi="Times New Roman" w:eastAsia="宋体" w:cs="Times New Roman"/>
                      <w:i w:val="0"/>
                      <w:iCs w:val="0"/>
                      <w:color w:val="auto"/>
                      <w:kern w:val="2"/>
                      <w:sz w:val="21"/>
                      <w:szCs w:val="21"/>
                      <w:u w:val="none" w:color="auto"/>
                      <w:lang w:val="en-US" w:eastAsia="zh-CN" w:bidi="ar"/>
                    </w:rPr>
                    <w:t>21.41</w:t>
                  </w:r>
                  <w:bookmarkEnd w:id="846"/>
                  <w:bookmarkEnd w:id="847"/>
                  <w:bookmarkEnd w:id="848"/>
                  <w:bookmarkEnd w:id="849"/>
                  <w:bookmarkEnd w:id="850"/>
                  <w:bookmarkEnd w:id="851"/>
                  <w:bookmarkEnd w:id="852"/>
                  <w:bookmarkEnd w:id="85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54" w:name="_Toc27893"/>
                  <w:bookmarkStart w:id="855" w:name="_Toc22411"/>
                  <w:bookmarkStart w:id="856" w:name="_Toc3108"/>
                  <w:bookmarkStart w:id="857" w:name="_Toc14013"/>
                  <w:bookmarkStart w:id="858" w:name="_Toc9116"/>
                  <w:bookmarkStart w:id="859" w:name="_Toc10367"/>
                  <w:bookmarkStart w:id="860" w:name="_Toc993"/>
                  <w:bookmarkStart w:id="861" w:name="_Toc8646"/>
                  <w:r>
                    <w:rPr>
                      <w:rFonts w:hint="eastAsia" w:ascii="Times New Roman" w:hAnsi="Times New Roman" w:eastAsia="宋体" w:cs="Times New Roman"/>
                      <w:i w:val="0"/>
                      <w:iCs w:val="0"/>
                      <w:color w:val="auto"/>
                      <w:kern w:val="2"/>
                      <w:sz w:val="21"/>
                      <w:szCs w:val="21"/>
                      <w:u w:val="none" w:color="auto"/>
                      <w:lang w:val="en-US" w:eastAsia="zh-CN" w:bidi="ar"/>
                    </w:rPr>
                    <w:t>26.94</w:t>
                  </w:r>
                  <w:bookmarkEnd w:id="854"/>
                  <w:bookmarkEnd w:id="855"/>
                  <w:bookmarkEnd w:id="856"/>
                  <w:bookmarkEnd w:id="857"/>
                  <w:bookmarkEnd w:id="858"/>
                  <w:bookmarkEnd w:id="859"/>
                  <w:bookmarkEnd w:id="860"/>
                  <w:bookmarkEnd w:id="86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线条机1</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62" w:name="_Toc11742"/>
                  <w:bookmarkStart w:id="863" w:name="_Toc12409"/>
                  <w:bookmarkStart w:id="864" w:name="_Toc3318"/>
                  <w:bookmarkStart w:id="865" w:name="_Toc20120"/>
                  <w:bookmarkStart w:id="866" w:name="_Toc7974"/>
                  <w:bookmarkStart w:id="867" w:name="_Toc11661"/>
                  <w:bookmarkStart w:id="868" w:name="_Toc23226"/>
                  <w:bookmarkStart w:id="869" w:name="_Toc15520"/>
                  <w:r>
                    <w:rPr>
                      <w:rFonts w:hint="eastAsia" w:ascii="Times New Roman" w:hAnsi="Times New Roman" w:eastAsia="宋体" w:cs="Times New Roman"/>
                      <w:i w:val="0"/>
                      <w:iCs w:val="0"/>
                      <w:color w:val="auto"/>
                      <w:kern w:val="2"/>
                      <w:sz w:val="21"/>
                      <w:szCs w:val="21"/>
                      <w:u w:val="none" w:color="auto"/>
                      <w:lang w:val="en-US" w:eastAsia="zh-CN" w:bidi="ar"/>
                    </w:rPr>
                    <w:t>40.00</w:t>
                  </w:r>
                  <w:bookmarkEnd w:id="862"/>
                  <w:bookmarkEnd w:id="863"/>
                  <w:bookmarkEnd w:id="864"/>
                  <w:bookmarkEnd w:id="865"/>
                  <w:bookmarkEnd w:id="866"/>
                  <w:bookmarkEnd w:id="867"/>
                  <w:bookmarkEnd w:id="868"/>
                  <w:bookmarkEnd w:id="86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870" w:name="_Toc12542"/>
                  <w:bookmarkStart w:id="871" w:name="_Toc11362"/>
                  <w:bookmarkStart w:id="872" w:name="_Toc27662"/>
                  <w:bookmarkStart w:id="873" w:name="_Toc13141"/>
                  <w:bookmarkStart w:id="874" w:name="_Toc24865"/>
                  <w:bookmarkStart w:id="875" w:name="_Toc16112"/>
                  <w:bookmarkStart w:id="876" w:name="_Toc28229"/>
                  <w:bookmarkStart w:id="877" w:name="_Toc29656"/>
                  <w:r>
                    <w:rPr>
                      <w:rFonts w:hint="eastAsia" w:ascii="Times New Roman" w:hAnsi="Times New Roman" w:eastAsia="宋体" w:cs="Times New Roman"/>
                      <w:i w:val="0"/>
                      <w:iCs w:val="0"/>
                      <w:color w:val="auto"/>
                      <w:kern w:val="2"/>
                      <w:sz w:val="21"/>
                      <w:szCs w:val="21"/>
                      <w:u w:val="none" w:color="auto"/>
                      <w:lang w:val="en-US" w:eastAsia="zh-CN" w:bidi="ar"/>
                    </w:rPr>
                    <w:t>11.87</w:t>
                  </w:r>
                  <w:bookmarkEnd w:id="870"/>
                  <w:bookmarkEnd w:id="871"/>
                  <w:bookmarkEnd w:id="872"/>
                  <w:bookmarkEnd w:id="873"/>
                  <w:bookmarkEnd w:id="874"/>
                  <w:bookmarkEnd w:id="875"/>
                  <w:bookmarkEnd w:id="876"/>
                  <w:bookmarkEnd w:id="87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78" w:name="_Toc22122"/>
                  <w:bookmarkStart w:id="879" w:name="_Toc23759"/>
                  <w:bookmarkStart w:id="880" w:name="_Toc9112"/>
                  <w:bookmarkStart w:id="881" w:name="_Toc4086"/>
                  <w:bookmarkStart w:id="882" w:name="_Toc3928"/>
                  <w:bookmarkStart w:id="883" w:name="_Toc12535"/>
                  <w:bookmarkStart w:id="884" w:name="_Toc19035"/>
                  <w:bookmarkStart w:id="885" w:name="_Toc23363"/>
                  <w:r>
                    <w:rPr>
                      <w:rFonts w:hint="eastAsia" w:ascii="Times New Roman" w:hAnsi="Times New Roman" w:eastAsia="宋体" w:cs="Times New Roman"/>
                      <w:i w:val="0"/>
                      <w:iCs w:val="0"/>
                      <w:color w:val="auto"/>
                      <w:kern w:val="2"/>
                      <w:sz w:val="21"/>
                      <w:szCs w:val="21"/>
                      <w:u w:val="none" w:color="auto"/>
                      <w:lang w:val="en-US" w:eastAsia="zh-CN" w:bidi="ar"/>
                    </w:rPr>
                    <w:t>20.92</w:t>
                  </w:r>
                  <w:bookmarkEnd w:id="878"/>
                  <w:bookmarkEnd w:id="879"/>
                  <w:bookmarkEnd w:id="880"/>
                  <w:bookmarkEnd w:id="881"/>
                  <w:bookmarkEnd w:id="882"/>
                  <w:bookmarkEnd w:id="883"/>
                  <w:bookmarkEnd w:id="884"/>
                  <w:bookmarkEnd w:id="88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86" w:name="_Toc8022"/>
                  <w:bookmarkStart w:id="887" w:name="_Toc32"/>
                  <w:bookmarkStart w:id="888" w:name="_Toc27933"/>
                  <w:bookmarkStart w:id="889" w:name="_Toc6553"/>
                  <w:bookmarkStart w:id="890" w:name="_Toc5916"/>
                  <w:bookmarkStart w:id="891" w:name="_Toc22806"/>
                  <w:bookmarkStart w:id="892" w:name="_Toc12211"/>
                  <w:bookmarkStart w:id="893" w:name="_Toc11809"/>
                  <w:r>
                    <w:rPr>
                      <w:rFonts w:hint="eastAsia" w:ascii="Times New Roman" w:hAnsi="Times New Roman" w:eastAsia="宋体" w:cs="Times New Roman"/>
                      <w:i w:val="0"/>
                      <w:iCs w:val="0"/>
                      <w:color w:val="auto"/>
                      <w:kern w:val="2"/>
                      <w:sz w:val="21"/>
                      <w:szCs w:val="21"/>
                      <w:u w:val="none" w:color="auto"/>
                      <w:lang w:val="en-US" w:eastAsia="zh-CN" w:bidi="ar"/>
                    </w:rPr>
                    <w:t>26.02</w:t>
                  </w:r>
                  <w:bookmarkEnd w:id="886"/>
                  <w:bookmarkEnd w:id="887"/>
                  <w:bookmarkEnd w:id="888"/>
                  <w:bookmarkEnd w:id="889"/>
                  <w:bookmarkEnd w:id="890"/>
                  <w:bookmarkEnd w:id="891"/>
                  <w:bookmarkEnd w:id="892"/>
                  <w:bookmarkEnd w:id="89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线条机2</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894" w:name="_Toc4288"/>
                  <w:bookmarkStart w:id="895" w:name="_Toc8882"/>
                  <w:bookmarkStart w:id="896" w:name="_Toc27486"/>
                  <w:bookmarkStart w:id="897" w:name="_Toc23048"/>
                  <w:bookmarkStart w:id="898" w:name="_Toc28430"/>
                  <w:bookmarkStart w:id="899" w:name="_Toc733"/>
                  <w:bookmarkStart w:id="900" w:name="_Toc2431"/>
                  <w:bookmarkStart w:id="901" w:name="_Toc11801"/>
                  <w:r>
                    <w:rPr>
                      <w:rFonts w:hint="eastAsia" w:ascii="Times New Roman" w:hAnsi="Times New Roman" w:eastAsia="宋体" w:cs="Times New Roman"/>
                      <w:i w:val="0"/>
                      <w:iCs w:val="0"/>
                      <w:color w:val="auto"/>
                      <w:kern w:val="2"/>
                      <w:sz w:val="21"/>
                      <w:szCs w:val="21"/>
                      <w:u w:val="none" w:color="auto"/>
                      <w:lang w:val="en-US" w:eastAsia="zh-CN" w:bidi="ar"/>
                    </w:rPr>
                    <w:t>40.00</w:t>
                  </w:r>
                  <w:bookmarkEnd w:id="894"/>
                  <w:bookmarkEnd w:id="895"/>
                  <w:bookmarkEnd w:id="896"/>
                  <w:bookmarkEnd w:id="897"/>
                  <w:bookmarkEnd w:id="898"/>
                  <w:bookmarkEnd w:id="899"/>
                  <w:bookmarkEnd w:id="900"/>
                  <w:bookmarkEnd w:id="90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902" w:name="_Toc8057"/>
                  <w:bookmarkStart w:id="903" w:name="_Toc12080"/>
                  <w:bookmarkStart w:id="904" w:name="_Toc21948"/>
                  <w:bookmarkStart w:id="905" w:name="_Toc12059"/>
                  <w:bookmarkStart w:id="906" w:name="_Toc16845"/>
                  <w:bookmarkStart w:id="907" w:name="_Toc12362"/>
                  <w:bookmarkStart w:id="908" w:name="_Toc7845"/>
                  <w:bookmarkStart w:id="909" w:name="_Toc21671"/>
                  <w:r>
                    <w:rPr>
                      <w:rFonts w:hint="eastAsia" w:ascii="Times New Roman" w:hAnsi="Times New Roman" w:eastAsia="宋体" w:cs="Times New Roman"/>
                      <w:i w:val="0"/>
                      <w:iCs w:val="0"/>
                      <w:color w:val="auto"/>
                      <w:kern w:val="2"/>
                      <w:sz w:val="21"/>
                      <w:szCs w:val="21"/>
                      <w:u w:val="none" w:color="auto"/>
                      <w:lang w:val="en-US" w:eastAsia="zh-CN" w:bidi="ar"/>
                    </w:rPr>
                    <w:t>11.70</w:t>
                  </w:r>
                  <w:bookmarkEnd w:id="902"/>
                  <w:bookmarkEnd w:id="903"/>
                  <w:bookmarkEnd w:id="904"/>
                  <w:bookmarkEnd w:id="905"/>
                  <w:bookmarkEnd w:id="906"/>
                  <w:bookmarkEnd w:id="907"/>
                  <w:bookmarkEnd w:id="908"/>
                  <w:bookmarkEnd w:id="90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10" w:name="_Toc9872"/>
                  <w:bookmarkStart w:id="911" w:name="_Toc1126"/>
                  <w:bookmarkStart w:id="912" w:name="_Toc12259"/>
                  <w:bookmarkStart w:id="913" w:name="_Toc976"/>
                  <w:bookmarkStart w:id="914" w:name="_Toc9443"/>
                  <w:bookmarkStart w:id="915" w:name="_Toc4096"/>
                  <w:bookmarkStart w:id="916" w:name="_Toc14148"/>
                  <w:bookmarkStart w:id="917" w:name="_Toc4488"/>
                  <w:r>
                    <w:rPr>
                      <w:rFonts w:hint="eastAsia" w:ascii="Times New Roman" w:hAnsi="Times New Roman" w:eastAsia="宋体" w:cs="Times New Roman"/>
                      <w:i w:val="0"/>
                      <w:iCs w:val="0"/>
                      <w:color w:val="auto"/>
                      <w:kern w:val="2"/>
                      <w:sz w:val="21"/>
                      <w:szCs w:val="21"/>
                      <w:u w:val="none" w:color="auto"/>
                      <w:lang w:val="en-US" w:eastAsia="zh-CN" w:bidi="ar"/>
                    </w:rPr>
                    <w:t>20.92</w:t>
                  </w:r>
                  <w:bookmarkEnd w:id="910"/>
                  <w:bookmarkEnd w:id="911"/>
                  <w:bookmarkEnd w:id="912"/>
                  <w:bookmarkEnd w:id="913"/>
                  <w:bookmarkEnd w:id="914"/>
                  <w:bookmarkEnd w:id="915"/>
                  <w:bookmarkEnd w:id="916"/>
                  <w:bookmarkEnd w:id="91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18" w:name="_Toc27036"/>
                  <w:bookmarkStart w:id="919" w:name="_Toc13963"/>
                  <w:bookmarkStart w:id="920" w:name="_Toc17669"/>
                  <w:bookmarkStart w:id="921" w:name="_Toc24924"/>
                  <w:bookmarkStart w:id="922" w:name="_Toc23769"/>
                  <w:bookmarkStart w:id="923" w:name="_Toc24313"/>
                  <w:bookmarkStart w:id="924" w:name="_Toc23180"/>
                  <w:bookmarkStart w:id="925" w:name="_Toc10696"/>
                  <w:r>
                    <w:rPr>
                      <w:rFonts w:hint="eastAsia" w:ascii="Times New Roman" w:hAnsi="Times New Roman" w:eastAsia="宋体" w:cs="Times New Roman"/>
                      <w:i w:val="0"/>
                      <w:iCs w:val="0"/>
                      <w:color w:val="auto"/>
                      <w:kern w:val="2"/>
                      <w:sz w:val="21"/>
                      <w:szCs w:val="21"/>
                      <w:u w:val="none" w:color="auto"/>
                      <w:lang w:val="en-US" w:eastAsia="zh-CN" w:bidi="ar"/>
                    </w:rPr>
                    <w:t>26.94</w:t>
                  </w:r>
                  <w:bookmarkEnd w:id="918"/>
                  <w:bookmarkEnd w:id="919"/>
                  <w:bookmarkEnd w:id="920"/>
                  <w:bookmarkEnd w:id="921"/>
                  <w:bookmarkEnd w:id="922"/>
                  <w:bookmarkEnd w:id="923"/>
                  <w:bookmarkEnd w:id="924"/>
                  <w:bookmarkEnd w:id="92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砂光机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26" w:name="_Toc29194"/>
                  <w:bookmarkStart w:id="927" w:name="_Toc20648"/>
                  <w:bookmarkStart w:id="928" w:name="_Toc23312"/>
                  <w:bookmarkStart w:id="929" w:name="_Toc12289"/>
                  <w:bookmarkStart w:id="930" w:name="_Toc17739"/>
                  <w:bookmarkStart w:id="931" w:name="_Toc8393"/>
                  <w:bookmarkStart w:id="932" w:name="_Toc27936"/>
                  <w:bookmarkStart w:id="933" w:name="_Toc19222"/>
                  <w:r>
                    <w:rPr>
                      <w:rFonts w:hint="eastAsia" w:ascii="Times New Roman" w:hAnsi="Times New Roman" w:eastAsia="宋体" w:cs="Times New Roman"/>
                      <w:i w:val="0"/>
                      <w:iCs w:val="0"/>
                      <w:color w:val="auto"/>
                      <w:kern w:val="2"/>
                      <w:sz w:val="21"/>
                      <w:szCs w:val="21"/>
                      <w:u w:val="none" w:color="auto"/>
                      <w:lang w:val="en-US" w:eastAsia="zh-CN" w:bidi="ar"/>
                    </w:rPr>
                    <w:t>31.02</w:t>
                  </w:r>
                  <w:bookmarkEnd w:id="926"/>
                  <w:bookmarkEnd w:id="927"/>
                  <w:bookmarkEnd w:id="928"/>
                  <w:bookmarkEnd w:id="929"/>
                  <w:bookmarkEnd w:id="930"/>
                  <w:bookmarkEnd w:id="931"/>
                  <w:bookmarkEnd w:id="932"/>
                  <w:bookmarkEnd w:id="93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934" w:name="_Toc22560"/>
                  <w:bookmarkStart w:id="935" w:name="_Toc31572"/>
                  <w:bookmarkStart w:id="936" w:name="_Toc29482"/>
                  <w:bookmarkStart w:id="937" w:name="_Toc14411"/>
                  <w:bookmarkStart w:id="938" w:name="_Toc6756"/>
                  <w:bookmarkStart w:id="939" w:name="_Toc1913"/>
                  <w:bookmarkStart w:id="940" w:name="_Toc5123"/>
                  <w:bookmarkStart w:id="941" w:name="_Toc7483"/>
                  <w:r>
                    <w:rPr>
                      <w:rFonts w:hint="eastAsia" w:ascii="Times New Roman" w:hAnsi="Times New Roman" w:eastAsia="宋体" w:cs="Times New Roman"/>
                      <w:i w:val="0"/>
                      <w:iCs w:val="0"/>
                      <w:color w:val="auto"/>
                      <w:kern w:val="2"/>
                      <w:sz w:val="21"/>
                      <w:szCs w:val="21"/>
                      <w:u w:val="none" w:color="auto"/>
                      <w:lang w:val="en-US" w:eastAsia="zh-CN" w:bidi="ar"/>
                    </w:rPr>
                    <w:t>0.00</w:t>
                  </w:r>
                  <w:bookmarkEnd w:id="934"/>
                  <w:bookmarkEnd w:id="935"/>
                  <w:bookmarkEnd w:id="936"/>
                  <w:bookmarkEnd w:id="937"/>
                  <w:bookmarkEnd w:id="938"/>
                  <w:bookmarkEnd w:id="939"/>
                  <w:bookmarkEnd w:id="940"/>
                  <w:bookmarkEnd w:id="94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42" w:name="_Toc16206"/>
                  <w:bookmarkStart w:id="943" w:name="_Toc3411"/>
                  <w:bookmarkStart w:id="944" w:name="_Toc15138"/>
                  <w:bookmarkStart w:id="945" w:name="_Toc24946"/>
                  <w:bookmarkStart w:id="946" w:name="_Toc30796"/>
                  <w:bookmarkStart w:id="947" w:name="_Toc456"/>
                  <w:bookmarkStart w:id="948" w:name="_Toc9442"/>
                  <w:bookmarkStart w:id="949" w:name="_Toc15914"/>
                  <w:r>
                    <w:rPr>
                      <w:rFonts w:hint="eastAsia" w:ascii="Times New Roman" w:hAnsi="Times New Roman" w:eastAsia="宋体" w:cs="Times New Roman"/>
                      <w:i w:val="0"/>
                      <w:iCs w:val="0"/>
                      <w:color w:val="auto"/>
                      <w:kern w:val="2"/>
                      <w:sz w:val="21"/>
                      <w:szCs w:val="21"/>
                      <w:u w:val="none" w:color="auto"/>
                      <w:lang w:val="en-US" w:eastAsia="zh-CN" w:bidi="ar"/>
                    </w:rPr>
                    <w:t>5.45</w:t>
                  </w:r>
                  <w:bookmarkEnd w:id="942"/>
                  <w:bookmarkEnd w:id="943"/>
                  <w:bookmarkEnd w:id="944"/>
                  <w:bookmarkEnd w:id="945"/>
                  <w:bookmarkEnd w:id="946"/>
                  <w:bookmarkEnd w:id="947"/>
                  <w:bookmarkEnd w:id="948"/>
                  <w:bookmarkEnd w:id="94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50" w:name="_Toc19954"/>
                  <w:bookmarkStart w:id="951" w:name="_Toc17021"/>
                  <w:bookmarkStart w:id="952" w:name="_Toc220"/>
                  <w:bookmarkStart w:id="953" w:name="_Toc4129"/>
                  <w:bookmarkStart w:id="954" w:name="_Toc9445"/>
                  <w:bookmarkStart w:id="955" w:name="_Toc13806"/>
                  <w:bookmarkStart w:id="956" w:name="_Toc10663"/>
                  <w:bookmarkStart w:id="957" w:name="_Toc9361"/>
                  <w:r>
                    <w:rPr>
                      <w:rFonts w:hint="eastAsia" w:ascii="Times New Roman" w:hAnsi="Times New Roman" w:eastAsia="宋体" w:cs="Times New Roman"/>
                      <w:i w:val="0"/>
                      <w:iCs w:val="0"/>
                      <w:color w:val="auto"/>
                      <w:kern w:val="2"/>
                      <w:sz w:val="21"/>
                      <w:szCs w:val="21"/>
                      <w:u w:val="none" w:color="auto"/>
                      <w:lang w:val="en-US" w:eastAsia="zh-CN" w:bidi="ar"/>
                    </w:rPr>
                    <w:t>15.46</w:t>
                  </w:r>
                  <w:bookmarkEnd w:id="950"/>
                  <w:bookmarkEnd w:id="951"/>
                  <w:bookmarkEnd w:id="952"/>
                  <w:bookmarkEnd w:id="953"/>
                  <w:bookmarkEnd w:id="954"/>
                  <w:bookmarkEnd w:id="955"/>
                  <w:bookmarkEnd w:id="956"/>
                  <w:bookmarkEnd w:id="95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线锯机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58" w:name="_Toc8161"/>
                  <w:bookmarkStart w:id="959" w:name="_Toc4265"/>
                  <w:bookmarkStart w:id="960" w:name="_Toc4962"/>
                  <w:bookmarkStart w:id="961" w:name="_Toc7165"/>
                  <w:bookmarkStart w:id="962" w:name="_Toc32039"/>
                  <w:bookmarkStart w:id="963" w:name="_Toc22982"/>
                  <w:bookmarkStart w:id="964" w:name="_Toc5860"/>
                  <w:bookmarkStart w:id="965" w:name="_Toc17200"/>
                  <w:r>
                    <w:rPr>
                      <w:rFonts w:hint="eastAsia" w:ascii="Times New Roman" w:hAnsi="Times New Roman" w:eastAsia="宋体" w:cs="Times New Roman"/>
                      <w:i w:val="0"/>
                      <w:iCs w:val="0"/>
                      <w:color w:val="auto"/>
                      <w:kern w:val="2"/>
                      <w:sz w:val="21"/>
                      <w:szCs w:val="21"/>
                      <w:u w:val="none" w:color="auto"/>
                      <w:lang w:val="en-US" w:eastAsia="zh-CN" w:bidi="ar"/>
                    </w:rPr>
                    <w:t>45.00</w:t>
                  </w:r>
                  <w:bookmarkEnd w:id="958"/>
                  <w:bookmarkEnd w:id="959"/>
                  <w:bookmarkEnd w:id="960"/>
                  <w:bookmarkEnd w:id="961"/>
                  <w:bookmarkEnd w:id="962"/>
                  <w:bookmarkEnd w:id="963"/>
                  <w:bookmarkEnd w:id="964"/>
                  <w:bookmarkEnd w:id="96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966" w:name="_Toc16116"/>
                  <w:bookmarkStart w:id="967" w:name="_Toc32464"/>
                  <w:bookmarkStart w:id="968" w:name="_Toc13444"/>
                  <w:bookmarkStart w:id="969" w:name="_Toc9200"/>
                  <w:bookmarkStart w:id="970" w:name="_Toc8989"/>
                  <w:bookmarkStart w:id="971" w:name="_Toc6870"/>
                  <w:bookmarkStart w:id="972" w:name="_Toc22727"/>
                  <w:bookmarkStart w:id="973" w:name="_Toc7127"/>
                  <w:r>
                    <w:rPr>
                      <w:rFonts w:hint="eastAsia" w:ascii="Times New Roman" w:hAnsi="Times New Roman" w:eastAsia="宋体" w:cs="Times New Roman"/>
                      <w:i w:val="0"/>
                      <w:iCs w:val="0"/>
                      <w:color w:val="auto"/>
                      <w:kern w:val="2"/>
                      <w:sz w:val="21"/>
                      <w:szCs w:val="21"/>
                      <w:u w:val="none" w:color="auto"/>
                      <w:lang w:val="en-US" w:eastAsia="zh-CN" w:bidi="ar"/>
                    </w:rPr>
                    <w:t>17.04</w:t>
                  </w:r>
                  <w:bookmarkEnd w:id="966"/>
                  <w:bookmarkEnd w:id="967"/>
                  <w:bookmarkEnd w:id="968"/>
                  <w:bookmarkEnd w:id="969"/>
                  <w:bookmarkEnd w:id="970"/>
                  <w:bookmarkEnd w:id="971"/>
                  <w:bookmarkEnd w:id="972"/>
                  <w:bookmarkEnd w:id="97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74" w:name="_Toc4220"/>
                  <w:bookmarkStart w:id="975" w:name="_Toc18877"/>
                  <w:bookmarkStart w:id="976" w:name="_Toc18363"/>
                  <w:bookmarkStart w:id="977" w:name="_Toc32576"/>
                  <w:bookmarkStart w:id="978" w:name="_Toc10100"/>
                  <w:bookmarkStart w:id="979" w:name="_Toc27254"/>
                  <w:bookmarkStart w:id="980" w:name="_Toc17353"/>
                  <w:bookmarkStart w:id="981" w:name="_Toc18778"/>
                  <w:r>
                    <w:rPr>
                      <w:rFonts w:hint="eastAsia" w:ascii="Times New Roman" w:hAnsi="Times New Roman" w:eastAsia="宋体" w:cs="Times New Roman"/>
                      <w:i w:val="0"/>
                      <w:iCs w:val="0"/>
                      <w:color w:val="auto"/>
                      <w:kern w:val="2"/>
                      <w:sz w:val="21"/>
                      <w:szCs w:val="21"/>
                      <w:u w:val="none" w:color="auto"/>
                      <w:lang w:val="en-US" w:eastAsia="zh-CN" w:bidi="ar"/>
                    </w:rPr>
                    <w:t>25.92</w:t>
                  </w:r>
                  <w:bookmarkEnd w:id="974"/>
                  <w:bookmarkEnd w:id="975"/>
                  <w:bookmarkEnd w:id="976"/>
                  <w:bookmarkEnd w:id="977"/>
                  <w:bookmarkEnd w:id="978"/>
                  <w:bookmarkEnd w:id="979"/>
                  <w:bookmarkEnd w:id="980"/>
                  <w:bookmarkEnd w:id="98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82" w:name="_Toc23492"/>
                  <w:bookmarkStart w:id="983" w:name="_Toc28676"/>
                  <w:bookmarkStart w:id="984" w:name="_Toc26905"/>
                  <w:bookmarkStart w:id="985" w:name="_Toc17830"/>
                  <w:bookmarkStart w:id="986" w:name="_Toc17076"/>
                  <w:bookmarkStart w:id="987" w:name="_Toc20028"/>
                  <w:bookmarkStart w:id="988" w:name="_Toc4170"/>
                  <w:bookmarkStart w:id="989" w:name="_Toc340"/>
                  <w:r>
                    <w:rPr>
                      <w:rFonts w:hint="eastAsia" w:ascii="Times New Roman" w:hAnsi="Times New Roman" w:eastAsia="宋体" w:cs="Times New Roman"/>
                      <w:i w:val="0"/>
                      <w:iCs w:val="0"/>
                      <w:color w:val="auto"/>
                      <w:kern w:val="2"/>
                      <w:sz w:val="21"/>
                      <w:szCs w:val="21"/>
                      <w:u w:val="none" w:color="auto"/>
                      <w:lang w:val="en-US" w:eastAsia="zh-CN" w:bidi="ar"/>
                    </w:rPr>
                    <w:t>30.19</w:t>
                  </w:r>
                  <w:bookmarkEnd w:id="982"/>
                  <w:bookmarkEnd w:id="983"/>
                  <w:bookmarkEnd w:id="984"/>
                  <w:bookmarkEnd w:id="985"/>
                  <w:bookmarkEnd w:id="986"/>
                  <w:bookmarkEnd w:id="987"/>
                  <w:bookmarkEnd w:id="988"/>
                  <w:bookmarkEnd w:id="98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断料锯</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990" w:name="_Toc124"/>
                  <w:bookmarkStart w:id="991" w:name="_Toc25192"/>
                  <w:bookmarkStart w:id="992" w:name="_Toc2366"/>
                  <w:bookmarkStart w:id="993" w:name="_Toc10527"/>
                  <w:bookmarkStart w:id="994" w:name="_Toc16969"/>
                  <w:bookmarkStart w:id="995" w:name="_Toc8186"/>
                  <w:bookmarkStart w:id="996" w:name="_Toc2511"/>
                  <w:bookmarkStart w:id="997" w:name="_Toc84"/>
                  <w:r>
                    <w:rPr>
                      <w:rFonts w:hint="eastAsia" w:ascii="Times New Roman" w:hAnsi="Times New Roman" w:eastAsia="宋体" w:cs="Times New Roman"/>
                      <w:i w:val="0"/>
                      <w:iCs w:val="0"/>
                      <w:color w:val="auto"/>
                      <w:kern w:val="2"/>
                      <w:sz w:val="21"/>
                      <w:szCs w:val="21"/>
                      <w:u w:val="none" w:color="auto"/>
                      <w:lang w:val="en-US" w:eastAsia="zh-CN" w:bidi="ar"/>
                    </w:rPr>
                    <w:t>33.98</w:t>
                  </w:r>
                  <w:bookmarkEnd w:id="990"/>
                  <w:bookmarkEnd w:id="991"/>
                  <w:bookmarkEnd w:id="992"/>
                  <w:bookmarkEnd w:id="993"/>
                  <w:bookmarkEnd w:id="994"/>
                  <w:bookmarkEnd w:id="995"/>
                  <w:bookmarkEnd w:id="996"/>
                  <w:bookmarkEnd w:id="99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998" w:name="_Toc31089"/>
                  <w:bookmarkStart w:id="999" w:name="_Toc8094"/>
                  <w:bookmarkStart w:id="1000" w:name="_Toc7071"/>
                  <w:bookmarkStart w:id="1001" w:name="_Toc26042"/>
                  <w:bookmarkStart w:id="1002" w:name="_Toc618"/>
                  <w:bookmarkStart w:id="1003" w:name="_Toc12667"/>
                  <w:bookmarkStart w:id="1004" w:name="_Toc8171"/>
                  <w:bookmarkStart w:id="1005" w:name="_Toc10659"/>
                  <w:r>
                    <w:rPr>
                      <w:rFonts w:hint="eastAsia" w:ascii="Times New Roman" w:hAnsi="Times New Roman" w:eastAsia="宋体" w:cs="Times New Roman"/>
                      <w:i w:val="0"/>
                      <w:iCs w:val="0"/>
                      <w:color w:val="auto"/>
                      <w:kern w:val="2"/>
                      <w:sz w:val="21"/>
                      <w:szCs w:val="21"/>
                      <w:u w:val="none" w:color="auto"/>
                      <w:lang w:val="en-US" w:eastAsia="zh-CN" w:bidi="ar"/>
                    </w:rPr>
                    <w:t>11.70</w:t>
                  </w:r>
                  <w:bookmarkEnd w:id="998"/>
                  <w:bookmarkEnd w:id="999"/>
                  <w:bookmarkEnd w:id="1000"/>
                  <w:bookmarkEnd w:id="1001"/>
                  <w:bookmarkEnd w:id="1002"/>
                  <w:bookmarkEnd w:id="1003"/>
                  <w:bookmarkEnd w:id="1004"/>
                  <w:bookmarkEnd w:id="100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06" w:name="_Toc24275"/>
                  <w:bookmarkStart w:id="1007" w:name="_Toc30012"/>
                  <w:bookmarkStart w:id="1008" w:name="_Toc1095"/>
                  <w:bookmarkStart w:id="1009" w:name="_Toc25562"/>
                  <w:bookmarkStart w:id="1010" w:name="_Toc19072"/>
                  <w:bookmarkStart w:id="1011" w:name="_Toc13364"/>
                  <w:bookmarkStart w:id="1012" w:name="_Toc10058"/>
                  <w:bookmarkStart w:id="1013" w:name="_Toc31640"/>
                  <w:r>
                    <w:rPr>
                      <w:rFonts w:hint="eastAsia" w:ascii="Times New Roman" w:hAnsi="Times New Roman" w:eastAsia="宋体" w:cs="Times New Roman"/>
                      <w:i w:val="0"/>
                      <w:iCs w:val="0"/>
                      <w:color w:val="auto"/>
                      <w:kern w:val="2"/>
                      <w:sz w:val="21"/>
                      <w:szCs w:val="21"/>
                      <w:u w:val="none" w:color="auto"/>
                      <w:lang w:val="en-US" w:eastAsia="zh-CN" w:bidi="ar"/>
                    </w:rPr>
                    <w:t>21.94</w:t>
                  </w:r>
                  <w:bookmarkEnd w:id="1006"/>
                  <w:bookmarkEnd w:id="1007"/>
                  <w:bookmarkEnd w:id="1008"/>
                  <w:bookmarkEnd w:id="1009"/>
                  <w:bookmarkEnd w:id="1010"/>
                  <w:bookmarkEnd w:id="1011"/>
                  <w:bookmarkEnd w:id="1012"/>
                  <w:bookmarkEnd w:id="101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14" w:name="_Toc6563"/>
                  <w:bookmarkStart w:id="1015" w:name="_Toc1466"/>
                  <w:bookmarkStart w:id="1016" w:name="_Toc1928"/>
                  <w:bookmarkStart w:id="1017" w:name="_Toc16244"/>
                  <w:bookmarkStart w:id="1018" w:name="_Toc24049"/>
                  <w:bookmarkStart w:id="1019" w:name="_Toc1794"/>
                  <w:bookmarkStart w:id="1020" w:name="_Toc18539"/>
                  <w:bookmarkStart w:id="1021" w:name="_Toc25078"/>
                  <w:r>
                    <w:rPr>
                      <w:rFonts w:hint="eastAsia" w:ascii="Times New Roman" w:hAnsi="Times New Roman" w:eastAsia="宋体" w:cs="Times New Roman"/>
                      <w:i w:val="0"/>
                      <w:iCs w:val="0"/>
                      <w:color w:val="auto"/>
                      <w:kern w:val="2"/>
                      <w:sz w:val="21"/>
                      <w:szCs w:val="21"/>
                      <w:u w:val="none" w:color="auto"/>
                      <w:lang w:val="en-US" w:eastAsia="zh-CN" w:bidi="ar"/>
                    </w:rPr>
                    <w:t>26.94</w:t>
                  </w:r>
                  <w:bookmarkEnd w:id="1014"/>
                  <w:bookmarkEnd w:id="1015"/>
                  <w:bookmarkEnd w:id="1016"/>
                  <w:bookmarkEnd w:id="1017"/>
                  <w:bookmarkEnd w:id="1018"/>
                  <w:bookmarkEnd w:id="1019"/>
                  <w:bookmarkEnd w:id="1020"/>
                  <w:bookmarkEnd w:id="102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冷压机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22" w:name="_Toc30317"/>
                  <w:bookmarkStart w:id="1023" w:name="_Toc4926"/>
                  <w:bookmarkStart w:id="1024" w:name="_Toc19287"/>
                  <w:bookmarkStart w:id="1025" w:name="_Toc21433"/>
                  <w:bookmarkStart w:id="1026" w:name="_Toc21991"/>
                  <w:bookmarkStart w:id="1027" w:name="_Toc287"/>
                  <w:bookmarkStart w:id="1028" w:name="_Toc8177"/>
                  <w:bookmarkStart w:id="1029" w:name="_Toc18313"/>
                  <w:r>
                    <w:rPr>
                      <w:rFonts w:hint="eastAsia" w:ascii="Times New Roman" w:hAnsi="Times New Roman" w:eastAsia="宋体" w:cs="Times New Roman"/>
                      <w:i w:val="0"/>
                      <w:iCs w:val="0"/>
                      <w:color w:val="auto"/>
                      <w:kern w:val="2"/>
                      <w:sz w:val="21"/>
                      <w:szCs w:val="21"/>
                      <w:u w:val="none" w:color="auto"/>
                      <w:lang w:val="en-US" w:eastAsia="zh-CN" w:bidi="ar"/>
                    </w:rPr>
                    <w:t>46.02</w:t>
                  </w:r>
                  <w:bookmarkEnd w:id="1022"/>
                  <w:bookmarkEnd w:id="1023"/>
                  <w:bookmarkEnd w:id="1024"/>
                  <w:bookmarkEnd w:id="1025"/>
                  <w:bookmarkEnd w:id="1026"/>
                  <w:bookmarkEnd w:id="1027"/>
                  <w:bookmarkEnd w:id="1028"/>
                  <w:bookmarkEnd w:id="102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1030" w:name="_Toc75"/>
                  <w:bookmarkStart w:id="1031" w:name="_Toc23568"/>
                  <w:bookmarkStart w:id="1032" w:name="_Toc7335"/>
                  <w:bookmarkStart w:id="1033" w:name="_Toc1635"/>
                  <w:bookmarkStart w:id="1034" w:name="_Toc27260"/>
                  <w:bookmarkStart w:id="1035" w:name="_Toc5818"/>
                  <w:bookmarkStart w:id="1036" w:name="_Toc64"/>
                  <w:bookmarkStart w:id="1037" w:name="_Toc808"/>
                  <w:r>
                    <w:rPr>
                      <w:rFonts w:hint="eastAsia" w:ascii="Times New Roman" w:hAnsi="Times New Roman" w:eastAsia="宋体" w:cs="Times New Roman"/>
                      <w:i w:val="0"/>
                      <w:iCs w:val="0"/>
                      <w:color w:val="auto"/>
                      <w:kern w:val="2"/>
                      <w:sz w:val="21"/>
                      <w:szCs w:val="21"/>
                      <w:u w:val="none" w:color="auto"/>
                      <w:lang w:val="en-US" w:eastAsia="zh-CN" w:bidi="ar"/>
                    </w:rPr>
                    <w:t>11.70</w:t>
                  </w:r>
                  <w:bookmarkEnd w:id="1030"/>
                  <w:bookmarkEnd w:id="1031"/>
                  <w:bookmarkEnd w:id="1032"/>
                  <w:bookmarkEnd w:id="1033"/>
                  <w:bookmarkEnd w:id="1034"/>
                  <w:bookmarkEnd w:id="1035"/>
                  <w:bookmarkEnd w:id="1036"/>
                  <w:bookmarkEnd w:id="103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38" w:name="_Toc28449"/>
                  <w:bookmarkStart w:id="1039" w:name="_Toc9629"/>
                  <w:bookmarkStart w:id="1040" w:name="_Toc29169"/>
                  <w:bookmarkStart w:id="1041" w:name="_Toc22531"/>
                  <w:bookmarkStart w:id="1042" w:name="_Toc3823"/>
                  <w:bookmarkStart w:id="1043" w:name="_Toc1715"/>
                  <w:bookmarkStart w:id="1044" w:name="_Toc7504"/>
                  <w:bookmarkStart w:id="1045" w:name="_Toc11503"/>
                  <w:r>
                    <w:rPr>
                      <w:rFonts w:hint="eastAsia" w:ascii="Times New Roman" w:hAnsi="Times New Roman" w:eastAsia="宋体" w:cs="Times New Roman"/>
                      <w:i w:val="0"/>
                      <w:iCs w:val="0"/>
                      <w:color w:val="auto"/>
                      <w:kern w:val="2"/>
                      <w:sz w:val="21"/>
                      <w:szCs w:val="21"/>
                      <w:u w:val="none" w:color="auto"/>
                      <w:lang w:val="en-US" w:eastAsia="zh-CN" w:bidi="ar"/>
                    </w:rPr>
                    <w:t>20.45</w:t>
                  </w:r>
                  <w:bookmarkEnd w:id="1038"/>
                  <w:bookmarkEnd w:id="1039"/>
                  <w:bookmarkEnd w:id="1040"/>
                  <w:bookmarkEnd w:id="1041"/>
                  <w:bookmarkEnd w:id="1042"/>
                  <w:bookmarkEnd w:id="1043"/>
                  <w:bookmarkEnd w:id="1044"/>
                  <w:bookmarkEnd w:id="104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46" w:name="_Toc17396"/>
                  <w:bookmarkStart w:id="1047" w:name="_Toc24435"/>
                  <w:bookmarkStart w:id="1048" w:name="_Toc14716"/>
                  <w:bookmarkStart w:id="1049" w:name="_Toc31621"/>
                  <w:bookmarkStart w:id="1050" w:name="_Toc26654"/>
                  <w:bookmarkStart w:id="1051" w:name="_Toc12830"/>
                  <w:bookmarkStart w:id="1052" w:name="_Toc12101"/>
                  <w:bookmarkStart w:id="1053" w:name="_Toc14205"/>
                  <w:r>
                    <w:rPr>
                      <w:rFonts w:hint="eastAsia" w:ascii="Times New Roman" w:hAnsi="Times New Roman" w:eastAsia="宋体" w:cs="Times New Roman"/>
                      <w:i w:val="0"/>
                      <w:iCs w:val="0"/>
                      <w:color w:val="auto"/>
                      <w:kern w:val="2"/>
                      <w:sz w:val="21"/>
                      <w:szCs w:val="21"/>
                      <w:u w:val="none" w:color="auto"/>
                      <w:lang w:val="en-US" w:eastAsia="zh-CN" w:bidi="ar"/>
                    </w:rPr>
                    <w:t>26.94</w:t>
                  </w:r>
                  <w:bookmarkEnd w:id="1046"/>
                  <w:bookmarkEnd w:id="1047"/>
                  <w:bookmarkEnd w:id="1048"/>
                  <w:bookmarkEnd w:id="1049"/>
                  <w:bookmarkEnd w:id="1050"/>
                  <w:bookmarkEnd w:id="1051"/>
                  <w:bookmarkEnd w:id="1052"/>
                  <w:bookmarkEnd w:id="105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三排钻</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54" w:name="_Toc11205"/>
                  <w:bookmarkStart w:id="1055" w:name="_Toc17593"/>
                  <w:bookmarkStart w:id="1056" w:name="_Toc720"/>
                  <w:bookmarkStart w:id="1057" w:name="_Toc16889"/>
                  <w:bookmarkStart w:id="1058" w:name="_Toc16127"/>
                  <w:bookmarkStart w:id="1059" w:name="_Toc12327"/>
                  <w:bookmarkStart w:id="1060" w:name="_Toc25713"/>
                  <w:bookmarkStart w:id="1061" w:name="_Toc6932"/>
                  <w:r>
                    <w:rPr>
                      <w:rFonts w:hint="eastAsia" w:ascii="Times New Roman" w:hAnsi="Times New Roman" w:eastAsia="宋体" w:cs="Times New Roman"/>
                      <w:i w:val="0"/>
                      <w:iCs w:val="0"/>
                      <w:color w:val="auto"/>
                      <w:kern w:val="2"/>
                      <w:sz w:val="21"/>
                      <w:szCs w:val="21"/>
                      <w:u w:val="none" w:color="auto"/>
                      <w:lang w:val="en-US" w:eastAsia="zh-CN" w:bidi="ar"/>
                    </w:rPr>
                    <w:t>46.02</w:t>
                  </w:r>
                  <w:bookmarkEnd w:id="1054"/>
                  <w:bookmarkEnd w:id="1055"/>
                  <w:bookmarkEnd w:id="1056"/>
                  <w:bookmarkEnd w:id="1057"/>
                  <w:bookmarkEnd w:id="1058"/>
                  <w:bookmarkEnd w:id="1059"/>
                  <w:bookmarkEnd w:id="1060"/>
                  <w:bookmarkEnd w:id="106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1062" w:name="_Toc2260"/>
                  <w:bookmarkStart w:id="1063" w:name="_Toc29475"/>
                  <w:bookmarkStart w:id="1064" w:name="_Toc20486"/>
                  <w:bookmarkStart w:id="1065" w:name="_Toc7489"/>
                  <w:bookmarkStart w:id="1066" w:name="_Toc30964"/>
                  <w:bookmarkStart w:id="1067" w:name="_Toc6617"/>
                  <w:bookmarkStart w:id="1068" w:name="_Toc16675"/>
                  <w:bookmarkStart w:id="1069" w:name="_Toc1282"/>
                  <w:r>
                    <w:rPr>
                      <w:rFonts w:hint="eastAsia" w:ascii="Times New Roman" w:hAnsi="Times New Roman" w:eastAsia="宋体" w:cs="Times New Roman"/>
                      <w:i w:val="0"/>
                      <w:iCs w:val="0"/>
                      <w:color w:val="auto"/>
                      <w:kern w:val="2"/>
                      <w:sz w:val="21"/>
                      <w:szCs w:val="21"/>
                      <w:u w:val="none" w:color="auto"/>
                      <w:lang w:val="en-US" w:eastAsia="zh-CN" w:bidi="ar"/>
                    </w:rPr>
                    <w:t>11.87</w:t>
                  </w:r>
                  <w:bookmarkEnd w:id="1062"/>
                  <w:bookmarkEnd w:id="1063"/>
                  <w:bookmarkEnd w:id="1064"/>
                  <w:bookmarkEnd w:id="1065"/>
                  <w:bookmarkEnd w:id="1066"/>
                  <w:bookmarkEnd w:id="1067"/>
                  <w:bookmarkEnd w:id="1068"/>
                  <w:bookmarkEnd w:id="106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70" w:name="_Toc17161"/>
                  <w:bookmarkStart w:id="1071" w:name="_Toc23671"/>
                  <w:bookmarkStart w:id="1072" w:name="_Toc1984"/>
                  <w:bookmarkStart w:id="1073" w:name="_Toc30710"/>
                  <w:bookmarkStart w:id="1074" w:name="_Toc16701"/>
                  <w:bookmarkStart w:id="1075" w:name="_Toc19381"/>
                  <w:bookmarkStart w:id="1076" w:name="_Toc2534"/>
                  <w:bookmarkStart w:id="1077" w:name="_Toc27828"/>
                  <w:r>
                    <w:rPr>
                      <w:rFonts w:hint="eastAsia" w:ascii="Times New Roman" w:hAnsi="Times New Roman" w:eastAsia="宋体" w:cs="Times New Roman"/>
                      <w:i w:val="0"/>
                      <w:iCs w:val="0"/>
                      <w:color w:val="auto"/>
                      <w:kern w:val="2"/>
                      <w:sz w:val="21"/>
                      <w:szCs w:val="21"/>
                      <w:u w:val="none" w:color="auto"/>
                      <w:lang w:val="en-US" w:eastAsia="zh-CN" w:bidi="ar"/>
                    </w:rPr>
                    <w:t>20.45</w:t>
                  </w:r>
                  <w:bookmarkEnd w:id="1070"/>
                  <w:bookmarkEnd w:id="1071"/>
                  <w:bookmarkEnd w:id="1072"/>
                  <w:bookmarkEnd w:id="1073"/>
                  <w:bookmarkEnd w:id="1074"/>
                  <w:bookmarkEnd w:id="1075"/>
                  <w:bookmarkEnd w:id="1076"/>
                  <w:bookmarkEnd w:id="107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78" w:name="_Toc26158"/>
                  <w:bookmarkStart w:id="1079" w:name="_Toc617"/>
                  <w:bookmarkStart w:id="1080" w:name="_Toc10258"/>
                  <w:bookmarkStart w:id="1081" w:name="_Toc18973"/>
                  <w:bookmarkStart w:id="1082" w:name="_Toc28396"/>
                  <w:bookmarkStart w:id="1083" w:name="_Toc22408"/>
                  <w:bookmarkStart w:id="1084" w:name="_Toc13862"/>
                  <w:bookmarkStart w:id="1085" w:name="_Toc16856"/>
                  <w:r>
                    <w:rPr>
                      <w:rFonts w:hint="eastAsia" w:ascii="Times New Roman" w:hAnsi="Times New Roman" w:eastAsia="宋体" w:cs="Times New Roman"/>
                      <w:i w:val="0"/>
                      <w:iCs w:val="0"/>
                      <w:color w:val="auto"/>
                      <w:kern w:val="2"/>
                      <w:sz w:val="21"/>
                      <w:szCs w:val="21"/>
                      <w:u w:val="none" w:color="auto"/>
                      <w:lang w:val="en-US" w:eastAsia="zh-CN" w:bidi="ar"/>
                    </w:rPr>
                    <w:t>26.02</w:t>
                  </w:r>
                  <w:bookmarkEnd w:id="1078"/>
                  <w:bookmarkEnd w:id="1079"/>
                  <w:bookmarkEnd w:id="1080"/>
                  <w:bookmarkEnd w:id="1081"/>
                  <w:bookmarkEnd w:id="1082"/>
                  <w:bookmarkEnd w:id="1083"/>
                  <w:bookmarkEnd w:id="1084"/>
                  <w:bookmarkEnd w:id="108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燕尾榫机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086" w:name="_Toc12411"/>
                  <w:bookmarkStart w:id="1087" w:name="_Toc10590"/>
                  <w:bookmarkStart w:id="1088" w:name="_Toc16593"/>
                  <w:bookmarkStart w:id="1089" w:name="_Toc13420"/>
                  <w:bookmarkStart w:id="1090" w:name="_Toc5706"/>
                  <w:bookmarkStart w:id="1091" w:name="_Toc3585"/>
                  <w:bookmarkStart w:id="1092" w:name="_Toc29026"/>
                  <w:bookmarkStart w:id="1093" w:name="_Toc19096"/>
                  <w:r>
                    <w:rPr>
                      <w:rFonts w:hint="eastAsia" w:ascii="Times New Roman" w:hAnsi="Times New Roman" w:eastAsia="宋体" w:cs="Times New Roman"/>
                      <w:i w:val="0"/>
                      <w:iCs w:val="0"/>
                      <w:color w:val="auto"/>
                      <w:kern w:val="2"/>
                      <w:sz w:val="21"/>
                      <w:szCs w:val="21"/>
                      <w:u w:val="none" w:color="auto"/>
                      <w:lang w:val="en-US" w:eastAsia="zh-CN" w:bidi="ar"/>
                    </w:rPr>
                    <w:t>46.02</w:t>
                  </w:r>
                  <w:bookmarkEnd w:id="1086"/>
                  <w:bookmarkEnd w:id="1087"/>
                  <w:bookmarkEnd w:id="1088"/>
                  <w:bookmarkEnd w:id="1089"/>
                  <w:bookmarkEnd w:id="1090"/>
                  <w:bookmarkEnd w:id="1091"/>
                  <w:bookmarkEnd w:id="1092"/>
                  <w:bookmarkEnd w:id="109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bookmarkStart w:id="1094" w:name="_Toc1011"/>
                  <w:bookmarkStart w:id="1095" w:name="_Toc5441"/>
                  <w:bookmarkStart w:id="1096" w:name="_Toc17971"/>
                  <w:bookmarkStart w:id="1097" w:name="_Toc25810"/>
                  <w:bookmarkStart w:id="1098" w:name="_Toc19781"/>
                  <w:bookmarkStart w:id="1099" w:name="_Toc13345"/>
                  <w:bookmarkStart w:id="1100" w:name="_Toc9033"/>
                  <w:bookmarkStart w:id="1101" w:name="_Toc4541"/>
                  <w:r>
                    <w:rPr>
                      <w:rFonts w:hint="eastAsia" w:ascii="Times New Roman" w:hAnsi="Times New Roman" w:eastAsia="宋体" w:cs="Times New Roman"/>
                      <w:i w:val="0"/>
                      <w:iCs w:val="0"/>
                      <w:color w:val="auto"/>
                      <w:kern w:val="2"/>
                      <w:sz w:val="21"/>
                      <w:szCs w:val="21"/>
                      <w:u w:val="none" w:color="auto"/>
                      <w:lang w:val="en-US" w:eastAsia="zh-CN" w:bidi="ar"/>
                    </w:rPr>
                    <w:t>12.04</w:t>
                  </w:r>
                  <w:bookmarkEnd w:id="1094"/>
                  <w:bookmarkEnd w:id="1095"/>
                  <w:bookmarkEnd w:id="1096"/>
                  <w:bookmarkEnd w:id="1097"/>
                  <w:bookmarkEnd w:id="1098"/>
                  <w:bookmarkEnd w:id="1099"/>
                  <w:bookmarkEnd w:id="1100"/>
                  <w:bookmarkEnd w:id="110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02" w:name="_Toc11599"/>
                  <w:bookmarkStart w:id="1103" w:name="_Toc12406"/>
                  <w:bookmarkStart w:id="1104" w:name="_Toc13051"/>
                  <w:bookmarkStart w:id="1105" w:name="_Toc32126"/>
                  <w:bookmarkStart w:id="1106" w:name="_Toc24236"/>
                  <w:bookmarkStart w:id="1107" w:name="_Toc11499"/>
                  <w:bookmarkStart w:id="1108" w:name="_Toc14370"/>
                  <w:bookmarkStart w:id="1109" w:name="_Toc11224"/>
                  <w:r>
                    <w:rPr>
                      <w:rFonts w:hint="eastAsia" w:ascii="Times New Roman" w:hAnsi="Times New Roman" w:eastAsia="宋体" w:cs="Times New Roman"/>
                      <w:i w:val="0"/>
                      <w:iCs w:val="0"/>
                      <w:color w:val="auto"/>
                      <w:kern w:val="2"/>
                      <w:sz w:val="21"/>
                      <w:szCs w:val="21"/>
                      <w:u w:val="none" w:color="auto"/>
                      <w:lang w:val="en-US" w:eastAsia="zh-CN" w:bidi="ar"/>
                    </w:rPr>
                    <w:t>20.45</w:t>
                  </w:r>
                  <w:bookmarkEnd w:id="1102"/>
                  <w:bookmarkEnd w:id="1103"/>
                  <w:bookmarkEnd w:id="1104"/>
                  <w:bookmarkEnd w:id="1105"/>
                  <w:bookmarkEnd w:id="1106"/>
                  <w:bookmarkEnd w:id="1107"/>
                  <w:bookmarkEnd w:id="1108"/>
                  <w:bookmarkEnd w:id="110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10" w:name="_Toc29200"/>
                  <w:bookmarkStart w:id="1111" w:name="_Toc7388"/>
                  <w:bookmarkStart w:id="1112" w:name="_Toc21192"/>
                  <w:bookmarkStart w:id="1113" w:name="_Toc15174"/>
                  <w:bookmarkStart w:id="1114" w:name="_Toc16152"/>
                  <w:bookmarkStart w:id="1115" w:name="_Toc4377"/>
                  <w:bookmarkStart w:id="1116" w:name="_Toc9146"/>
                  <w:bookmarkStart w:id="1117" w:name="_Toc1136"/>
                  <w:r>
                    <w:rPr>
                      <w:rFonts w:hint="eastAsia" w:ascii="Times New Roman" w:hAnsi="Times New Roman" w:eastAsia="宋体" w:cs="Times New Roman"/>
                      <w:i w:val="0"/>
                      <w:iCs w:val="0"/>
                      <w:color w:val="auto"/>
                      <w:kern w:val="2"/>
                      <w:sz w:val="21"/>
                      <w:szCs w:val="21"/>
                      <w:u w:val="none" w:color="auto"/>
                      <w:lang w:val="en-US" w:eastAsia="zh-CN" w:bidi="ar"/>
                    </w:rPr>
                    <w:t>25.19</w:t>
                  </w:r>
                  <w:bookmarkEnd w:id="1110"/>
                  <w:bookmarkEnd w:id="1111"/>
                  <w:bookmarkEnd w:id="1112"/>
                  <w:bookmarkEnd w:id="1113"/>
                  <w:bookmarkEnd w:id="1114"/>
                  <w:bookmarkEnd w:id="1115"/>
                  <w:bookmarkEnd w:id="1116"/>
                  <w:bookmarkEnd w:id="111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封边机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cs="Times New Roman"/>
                      <w:color w:val="auto"/>
                      <w:szCs w:val="21"/>
                      <w:u w:val="none" w:color="auto"/>
                      <w:lang w:val="en-US" w:eastAsia="zh-CN"/>
                    </w:rPr>
                  </w:pPr>
                  <w:bookmarkStart w:id="1118" w:name="_Toc9811"/>
                  <w:bookmarkStart w:id="1119" w:name="_Toc26872"/>
                  <w:bookmarkStart w:id="1120" w:name="_Toc18980"/>
                  <w:bookmarkStart w:id="1121" w:name="_Toc23777"/>
                  <w:bookmarkStart w:id="1122" w:name="_Toc1808"/>
                  <w:bookmarkStart w:id="1123" w:name="_Toc769"/>
                  <w:bookmarkStart w:id="1124" w:name="_Toc29225"/>
                  <w:bookmarkStart w:id="1125" w:name="_Toc28231"/>
                  <w:r>
                    <w:rPr>
                      <w:rFonts w:hint="eastAsia" w:ascii="Times New Roman" w:hAnsi="Times New Roman" w:eastAsia="宋体" w:cs="Times New Roman"/>
                      <w:i w:val="0"/>
                      <w:iCs w:val="0"/>
                      <w:color w:val="auto"/>
                      <w:kern w:val="2"/>
                      <w:sz w:val="21"/>
                      <w:szCs w:val="21"/>
                      <w:u w:val="none" w:color="auto"/>
                      <w:lang w:val="en-US" w:eastAsia="zh-CN" w:bidi="ar"/>
                    </w:rPr>
                    <w:t>31.02</w:t>
                  </w:r>
                  <w:bookmarkEnd w:id="1118"/>
                  <w:bookmarkEnd w:id="1119"/>
                  <w:bookmarkEnd w:id="1120"/>
                  <w:bookmarkEnd w:id="1121"/>
                  <w:bookmarkEnd w:id="1122"/>
                  <w:bookmarkEnd w:id="1123"/>
                  <w:bookmarkEnd w:id="1124"/>
                  <w:bookmarkEnd w:id="112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cs="Times New Roman"/>
                      <w:color w:val="auto"/>
                      <w:szCs w:val="21"/>
                      <w:u w:val="none" w:color="auto"/>
                      <w:lang w:val="en-US" w:eastAsia="zh-CN"/>
                    </w:rPr>
                  </w:pPr>
                  <w:bookmarkStart w:id="1126" w:name="_Toc19250"/>
                  <w:bookmarkStart w:id="1127" w:name="_Toc14316"/>
                  <w:bookmarkStart w:id="1128" w:name="_Toc11227"/>
                  <w:bookmarkStart w:id="1129" w:name="_Toc14083"/>
                  <w:bookmarkStart w:id="1130" w:name="_Toc21350"/>
                  <w:bookmarkStart w:id="1131" w:name="_Toc16972"/>
                  <w:bookmarkStart w:id="1132" w:name="_Toc30704"/>
                  <w:bookmarkStart w:id="1133" w:name="_Toc18268"/>
                  <w:r>
                    <w:rPr>
                      <w:rFonts w:hint="eastAsia" w:ascii="Times New Roman" w:hAnsi="Times New Roman" w:eastAsia="宋体" w:cs="Times New Roman"/>
                      <w:i w:val="0"/>
                      <w:iCs w:val="0"/>
                      <w:color w:val="auto"/>
                      <w:kern w:val="2"/>
                      <w:sz w:val="21"/>
                      <w:szCs w:val="21"/>
                      <w:u w:val="none" w:color="auto"/>
                      <w:lang w:val="en-US" w:eastAsia="zh-CN" w:bidi="ar"/>
                    </w:rPr>
                    <w:t>0.00</w:t>
                  </w:r>
                  <w:bookmarkEnd w:id="1126"/>
                  <w:bookmarkEnd w:id="1127"/>
                  <w:bookmarkEnd w:id="1128"/>
                  <w:bookmarkEnd w:id="1129"/>
                  <w:bookmarkEnd w:id="1130"/>
                  <w:bookmarkEnd w:id="1131"/>
                  <w:bookmarkEnd w:id="1132"/>
                  <w:bookmarkEnd w:id="113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cs="Times New Roman"/>
                      <w:color w:val="auto"/>
                      <w:szCs w:val="21"/>
                      <w:u w:val="none" w:color="auto"/>
                      <w:lang w:val="en-US" w:eastAsia="zh-CN"/>
                    </w:rPr>
                  </w:pPr>
                  <w:bookmarkStart w:id="1134" w:name="_Toc31713"/>
                  <w:bookmarkStart w:id="1135" w:name="_Toc28236"/>
                  <w:bookmarkStart w:id="1136" w:name="_Toc23309"/>
                  <w:bookmarkStart w:id="1137" w:name="_Toc25695"/>
                  <w:bookmarkStart w:id="1138" w:name="_Toc731"/>
                  <w:bookmarkStart w:id="1139" w:name="_Toc24237"/>
                  <w:bookmarkStart w:id="1140" w:name="_Toc20050"/>
                  <w:bookmarkStart w:id="1141" w:name="_Toc13758"/>
                  <w:r>
                    <w:rPr>
                      <w:rFonts w:hint="eastAsia" w:ascii="Times New Roman" w:hAnsi="Times New Roman" w:eastAsia="宋体" w:cs="Times New Roman"/>
                      <w:i w:val="0"/>
                      <w:iCs w:val="0"/>
                      <w:color w:val="auto"/>
                      <w:kern w:val="2"/>
                      <w:sz w:val="21"/>
                      <w:szCs w:val="21"/>
                      <w:u w:val="none" w:color="auto"/>
                      <w:lang w:val="en-US" w:eastAsia="zh-CN" w:bidi="ar"/>
                    </w:rPr>
                    <w:t>5.45</w:t>
                  </w:r>
                  <w:bookmarkEnd w:id="1134"/>
                  <w:bookmarkEnd w:id="1135"/>
                  <w:bookmarkEnd w:id="1136"/>
                  <w:bookmarkEnd w:id="1137"/>
                  <w:bookmarkEnd w:id="1138"/>
                  <w:bookmarkEnd w:id="1139"/>
                  <w:bookmarkEnd w:id="1140"/>
                  <w:bookmarkEnd w:id="114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cs="Times New Roman"/>
                      <w:color w:val="auto"/>
                      <w:szCs w:val="21"/>
                      <w:u w:val="none" w:color="auto"/>
                      <w:lang w:val="en-US" w:eastAsia="zh-CN"/>
                    </w:rPr>
                  </w:pPr>
                  <w:bookmarkStart w:id="1142" w:name="_Toc26421"/>
                  <w:bookmarkStart w:id="1143" w:name="_Toc885"/>
                  <w:bookmarkStart w:id="1144" w:name="_Toc26817"/>
                  <w:bookmarkStart w:id="1145" w:name="_Toc21197"/>
                  <w:bookmarkStart w:id="1146" w:name="_Toc18312"/>
                  <w:bookmarkStart w:id="1147" w:name="_Toc19190"/>
                  <w:bookmarkStart w:id="1148" w:name="_Toc5793"/>
                  <w:bookmarkStart w:id="1149" w:name="_Toc300"/>
                  <w:r>
                    <w:rPr>
                      <w:rFonts w:hint="eastAsia" w:ascii="Times New Roman" w:hAnsi="Times New Roman" w:eastAsia="宋体" w:cs="Times New Roman"/>
                      <w:i w:val="0"/>
                      <w:iCs w:val="0"/>
                      <w:color w:val="auto"/>
                      <w:kern w:val="2"/>
                      <w:sz w:val="21"/>
                      <w:szCs w:val="21"/>
                      <w:u w:val="none" w:color="auto"/>
                      <w:lang w:val="en-US" w:eastAsia="zh-CN" w:bidi="ar"/>
                    </w:rPr>
                    <w:t>17.04</w:t>
                  </w:r>
                  <w:bookmarkEnd w:id="1142"/>
                  <w:bookmarkEnd w:id="1143"/>
                  <w:bookmarkEnd w:id="1144"/>
                  <w:bookmarkEnd w:id="1145"/>
                  <w:bookmarkEnd w:id="1146"/>
                  <w:bookmarkEnd w:id="1147"/>
                  <w:bookmarkEnd w:id="1148"/>
                  <w:bookmarkEnd w:id="114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砂带机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50" w:name="_Toc24383"/>
                  <w:bookmarkStart w:id="1151" w:name="_Toc14049"/>
                  <w:bookmarkStart w:id="1152" w:name="_Toc1102"/>
                  <w:bookmarkStart w:id="1153" w:name="_Toc29365"/>
                  <w:bookmarkStart w:id="1154" w:name="_Toc18037"/>
                  <w:bookmarkStart w:id="1155" w:name="_Toc5659"/>
                  <w:bookmarkStart w:id="1156" w:name="_Toc16575"/>
                  <w:bookmarkStart w:id="1157" w:name="_Toc6341"/>
                  <w:r>
                    <w:rPr>
                      <w:rFonts w:hint="eastAsia" w:ascii="Times New Roman" w:hAnsi="Times New Roman" w:eastAsia="宋体" w:cs="Times New Roman"/>
                      <w:i w:val="0"/>
                      <w:iCs w:val="0"/>
                      <w:color w:val="auto"/>
                      <w:kern w:val="2"/>
                      <w:sz w:val="21"/>
                      <w:szCs w:val="21"/>
                      <w:u w:val="none" w:color="auto"/>
                      <w:lang w:val="en-US" w:eastAsia="zh-CN" w:bidi="ar"/>
                    </w:rPr>
                    <w:t>40.00</w:t>
                  </w:r>
                  <w:bookmarkEnd w:id="1150"/>
                  <w:bookmarkEnd w:id="1151"/>
                  <w:bookmarkEnd w:id="1152"/>
                  <w:bookmarkEnd w:id="1153"/>
                  <w:bookmarkEnd w:id="1154"/>
                  <w:bookmarkEnd w:id="1155"/>
                  <w:bookmarkEnd w:id="1156"/>
                  <w:bookmarkEnd w:id="115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58" w:name="_Toc7423"/>
                  <w:bookmarkStart w:id="1159" w:name="_Toc22274"/>
                  <w:bookmarkStart w:id="1160" w:name="_Toc10605"/>
                  <w:bookmarkStart w:id="1161" w:name="_Toc29821"/>
                  <w:bookmarkStart w:id="1162" w:name="_Toc27497"/>
                  <w:bookmarkStart w:id="1163" w:name="_Toc23537"/>
                  <w:bookmarkStart w:id="1164" w:name="_Toc6838"/>
                  <w:bookmarkStart w:id="1165" w:name="_Toc679"/>
                  <w:r>
                    <w:rPr>
                      <w:rFonts w:hint="eastAsia" w:ascii="Times New Roman" w:hAnsi="Times New Roman" w:eastAsia="宋体" w:cs="Times New Roman"/>
                      <w:i w:val="0"/>
                      <w:iCs w:val="0"/>
                      <w:color w:val="auto"/>
                      <w:kern w:val="2"/>
                      <w:sz w:val="21"/>
                      <w:szCs w:val="21"/>
                      <w:u w:val="none" w:color="auto"/>
                      <w:lang w:val="en-US" w:eastAsia="zh-CN" w:bidi="ar"/>
                    </w:rPr>
                    <w:t>11.80</w:t>
                  </w:r>
                  <w:bookmarkEnd w:id="1158"/>
                  <w:bookmarkEnd w:id="1159"/>
                  <w:bookmarkEnd w:id="1160"/>
                  <w:bookmarkEnd w:id="1161"/>
                  <w:bookmarkEnd w:id="1162"/>
                  <w:bookmarkEnd w:id="1163"/>
                  <w:bookmarkEnd w:id="1164"/>
                  <w:bookmarkEnd w:id="116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66" w:name="_Toc29346"/>
                  <w:bookmarkStart w:id="1167" w:name="_Toc16951"/>
                  <w:bookmarkStart w:id="1168" w:name="_Toc15885"/>
                  <w:bookmarkStart w:id="1169" w:name="_Toc23408"/>
                  <w:bookmarkStart w:id="1170" w:name="_Toc32373"/>
                  <w:bookmarkStart w:id="1171" w:name="_Toc8994"/>
                  <w:bookmarkStart w:id="1172" w:name="_Toc15106"/>
                  <w:bookmarkStart w:id="1173" w:name="_Toc13262"/>
                  <w:r>
                    <w:rPr>
                      <w:rFonts w:hint="eastAsia" w:ascii="Times New Roman" w:hAnsi="Times New Roman" w:eastAsia="宋体" w:cs="Times New Roman"/>
                      <w:i w:val="0"/>
                      <w:iCs w:val="0"/>
                      <w:color w:val="auto"/>
                      <w:kern w:val="2"/>
                      <w:sz w:val="21"/>
                      <w:szCs w:val="21"/>
                      <w:u w:val="none" w:color="auto"/>
                      <w:lang w:val="en-US" w:eastAsia="zh-CN" w:bidi="ar"/>
                    </w:rPr>
                    <w:t>20.92</w:t>
                  </w:r>
                  <w:bookmarkEnd w:id="1166"/>
                  <w:bookmarkEnd w:id="1167"/>
                  <w:bookmarkEnd w:id="1168"/>
                  <w:bookmarkEnd w:id="1169"/>
                  <w:bookmarkEnd w:id="1170"/>
                  <w:bookmarkEnd w:id="1171"/>
                  <w:bookmarkEnd w:id="1172"/>
                  <w:bookmarkEnd w:id="117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74" w:name="_Toc23241"/>
                  <w:bookmarkStart w:id="1175" w:name="_Toc1825"/>
                  <w:bookmarkStart w:id="1176" w:name="_Toc17936"/>
                  <w:bookmarkStart w:id="1177" w:name="_Toc1024"/>
                  <w:bookmarkStart w:id="1178" w:name="_Toc14648"/>
                  <w:bookmarkStart w:id="1179" w:name="_Toc11413"/>
                  <w:bookmarkStart w:id="1180" w:name="_Toc20022"/>
                  <w:bookmarkStart w:id="1181" w:name="_Toc22440"/>
                  <w:r>
                    <w:rPr>
                      <w:rFonts w:hint="eastAsia" w:ascii="Times New Roman" w:hAnsi="Times New Roman" w:eastAsia="宋体" w:cs="Times New Roman"/>
                      <w:i w:val="0"/>
                      <w:iCs w:val="0"/>
                      <w:color w:val="auto"/>
                      <w:kern w:val="2"/>
                      <w:sz w:val="21"/>
                      <w:szCs w:val="21"/>
                      <w:u w:val="none" w:color="auto"/>
                      <w:lang w:val="en-US" w:eastAsia="zh-CN" w:bidi="ar"/>
                    </w:rPr>
                    <w:t>26.38</w:t>
                  </w:r>
                  <w:bookmarkEnd w:id="1174"/>
                  <w:bookmarkEnd w:id="1175"/>
                  <w:bookmarkEnd w:id="1176"/>
                  <w:bookmarkEnd w:id="1177"/>
                  <w:bookmarkEnd w:id="1178"/>
                  <w:bookmarkEnd w:id="1179"/>
                  <w:bookmarkEnd w:id="1180"/>
                  <w:bookmarkEnd w:id="118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 w:hRule="atLeast"/>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吊镂机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FF0000"/>
                      <w:u w:val="none" w:color="auto"/>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82" w:name="_Toc31279"/>
                  <w:bookmarkStart w:id="1183" w:name="_Toc6822"/>
                  <w:bookmarkStart w:id="1184" w:name="_Toc10615"/>
                  <w:bookmarkStart w:id="1185" w:name="_Toc11662"/>
                  <w:bookmarkStart w:id="1186" w:name="_Toc25300"/>
                  <w:bookmarkStart w:id="1187" w:name="_Toc16100"/>
                  <w:bookmarkStart w:id="1188" w:name="_Toc7233"/>
                  <w:bookmarkStart w:id="1189" w:name="_Toc12358"/>
                  <w:r>
                    <w:rPr>
                      <w:rFonts w:hint="eastAsia" w:ascii="Times New Roman" w:hAnsi="Times New Roman" w:eastAsia="宋体" w:cs="Times New Roman"/>
                      <w:i w:val="0"/>
                      <w:iCs w:val="0"/>
                      <w:color w:val="auto"/>
                      <w:kern w:val="2"/>
                      <w:sz w:val="21"/>
                      <w:szCs w:val="21"/>
                      <w:u w:val="none" w:color="auto"/>
                      <w:lang w:val="en-US" w:eastAsia="zh-CN" w:bidi="ar"/>
                    </w:rPr>
                    <w:t>33.98</w:t>
                  </w:r>
                  <w:bookmarkEnd w:id="1182"/>
                  <w:bookmarkEnd w:id="1183"/>
                  <w:bookmarkEnd w:id="1184"/>
                  <w:bookmarkEnd w:id="1185"/>
                  <w:bookmarkEnd w:id="1186"/>
                  <w:bookmarkEnd w:id="1187"/>
                  <w:bookmarkEnd w:id="1188"/>
                  <w:bookmarkEnd w:id="118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90" w:name="_Toc19281"/>
                  <w:bookmarkStart w:id="1191" w:name="_Toc11148"/>
                  <w:bookmarkStart w:id="1192" w:name="_Toc1942"/>
                  <w:bookmarkStart w:id="1193" w:name="_Toc1070"/>
                  <w:bookmarkStart w:id="1194" w:name="_Toc14589"/>
                  <w:bookmarkStart w:id="1195" w:name="_Toc6711"/>
                  <w:bookmarkStart w:id="1196" w:name="_Toc9440"/>
                  <w:bookmarkStart w:id="1197" w:name="_Toc12240"/>
                  <w:r>
                    <w:rPr>
                      <w:rFonts w:hint="eastAsia" w:ascii="Times New Roman" w:hAnsi="Times New Roman" w:eastAsia="宋体" w:cs="Times New Roman"/>
                      <w:i w:val="0"/>
                      <w:iCs w:val="0"/>
                      <w:color w:val="auto"/>
                      <w:kern w:val="2"/>
                      <w:sz w:val="21"/>
                      <w:szCs w:val="21"/>
                      <w:u w:val="none" w:color="auto"/>
                      <w:lang w:val="en-US" w:eastAsia="zh-CN" w:bidi="ar"/>
                    </w:rPr>
                    <w:t>11.80</w:t>
                  </w:r>
                  <w:bookmarkEnd w:id="1190"/>
                  <w:bookmarkEnd w:id="1191"/>
                  <w:bookmarkEnd w:id="1192"/>
                  <w:bookmarkEnd w:id="1193"/>
                  <w:bookmarkEnd w:id="1194"/>
                  <w:bookmarkEnd w:id="1195"/>
                  <w:bookmarkEnd w:id="1196"/>
                  <w:bookmarkEnd w:id="119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198" w:name="_Toc22451"/>
                  <w:bookmarkStart w:id="1199" w:name="_Toc19716"/>
                  <w:bookmarkStart w:id="1200" w:name="_Toc1944"/>
                  <w:bookmarkStart w:id="1201" w:name="_Toc22684"/>
                  <w:bookmarkStart w:id="1202" w:name="_Toc28005"/>
                  <w:bookmarkStart w:id="1203" w:name="_Toc15612"/>
                  <w:bookmarkStart w:id="1204" w:name="_Toc13617"/>
                  <w:bookmarkStart w:id="1205" w:name="_Toc13204"/>
                  <w:r>
                    <w:rPr>
                      <w:rFonts w:hint="eastAsia" w:ascii="Times New Roman" w:hAnsi="Times New Roman" w:eastAsia="宋体" w:cs="Times New Roman"/>
                      <w:i w:val="0"/>
                      <w:iCs w:val="0"/>
                      <w:color w:val="auto"/>
                      <w:kern w:val="2"/>
                      <w:sz w:val="21"/>
                      <w:szCs w:val="21"/>
                      <w:u w:val="none" w:color="auto"/>
                      <w:lang w:val="en-US" w:eastAsia="zh-CN" w:bidi="ar"/>
                    </w:rPr>
                    <w:t>21.94</w:t>
                  </w:r>
                  <w:bookmarkEnd w:id="1198"/>
                  <w:bookmarkEnd w:id="1199"/>
                  <w:bookmarkEnd w:id="1200"/>
                  <w:bookmarkEnd w:id="1201"/>
                  <w:bookmarkEnd w:id="1202"/>
                  <w:bookmarkEnd w:id="1203"/>
                  <w:bookmarkEnd w:id="1204"/>
                  <w:bookmarkEnd w:id="120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rPr>
                  </w:pPr>
                  <w:bookmarkStart w:id="1206" w:name="_Toc24312"/>
                  <w:bookmarkStart w:id="1207" w:name="_Toc20076"/>
                  <w:bookmarkStart w:id="1208" w:name="_Toc23768"/>
                  <w:bookmarkStart w:id="1209" w:name="_Toc22071"/>
                  <w:bookmarkStart w:id="1210" w:name="_Toc16955"/>
                  <w:bookmarkStart w:id="1211" w:name="_Toc1424"/>
                  <w:bookmarkStart w:id="1212" w:name="_Toc25346"/>
                  <w:bookmarkStart w:id="1213" w:name="_Toc15713"/>
                  <w:r>
                    <w:rPr>
                      <w:rFonts w:hint="eastAsia" w:ascii="Times New Roman" w:hAnsi="Times New Roman" w:eastAsia="宋体" w:cs="Times New Roman"/>
                      <w:i w:val="0"/>
                      <w:iCs w:val="0"/>
                      <w:color w:val="auto"/>
                      <w:kern w:val="2"/>
                      <w:sz w:val="21"/>
                      <w:szCs w:val="21"/>
                      <w:u w:val="none" w:color="auto"/>
                      <w:lang w:val="en-US" w:eastAsia="zh-CN" w:bidi="ar"/>
                    </w:rPr>
                    <w:t>26.38</w:t>
                  </w:r>
                  <w:bookmarkEnd w:id="1206"/>
                  <w:bookmarkEnd w:id="1207"/>
                  <w:bookmarkEnd w:id="1208"/>
                  <w:bookmarkEnd w:id="1209"/>
                  <w:bookmarkEnd w:id="1210"/>
                  <w:bookmarkEnd w:id="1211"/>
                  <w:bookmarkEnd w:id="1212"/>
                  <w:bookmarkEnd w:id="121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 w:hRule="atLeast"/>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精密锯1</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FF0000"/>
                      <w:sz w:val="21"/>
                      <w:szCs w:val="21"/>
                      <w:u w:val="none" w:color="auto"/>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14" w:name="_Toc25536"/>
                  <w:bookmarkStart w:id="1215" w:name="_Toc13742"/>
                  <w:bookmarkStart w:id="1216" w:name="_Toc21078"/>
                  <w:bookmarkStart w:id="1217" w:name="_Toc11633"/>
                  <w:bookmarkStart w:id="1218" w:name="_Toc3839"/>
                  <w:bookmarkStart w:id="1219" w:name="_Toc888"/>
                  <w:bookmarkStart w:id="1220" w:name="_Toc18099"/>
                  <w:bookmarkStart w:id="1221" w:name="_Toc31626"/>
                  <w:r>
                    <w:rPr>
                      <w:rFonts w:hint="eastAsia" w:ascii="Times New Roman" w:hAnsi="Times New Roman" w:eastAsia="宋体" w:cs="Times New Roman"/>
                      <w:i w:val="0"/>
                      <w:iCs w:val="0"/>
                      <w:color w:val="auto"/>
                      <w:kern w:val="2"/>
                      <w:sz w:val="21"/>
                      <w:szCs w:val="21"/>
                      <w:u w:val="none" w:color="auto"/>
                      <w:lang w:val="en-US" w:eastAsia="zh-CN" w:bidi="ar"/>
                    </w:rPr>
                    <w:t>33.98</w:t>
                  </w:r>
                  <w:bookmarkEnd w:id="1214"/>
                  <w:bookmarkEnd w:id="1215"/>
                  <w:bookmarkEnd w:id="1216"/>
                  <w:bookmarkEnd w:id="1217"/>
                  <w:bookmarkEnd w:id="1218"/>
                  <w:bookmarkEnd w:id="1219"/>
                  <w:bookmarkEnd w:id="1220"/>
                  <w:bookmarkEnd w:id="122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22" w:name="_Toc26723"/>
                  <w:bookmarkStart w:id="1223" w:name="_Toc5816"/>
                  <w:bookmarkStart w:id="1224" w:name="_Toc18244"/>
                  <w:bookmarkStart w:id="1225" w:name="_Toc4698"/>
                  <w:bookmarkStart w:id="1226" w:name="_Toc11506"/>
                  <w:bookmarkStart w:id="1227" w:name="_Toc17472"/>
                  <w:bookmarkStart w:id="1228" w:name="_Toc5552"/>
                  <w:bookmarkStart w:id="1229" w:name="_Toc10679"/>
                  <w:r>
                    <w:rPr>
                      <w:rFonts w:hint="eastAsia" w:ascii="Times New Roman" w:hAnsi="Times New Roman" w:eastAsia="宋体" w:cs="Times New Roman"/>
                      <w:i w:val="0"/>
                      <w:iCs w:val="0"/>
                      <w:color w:val="auto"/>
                      <w:kern w:val="2"/>
                      <w:sz w:val="21"/>
                      <w:szCs w:val="21"/>
                      <w:u w:val="none" w:color="auto"/>
                      <w:lang w:val="en-US" w:eastAsia="zh-CN" w:bidi="ar"/>
                    </w:rPr>
                    <w:t>11.94</w:t>
                  </w:r>
                  <w:bookmarkEnd w:id="1222"/>
                  <w:bookmarkEnd w:id="1223"/>
                  <w:bookmarkEnd w:id="1224"/>
                  <w:bookmarkEnd w:id="1225"/>
                  <w:bookmarkEnd w:id="1226"/>
                  <w:bookmarkEnd w:id="1227"/>
                  <w:bookmarkEnd w:id="1228"/>
                  <w:bookmarkEnd w:id="122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30" w:name="_Toc23853"/>
                  <w:bookmarkStart w:id="1231" w:name="_Toc24557"/>
                  <w:bookmarkStart w:id="1232" w:name="_Toc17633"/>
                  <w:bookmarkStart w:id="1233" w:name="_Toc26929"/>
                  <w:bookmarkStart w:id="1234" w:name="_Toc23828"/>
                  <w:bookmarkStart w:id="1235" w:name="_Toc29824"/>
                  <w:bookmarkStart w:id="1236" w:name="_Toc31055"/>
                  <w:bookmarkStart w:id="1237" w:name="_Toc24516"/>
                  <w:r>
                    <w:rPr>
                      <w:rFonts w:hint="eastAsia" w:ascii="Times New Roman" w:hAnsi="Times New Roman" w:eastAsia="宋体" w:cs="Times New Roman"/>
                      <w:i w:val="0"/>
                      <w:iCs w:val="0"/>
                      <w:color w:val="auto"/>
                      <w:kern w:val="2"/>
                      <w:sz w:val="21"/>
                      <w:szCs w:val="21"/>
                      <w:u w:val="none" w:color="auto"/>
                      <w:lang w:val="en-US" w:eastAsia="zh-CN" w:bidi="ar"/>
                    </w:rPr>
                    <w:t>21.94</w:t>
                  </w:r>
                  <w:bookmarkEnd w:id="1230"/>
                  <w:bookmarkEnd w:id="1231"/>
                  <w:bookmarkEnd w:id="1232"/>
                  <w:bookmarkEnd w:id="1233"/>
                  <w:bookmarkEnd w:id="1234"/>
                  <w:bookmarkEnd w:id="1235"/>
                  <w:bookmarkEnd w:id="1236"/>
                  <w:bookmarkEnd w:id="123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38" w:name="_Toc26988"/>
                  <w:bookmarkStart w:id="1239" w:name="_Toc22316"/>
                  <w:bookmarkStart w:id="1240" w:name="_Toc10094"/>
                  <w:bookmarkStart w:id="1241" w:name="_Toc17738"/>
                  <w:bookmarkStart w:id="1242" w:name="_Toc29295"/>
                  <w:bookmarkStart w:id="1243" w:name="_Toc9013"/>
                  <w:bookmarkStart w:id="1244" w:name="_Toc16945"/>
                  <w:bookmarkStart w:id="1245" w:name="_Toc6847"/>
                  <w:r>
                    <w:rPr>
                      <w:rFonts w:hint="eastAsia" w:ascii="Times New Roman" w:hAnsi="Times New Roman" w:eastAsia="宋体" w:cs="Times New Roman"/>
                      <w:i w:val="0"/>
                      <w:iCs w:val="0"/>
                      <w:color w:val="auto"/>
                      <w:kern w:val="2"/>
                      <w:sz w:val="21"/>
                      <w:szCs w:val="21"/>
                      <w:u w:val="none" w:color="auto"/>
                      <w:lang w:val="en-US" w:eastAsia="zh-CN" w:bidi="ar"/>
                    </w:rPr>
                    <w:t>25.68</w:t>
                  </w:r>
                  <w:bookmarkEnd w:id="1238"/>
                  <w:bookmarkEnd w:id="1239"/>
                  <w:bookmarkEnd w:id="1240"/>
                  <w:bookmarkEnd w:id="1241"/>
                  <w:bookmarkEnd w:id="1242"/>
                  <w:bookmarkEnd w:id="1243"/>
                  <w:bookmarkEnd w:id="1244"/>
                  <w:bookmarkEnd w:id="124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 w:hRule="atLeast"/>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精密锯2</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FF0000"/>
                      <w:sz w:val="21"/>
                      <w:szCs w:val="21"/>
                      <w:u w:val="none" w:color="auto"/>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46" w:name="_Toc7825"/>
                  <w:bookmarkStart w:id="1247" w:name="_Toc7417"/>
                  <w:bookmarkStart w:id="1248" w:name="_Toc5054"/>
                  <w:bookmarkStart w:id="1249" w:name="_Toc30799"/>
                  <w:bookmarkStart w:id="1250" w:name="_Toc14318"/>
                  <w:bookmarkStart w:id="1251" w:name="_Toc14459"/>
                  <w:bookmarkStart w:id="1252" w:name="_Toc5562"/>
                  <w:bookmarkStart w:id="1253" w:name="_Toc26567"/>
                  <w:r>
                    <w:rPr>
                      <w:rFonts w:hint="eastAsia" w:ascii="Times New Roman" w:hAnsi="Times New Roman" w:eastAsia="宋体" w:cs="Times New Roman"/>
                      <w:i w:val="0"/>
                      <w:iCs w:val="0"/>
                      <w:color w:val="auto"/>
                      <w:kern w:val="2"/>
                      <w:sz w:val="21"/>
                      <w:szCs w:val="21"/>
                      <w:u w:val="none" w:color="auto"/>
                      <w:lang w:val="en-US" w:eastAsia="zh-CN" w:bidi="ar"/>
                    </w:rPr>
                    <w:t>36.48</w:t>
                  </w:r>
                  <w:bookmarkEnd w:id="1246"/>
                  <w:bookmarkEnd w:id="1247"/>
                  <w:bookmarkEnd w:id="1248"/>
                  <w:bookmarkEnd w:id="1249"/>
                  <w:bookmarkEnd w:id="1250"/>
                  <w:bookmarkEnd w:id="1251"/>
                  <w:bookmarkEnd w:id="1252"/>
                  <w:bookmarkEnd w:id="125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54" w:name="_Toc1143"/>
                  <w:bookmarkStart w:id="1255" w:name="_Toc1691"/>
                  <w:bookmarkStart w:id="1256" w:name="_Toc22378"/>
                  <w:bookmarkStart w:id="1257" w:name="_Toc8872"/>
                  <w:bookmarkStart w:id="1258" w:name="_Toc4509"/>
                  <w:bookmarkStart w:id="1259" w:name="_Toc12765"/>
                  <w:bookmarkStart w:id="1260" w:name="_Toc8920"/>
                  <w:bookmarkStart w:id="1261" w:name="_Toc520"/>
                  <w:r>
                    <w:rPr>
                      <w:rFonts w:hint="eastAsia" w:ascii="Times New Roman" w:hAnsi="Times New Roman" w:eastAsia="宋体" w:cs="Times New Roman"/>
                      <w:i w:val="0"/>
                      <w:iCs w:val="0"/>
                      <w:color w:val="auto"/>
                      <w:kern w:val="2"/>
                      <w:sz w:val="21"/>
                      <w:szCs w:val="21"/>
                      <w:u w:val="none" w:color="auto"/>
                      <w:lang w:val="en-US" w:eastAsia="zh-CN" w:bidi="ar"/>
                    </w:rPr>
                    <w:t>11.94</w:t>
                  </w:r>
                  <w:bookmarkEnd w:id="1254"/>
                  <w:bookmarkEnd w:id="1255"/>
                  <w:bookmarkEnd w:id="1256"/>
                  <w:bookmarkEnd w:id="1257"/>
                  <w:bookmarkEnd w:id="1258"/>
                  <w:bookmarkEnd w:id="1259"/>
                  <w:bookmarkEnd w:id="1260"/>
                  <w:bookmarkEnd w:id="126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62" w:name="_Toc5947"/>
                  <w:bookmarkStart w:id="1263" w:name="_Toc3353"/>
                  <w:bookmarkStart w:id="1264" w:name="_Toc3655"/>
                  <w:bookmarkStart w:id="1265" w:name="_Toc18184"/>
                  <w:bookmarkStart w:id="1266" w:name="_Toc17816"/>
                  <w:bookmarkStart w:id="1267" w:name="_Toc10395"/>
                  <w:bookmarkStart w:id="1268" w:name="_Toc26144"/>
                  <w:bookmarkStart w:id="1269" w:name="_Toc166"/>
                  <w:r>
                    <w:rPr>
                      <w:rFonts w:hint="eastAsia" w:ascii="Times New Roman" w:hAnsi="Times New Roman" w:eastAsia="宋体" w:cs="Times New Roman"/>
                      <w:i w:val="0"/>
                      <w:iCs w:val="0"/>
                      <w:color w:val="auto"/>
                      <w:kern w:val="2"/>
                      <w:sz w:val="21"/>
                      <w:szCs w:val="21"/>
                      <w:u w:val="none" w:color="auto"/>
                      <w:lang w:val="en-US" w:eastAsia="zh-CN" w:bidi="ar"/>
                    </w:rPr>
                    <w:t>21.41</w:t>
                  </w:r>
                  <w:bookmarkEnd w:id="1262"/>
                  <w:bookmarkEnd w:id="1263"/>
                  <w:bookmarkEnd w:id="1264"/>
                  <w:bookmarkEnd w:id="1265"/>
                  <w:bookmarkEnd w:id="1266"/>
                  <w:bookmarkEnd w:id="1267"/>
                  <w:bookmarkEnd w:id="1268"/>
                  <w:bookmarkEnd w:id="126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70" w:name="_Toc4694"/>
                  <w:bookmarkStart w:id="1271" w:name="_Toc13313"/>
                  <w:bookmarkStart w:id="1272" w:name="_Toc829"/>
                  <w:bookmarkStart w:id="1273" w:name="_Toc24483"/>
                  <w:bookmarkStart w:id="1274" w:name="_Toc25244"/>
                  <w:bookmarkStart w:id="1275" w:name="_Toc13485"/>
                  <w:bookmarkStart w:id="1276" w:name="_Toc9061"/>
                  <w:bookmarkStart w:id="1277" w:name="_Toc23071"/>
                  <w:r>
                    <w:rPr>
                      <w:rFonts w:hint="eastAsia" w:ascii="Times New Roman" w:hAnsi="Times New Roman" w:eastAsia="宋体" w:cs="Times New Roman"/>
                      <w:i w:val="0"/>
                      <w:iCs w:val="0"/>
                      <w:color w:val="auto"/>
                      <w:kern w:val="2"/>
                      <w:sz w:val="21"/>
                      <w:szCs w:val="21"/>
                      <w:u w:val="none" w:color="auto"/>
                      <w:lang w:val="en-US" w:eastAsia="zh-CN" w:bidi="ar"/>
                    </w:rPr>
                    <w:t>25.68</w:t>
                  </w:r>
                  <w:bookmarkEnd w:id="1270"/>
                  <w:bookmarkEnd w:id="1271"/>
                  <w:bookmarkEnd w:id="1272"/>
                  <w:bookmarkEnd w:id="1273"/>
                  <w:bookmarkEnd w:id="1274"/>
                  <w:bookmarkEnd w:id="1275"/>
                  <w:bookmarkEnd w:id="1276"/>
                  <w:bookmarkEnd w:id="1277"/>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 w:hRule="atLeast"/>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废气处理设施风机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FF0000"/>
                      <w:sz w:val="21"/>
                      <w:szCs w:val="21"/>
                      <w:u w:val="none" w:color="auto"/>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731"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78" w:name="_Toc20085"/>
                  <w:bookmarkStart w:id="1279" w:name="_Toc10279"/>
                  <w:bookmarkStart w:id="1280" w:name="_Toc1561"/>
                  <w:bookmarkStart w:id="1281" w:name="_Toc22053"/>
                  <w:bookmarkStart w:id="1282" w:name="_Toc22595"/>
                  <w:bookmarkStart w:id="1283" w:name="_Toc9595"/>
                  <w:bookmarkStart w:id="1284" w:name="_Toc22874"/>
                  <w:bookmarkStart w:id="1285" w:name="_Toc21963"/>
                  <w:r>
                    <w:rPr>
                      <w:rFonts w:hint="eastAsia" w:ascii="Times New Roman" w:hAnsi="Times New Roman" w:eastAsia="宋体" w:cs="Times New Roman"/>
                      <w:i w:val="0"/>
                      <w:iCs w:val="0"/>
                      <w:color w:val="auto"/>
                      <w:kern w:val="2"/>
                      <w:sz w:val="21"/>
                      <w:szCs w:val="21"/>
                      <w:u w:val="none" w:color="auto"/>
                      <w:lang w:val="en-US" w:eastAsia="zh-CN" w:bidi="ar"/>
                    </w:rPr>
                    <w:t>47.04</w:t>
                  </w:r>
                  <w:bookmarkEnd w:id="1278"/>
                  <w:bookmarkEnd w:id="1279"/>
                  <w:bookmarkEnd w:id="1280"/>
                  <w:bookmarkEnd w:id="1281"/>
                  <w:bookmarkEnd w:id="1282"/>
                  <w:bookmarkEnd w:id="1283"/>
                  <w:bookmarkEnd w:id="1284"/>
                  <w:bookmarkEnd w:id="128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23"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86" w:name="_Toc26053"/>
                  <w:bookmarkStart w:id="1287" w:name="_Toc28173"/>
                  <w:bookmarkStart w:id="1288" w:name="_Toc4491"/>
                  <w:bookmarkStart w:id="1289" w:name="_Toc10934"/>
                  <w:bookmarkStart w:id="1290" w:name="_Toc19668"/>
                  <w:bookmarkStart w:id="1291" w:name="_Toc32718"/>
                  <w:bookmarkStart w:id="1292" w:name="_Toc8215"/>
                  <w:bookmarkStart w:id="1293" w:name="_Toc20063"/>
                  <w:r>
                    <w:rPr>
                      <w:rFonts w:hint="eastAsia" w:ascii="Times New Roman" w:hAnsi="Times New Roman" w:eastAsia="宋体" w:cs="Times New Roman"/>
                      <w:i w:val="0"/>
                      <w:iCs w:val="0"/>
                      <w:color w:val="auto"/>
                      <w:kern w:val="2"/>
                      <w:sz w:val="21"/>
                      <w:szCs w:val="21"/>
                      <w:u w:val="none" w:color="auto"/>
                      <w:lang w:val="en-US" w:eastAsia="zh-CN" w:bidi="ar"/>
                    </w:rPr>
                    <w:t>25.43</w:t>
                  </w:r>
                  <w:bookmarkEnd w:id="1286"/>
                  <w:bookmarkEnd w:id="1287"/>
                  <w:bookmarkEnd w:id="1288"/>
                  <w:bookmarkEnd w:id="1289"/>
                  <w:bookmarkEnd w:id="1290"/>
                  <w:bookmarkEnd w:id="1291"/>
                  <w:bookmarkEnd w:id="1292"/>
                  <w:bookmarkEnd w:id="129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707"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294" w:name="_Toc12777"/>
                  <w:bookmarkStart w:id="1295" w:name="_Toc11410"/>
                  <w:bookmarkStart w:id="1296" w:name="_Toc7337"/>
                  <w:bookmarkStart w:id="1297" w:name="_Toc1639"/>
                  <w:bookmarkStart w:id="1298" w:name="_Toc31950"/>
                  <w:bookmarkStart w:id="1299" w:name="_Toc27751"/>
                  <w:bookmarkStart w:id="1300" w:name="_Toc27346"/>
                  <w:bookmarkStart w:id="1301" w:name="_Toc1312"/>
                  <w:r>
                    <w:rPr>
                      <w:rFonts w:hint="eastAsia" w:ascii="Times New Roman" w:hAnsi="Times New Roman" w:eastAsia="宋体" w:cs="Times New Roman"/>
                      <w:i w:val="0"/>
                      <w:iCs w:val="0"/>
                      <w:color w:val="auto"/>
                      <w:kern w:val="2"/>
                      <w:sz w:val="21"/>
                      <w:szCs w:val="21"/>
                      <w:u w:val="none" w:color="auto"/>
                      <w:lang w:val="en-US" w:eastAsia="zh-CN" w:bidi="ar"/>
                    </w:rPr>
                    <w:t>37.50</w:t>
                  </w:r>
                  <w:bookmarkEnd w:id="1294"/>
                  <w:bookmarkEnd w:id="1295"/>
                  <w:bookmarkEnd w:id="1296"/>
                  <w:bookmarkEnd w:id="1297"/>
                  <w:bookmarkEnd w:id="1298"/>
                  <w:bookmarkEnd w:id="1299"/>
                  <w:bookmarkEnd w:id="1300"/>
                  <w:bookmarkEnd w:id="130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598" w:type="pct"/>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bookmarkStart w:id="1302" w:name="_Toc3404"/>
                  <w:bookmarkStart w:id="1303" w:name="_Toc3241"/>
                  <w:bookmarkStart w:id="1304" w:name="_Toc13893"/>
                  <w:bookmarkStart w:id="1305" w:name="_Toc19985"/>
                  <w:bookmarkStart w:id="1306" w:name="_Toc26549"/>
                  <w:bookmarkStart w:id="1307" w:name="_Toc5975"/>
                  <w:bookmarkStart w:id="1308" w:name="_Toc18048"/>
                  <w:bookmarkStart w:id="1309" w:name="_Toc28755"/>
                  <w:r>
                    <w:rPr>
                      <w:rFonts w:hint="eastAsia" w:ascii="Times New Roman" w:hAnsi="Times New Roman" w:eastAsia="宋体" w:cs="Times New Roman"/>
                      <w:i w:val="0"/>
                      <w:iCs w:val="0"/>
                      <w:color w:val="auto"/>
                      <w:kern w:val="2"/>
                      <w:sz w:val="21"/>
                      <w:szCs w:val="21"/>
                      <w:u w:val="none" w:color="auto"/>
                      <w:lang w:val="en-US" w:eastAsia="zh-CN" w:bidi="ar"/>
                    </w:rPr>
                    <w:t>62.96</w:t>
                  </w:r>
                  <w:bookmarkEnd w:id="1302"/>
                  <w:bookmarkEnd w:id="1303"/>
                  <w:bookmarkEnd w:id="1304"/>
                  <w:bookmarkEnd w:id="1305"/>
                  <w:bookmarkEnd w:id="1306"/>
                  <w:bookmarkEnd w:id="1307"/>
                  <w:bookmarkEnd w:id="1308"/>
                  <w:bookmarkEnd w:id="130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 w:hRule="atLeast"/>
                <w:jc w:val="center"/>
              </w:trPr>
              <w:tc>
                <w:tcPr>
                  <w:tcW w:w="1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bookmarkStart w:id="1310" w:name="_Toc4949"/>
                  <w:bookmarkStart w:id="1311" w:name="_Toc12873"/>
                  <w:bookmarkStart w:id="1312" w:name="_Toc17899"/>
                  <w:bookmarkStart w:id="1313" w:name="_Toc21720"/>
                  <w:bookmarkStart w:id="1314" w:name="_Toc16573"/>
                  <w:bookmarkStart w:id="1315" w:name="_Toc20209"/>
                  <w:bookmarkStart w:id="1316" w:name="_Toc27685"/>
                  <w:bookmarkStart w:id="1317" w:name="_Toc29215"/>
                  <w:r>
                    <w:rPr>
                      <w:rFonts w:hint="eastAsia" w:cs="Times New Roman"/>
                      <w:color w:val="auto"/>
                      <w:sz w:val="21"/>
                      <w:szCs w:val="21"/>
                      <w:u w:val="none" w:color="auto"/>
                      <w:vertAlign w:val="baseline"/>
                      <w:lang w:val="en-US" w:eastAsia="zh-CN"/>
                    </w:rPr>
                    <w:t>空压机</w:t>
                  </w:r>
                </w:p>
              </w:tc>
              <w:tc>
                <w:tcPr>
                  <w:tcW w:w="811" w:type="pct"/>
                  <w:tcBorders>
                    <w:tl2br w:val="nil"/>
                    <w:tr2bl w:val="nil"/>
                  </w:tcBorders>
                  <w:noWrap w:val="0"/>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FF0000"/>
                      <w:kern w:val="2"/>
                      <w:sz w:val="24"/>
                      <w:szCs w:val="24"/>
                      <w:u w:val="none" w:color="auto"/>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247"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318" w:name="_Toc22832"/>
                  <w:bookmarkStart w:id="1319" w:name="_Toc11731"/>
                  <w:bookmarkStart w:id="1320" w:name="_Toc26528"/>
                  <w:bookmarkStart w:id="1321" w:name="_Toc17861"/>
                  <w:bookmarkStart w:id="1322" w:name="_Toc4222"/>
                  <w:bookmarkStart w:id="1323" w:name="_Toc19872"/>
                  <w:bookmarkStart w:id="1324" w:name="_Toc17301"/>
                  <w:bookmarkStart w:id="1325" w:name="_Toc14753"/>
                  <w:r>
                    <w:rPr>
                      <w:rFonts w:hint="eastAsia" w:ascii="Times New Roman" w:hAnsi="Times New Roman" w:eastAsia="宋体" w:cs="Times New Roman"/>
                      <w:i w:val="0"/>
                      <w:iCs w:val="0"/>
                      <w:color w:val="auto"/>
                      <w:kern w:val="2"/>
                      <w:sz w:val="21"/>
                      <w:szCs w:val="21"/>
                      <w:u w:val="none" w:color="auto"/>
                      <w:lang w:val="en-US" w:eastAsia="zh-CN" w:bidi="ar"/>
                    </w:rPr>
                    <w:t>33.98</w:t>
                  </w:r>
                  <w:bookmarkEnd w:id="1318"/>
                  <w:bookmarkEnd w:id="1319"/>
                  <w:bookmarkEnd w:id="1320"/>
                  <w:bookmarkEnd w:id="1321"/>
                  <w:bookmarkEnd w:id="1322"/>
                  <w:bookmarkEnd w:id="1323"/>
                  <w:bookmarkEnd w:id="1324"/>
                  <w:bookmarkEnd w:id="132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233"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326" w:name="_Toc28789"/>
                  <w:bookmarkStart w:id="1327" w:name="_Toc2171"/>
                  <w:bookmarkStart w:id="1328" w:name="_Toc18233"/>
                  <w:bookmarkStart w:id="1329" w:name="_Toc4557"/>
                  <w:bookmarkStart w:id="1330" w:name="_Toc20358"/>
                  <w:bookmarkStart w:id="1331" w:name="_Toc5345"/>
                  <w:bookmarkStart w:id="1332" w:name="_Toc8553"/>
                  <w:bookmarkStart w:id="1333" w:name="_Toc1717"/>
                  <w:r>
                    <w:rPr>
                      <w:rFonts w:hint="eastAsia" w:ascii="Times New Roman" w:hAnsi="Times New Roman" w:eastAsia="宋体" w:cs="Times New Roman"/>
                      <w:i w:val="0"/>
                      <w:iCs w:val="0"/>
                      <w:color w:val="auto"/>
                      <w:kern w:val="2"/>
                      <w:sz w:val="21"/>
                      <w:szCs w:val="21"/>
                      <w:u w:val="none" w:color="auto"/>
                      <w:lang w:val="en-US" w:eastAsia="zh-CN" w:bidi="ar"/>
                    </w:rPr>
                    <w:t>10.43</w:t>
                  </w:r>
                  <w:bookmarkEnd w:id="1326"/>
                  <w:bookmarkEnd w:id="1327"/>
                  <w:bookmarkEnd w:id="1328"/>
                  <w:bookmarkEnd w:id="1329"/>
                  <w:bookmarkEnd w:id="1330"/>
                  <w:bookmarkEnd w:id="1331"/>
                  <w:bookmarkEnd w:id="1332"/>
                  <w:bookmarkEnd w:id="133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206"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334" w:name="_Toc12529"/>
                  <w:bookmarkStart w:id="1335" w:name="_Toc21908"/>
                  <w:bookmarkStart w:id="1336" w:name="_Toc25183"/>
                  <w:bookmarkStart w:id="1337" w:name="_Toc16775"/>
                  <w:bookmarkStart w:id="1338" w:name="_Toc4439"/>
                  <w:bookmarkStart w:id="1339" w:name="_Toc13642"/>
                  <w:bookmarkStart w:id="1340" w:name="_Toc3956"/>
                  <w:bookmarkStart w:id="1341" w:name="_Toc32258"/>
                  <w:r>
                    <w:rPr>
                      <w:rFonts w:hint="eastAsia" w:ascii="Times New Roman" w:hAnsi="Times New Roman" w:eastAsia="宋体" w:cs="Times New Roman"/>
                      <w:i w:val="0"/>
                      <w:iCs w:val="0"/>
                      <w:color w:val="auto"/>
                      <w:kern w:val="2"/>
                      <w:sz w:val="21"/>
                      <w:szCs w:val="21"/>
                      <w:u w:val="none" w:color="auto"/>
                      <w:lang w:val="en-US" w:eastAsia="zh-CN" w:bidi="ar"/>
                    </w:rPr>
                    <w:t>21.94</w:t>
                  </w:r>
                  <w:bookmarkEnd w:id="1334"/>
                  <w:bookmarkEnd w:id="1335"/>
                  <w:bookmarkEnd w:id="1336"/>
                  <w:bookmarkEnd w:id="1337"/>
                  <w:bookmarkEnd w:id="1338"/>
                  <w:bookmarkEnd w:id="1339"/>
                  <w:bookmarkEnd w:id="1340"/>
                  <w:bookmarkEnd w:id="134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020"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i w:val="0"/>
                      <w:iCs w:val="0"/>
                      <w:color w:val="auto"/>
                      <w:kern w:val="2"/>
                      <w:sz w:val="21"/>
                      <w:szCs w:val="21"/>
                      <w:u w:val="none" w:color="auto"/>
                      <w:lang w:val="en-US" w:eastAsia="zh-CN" w:bidi="ar"/>
                    </w:rPr>
                  </w:pPr>
                  <w:bookmarkStart w:id="1342" w:name="_Toc5332"/>
                  <w:bookmarkStart w:id="1343" w:name="_Toc15078"/>
                  <w:bookmarkStart w:id="1344" w:name="_Toc17750"/>
                  <w:bookmarkStart w:id="1345" w:name="_Toc30056"/>
                  <w:bookmarkStart w:id="1346" w:name="_Toc28666"/>
                  <w:bookmarkStart w:id="1347" w:name="_Toc646"/>
                  <w:bookmarkStart w:id="1348" w:name="_Toc16207"/>
                  <w:bookmarkStart w:id="1349" w:name="_Toc164"/>
                  <w:r>
                    <w:rPr>
                      <w:rFonts w:hint="eastAsia" w:ascii="Times New Roman" w:hAnsi="Times New Roman" w:eastAsia="宋体" w:cs="Times New Roman"/>
                      <w:i w:val="0"/>
                      <w:iCs w:val="0"/>
                      <w:color w:val="auto"/>
                      <w:kern w:val="2"/>
                      <w:sz w:val="21"/>
                      <w:szCs w:val="21"/>
                      <w:u w:val="none" w:color="auto"/>
                      <w:lang w:val="en-US" w:eastAsia="zh-CN" w:bidi="ar"/>
                    </w:rPr>
                    <w:t>47.96</w:t>
                  </w:r>
                  <w:bookmarkEnd w:id="1342"/>
                  <w:bookmarkEnd w:id="1343"/>
                  <w:bookmarkEnd w:id="1344"/>
                  <w:bookmarkEnd w:id="1345"/>
                  <w:bookmarkEnd w:id="1346"/>
                  <w:bookmarkEnd w:id="1347"/>
                  <w:bookmarkEnd w:id="1348"/>
                  <w:bookmarkEnd w:id="134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38" w:type="pct"/>
                  <w:gridSpan w:val="2"/>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350" w:name="_Toc10176"/>
                  <w:bookmarkStart w:id="1351" w:name="_Toc25806"/>
                  <w:bookmarkStart w:id="1352" w:name="_Toc26201"/>
                  <w:bookmarkStart w:id="1353" w:name="_Toc27966"/>
                  <w:bookmarkStart w:id="1354" w:name="_Toc3188"/>
                  <w:bookmarkStart w:id="1355" w:name="_Toc25656"/>
                  <w:bookmarkStart w:id="1356" w:name="_Toc30426"/>
                  <w:bookmarkStart w:id="1357" w:name="_Toc7241"/>
                  <w:r>
                    <w:rPr>
                      <w:rFonts w:hint="default" w:ascii="Times New Roman" w:hAnsi="Times New Roman" w:cs="Times New Roman"/>
                      <w:color w:val="auto"/>
                      <w:u w:val="none" w:color="auto"/>
                      <w:lang w:val="en-US" w:eastAsia="zh-CN"/>
                    </w:rPr>
                    <w:t>贡献值</w:t>
                  </w:r>
                  <w:bookmarkEnd w:id="1310"/>
                  <w:bookmarkEnd w:id="1311"/>
                  <w:bookmarkEnd w:id="1312"/>
                  <w:bookmarkEnd w:id="1313"/>
                  <w:bookmarkEnd w:id="1314"/>
                  <w:bookmarkEnd w:id="1315"/>
                  <w:bookmarkEnd w:id="1316"/>
                  <w:bookmarkEnd w:id="1317"/>
                  <w:bookmarkEnd w:id="1350"/>
                  <w:bookmarkEnd w:id="1351"/>
                  <w:bookmarkEnd w:id="1352"/>
                  <w:bookmarkEnd w:id="1353"/>
                  <w:bookmarkEnd w:id="1354"/>
                  <w:bookmarkEnd w:id="1355"/>
                  <w:bookmarkEnd w:id="1356"/>
                  <w:bookmarkEnd w:id="1357"/>
                </w:p>
              </w:tc>
              <w:tc>
                <w:tcPr>
                  <w:tcW w:w="1247"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bidi="ar"/>
                    </w:rPr>
                  </w:pPr>
                  <w:bookmarkStart w:id="1358" w:name="_Toc6045"/>
                  <w:bookmarkStart w:id="1359" w:name="_Toc31119"/>
                  <w:bookmarkStart w:id="1360" w:name="_Toc26037"/>
                  <w:bookmarkStart w:id="1361" w:name="_Toc31600"/>
                  <w:bookmarkStart w:id="1362" w:name="_Toc2502"/>
                  <w:bookmarkStart w:id="1363" w:name="_Toc6"/>
                  <w:bookmarkStart w:id="1364" w:name="_Toc2046"/>
                  <w:bookmarkStart w:id="1365" w:name="_Toc28416"/>
                  <w:r>
                    <w:rPr>
                      <w:rFonts w:hint="eastAsia" w:ascii="Times New Roman" w:hAnsi="Times New Roman" w:eastAsia="宋体" w:cs="Times New Roman"/>
                      <w:i w:val="0"/>
                      <w:iCs w:val="0"/>
                      <w:color w:val="auto"/>
                      <w:kern w:val="2"/>
                      <w:sz w:val="21"/>
                      <w:szCs w:val="21"/>
                      <w:u w:val="none" w:color="auto"/>
                      <w:lang w:val="en-US" w:eastAsia="zh-CN" w:bidi="ar"/>
                    </w:rPr>
                    <w:t>54.27</w:t>
                  </w:r>
                  <w:bookmarkEnd w:id="1358"/>
                  <w:bookmarkEnd w:id="1359"/>
                  <w:bookmarkEnd w:id="1360"/>
                  <w:bookmarkEnd w:id="1361"/>
                  <w:bookmarkEnd w:id="1362"/>
                  <w:bookmarkEnd w:id="1363"/>
                  <w:bookmarkEnd w:id="1364"/>
                  <w:bookmarkEnd w:id="1365"/>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233"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bidi="ar"/>
                    </w:rPr>
                  </w:pPr>
                  <w:bookmarkStart w:id="1366" w:name="_Toc7617"/>
                  <w:bookmarkStart w:id="1367" w:name="_Toc13276"/>
                  <w:bookmarkStart w:id="1368" w:name="_Toc13646"/>
                  <w:bookmarkStart w:id="1369" w:name="_Toc7184"/>
                  <w:bookmarkStart w:id="1370" w:name="_Toc30569"/>
                  <w:bookmarkStart w:id="1371" w:name="_Toc7914"/>
                  <w:bookmarkStart w:id="1372" w:name="_Toc22870"/>
                  <w:bookmarkStart w:id="1373" w:name="_Toc25229"/>
                  <w:r>
                    <w:rPr>
                      <w:rFonts w:hint="eastAsia" w:ascii="Times New Roman" w:hAnsi="Times New Roman" w:eastAsia="宋体" w:cs="Times New Roman"/>
                      <w:i w:val="0"/>
                      <w:iCs w:val="0"/>
                      <w:color w:val="auto"/>
                      <w:kern w:val="2"/>
                      <w:sz w:val="21"/>
                      <w:szCs w:val="21"/>
                      <w:u w:val="none" w:color="auto"/>
                      <w:lang w:val="en-US" w:eastAsia="zh-CN" w:bidi="ar"/>
                    </w:rPr>
                    <w:t>28.08</w:t>
                  </w:r>
                  <w:bookmarkEnd w:id="1366"/>
                  <w:bookmarkEnd w:id="1367"/>
                  <w:bookmarkEnd w:id="1368"/>
                  <w:bookmarkEnd w:id="1369"/>
                  <w:bookmarkEnd w:id="1370"/>
                  <w:bookmarkEnd w:id="1371"/>
                  <w:bookmarkEnd w:id="1372"/>
                  <w:bookmarkEnd w:id="1373"/>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206"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eastAsia="宋体" w:cs="Times New Roman"/>
                      <w:color w:val="auto"/>
                      <w:szCs w:val="21"/>
                      <w:u w:val="none" w:color="auto"/>
                      <w:lang w:val="en-US" w:eastAsia="zh-CN" w:bidi="ar"/>
                    </w:rPr>
                  </w:pPr>
                  <w:bookmarkStart w:id="1374" w:name="_Toc4469"/>
                  <w:bookmarkStart w:id="1375" w:name="_Toc6663"/>
                  <w:bookmarkStart w:id="1376" w:name="_Toc677"/>
                  <w:bookmarkStart w:id="1377" w:name="_Toc3341"/>
                  <w:bookmarkStart w:id="1378" w:name="_Toc20967"/>
                  <w:bookmarkStart w:id="1379" w:name="_Toc13764"/>
                  <w:bookmarkStart w:id="1380" w:name="_Toc8919"/>
                  <w:bookmarkStart w:id="1381" w:name="_Toc19695"/>
                  <w:r>
                    <w:rPr>
                      <w:rFonts w:hint="eastAsia" w:ascii="Times New Roman" w:hAnsi="Times New Roman" w:eastAsia="宋体" w:cs="Times New Roman"/>
                      <w:i w:val="0"/>
                      <w:iCs w:val="0"/>
                      <w:color w:val="auto"/>
                      <w:kern w:val="2"/>
                      <w:sz w:val="21"/>
                      <w:szCs w:val="21"/>
                      <w:u w:val="none" w:color="auto"/>
                      <w:lang w:val="en-US" w:eastAsia="zh-CN" w:bidi="ar"/>
                    </w:rPr>
                    <w:t>39.15</w:t>
                  </w:r>
                  <w:bookmarkEnd w:id="1374"/>
                  <w:bookmarkEnd w:id="1375"/>
                  <w:bookmarkEnd w:id="1376"/>
                  <w:bookmarkEnd w:id="1377"/>
                  <w:bookmarkEnd w:id="1378"/>
                  <w:bookmarkEnd w:id="1379"/>
                  <w:bookmarkEnd w:id="1380"/>
                  <w:bookmarkEnd w:id="1381"/>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c>
                <w:tcPr>
                  <w:tcW w:w="1020" w:type="dxa"/>
                  <w:tcBorders>
                    <w:tl2br w:val="nil"/>
                    <w:tr2bl w:val="nil"/>
                  </w:tcBorders>
                  <w:noWrap w:val="0"/>
                  <w:vAlign w:val="center"/>
                </w:tcPr>
                <w:p>
                  <w:pPr>
                    <w:pStyle w:val="41"/>
                    <w:widowControl w:val="0"/>
                    <w:spacing w:line="360" w:lineRule="exact"/>
                    <w:ind w:firstLine="0" w:firstLineChars="0"/>
                    <w:jc w:val="center"/>
                    <w:textAlignment w:val="auto"/>
                    <w:rPr>
                      <w:rFonts w:hint="eastAsia" w:ascii="Times New Roman" w:hAnsi="Times New Roman" w:cs="Times New Roman"/>
                      <w:color w:val="auto"/>
                      <w:szCs w:val="21"/>
                      <w:u w:val="none" w:color="auto"/>
                      <w:lang w:val="en-US" w:eastAsia="zh-CN" w:bidi="ar"/>
                    </w:rPr>
                  </w:pPr>
                  <w:bookmarkStart w:id="1382" w:name="_Toc15517"/>
                  <w:bookmarkStart w:id="1383" w:name="_Toc21916"/>
                  <w:bookmarkStart w:id="1384" w:name="_Toc16905"/>
                  <w:bookmarkStart w:id="1385" w:name="_Toc3662"/>
                  <w:bookmarkStart w:id="1386" w:name="_Toc23398"/>
                  <w:bookmarkStart w:id="1387" w:name="_Toc19984"/>
                  <w:bookmarkStart w:id="1388" w:name="_Toc5095"/>
                  <w:bookmarkStart w:id="1389" w:name="_Toc12685"/>
                  <w:r>
                    <w:rPr>
                      <w:rFonts w:hint="eastAsia" w:ascii="Times New Roman" w:hAnsi="Times New Roman" w:eastAsia="宋体" w:cs="Times New Roman"/>
                      <w:i w:val="0"/>
                      <w:iCs w:val="0"/>
                      <w:color w:val="auto"/>
                      <w:kern w:val="2"/>
                      <w:sz w:val="21"/>
                      <w:szCs w:val="21"/>
                      <w:u w:val="none" w:color="auto"/>
                      <w:lang w:val="en-US" w:eastAsia="zh-CN" w:bidi="ar"/>
                    </w:rPr>
                    <w:t>63.11</w:t>
                  </w:r>
                  <w:bookmarkEnd w:id="1382"/>
                  <w:bookmarkEnd w:id="1383"/>
                  <w:bookmarkEnd w:id="1384"/>
                  <w:bookmarkEnd w:id="1385"/>
                  <w:bookmarkEnd w:id="1386"/>
                  <w:bookmarkEnd w:id="1387"/>
                  <w:bookmarkEnd w:id="1388"/>
                  <w:bookmarkEnd w:id="1389"/>
                  <w:r>
                    <w:rPr>
                      <w:rFonts w:hint="eastAsia" w:ascii="Times New Roman" w:hAnsi="Times New Roman" w:eastAsia="宋体" w:cs="Times New Roman"/>
                      <w:i w:val="0"/>
                      <w:iCs w:val="0"/>
                      <w:color w:val="auto"/>
                      <w:kern w:val="2"/>
                      <w:sz w:val="21"/>
                      <w:szCs w:val="21"/>
                      <w:u w:val="none" w:color="auto"/>
                      <w:lang w:val="en-US" w:eastAsia="zh-CN" w:bidi="ar"/>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427" w:type="pct"/>
                  <w:vMerge w:val="restar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21"/>
                      <w:szCs w:val="21"/>
                      <w:u w:val="none" w:color="auto"/>
                      <w:lang w:val="en-US" w:eastAsia="zh-CN"/>
                    </w:rPr>
                  </w:pPr>
                  <w:bookmarkStart w:id="1390" w:name="_Toc18528"/>
                  <w:bookmarkStart w:id="1391" w:name="_Toc9441"/>
                  <w:bookmarkStart w:id="1392" w:name="_Toc27915"/>
                  <w:bookmarkStart w:id="1393" w:name="_Toc15033"/>
                  <w:bookmarkStart w:id="1394" w:name="_Toc16540"/>
                  <w:bookmarkStart w:id="1395" w:name="_Toc25647"/>
                  <w:bookmarkStart w:id="1396" w:name="_Toc23912"/>
                  <w:bookmarkStart w:id="1397" w:name="_Toc23834"/>
                  <w:bookmarkStart w:id="1398" w:name="_Toc28603"/>
                  <w:bookmarkStart w:id="1399" w:name="_Toc31541"/>
                  <w:bookmarkStart w:id="1400" w:name="_Toc19595"/>
                  <w:bookmarkStart w:id="1401" w:name="_Toc30042"/>
                  <w:bookmarkStart w:id="1402" w:name="_Toc13631"/>
                  <w:bookmarkStart w:id="1403" w:name="_Toc1734"/>
                  <w:bookmarkStart w:id="1404" w:name="_Toc29074"/>
                  <w:bookmarkStart w:id="1405" w:name="_Toc22317"/>
                  <w:r>
                    <w:rPr>
                      <w:rFonts w:hint="default" w:ascii="Times New Roman" w:hAnsi="Times New Roman" w:eastAsia="宋体" w:cs="Times New Roman"/>
                      <w:color w:val="auto"/>
                      <w:sz w:val="21"/>
                      <w:szCs w:val="21"/>
                      <w:u w:val="none" w:color="auto"/>
                      <w:lang w:val="en-US" w:eastAsia="zh-CN"/>
                    </w:rPr>
                    <w:t>标准限值dB（A）</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tc>
              <w:tc>
                <w:tcPr>
                  <w:tcW w:w="81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406" w:name="_Toc26472"/>
                  <w:bookmarkStart w:id="1407" w:name="_Toc17367"/>
                  <w:bookmarkStart w:id="1408" w:name="_Toc20313"/>
                  <w:bookmarkStart w:id="1409" w:name="_Toc24102"/>
                  <w:bookmarkStart w:id="1410" w:name="_Toc14361"/>
                  <w:bookmarkStart w:id="1411" w:name="_Toc7893"/>
                  <w:bookmarkStart w:id="1412" w:name="_Toc24653"/>
                  <w:bookmarkStart w:id="1413" w:name="_Toc1165"/>
                  <w:bookmarkStart w:id="1414" w:name="_Toc3539"/>
                  <w:bookmarkStart w:id="1415" w:name="_Toc29299"/>
                  <w:bookmarkStart w:id="1416" w:name="_Toc14754"/>
                  <w:bookmarkStart w:id="1417" w:name="_Toc1100"/>
                  <w:bookmarkStart w:id="1418" w:name="_Toc4543"/>
                  <w:bookmarkStart w:id="1419" w:name="_Toc19198"/>
                  <w:bookmarkStart w:id="1420" w:name="_Toc32226"/>
                  <w:bookmarkStart w:id="1421" w:name="_Toc20507"/>
                  <w:r>
                    <w:rPr>
                      <w:rFonts w:hint="default" w:ascii="Times New Roman" w:hAnsi="Times New Roman" w:cs="Times New Roman"/>
                      <w:color w:val="auto"/>
                      <w:sz w:val="21"/>
                      <w:szCs w:val="21"/>
                      <w:u w:val="none" w:color="auto"/>
                      <w:lang w:val="en-US" w:eastAsia="zh-CN"/>
                    </w:rPr>
                    <w:t>昼间</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tc>
              <w:tc>
                <w:tcPr>
                  <w:tcW w:w="7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422" w:name="_Toc15540"/>
                  <w:bookmarkStart w:id="1423" w:name="_Toc10193"/>
                  <w:bookmarkStart w:id="1424" w:name="_Toc25769"/>
                  <w:bookmarkStart w:id="1425" w:name="_Toc1938"/>
                  <w:bookmarkStart w:id="1426" w:name="_Toc31725"/>
                  <w:bookmarkStart w:id="1427" w:name="_Toc28199"/>
                  <w:bookmarkStart w:id="1428" w:name="_Toc28761"/>
                  <w:bookmarkStart w:id="1429" w:name="_Toc13905"/>
                  <w:bookmarkStart w:id="1430" w:name="_Toc19462"/>
                  <w:bookmarkStart w:id="1431" w:name="_Toc13858"/>
                  <w:bookmarkStart w:id="1432" w:name="_Toc1589"/>
                  <w:bookmarkStart w:id="1433" w:name="_Toc18931"/>
                  <w:bookmarkStart w:id="1434" w:name="_Toc29347"/>
                  <w:bookmarkStart w:id="1435" w:name="_Toc18087"/>
                  <w:bookmarkStart w:id="1436" w:name="_Toc27031"/>
                  <w:bookmarkStart w:id="1437" w:name="_Toc26058"/>
                  <w:r>
                    <w:rPr>
                      <w:rFonts w:hint="default" w:ascii="Times New Roman" w:hAnsi="Times New Roman" w:cs="Times New Roman"/>
                      <w:color w:val="auto"/>
                      <w:u w:val="none" w:color="auto"/>
                      <w:lang w:val="en-US" w:eastAsia="zh-CN"/>
                    </w:rPr>
                    <w:t>65</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tc>
              <w:tc>
                <w:tcPr>
                  <w:tcW w:w="723"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438" w:name="_Toc5843"/>
                  <w:bookmarkStart w:id="1439" w:name="_Toc30257"/>
                  <w:bookmarkStart w:id="1440" w:name="_Toc1232"/>
                  <w:bookmarkStart w:id="1441" w:name="_Toc15998"/>
                  <w:bookmarkStart w:id="1442" w:name="_Toc31189"/>
                  <w:bookmarkStart w:id="1443" w:name="_Toc18668"/>
                  <w:bookmarkStart w:id="1444" w:name="_Toc15572"/>
                  <w:bookmarkStart w:id="1445" w:name="_Toc11931"/>
                  <w:r>
                    <w:rPr>
                      <w:rFonts w:hint="default" w:ascii="Times New Roman" w:hAnsi="Times New Roman" w:cs="Times New Roman"/>
                      <w:color w:val="auto"/>
                      <w:u w:val="none" w:color="auto"/>
                      <w:lang w:val="en-US" w:eastAsia="zh-CN"/>
                    </w:rPr>
                    <w:t>65</w:t>
                  </w:r>
                  <w:bookmarkEnd w:id="1438"/>
                  <w:bookmarkEnd w:id="1439"/>
                  <w:bookmarkEnd w:id="1440"/>
                  <w:bookmarkEnd w:id="1441"/>
                  <w:bookmarkEnd w:id="1442"/>
                  <w:bookmarkEnd w:id="1443"/>
                  <w:bookmarkEnd w:id="1444"/>
                  <w:bookmarkEnd w:id="1445"/>
                </w:p>
              </w:tc>
              <w:tc>
                <w:tcPr>
                  <w:tcW w:w="70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446" w:name="_Toc2073"/>
                  <w:bookmarkStart w:id="1447" w:name="_Toc15881"/>
                  <w:bookmarkStart w:id="1448" w:name="_Toc25558"/>
                  <w:bookmarkStart w:id="1449" w:name="_Toc23447"/>
                  <w:bookmarkStart w:id="1450" w:name="_Toc20943"/>
                  <w:bookmarkStart w:id="1451" w:name="_Toc31359"/>
                  <w:bookmarkStart w:id="1452" w:name="_Toc30529"/>
                  <w:bookmarkStart w:id="1453" w:name="_Toc31007"/>
                  <w:r>
                    <w:rPr>
                      <w:rFonts w:hint="default" w:ascii="Times New Roman" w:hAnsi="Times New Roman" w:cs="Times New Roman"/>
                      <w:color w:val="auto"/>
                      <w:u w:val="none" w:color="auto"/>
                      <w:lang w:val="en-US" w:eastAsia="zh-CN"/>
                    </w:rPr>
                    <w:t>65</w:t>
                  </w:r>
                  <w:bookmarkEnd w:id="1446"/>
                  <w:bookmarkEnd w:id="1447"/>
                  <w:bookmarkEnd w:id="1448"/>
                  <w:bookmarkEnd w:id="1449"/>
                  <w:bookmarkEnd w:id="1450"/>
                  <w:bookmarkEnd w:id="1451"/>
                  <w:bookmarkEnd w:id="1452"/>
                  <w:bookmarkEnd w:id="1453"/>
                </w:p>
              </w:tc>
              <w:tc>
                <w:tcPr>
                  <w:tcW w:w="598"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u w:val="none" w:color="auto"/>
                      <w:lang w:val="en-US" w:eastAsia="zh-CN"/>
                    </w:rPr>
                  </w:pPr>
                  <w:bookmarkStart w:id="1454" w:name="_Toc30324"/>
                  <w:bookmarkStart w:id="1455" w:name="_Toc30582"/>
                  <w:bookmarkStart w:id="1456" w:name="_Toc21619"/>
                  <w:bookmarkStart w:id="1457" w:name="_Toc9755"/>
                  <w:bookmarkStart w:id="1458" w:name="_Toc31110"/>
                  <w:bookmarkStart w:id="1459" w:name="_Toc7045"/>
                  <w:bookmarkStart w:id="1460" w:name="_Toc23054"/>
                  <w:bookmarkStart w:id="1461" w:name="_Toc10152"/>
                  <w:r>
                    <w:rPr>
                      <w:rFonts w:hint="default" w:ascii="Times New Roman" w:hAnsi="Times New Roman" w:cs="Times New Roman"/>
                      <w:color w:val="auto"/>
                      <w:u w:val="none" w:color="auto"/>
                      <w:lang w:val="en-US" w:eastAsia="zh-CN"/>
                    </w:rPr>
                    <w:t>65</w:t>
                  </w:r>
                  <w:bookmarkEnd w:id="1454"/>
                  <w:bookmarkEnd w:id="1455"/>
                  <w:bookmarkEnd w:id="1456"/>
                  <w:bookmarkEnd w:id="1457"/>
                  <w:bookmarkEnd w:id="1458"/>
                  <w:bookmarkEnd w:id="1459"/>
                  <w:bookmarkEnd w:id="1460"/>
                  <w:bookmarkEnd w:id="146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238" w:type="pct"/>
                  <w:gridSpan w:val="2"/>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462" w:name="_Toc9346"/>
                  <w:bookmarkStart w:id="1463" w:name="_Toc19117"/>
                  <w:bookmarkStart w:id="1464" w:name="_Toc32585"/>
                  <w:bookmarkStart w:id="1465" w:name="_Toc27094"/>
                  <w:bookmarkStart w:id="1466" w:name="_Toc8648"/>
                  <w:bookmarkStart w:id="1467" w:name="_Toc19648"/>
                  <w:bookmarkStart w:id="1468" w:name="_Toc27952"/>
                  <w:bookmarkStart w:id="1469" w:name="_Toc24038"/>
                  <w:bookmarkStart w:id="1470" w:name="_Toc3218"/>
                  <w:bookmarkStart w:id="1471" w:name="_Toc12361"/>
                  <w:bookmarkStart w:id="1472" w:name="_Toc26356"/>
                  <w:bookmarkStart w:id="1473" w:name="_Toc12675"/>
                  <w:bookmarkStart w:id="1474" w:name="_Toc23296"/>
                  <w:bookmarkStart w:id="1475" w:name="_Toc15624"/>
                  <w:bookmarkStart w:id="1476" w:name="_Toc28266"/>
                  <w:bookmarkStart w:id="1477" w:name="_Toc1661"/>
                  <w:r>
                    <w:rPr>
                      <w:rFonts w:hint="default" w:ascii="Times New Roman" w:hAnsi="Times New Roman" w:cs="Times New Roman"/>
                      <w:color w:val="auto"/>
                      <w:u w:val="none" w:color="auto"/>
                      <w:lang w:val="en-US" w:eastAsia="zh-CN"/>
                    </w:rPr>
                    <w:t>达标性判定</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tc>
              <w:tc>
                <w:tcPr>
                  <w:tcW w:w="731"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478" w:name="_Toc6542"/>
                  <w:bookmarkStart w:id="1479" w:name="_Toc21010"/>
                  <w:bookmarkStart w:id="1480" w:name="_Toc19618"/>
                  <w:bookmarkStart w:id="1481" w:name="_Toc8555"/>
                  <w:bookmarkStart w:id="1482" w:name="_Toc12892"/>
                  <w:bookmarkStart w:id="1483" w:name="_Toc23576"/>
                  <w:bookmarkStart w:id="1484" w:name="_Toc23397"/>
                  <w:bookmarkStart w:id="1485" w:name="_Toc14304"/>
                  <w:bookmarkStart w:id="1486" w:name="_Toc7552"/>
                  <w:bookmarkStart w:id="1487" w:name="_Toc20276"/>
                  <w:bookmarkStart w:id="1488" w:name="_Toc4989"/>
                  <w:bookmarkStart w:id="1489" w:name="_Toc15775"/>
                  <w:bookmarkStart w:id="1490" w:name="_Toc22072"/>
                  <w:bookmarkStart w:id="1491" w:name="_Toc2227"/>
                  <w:bookmarkStart w:id="1492" w:name="_Toc13012"/>
                  <w:bookmarkStart w:id="1493" w:name="_Toc29686"/>
                  <w:r>
                    <w:rPr>
                      <w:rFonts w:hint="default" w:ascii="Times New Roman" w:hAnsi="Times New Roman" w:cs="Times New Roman"/>
                      <w:color w:val="auto"/>
                      <w:u w:val="none" w:color="auto"/>
                      <w:lang w:val="en-US" w:eastAsia="zh-CN"/>
                    </w:rPr>
                    <w:t>达标</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tc>
              <w:tc>
                <w:tcPr>
                  <w:tcW w:w="723"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494" w:name="_Toc28931"/>
                  <w:bookmarkStart w:id="1495" w:name="_Toc19169"/>
                  <w:bookmarkStart w:id="1496" w:name="_Toc30344"/>
                  <w:bookmarkStart w:id="1497" w:name="_Toc6428"/>
                  <w:bookmarkStart w:id="1498" w:name="_Toc16833"/>
                  <w:bookmarkStart w:id="1499" w:name="_Toc11350"/>
                  <w:bookmarkStart w:id="1500" w:name="_Toc31635"/>
                  <w:bookmarkStart w:id="1501" w:name="_Toc12045"/>
                  <w:bookmarkStart w:id="1502" w:name="_Toc1218"/>
                  <w:bookmarkStart w:id="1503" w:name="_Toc12216"/>
                  <w:bookmarkStart w:id="1504" w:name="_Toc9772"/>
                  <w:bookmarkStart w:id="1505" w:name="_Toc8968"/>
                  <w:bookmarkStart w:id="1506" w:name="_Toc19485"/>
                  <w:bookmarkStart w:id="1507" w:name="_Toc9593"/>
                  <w:bookmarkStart w:id="1508" w:name="_Toc9724"/>
                  <w:bookmarkStart w:id="1509" w:name="_Toc24353"/>
                  <w:r>
                    <w:rPr>
                      <w:rFonts w:hint="default" w:ascii="Times New Roman" w:hAnsi="Times New Roman" w:cs="Times New Roman"/>
                      <w:color w:val="auto"/>
                      <w:u w:val="none" w:color="auto"/>
                      <w:lang w:val="en-US" w:eastAsia="zh-CN"/>
                    </w:rPr>
                    <w:t>达标</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tc>
              <w:tc>
                <w:tcPr>
                  <w:tcW w:w="707"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color w:val="auto"/>
                      <w:u w:val="none" w:color="auto"/>
                      <w:lang w:val="en-US" w:eastAsia="zh-CN"/>
                    </w:rPr>
                  </w:pPr>
                  <w:bookmarkStart w:id="1510" w:name="_Toc9120"/>
                  <w:bookmarkStart w:id="1511" w:name="_Toc15532"/>
                  <w:bookmarkStart w:id="1512" w:name="_Toc8596"/>
                  <w:bookmarkStart w:id="1513" w:name="_Toc4336"/>
                  <w:bookmarkStart w:id="1514" w:name="_Toc3817"/>
                  <w:bookmarkStart w:id="1515" w:name="_Toc6286"/>
                  <w:bookmarkStart w:id="1516" w:name="_Toc30514"/>
                  <w:bookmarkStart w:id="1517" w:name="_Toc21878"/>
                  <w:bookmarkStart w:id="1518" w:name="_Toc23753"/>
                  <w:bookmarkStart w:id="1519" w:name="_Toc29152"/>
                  <w:bookmarkStart w:id="1520" w:name="_Toc12082"/>
                  <w:bookmarkStart w:id="1521" w:name="_Toc25070"/>
                  <w:bookmarkStart w:id="1522" w:name="_Toc30944"/>
                  <w:bookmarkStart w:id="1523" w:name="_Toc167"/>
                  <w:bookmarkStart w:id="1524" w:name="_Toc5490"/>
                  <w:bookmarkStart w:id="1525" w:name="_Toc16613"/>
                  <w:r>
                    <w:rPr>
                      <w:rFonts w:hint="default" w:ascii="Times New Roman" w:hAnsi="Times New Roman" w:cs="Times New Roman"/>
                      <w:color w:val="auto"/>
                      <w:u w:val="none" w:color="auto"/>
                      <w:lang w:val="en-US" w:eastAsia="zh-CN"/>
                    </w:rPr>
                    <w:t>达标</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tc>
              <w:tc>
                <w:tcPr>
                  <w:tcW w:w="598" w:type="pct"/>
                  <w:tcBorders>
                    <w:tl2br w:val="nil"/>
                    <w:tr2bl w:val="nil"/>
                  </w:tcBorders>
                  <w:noWrap w:val="0"/>
                  <w:vAlign w:val="center"/>
                </w:tcPr>
                <w:p>
                  <w:pPr>
                    <w:pStyle w:val="41"/>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u w:val="none" w:color="auto"/>
                      <w:lang w:val="en-US" w:eastAsia="zh-CN"/>
                    </w:rPr>
                  </w:pPr>
                  <w:bookmarkStart w:id="1526" w:name="_Toc31428"/>
                  <w:bookmarkStart w:id="1527" w:name="_Toc14144"/>
                  <w:bookmarkStart w:id="1528" w:name="_Toc13393"/>
                  <w:bookmarkStart w:id="1529" w:name="_Toc10555"/>
                  <w:bookmarkStart w:id="1530" w:name="_Toc21586"/>
                  <w:bookmarkStart w:id="1531" w:name="_Toc16295"/>
                  <w:bookmarkStart w:id="1532" w:name="_Toc12832"/>
                  <w:bookmarkStart w:id="1533" w:name="_Toc8887"/>
                  <w:bookmarkStart w:id="1534" w:name="_Toc10295"/>
                  <w:bookmarkStart w:id="1535" w:name="_Toc31304"/>
                  <w:bookmarkStart w:id="1536" w:name="_Toc4879"/>
                  <w:bookmarkStart w:id="1537" w:name="_Toc13316"/>
                  <w:bookmarkStart w:id="1538" w:name="_Toc4629"/>
                  <w:bookmarkStart w:id="1539" w:name="_Toc25895"/>
                  <w:bookmarkStart w:id="1540" w:name="_Toc16896"/>
                  <w:bookmarkStart w:id="1541" w:name="_Toc25055"/>
                  <w:r>
                    <w:rPr>
                      <w:rFonts w:hint="default" w:ascii="Times New Roman" w:hAnsi="Times New Roman" w:cs="Times New Roman"/>
                      <w:color w:val="auto"/>
                      <w:u w:val="none" w:color="auto"/>
                      <w:lang w:val="en-US" w:eastAsia="zh-CN"/>
                    </w:rPr>
                    <w:t>达标</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Cs/>
                <w:color w:val="auto"/>
                <w:sz w:val="24"/>
                <w:szCs w:val="24"/>
                <w:u w:val="none" w:color="auto"/>
              </w:rPr>
              <w:t>通过上述预测结果可得，项目建成投产后，厂界东、南</w:t>
            </w:r>
            <w:r>
              <w:rPr>
                <w:rFonts w:hint="default" w:ascii="Times New Roman" w:hAnsi="Times New Roman" w:eastAsia="宋体" w:cs="Times New Roman"/>
                <w:bCs/>
                <w:color w:val="auto"/>
                <w:sz w:val="24"/>
                <w:szCs w:val="24"/>
                <w:u w:val="none" w:color="auto"/>
                <w:lang w:eastAsia="zh-CN"/>
              </w:rPr>
              <w:t>、</w:t>
            </w:r>
            <w:r>
              <w:rPr>
                <w:rFonts w:hint="default" w:ascii="Times New Roman" w:hAnsi="Times New Roman" w:eastAsia="宋体" w:cs="Times New Roman"/>
                <w:bCs/>
                <w:color w:val="auto"/>
                <w:sz w:val="24"/>
                <w:szCs w:val="24"/>
                <w:u w:val="none" w:color="auto"/>
                <w:lang w:val="en-US" w:eastAsia="zh-CN"/>
              </w:rPr>
              <w:t>西</w:t>
            </w:r>
            <w:r>
              <w:rPr>
                <w:rFonts w:hint="default" w:ascii="Times New Roman" w:hAnsi="Times New Roman" w:eastAsia="宋体" w:cs="Times New Roman"/>
                <w:bCs/>
                <w:color w:val="auto"/>
                <w:sz w:val="24"/>
                <w:szCs w:val="24"/>
                <w:u w:val="none" w:color="auto"/>
              </w:rPr>
              <w:t>、北昼</w:t>
            </w:r>
            <w:r>
              <w:rPr>
                <w:rFonts w:hint="default" w:ascii="Times New Roman" w:hAnsi="Times New Roman" w:eastAsia="宋体" w:cs="Times New Roman"/>
                <w:bCs/>
                <w:color w:val="auto"/>
                <w:sz w:val="24"/>
                <w:szCs w:val="24"/>
                <w:u w:val="none" w:color="auto"/>
                <w:lang w:val="en-US" w:eastAsia="zh-CN"/>
              </w:rPr>
              <w:t>间和夜间</w:t>
            </w:r>
            <w:r>
              <w:rPr>
                <w:rFonts w:hint="default" w:ascii="Times New Roman" w:hAnsi="Times New Roman" w:eastAsia="宋体" w:cs="Times New Roman"/>
                <w:bCs/>
                <w:color w:val="auto"/>
                <w:sz w:val="24"/>
                <w:szCs w:val="24"/>
                <w:u w:val="none" w:color="auto"/>
              </w:rPr>
              <w:t>噪声均能满足《工业企业厂界环境噪声排放标准》（GB</w:t>
            </w:r>
            <w:r>
              <w:rPr>
                <w:rFonts w:hint="default" w:ascii="Times New Roman" w:hAnsi="Times New Roman" w:eastAsia="宋体" w:cs="Times New Roman"/>
                <w:bCs/>
                <w:color w:val="auto"/>
                <w:sz w:val="24"/>
                <w:szCs w:val="24"/>
                <w:u w:val="none" w:color="auto"/>
                <w:lang w:val="en-US" w:eastAsia="zh-CN"/>
              </w:rPr>
              <w:t xml:space="preserve"> </w:t>
            </w:r>
            <w:r>
              <w:rPr>
                <w:rFonts w:hint="default" w:ascii="Times New Roman" w:hAnsi="Times New Roman" w:eastAsia="宋体" w:cs="Times New Roman"/>
                <w:bCs/>
                <w:color w:val="auto"/>
                <w:sz w:val="24"/>
                <w:szCs w:val="24"/>
                <w:u w:val="none" w:color="auto"/>
              </w:rPr>
              <w:t>12348-2008）</w:t>
            </w:r>
            <w:r>
              <w:rPr>
                <w:rFonts w:hint="default" w:ascii="Times New Roman" w:hAnsi="Times New Roman" w:eastAsia="宋体" w:cs="Times New Roman"/>
                <w:bCs/>
                <w:color w:val="auto"/>
                <w:sz w:val="24"/>
                <w:szCs w:val="24"/>
                <w:u w:val="none" w:color="auto"/>
                <w:lang w:val="en-US" w:eastAsia="zh-CN"/>
              </w:rPr>
              <w:t>3</w:t>
            </w:r>
            <w:r>
              <w:rPr>
                <w:rFonts w:hint="default" w:ascii="Times New Roman" w:hAnsi="Times New Roman" w:eastAsia="宋体" w:cs="Times New Roman"/>
                <w:bCs/>
                <w:color w:val="auto"/>
                <w:sz w:val="24"/>
                <w:szCs w:val="24"/>
                <w:u w:val="none" w:color="auto"/>
              </w:rPr>
              <w:t>类标准限值</w:t>
            </w:r>
            <w:r>
              <w:rPr>
                <w:rFonts w:hint="default" w:ascii="Times New Roman" w:hAnsi="Times New Roman" w:eastAsia="宋体" w:cs="Times New Roman"/>
                <w:bCs/>
                <w:color w:val="auto"/>
                <w:sz w:val="24"/>
                <w:szCs w:val="24"/>
                <w:u w:val="none" w:color="auto"/>
                <w:lang w:eastAsia="zh-CN"/>
              </w:rPr>
              <w:t>。</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 xml:space="preserve">.4 </w:t>
            </w:r>
            <w:r>
              <w:rPr>
                <w:rFonts w:hint="default" w:ascii="Times New Roman" w:hAnsi="Times New Roman" w:eastAsia="黑体" w:cs="Times New Roman"/>
                <w:color w:val="auto"/>
                <w:u w:val="none" w:color="auto"/>
                <w:lang w:val="en-US" w:eastAsia="zh-CN"/>
              </w:rPr>
              <w:t>噪声监测计划</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依据《排污单位自行监测技术指南</w:t>
            </w:r>
            <w:r>
              <w:rPr>
                <w:rFonts w:hint="eastAsia"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 xml:space="preserve">总则》（HJ 819-2017）、《排污单位自行监测技术指南 </w:t>
            </w:r>
            <w:r>
              <w:rPr>
                <w:rFonts w:hint="eastAsia" w:cs="Times New Roman"/>
                <w:color w:val="auto"/>
                <w:u w:val="none" w:color="auto"/>
                <w:lang w:val="en-US" w:eastAsia="zh-CN"/>
              </w:rPr>
              <w:t>涂装</w:t>
            </w:r>
            <w:r>
              <w:rPr>
                <w:rFonts w:hint="default" w:ascii="Times New Roman" w:hAnsi="Times New Roman" w:cs="Times New Roman"/>
                <w:color w:val="auto"/>
                <w:u w:val="none" w:color="auto"/>
                <w:lang w:val="en-US" w:eastAsia="zh-CN"/>
              </w:rPr>
              <w:t>》（HJ 108</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-2020），结合项目所在地环境特征，本项目运营期噪声监测计划见表4.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w:t>
            </w:r>
          </w:p>
          <w:p>
            <w:pPr>
              <w:pStyle w:val="2"/>
              <w:rPr>
                <w:rFonts w:hint="default"/>
                <w:lang w:val="en-US" w:eastAsia="zh-CN"/>
              </w:rPr>
            </w:pPr>
          </w:p>
          <w:p>
            <w:pPr>
              <w:bidi w:val="0"/>
              <w:ind w:left="0" w:leftChars="0" w:firstLine="0" w:firstLineChars="0"/>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4</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 xml:space="preserve"> 项目噪声监测计划一览表</w:t>
            </w:r>
          </w:p>
          <w:tbl>
            <w:tblPr>
              <w:tblStyle w:val="22"/>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2170"/>
              <w:gridCol w:w="217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49"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类别</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监测点位</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监测因子</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9"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厂界环境噪声监测</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各厂界1 m处</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等效连续A声级</w:t>
                  </w:r>
                </w:p>
              </w:tc>
              <w:tc>
                <w:tcPr>
                  <w:tcW w:w="125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1次/季度</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运营期固废</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 xml:space="preserve">.1 </w:t>
            </w:r>
            <w:r>
              <w:rPr>
                <w:rFonts w:hint="default" w:ascii="Times New Roman" w:hAnsi="Times New Roman" w:eastAsia="黑体" w:cs="Times New Roman"/>
                <w:b w:val="0"/>
                <w:bCs w:val="0"/>
                <w:color w:val="auto"/>
                <w:u w:val="none" w:color="auto"/>
                <w:lang w:val="en-US" w:eastAsia="zh-CN"/>
              </w:rPr>
              <w:t>固体废物产生情况</w:t>
            </w:r>
          </w:p>
          <w:p>
            <w:pPr>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本项目生产过程中产生的主要废物有</w:t>
            </w:r>
            <w:r>
              <w:rPr>
                <w:rFonts w:hint="eastAsia" w:cs="Times New Roman"/>
                <w:color w:val="auto"/>
                <w:u w:val="none" w:color="auto"/>
                <w:lang w:val="en-US" w:eastAsia="zh-CN"/>
              </w:rPr>
              <w:t>生活垃圾、废边角料</w:t>
            </w:r>
            <w:r>
              <w:rPr>
                <w:rFonts w:hint="default"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布袋除尘收集的粉尘</w:t>
            </w:r>
            <w:r>
              <w:rPr>
                <w:rFonts w:hint="default"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废油漆、废油性漆桶</w:t>
            </w:r>
            <w:r>
              <w:rPr>
                <w:rFonts w:hint="default" w:ascii="Times New Roman" w:hAnsi="Times New Roman" w:eastAsia="宋体" w:cs="Times New Roman"/>
                <w:color w:val="auto"/>
                <w:u w:val="none" w:color="auto"/>
                <w:lang w:val="en-US" w:eastAsia="zh-CN"/>
              </w:rPr>
              <w:t>、</w:t>
            </w:r>
            <w:r>
              <w:rPr>
                <w:rFonts w:hint="eastAsia" w:cs="Times New Roman"/>
                <w:color w:val="auto"/>
                <w:szCs w:val="24"/>
                <w:highlight w:val="none"/>
                <w:u w:val="none" w:color="auto"/>
                <w:lang w:val="en-US" w:eastAsia="zh-CN"/>
              </w:rPr>
              <w:t>废稀释剂桶、废固化剂桶、废漆渣、废活性炭等</w:t>
            </w:r>
            <w:r>
              <w:rPr>
                <w:rFonts w:hint="default" w:ascii="Times New Roman" w:hAnsi="Times New Roman" w:eastAsia="宋体" w:cs="Times New Roman"/>
                <w:color w:val="auto"/>
                <w:u w:val="none" w:color="auto"/>
                <w:lang w:val="en-US" w:eastAsia="zh-CN"/>
              </w:rPr>
              <w:t>。</w:t>
            </w:r>
          </w:p>
          <w:p>
            <w:pPr>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（1）生活垃圾</w:t>
            </w:r>
          </w:p>
          <w:p>
            <w:pPr>
              <w:widowControl/>
              <w:ind w:firstLine="600" w:firstLineChars="250"/>
              <w:rPr>
                <w:rFonts w:hint="default" w:ascii="Times New Roman" w:hAnsi="Times New Roman" w:cs="Times New Roman"/>
                <w:color w:val="auto"/>
                <w:kern w:val="0"/>
                <w:u w:val="none" w:color="auto"/>
              </w:rPr>
            </w:pPr>
            <w:r>
              <w:rPr>
                <w:rFonts w:hint="eastAsia" w:cs="Times New Roman"/>
                <w:color w:val="auto"/>
                <w:u w:val="none" w:color="auto"/>
                <w:lang w:val="en-US" w:eastAsia="zh-CN"/>
              </w:rPr>
              <w:t>本项目</w:t>
            </w:r>
            <w:r>
              <w:rPr>
                <w:rFonts w:hint="eastAsia" w:ascii="Times New Roman" w:hAnsi="Times New Roman" w:cs="Times New Roman"/>
                <w:color w:val="auto"/>
                <w:u w:val="none" w:color="auto"/>
                <w:lang w:val="en-US" w:eastAsia="zh-CN"/>
              </w:rPr>
              <w:t>员工</w:t>
            </w:r>
            <w:r>
              <w:rPr>
                <w:rFonts w:hint="eastAsia" w:ascii="Times New Roman" w:hAnsi="Times New Roman" w:cs="Times New Roman"/>
                <w:color w:val="auto"/>
                <w:highlight w:val="none"/>
                <w:u w:val="none" w:color="auto"/>
                <w:lang w:val="en-US" w:eastAsia="zh-CN"/>
              </w:rPr>
              <w:t>1</w:t>
            </w:r>
            <w:r>
              <w:rPr>
                <w:rFonts w:hint="eastAsia"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人，</w:t>
            </w:r>
            <w:r>
              <w:rPr>
                <w:rFonts w:hint="default" w:ascii="Times New Roman" w:hAnsi="Times New Roman" w:cs="Times New Roman"/>
                <w:color w:val="auto"/>
                <w:kern w:val="0"/>
                <w:highlight w:val="none"/>
                <w:u w:val="none" w:color="auto"/>
              </w:rPr>
              <w:t>生活垃圾产生量按0.5</w:t>
            </w:r>
            <w:r>
              <w:rPr>
                <w:rFonts w:hint="eastAsia" w:cs="Times New Roman"/>
                <w:color w:val="auto"/>
                <w:kern w:val="0"/>
                <w:highlight w:val="none"/>
                <w:u w:val="none" w:color="auto"/>
                <w:lang w:val="en-US" w:eastAsia="zh-CN"/>
              </w:rPr>
              <w:t xml:space="preserve">4 </w:t>
            </w:r>
            <w:r>
              <w:rPr>
                <w:rFonts w:hint="default" w:ascii="Times New Roman" w:hAnsi="Times New Roman" w:cs="Times New Roman"/>
                <w:color w:val="auto"/>
                <w:kern w:val="0"/>
                <w:highlight w:val="none"/>
                <w:u w:val="none" w:color="auto"/>
              </w:rPr>
              <w:t>kg/人·日计，则本项目营运期生活垃圾产生量约</w:t>
            </w:r>
            <w:r>
              <w:rPr>
                <w:rFonts w:hint="eastAsia" w:cs="Times New Roman"/>
                <w:color w:val="auto"/>
                <w:kern w:val="0"/>
                <w:highlight w:val="none"/>
                <w:u w:val="none" w:color="auto"/>
                <w:lang w:val="en-US" w:eastAsia="zh-CN"/>
              </w:rPr>
              <w:t xml:space="preserve">2.42 </w:t>
            </w:r>
            <w:r>
              <w:rPr>
                <w:rFonts w:hint="default" w:ascii="Times New Roman" w:hAnsi="Times New Roman" w:cs="Times New Roman"/>
                <w:color w:val="auto"/>
                <w:kern w:val="0"/>
                <w:highlight w:val="none"/>
                <w:u w:val="none" w:color="auto"/>
              </w:rPr>
              <w:t>t/a。生</w:t>
            </w:r>
            <w:r>
              <w:rPr>
                <w:rFonts w:hint="default" w:ascii="Times New Roman" w:hAnsi="Times New Roman" w:cs="Times New Roman"/>
                <w:color w:val="auto"/>
                <w:kern w:val="0"/>
                <w:u w:val="none" w:color="auto"/>
              </w:rPr>
              <w:t>活垃圾统一收集后定期由环卫部门进行清运。</w:t>
            </w:r>
          </w:p>
          <w:p>
            <w:pPr>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（2）废边角料</w:t>
            </w:r>
          </w:p>
          <w:p>
            <w:pPr>
              <w:bidi w:val="0"/>
              <w:rPr>
                <w:color w:val="auto"/>
                <w:spacing w:val="-6"/>
                <w:szCs w:val="21"/>
                <w:u w:val="none" w:color="auto"/>
              </w:rPr>
            </w:pPr>
            <w:r>
              <w:rPr>
                <w:rFonts w:hint="eastAsia" w:cs="Times New Roman"/>
                <w:color w:val="auto"/>
                <w:u w:val="none" w:color="auto"/>
                <w:lang w:val="en-US" w:eastAsia="zh-CN"/>
              </w:rPr>
              <w:t>木料开料、打孔作榫</w:t>
            </w:r>
            <w:r>
              <w:rPr>
                <w:color w:val="auto"/>
                <w:spacing w:val="-6"/>
                <w:szCs w:val="21"/>
                <w:u w:val="none" w:color="auto"/>
              </w:rPr>
              <w:t>等工序会产生板材边角料和木屑，类比</w:t>
            </w:r>
            <w:r>
              <w:rPr>
                <w:rFonts w:hint="eastAsia"/>
                <w:color w:val="auto"/>
                <w:spacing w:val="-6"/>
                <w:szCs w:val="21"/>
                <w:u w:val="none" w:color="auto"/>
                <w:lang w:val="en-US" w:eastAsia="zh-CN"/>
              </w:rPr>
              <w:t>同类型</w:t>
            </w:r>
            <w:r>
              <w:rPr>
                <w:color w:val="auto"/>
                <w:spacing w:val="-6"/>
                <w:szCs w:val="21"/>
                <w:u w:val="none" w:color="auto"/>
              </w:rPr>
              <w:t>企业生产情况，</w:t>
            </w:r>
            <w:r>
              <w:rPr>
                <w:rFonts w:hint="eastAsia"/>
                <w:color w:val="auto"/>
                <w:spacing w:val="-6"/>
                <w:szCs w:val="21"/>
                <w:u w:val="none" w:color="auto"/>
                <w:lang w:val="en-US" w:eastAsia="zh-CN"/>
              </w:rPr>
              <w:t>废</w:t>
            </w:r>
            <w:r>
              <w:rPr>
                <w:color w:val="auto"/>
                <w:spacing w:val="-6"/>
                <w:szCs w:val="21"/>
                <w:u w:val="none" w:color="auto"/>
              </w:rPr>
              <w:t>边角料的产生量约占原材料用量的</w:t>
            </w:r>
            <w:r>
              <w:rPr>
                <w:rFonts w:hint="eastAsia"/>
                <w:color w:val="auto"/>
                <w:spacing w:val="-6"/>
                <w:szCs w:val="21"/>
                <w:u w:val="none" w:color="auto"/>
                <w:lang w:val="en-US" w:eastAsia="zh-CN"/>
              </w:rPr>
              <w:t>2</w:t>
            </w:r>
            <w:r>
              <w:rPr>
                <w:color w:val="auto"/>
                <w:spacing w:val="-6"/>
                <w:szCs w:val="21"/>
                <w:u w:val="none" w:color="auto"/>
              </w:rPr>
              <w:t>%，项目</w:t>
            </w:r>
            <w:r>
              <w:rPr>
                <w:rFonts w:hint="eastAsia"/>
                <w:color w:val="auto"/>
                <w:spacing w:val="-6"/>
                <w:szCs w:val="21"/>
                <w:u w:val="none" w:color="auto"/>
                <w:lang w:val="en-US" w:eastAsia="zh-CN"/>
              </w:rPr>
              <w:t>实木锯材</w:t>
            </w:r>
            <w:r>
              <w:rPr>
                <w:color w:val="auto"/>
                <w:spacing w:val="-6"/>
                <w:szCs w:val="21"/>
                <w:u w:val="none" w:color="auto"/>
              </w:rPr>
              <w:t>使用量为</w:t>
            </w:r>
            <w:r>
              <w:rPr>
                <w:rFonts w:hint="eastAsia"/>
                <w:color w:val="auto"/>
                <w:spacing w:val="4"/>
                <w:szCs w:val="21"/>
                <w:u w:val="none" w:color="auto"/>
                <w:lang w:val="en-US" w:eastAsia="zh-CN"/>
              </w:rPr>
              <w:t xml:space="preserve">120 </w:t>
            </w:r>
            <w:r>
              <w:rPr>
                <w:color w:val="auto"/>
                <w:spacing w:val="4"/>
                <w:szCs w:val="21"/>
                <w:u w:val="none" w:color="auto"/>
              </w:rPr>
              <w:t>m</w:t>
            </w:r>
            <w:r>
              <w:rPr>
                <w:color w:val="auto"/>
                <w:spacing w:val="4"/>
                <w:szCs w:val="21"/>
                <w:u w:val="none" w:color="auto"/>
                <w:vertAlign w:val="superscript"/>
              </w:rPr>
              <w:t>3</w:t>
            </w:r>
            <w:r>
              <w:rPr>
                <w:color w:val="auto"/>
                <w:spacing w:val="4"/>
                <w:szCs w:val="21"/>
                <w:u w:val="none" w:color="auto"/>
              </w:rPr>
              <w:t>/a（板材密度为</w:t>
            </w:r>
            <w:r>
              <w:rPr>
                <w:rFonts w:hint="eastAsia"/>
                <w:color w:val="auto"/>
                <w:spacing w:val="4"/>
                <w:szCs w:val="21"/>
                <w:u w:val="none" w:color="auto"/>
                <w:lang w:val="en-US" w:eastAsia="zh-CN"/>
              </w:rPr>
              <w:t>0.7 t</w:t>
            </w:r>
            <w:r>
              <w:rPr>
                <w:color w:val="auto"/>
                <w:spacing w:val="4"/>
                <w:szCs w:val="21"/>
                <w:u w:val="none" w:color="auto"/>
              </w:rPr>
              <w:t>/m</w:t>
            </w:r>
            <w:r>
              <w:rPr>
                <w:color w:val="auto"/>
                <w:spacing w:val="4"/>
                <w:szCs w:val="21"/>
                <w:u w:val="none" w:color="auto"/>
                <w:vertAlign w:val="superscript"/>
              </w:rPr>
              <w:t>3</w:t>
            </w:r>
            <w:r>
              <w:rPr>
                <w:color w:val="auto"/>
                <w:spacing w:val="4"/>
                <w:szCs w:val="21"/>
                <w:u w:val="none" w:color="auto"/>
              </w:rPr>
              <w:t>，折合</w:t>
            </w:r>
            <w:r>
              <w:rPr>
                <w:rFonts w:hint="eastAsia"/>
                <w:color w:val="auto"/>
                <w:spacing w:val="4"/>
                <w:szCs w:val="21"/>
                <w:u w:val="none" w:color="auto"/>
                <w:lang w:val="en-US" w:eastAsia="zh-CN"/>
              </w:rPr>
              <w:t xml:space="preserve">84 </w:t>
            </w:r>
            <w:r>
              <w:rPr>
                <w:color w:val="auto"/>
                <w:spacing w:val="4"/>
                <w:szCs w:val="21"/>
                <w:u w:val="none" w:color="auto"/>
              </w:rPr>
              <w:t>t/a），</w:t>
            </w:r>
            <w:r>
              <w:rPr>
                <w:color w:val="auto"/>
                <w:spacing w:val="-6"/>
                <w:szCs w:val="21"/>
                <w:u w:val="none" w:color="auto"/>
              </w:rPr>
              <w:t>则</w:t>
            </w:r>
            <w:r>
              <w:rPr>
                <w:rFonts w:hint="eastAsia"/>
                <w:color w:val="auto"/>
                <w:spacing w:val="-6"/>
                <w:szCs w:val="21"/>
                <w:u w:val="none" w:color="auto"/>
                <w:lang w:val="en-US" w:eastAsia="zh-CN"/>
              </w:rPr>
              <w:t>废</w:t>
            </w:r>
            <w:r>
              <w:rPr>
                <w:color w:val="auto"/>
                <w:spacing w:val="-6"/>
                <w:szCs w:val="21"/>
                <w:u w:val="none" w:color="auto"/>
              </w:rPr>
              <w:t>边角料产生量约为</w:t>
            </w:r>
            <w:r>
              <w:rPr>
                <w:rFonts w:hint="eastAsia"/>
                <w:color w:val="auto"/>
                <w:spacing w:val="-6"/>
                <w:szCs w:val="21"/>
                <w:u w:val="none" w:color="auto"/>
                <w:lang w:val="en-US" w:eastAsia="zh-CN"/>
              </w:rPr>
              <w:t xml:space="preserve">1.68 </w:t>
            </w:r>
            <w:r>
              <w:rPr>
                <w:color w:val="auto"/>
                <w:spacing w:val="-6"/>
                <w:szCs w:val="21"/>
                <w:u w:val="none" w:color="auto"/>
              </w:rPr>
              <w:t>t/a，收集后暂存于一般固废暂存间，</w:t>
            </w:r>
            <w:r>
              <w:rPr>
                <w:rFonts w:hint="eastAsia"/>
                <w:color w:val="auto"/>
                <w:spacing w:val="-6"/>
                <w:szCs w:val="21"/>
                <w:u w:val="none" w:color="auto"/>
                <w:lang w:val="en-US" w:eastAsia="zh-CN"/>
              </w:rPr>
              <w:t>交由物资回收部门综合利用</w:t>
            </w:r>
            <w:r>
              <w:rPr>
                <w:color w:val="auto"/>
                <w:spacing w:val="-6"/>
                <w:szCs w:val="21"/>
                <w:u w:val="none" w:color="auto"/>
              </w:rPr>
              <w:t>。</w:t>
            </w:r>
          </w:p>
          <w:p>
            <w:pPr>
              <w:numPr>
                <w:ilvl w:val="0"/>
                <w:numId w:val="0"/>
              </w:numPr>
              <w:bidi w:val="0"/>
              <w:ind w:firstLine="456" w:firstLineChars="200"/>
              <w:rPr>
                <w:rFonts w:hint="eastAsia"/>
                <w:color w:val="auto"/>
                <w:spacing w:val="-6"/>
                <w:szCs w:val="21"/>
                <w:u w:val="none" w:color="auto"/>
                <w:lang w:val="en-US" w:eastAsia="zh-CN"/>
              </w:rPr>
            </w:pPr>
            <w:r>
              <w:rPr>
                <w:rFonts w:hint="eastAsia"/>
                <w:color w:val="auto"/>
                <w:spacing w:val="-6"/>
                <w:szCs w:val="21"/>
                <w:u w:val="none" w:color="auto"/>
                <w:lang w:val="en-US" w:eastAsia="zh-CN"/>
              </w:rPr>
              <w:t>（3）废水性漆桶</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本项目在喷涂过程中</w:t>
            </w:r>
            <w:r>
              <w:rPr>
                <w:rFonts w:hint="eastAsia" w:cs="Times New Roman"/>
                <w:color w:val="auto"/>
                <w:kern w:val="2"/>
                <w:sz w:val="24"/>
                <w:szCs w:val="24"/>
                <w:u w:val="none" w:color="auto"/>
                <w:lang w:val="en-US" w:eastAsia="zh-CN" w:bidi="ar"/>
              </w:rPr>
              <w:t>使用完水性漆后会产生废水性漆桶，</w:t>
            </w:r>
            <w:r>
              <w:rPr>
                <w:rFonts w:hint="eastAsia" w:cs="Times New Roman"/>
                <w:color w:val="auto"/>
                <w:u w:val="none" w:color="auto"/>
                <w:lang w:val="en-US" w:eastAsia="zh-CN"/>
              </w:rPr>
              <w:t>根据建设单位提供的资料，本项目废水漆桶约为0.2 t/a。</w:t>
            </w:r>
            <w:r>
              <w:rPr>
                <w:rFonts w:hint="eastAsia" w:ascii="Times New Roman" w:hAnsi="Times New Roman" w:cs="Times New Roman"/>
                <w:color w:val="auto"/>
                <w:u w:val="none" w:color="auto"/>
                <w:lang w:val="en-US" w:eastAsia="zh-CN"/>
              </w:rPr>
              <w:t>废水性漆桶收集后交由物资回收部门综合利用</w:t>
            </w:r>
            <w:r>
              <w:rPr>
                <w:rFonts w:hint="default" w:ascii="Times New Roman" w:hAnsi="Times New Roman" w:cs="Times New Roman"/>
                <w:color w:val="auto"/>
                <w:u w:val="none" w:color="auto"/>
                <w:lang w:val="en-US" w:eastAsia="zh-CN"/>
              </w:rPr>
              <w:t>。</w:t>
            </w:r>
          </w:p>
          <w:p>
            <w:pPr>
              <w:numPr>
                <w:ilvl w:val="-1"/>
                <w:numId w:val="0"/>
              </w:numPr>
              <w:bidi w:val="0"/>
              <w:ind w:left="480" w:leftChars="200" w:firstLine="0" w:firstLineChars="0"/>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（4）</w:t>
            </w:r>
            <w:r>
              <w:rPr>
                <w:rFonts w:hint="eastAsia" w:cs="Times New Roman"/>
                <w:color w:val="auto"/>
                <w:u w:val="none" w:color="auto"/>
                <w:lang w:val="en-US" w:eastAsia="zh-CN"/>
              </w:rPr>
              <w:t>布袋收集的粉尘</w:t>
            </w:r>
          </w:p>
          <w:p>
            <w:pPr>
              <w:keepNext w:val="0"/>
              <w:keepLines w:val="0"/>
              <w:widowControl/>
              <w:suppressLineNumbers w:val="0"/>
              <w:jc w:val="left"/>
              <w:rPr>
                <w:rFonts w:hint="default" w:ascii="Times New Roman" w:hAnsi="Times New Roman" w:cs="Times New Roman"/>
                <w:color w:val="auto"/>
                <w:u w:val="none" w:color="auto"/>
                <w:lang w:val="en-US" w:eastAsia="zh-CN"/>
              </w:rPr>
            </w:pPr>
            <w:r>
              <w:rPr>
                <w:rFonts w:hint="eastAsia" w:cs="Times New Roman"/>
                <w:color w:val="auto"/>
                <w:kern w:val="0"/>
                <w:sz w:val="24"/>
                <w:szCs w:val="24"/>
                <w:u w:val="none" w:color="auto"/>
                <w:lang w:val="en-US" w:eastAsia="zh-CN" w:bidi="ar"/>
              </w:rPr>
              <w:t>根据4.2.1本项目运营期废气分析可知，本项目布袋收集的粉尘约为0.1 t/a</w:t>
            </w:r>
            <w:r>
              <w:rPr>
                <w:rFonts w:hint="default" w:ascii="Times New Roman" w:hAnsi="Times New Roman" w:cs="Times New Roman"/>
                <w:color w:val="auto"/>
                <w:u w:val="none" w:color="auto"/>
                <w:lang w:val="en-US" w:eastAsia="zh-CN"/>
              </w:rPr>
              <w:t>。</w:t>
            </w:r>
            <w:r>
              <w:rPr>
                <w:color w:val="auto"/>
                <w:spacing w:val="-6"/>
                <w:szCs w:val="21"/>
                <w:u w:val="none" w:color="auto"/>
              </w:rPr>
              <w:t>收集后暂存于一般固废暂存间，</w:t>
            </w:r>
            <w:r>
              <w:rPr>
                <w:rFonts w:hint="eastAsia"/>
                <w:color w:val="auto"/>
                <w:spacing w:val="-6"/>
                <w:szCs w:val="21"/>
                <w:u w:val="none" w:color="auto"/>
                <w:lang w:val="en-US" w:eastAsia="zh-CN"/>
              </w:rPr>
              <w:t>交由物资回收部门综合利用</w:t>
            </w:r>
            <w:r>
              <w:rPr>
                <w:color w:val="auto"/>
                <w:spacing w:val="-6"/>
                <w:szCs w:val="21"/>
                <w:u w:val="none" w:color="auto"/>
              </w:rPr>
              <w:t>。</w:t>
            </w:r>
          </w:p>
          <w:p>
            <w:pPr>
              <w:numPr>
                <w:ilvl w:val="-1"/>
                <w:numId w:val="0"/>
              </w:numPr>
              <w:bidi w:val="0"/>
              <w:ind w:left="480" w:leftChars="200" w:firstLine="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（5）废油漆</w:t>
            </w:r>
          </w:p>
          <w:p>
            <w:pPr>
              <w:keepNext w:val="0"/>
              <w:keepLines w:val="0"/>
              <w:widowControl/>
              <w:suppressLineNumbers w:val="0"/>
              <w:jc w:val="left"/>
              <w:rPr>
                <w:rFonts w:hint="default" w:ascii="Times New Roman" w:hAnsi="Times New Roman" w:cs="Times New Roman"/>
                <w:color w:val="auto"/>
                <w:u w:val="none" w:color="auto"/>
                <w:lang w:val="en-US"/>
              </w:rPr>
            </w:pPr>
            <w:r>
              <w:rPr>
                <w:rFonts w:hint="eastAsia" w:cs="Times New Roman"/>
                <w:color w:val="auto"/>
                <w:kern w:val="0"/>
                <w:sz w:val="24"/>
                <w:szCs w:val="24"/>
                <w:u w:val="none" w:color="auto"/>
                <w:lang w:val="en-US" w:eastAsia="zh-CN" w:bidi="ar"/>
              </w:rPr>
              <w:t>本项</w:t>
            </w:r>
            <w:r>
              <w:rPr>
                <w:rFonts w:hint="eastAsia" w:cs="Times New Roman"/>
                <w:color w:val="auto"/>
                <w:u w:val="none" w:color="auto"/>
                <w:lang w:val="en-US" w:eastAsia="zh-CN"/>
              </w:rPr>
              <w:t>目在喷涂过程中会产生少量的废油漆，根据建设单位提供的资料，本项目废油漆约为0.05 t/a。</w:t>
            </w:r>
            <w:r>
              <w:rPr>
                <w:rFonts w:hint="default" w:ascii="Times New Roman" w:hAnsi="Times New Roman" w:cs="Times New Roman"/>
                <w:color w:val="auto"/>
                <w:u w:val="none" w:color="auto"/>
                <w:lang w:val="en-US" w:eastAsia="zh-CN"/>
              </w:rPr>
              <w:t>其危险废物代码为HW</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-900-</w:t>
            </w:r>
            <w:r>
              <w:rPr>
                <w:rFonts w:hint="eastAsia" w:cs="Times New Roman"/>
                <w:color w:val="auto"/>
                <w:u w:val="none" w:color="auto"/>
                <w:lang w:val="en-US" w:eastAsia="zh-CN"/>
              </w:rPr>
              <w:t>252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废油漆</w:t>
            </w:r>
            <w:r>
              <w:rPr>
                <w:rFonts w:hint="default" w:ascii="Times New Roman" w:hAnsi="Times New Roman" w:cs="Times New Roman"/>
                <w:color w:val="auto"/>
                <w:u w:val="none" w:color="auto"/>
                <w:lang w:val="en-US" w:eastAsia="zh-CN"/>
              </w:rPr>
              <w:t>需暂存在危险废物暂存间，委托有资质单位处置。</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（6）废油性漆桶</w:t>
            </w:r>
          </w:p>
          <w:p>
            <w:pPr>
              <w:bidi w:val="0"/>
              <w:rPr>
                <w:rFonts w:hint="default" w:ascii="Times New Roman" w:hAnsi="Times New Roman" w:cs="Times New Roman"/>
                <w:color w:val="auto"/>
                <w:u w:val="none" w:color="auto"/>
                <w:lang w:val="en-US" w:eastAsia="zh-CN"/>
              </w:rPr>
            </w:pPr>
            <w:bookmarkStart w:id="1542" w:name="OLE_LINK24"/>
            <w:r>
              <w:rPr>
                <w:rFonts w:hint="eastAsia" w:cs="Times New Roman"/>
                <w:color w:val="auto"/>
                <w:u w:val="none" w:color="auto"/>
                <w:lang w:val="en-US" w:eastAsia="zh-CN"/>
              </w:rPr>
              <w:t>本项目在喷涂过程中</w:t>
            </w:r>
            <w:r>
              <w:rPr>
                <w:rFonts w:hint="eastAsia" w:cs="Times New Roman"/>
                <w:color w:val="auto"/>
                <w:kern w:val="2"/>
                <w:sz w:val="24"/>
                <w:szCs w:val="24"/>
                <w:u w:val="none" w:color="auto"/>
                <w:lang w:val="en-US" w:eastAsia="zh-CN" w:bidi="ar"/>
              </w:rPr>
              <w:t>使用完油漆后会产生废油性漆桶，</w:t>
            </w:r>
            <w:r>
              <w:rPr>
                <w:rFonts w:hint="eastAsia" w:cs="Times New Roman"/>
                <w:color w:val="auto"/>
                <w:u w:val="none" w:color="auto"/>
                <w:lang w:val="en-US" w:eastAsia="zh-CN"/>
              </w:rPr>
              <w:t>根据建设单位提供的资料，本项目废油性漆桶约为0.1 t/a。</w:t>
            </w:r>
            <w:r>
              <w:rPr>
                <w:rFonts w:hint="default" w:ascii="Times New Roman" w:hAnsi="Times New Roman" w:cs="Times New Roman"/>
                <w:color w:val="auto"/>
                <w:u w:val="none" w:color="auto"/>
                <w:lang w:val="en-US" w:eastAsia="zh-CN"/>
              </w:rPr>
              <w:t>其危险废物代码为HW49-900-04</w:t>
            </w: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-49。</w:t>
            </w:r>
            <w:r>
              <w:rPr>
                <w:rFonts w:hint="eastAsia" w:cs="Times New Roman"/>
                <w:color w:val="auto"/>
                <w:u w:val="none" w:color="auto"/>
                <w:lang w:val="en-US" w:eastAsia="zh-CN"/>
              </w:rPr>
              <w:t>废油性漆桶</w:t>
            </w:r>
            <w:r>
              <w:rPr>
                <w:rFonts w:hint="default" w:ascii="Times New Roman" w:hAnsi="Times New Roman" w:cs="Times New Roman"/>
                <w:color w:val="auto"/>
                <w:u w:val="none" w:color="auto"/>
                <w:lang w:val="en-US" w:eastAsia="zh-CN"/>
              </w:rPr>
              <w:t>需暂存在危险废物暂存间，委托有资质单位处置。</w:t>
            </w:r>
          </w:p>
          <w:bookmarkEnd w:id="1542"/>
          <w:p>
            <w:pPr>
              <w:numPr>
                <w:ilvl w:val="-1"/>
                <w:numId w:val="0"/>
              </w:numPr>
              <w:bidi w:val="0"/>
              <w:ind w:left="480" w:leftChars="200" w:firstLine="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（7）</w:t>
            </w:r>
            <w:r>
              <w:rPr>
                <w:rFonts w:hint="default" w:ascii="Times New Roman" w:hAnsi="Times New Roman" w:eastAsia="宋体" w:cs="Times New Roman"/>
                <w:color w:val="auto"/>
                <w:u w:val="none" w:color="auto"/>
                <w:lang w:val="en-US" w:eastAsia="zh-CN"/>
              </w:rPr>
              <w:t>废</w:t>
            </w:r>
            <w:r>
              <w:rPr>
                <w:rFonts w:hint="eastAsia" w:cs="Times New Roman"/>
                <w:color w:val="auto"/>
                <w:u w:val="none" w:color="auto"/>
                <w:lang w:val="en-US" w:eastAsia="zh-CN"/>
              </w:rPr>
              <w:t>稀释剂桶</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本项目在喷涂过程中</w:t>
            </w:r>
            <w:r>
              <w:rPr>
                <w:rFonts w:hint="eastAsia" w:cs="Times New Roman"/>
                <w:color w:val="auto"/>
                <w:kern w:val="2"/>
                <w:sz w:val="24"/>
                <w:szCs w:val="24"/>
                <w:u w:val="none" w:color="auto"/>
                <w:lang w:val="en-US" w:eastAsia="zh-CN" w:bidi="ar"/>
              </w:rPr>
              <w:t>使用完稀释剂后会产生废稀释剂桶，</w:t>
            </w:r>
            <w:r>
              <w:rPr>
                <w:rFonts w:hint="eastAsia" w:cs="Times New Roman"/>
                <w:color w:val="auto"/>
                <w:u w:val="none" w:color="auto"/>
                <w:lang w:val="en-US" w:eastAsia="zh-CN"/>
              </w:rPr>
              <w:t>根据建设单位提供的资料，本项目废稀释剂桶约为0.1 t/a。</w:t>
            </w:r>
            <w:r>
              <w:rPr>
                <w:rFonts w:hint="default" w:ascii="Times New Roman" w:hAnsi="Times New Roman" w:cs="Times New Roman"/>
                <w:color w:val="auto"/>
                <w:u w:val="none" w:color="auto"/>
                <w:lang w:val="en-US" w:eastAsia="zh-CN"/>
              </w:rPr>
              <w:t>其危险废物代码为HW49-900-04</w:t>
            </w: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-49。</w:t>
            </w:r>
            <w:r>
              <w:rPr>
                <w:rFonts w:hint="eastAsia" w:cs="Times New Roman"/>
                <w:color w:val="auto"/>
                <w:u w:val="none" w:color="auto"/>
                <w:lang w:val="en-US" w:eastAsia="zh-CN"/>
              </w:rPr>
              <w:t>废稀释剂桶</w:t>
            </w:r>
            <w:r>
              <w:rPr>
                <w:rFonts w:hint="default" w:ascii="Times New Roman" w:hAnsi="Times New Roman" w:cs="Times New Roman"/>
                <w:color w:val="auto"/>
                <w:u w:val="none" w:color="auto"/>
                <w:lang w:val="en-US" w:eastAsia="zh-CN"/>
              </w:rPr>
              <w:t>需暂存在危险废物暂存间，委托有资质单位处置。</w:t>
            </w:r>
          </w:p>
          <w:p>
            <w:pPr>
              <w:numPr>
                <w:ilvl w:val="-1"/>
                <w:numId w:val="0"/>
              </w:numPr>
              <w:bidi w:val="0"/>
              <w:ind w:firstLine="48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（8）废固化剂桶</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本项目在喷涂过程中</w:t>
            </w:r>
            <w:r>
              <w:rPr>
                <w:rFonts w:hint="eastAsia" w:cs="Times New Roman"/>
                <w:color w:val="auto"/>
                <w:kern w:val="2"/>
                <w:sz w:val="24"/>
                <w:szCs w:val="24"/>
                <w:u w:val="none" w:color="auto"/>
                <w:lang w:val="en-US" w:eastAsia="zh-CN" w:bidi="ar"/>
              </w:rPr>
              <w:t>使用完固化剂后会产生废固化剂桶，</w:t>
            </w:r>
            <w:r>
              <w:rPr>
                <w:rFonts w:hint="eastAsia" w:cs="Times New Roman"/>
                <w:color w:val="auto"/>
                <w:u w:val="none" w:color="auto"/>
                <w:lang w:val="en-US" w:eastAsia="zh-CN"/>
              </w:rPr>
              <w:t>根据建设单位提供的资料，本项目废稀释剂桶约为0.05 t/a。</w:t>
            </w:r>
            <w:r>
              <w:rPr>
                <w:rFonts w:hint="default" w:ascii="Times New Roman" w:hAnsi="Times New Roman" w:cs="Times New Roman"/>
                <w:color w:val="auto"/>
                <w:u w:val="none" w:color="auto"/>
                <w:lang w:val="en-US" w:eastAsia="zh-CN"/>
              </w:rPr>
              <w:t>其危险废物代码为HW49-900-04</w:t>
            </w: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-49。</w:t>
            </w:r>
            <w:r>
              <w:rPr>
                <w:rFonts w:hint="eastAsia" w:cs="Times New Roman"/>
                <w:color w:val="auto"/>
                <w:u w:val="none" w:color="auto"/>
                <w:lang w:val="en-US" w:eastAsia="zh-CN"/>
              </w:rPr>
              <w:t>废固化剂桶</w:t>
            </w:r>
            <w:r>
              <w:rPr>
                <w:rFonts w:hint="default" w:ascii="Times New Roman" w:hAnsi="Times New Roman" w:cs="Times New Roman"/>
                <w:color w:val="auto"/>
                <w:u w:val="none" w:color="auto"/>
                <w:lang w:val="en-US" w:eastAsia="zh-CN"/>
              </w:rPr>
              <w:t>需暂存在危险废物暂存间，委托有资质单位处置。</w:t>
            </w:r>
          </w:p>
          <w:p>
            <w:pPr>
              <w:numPr>
                <w:ilvl w:val="-1"/>
                <w:numId w:val="0"/>
              </w:numPr>
              <w:bidi w:val="0"/>
              <w:ind w:firstLine="480" w:firstLineChars="200"/>
              <w:rPr>
                <w:rFonts w:hint="eastAsia" w:cs="Times New Roman"/>
                <w:color w:val="auto"/>
                <w:u w:val="none" w:color="auto"/>
                <w:lang w:val="en-US" w:eastAsia="zh-CN"/>
              </w:rPr>
            </w:pPr>
            <w:r>
              <w:rPr>
                <w:rFonts w:hint="eastAsia" w:cs="Times New Roman"/>
                <w:color w:val="auto"/>
                <w:u w:val="none" w:color="auto"/>
                <w:lang w:val="en-US" w:eastAsia="zh-CN"/>
              </w:rPr>
              <w:t>（9）废漆渣</w:t>
            </w:r>
          </w:p>
          <w:p>
            <w:pPr>
              <w:numPr>
                <w:ilvl w:val="0"/>
                <w:numId w:val="0"/>
              </w:numPr>
              <w:bidi w:val="0"/>
              <w:ind w:firstLine="0" w:firstLineChars="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 xml:space="preserve">    喷涂漆渣：</w:t>
            </w:r>
            <w:r>
              <w:rPr>
                <w:rFonts w:hint="eastAsia" w:cs="Times New Roman"/>
                <w:color w:val="auto"/>
                <w:kern w:val="0"/>
                <w:sz w:val="24"/>
                <w:szCs w:val="24"/>
                <w:u w:val="none" w:color="auto"/>
                <w:lang w:val="en-US" w:eastAsia="zh-CN" w:bidi="ar"/>
              </w:rPr>
              <w:t>本项</w:t>
            </w:r>
            <w:r>
              <w:rPr>
                <w:rFonts w:hint="eastAsia" w:cs="Times New Roman"/>
                <w:color w:val="auto"/>
                <w:u w:val="none" w:color="auto"/>
                <w:lang w:val="en-US" w:eastAsia="zh-CN"/>
              </w:rPr>
              <w:t>目在喷涂过程中会产生少量的漆渣，根据</w:t>
            </w:r>
            <w:r>
              <w:rPr>
                <w:rFonts w:hint="eastAsia" w:cs="Times New Roman"/>
                <w:color w:val="auto"/>
                <w:kern w:val="0"/>
                <w:sz w:val="24"/>
                <w:szCs w:val="24"/>
                <w:u w:val="none" w:color="auto"/>
                <w:lang w:val="en-US" w:eastAsia="zh-CN" w:bidi="ar"/>
              </w:rPr>
              <w:t>4.2.1本项目运营期废气分析可知</w:t>
            </w:r>
            <w:r>
              <w:rPr>
                <w:rFonts w:hint="eastAsia" w:cs="Times New Roman"/>
                <w:color w:val="auto"/>
                <w:u w:val="none" w:color="auto"/>
                <w:lang w:val="en-US" w:eastAsia="zh-CN"/>
              </w:rPr>
              <w:t>，本项目废漆渣产生量=0.2704*90%*90%=0.22 t/a。</w:t>
            </w:r>
            <w:r>
              <w:rPr>
                <w:rFonts w:hint="default" w:ascii="Times New Roman" w:hAnsi="Times New Roman" w:cs="Times New Roman"/>
                <w:color w:val="auto"/>
                <w:u w:val="none" w:color="auto"/>
                <w:lang w:val="en-US" w:eastAsia="zh-CN"/>
              </w:rPr>
              <w:t>其危险废物代码为HW</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-900-</w:t>
            </w:r>
            <w:r>
              <w:rPr>
                <w:rFonts w:hint="eastAsia" w:cs="Times New Roman"/>
                <w:color w:val="auto"/>
                <w:u w:val="none" w:color="auto"/>
                <w:lang w:val="en-US" w:eastAsia="zh-CN"/>
              </w:rPr>
              <w:t>252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废漆渣</w:t>
            </w:r>
            <w:r>
              <w:rPr>
                <w:rFonts w:hint="default" w:ascii="Times New Roman" w:hAnsi="Times New Roman" w:cs="Times New Roman"/>
                <w:color w:val="auto"/>
                <w:u w:val="none" w:color="auto"/>
                <w:lang w:val="en-US" w:eastAsia="zh-CN"/>
              </w:rPr>
              <w:t>需暂存在危险废物暂存间，委托有资质单位处置。</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打磨漆渣：本项目在喷漆件打磨过程中，布袋收集的粉尘（0.</w:t>
            </w:r>
            <w:r>
              <w:rPr>
                <w:rFonts w:hint="default" w:cs="Times New Roman"/>
                <w:color w:val="auto"/>
                <w:u w:val="none" w:color="auto"/>
                <w:lang w:val="en-US" w:eastAsia="zh-CN"/>
              </w:rPr>
              <w:t>14</w:t>
            </w:r>
            <w:r>
              <w:rPr>
                <w:rFonts w:hint="eastAsia" w:cs="Times New Roman"/>
                <w:color w:val="auto"/>
                <w:u w:val="none" w:color="auto"/>
                <w:lang w:val="en-US" w:eastAsia="zh-CN"/>
              </w:rPr>
              <w:t xml:space="preserve"> t/a）为漆渣，</w:t>
            </w:r>
            <w:r>
              <w:rPr>
                <w:rFonts w:hint="default" w:ascii="Times New Roman" w:hAnsi="Times New Roman" w:cs="Times New Roman"/>
                <w:color w:val="auto"/>
                <w:u w:val="none" w:color="auto"/>
                <w:lang w:val="en-US" w:eastAsia="zh-CN"/>
              </w:rPr>
              <w:t>其危险废物代码为HW</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-900-</w:t>
            </w:r>
            <w:r>
              <w:rPr>
                <w:rFonts w:hint="eastAsia" w:cs="Times New Roman"/>
                <w:color w:val="auto"/>
                <w:u w:val="none" w:color="auto"/>
                <w:lang w:val="en-US" w:eastAsia="zh-CN"/>
              </w:rPr>
              <w:t>252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废漆渣</w:t>
            </w:r>
            <w:r>
              <w:rPr>
                <w:rFonts w:hint="default" w:ascii="Times New Roman" w:hAnsi="Times New Roman" w:cs="Times New Roman"/>
                <w:color w:val="auto"/>
                <w:u w:val="none" w:color="auto"/>
                <w:lang w:val="en-US" w:eastAsia="zh-CN"/>
              </w:rPr>
              <w:t>需暂存在危险废物暂存间，委托有资质单位处置。</w:t>
            </w:r>
          </w:p>
          <w:p>
            <w:pPr>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综上，本项目的漆渣产生量为0.3</w:t>
            </w:r>
            <w:r>
              <w:rPr>
                <w:rFonts w:hint="eastAsia" w:cs="Times New Roman"/>
                <w:color w:val="auto"/>
                <w:u w:val="none" w:color="auto"/>
                <w:lang w:val="en-US" w:eastAsia="zh-CN"/>
              </w:rPr>
              <w:t>6</w:t>
            </w:r>
            <w:r>
              <w:rPr>
                <w:rFonts w:hint="eastAsia" w:ascii="Times New Roman" w:hAnsi="Times New Roman" w:cs="Times New Roman"/>
                <w:color w:val="auto"/>
                <w:u w:val="none" w:color="auto"/>
                <w:lang w:val="en-US" w:eastAsia="zh-CN"/>
              </w:rPr>
              <w:t xml:space="preserve"> t/a。</w:t>
            </w:r>
          </w:p>
          <w:p>
            <w:pPr>
              <w:numPr>
                <w:ilvl w:val="-1"/>
                <w:numId w:val="0"/>
              </w:numPr>
              <w:bidi w:val="0"/>
              <w:ind w:firstLine="480" w:firstLineChars="200"/>
              <w:rPr>
                <w:rFonts w:hint="eastAsia" w:cs="Times New Roman"/>
                <w:color w:val="auto"/>
                <w:u w:val="none" w:color="auto"/>
                <w:lang w:val="en-US" w:eastAsia="zh-CN"/>
              </w:rPr>
            </w:pPr>
            <w:r>
              <w:rPr>
                <w:rFonts w:hint="eastAsia" w:cs="Times New Roman"/>
                <w:color w:val="auto"/>
                <w:u w:val="none" w:color="auto"/>
                <w:lang w:val="en-US" w:eastAsia="zh-CN"/>
              </w:rPr>
              <w:t>（10）废活性炭</w:t>
            </w:r>
          </w:p>
          <w:p>
            <w:pPr>
              <w:numPr>
                <w:ilvl w:val="-1"/>
                <w:numId w:val="0"/>
              </w:numPr>
              <w:bidi w:val="0"/>
              <w:ind w:firstLine="480" w:firstLineChars="200"/>
              <w:rPr>
                <w:rFonts w:hint="eastAsia" w:eastAsia="宋体"/>
                <w:b w:val="0"/>
                <w:bCs w:val="0"/>
                <w:color w:val="auto"/>
                <w:kern w:val="2"/>
                <w:u w:val="none" w:color="auto"/>
                <w:lang w:val="en-US" w:eastAsia="zh-CN"/>
              </w:rPr>
            </w:pPr>
            <w:r>
              <w:rPr>
                <w:rFonts w:hint="eastAsia" w:eastAsia="宋体"/>
                <w:b w:val="0"/>
                <w:bCs w:val="0"/>
                <w:color w:val="auto"/>
                <w:kern w:val="2"/>
                <w:u w:val="none" w:color="auto"/>
                <w:lang w:val="en-US" w:eastAsia="zh-CN"/>
              </w:rPr>
              <w:t>项目</w:t>
            </w:r>
            <w:r>
              <w:rPr>
                <w:rFonts w:hint="default" w:ascii="Times New Roman" w:hAnsi="Times New Roman" w:eastAsia="宋体" w:cs="Times New Roman"/>
                <w:b w:val="0"/>
                <w:bCs w:val="0"/>
                <w:color w:val="auto"/>
                <w:kern w:val="2"/>
                <w:sz w:val="24"/>
                <w:highlight w:val="none"/>
                <w:u w:val="none" w:color="auto"/>
                <w:lang w:val="en-US" w:eastAsia="zh-CN" w:bidi="ar-SA"/>
              </w:rPr>
              <w:t>喷涂及晾干、危废暂存间的有机废气</w:t>
            </w:r>
            <w:r>
              <w:rPr>
                <w:rFonts w:hint="eastAsia" w:eastAsia="宋体"/>
                <w:b w:val="0"/>
                <w:bCs w:val="0"/>
                <w:color w:val="auto"/>
                <w:kern w:val="2"/>
                <w:u w:val="none" w:color="auto"/>
                <w:lang w:val="en-US" w:eastAsia="zh-CN"/>
              </w:rPr>
              <w:t>采取二级活性炭，</w:t>
            </w:r>
            <w:r>
              <w:rPr>
                <w:rFonts w:hint="eastAsia" w:ascii="Times New Roman" w:hAnsi="Times New Roman" w:eastAsia="宋体" w:cs="Times New Roman"/>
                <w:b w:val="0"/>
                <w:bCs w:val="0"/>
                <w:color w:val="000000"/>
                <w:kern w:val="0"/>
                <w:sz w:val="24"/>
                <w:u w:val="none" w:color="auto"/>
                <w:lang w:val="en-US" w:eastAsia="zh-CN" w:bidi="ar"/>
              </w:rPr>
              <w:t>1 kg活性炭对有机废气吸附量一般在0.2-0.4 kg，本项目取值0.</w:t>
            </w:r>
            <w:r>
              <w:rPr>
                <w:rFonts w:hint="eastAsia" w:cs="Times New Roman"/>
                <w:b w:val="0"/>
                <w:bCs w:val="0"/>
                <w:color w:val="000000"/>
                <w:kern w:val="0"/>
                <w:sz w:val="24"/>
                <w:u w:val="none" w:color="auto"/>
                <w:lang w:val="en-US" w:eastAsia="zh-CN" w:bidi="ar"/>
              </w:rPr>
              <w:t>3</w:t>
            </w:r>
            <w:r>
              <w:rPr>
                <w:rFonts w:hint="eastAsia" w:ascii="Times New Roman" w:hAnsi="Times New Roman" w:eastAsia="宋体" w:cs="Times New Roman"/>
                <w:b w:val="0"/>
                <w:bCs w:val="0"/>
                <w:color w:val="000000"/>
                <w:kern w:val="0"/>
                <w:sz w:val="24"/>
                <w:u w:val="none" w:color="auto"/>
                <w:lang w:val="en-US" w:eastAsia="zh-CN" w:bidi="ar"/>
              </w:rPr>
              <w:t xml:space="preserve"> kg，</w:t>
            </w:r>
            <w:r>
              <w:rPr>
                <w:rFonts w:hint="default" w:ascii="Times New Roman" w:hAnsi="Times New Roman" w:eastAsia="宋体" w:cs="Times New Roman"/>
                <w:b w:val="0"/>
                <w:bCs w:val="0"/>
                <w:color w:val="auto"/>
                <w:kern w:val="2"/>
                <w:sz w:val="24"/>
                <w:highlight w:val="none"/>
                <w:u w:val="none" w:color="auto"/>
                <w:lang w:val="en-US" w:eastAsia="zh-CN" w:bidi="ar-SA"/>
              </w:rPr>
              <w:t>根据计算项目有机废气活性炭去除量约为</w:t>
            </w:r>
            <w:r>
              <w:rPr>
                <w:rFonts w:hint="eastAsia" w:cs="Times New Roman"/>
                <w:b w:val="0"/>
                <w:bCs w:val="0"/>
                <w:color w:val="auto"/>
                <w:kern w:val="2"/>
                <w:sz w:val="24"/>
                <w:highlight w:val="none"/>
                <w:u w:val="none" w:color="auto"/>
                <w:lang w:val="en-US" w:eastAsia="zh-CN" w:bidi="ar-SA"/>
              </w:rPr>
              <w:t>0.84</w:t>
            </w:r>
            <w:r>
              <w:rPr>
                <w:rFonts w:hint="default" w:ascii="Times New Roman" w:hAnsi="Times New Roman" w:eastAsia="宋体" w:cs="Times New Roman"/>
                <w:b w:val="0"/>
                <w:bCs w:val="0"/>
                <w:color w:val="auto"/>
                <w:kern w:val="2"/>
                <w:sz w:val="24"/>
                <w:highlight w:val="none"/>
                <w:u w:val="none" w:color="auto"/>
                <w:lang w:val="en-US" w:eastAsia="zh-CN" w:bidi="ar-SA"/>
              </w:rPr>
              <w:t xml:space="preserve"> t/a，则活性炭吸附用量为</w:t>
            </w:r>
            <w:r>
              <w:rPr>
                <w:rFonts w:hint="eastAsia" w:cs="Times New Roman"/>
                <w:b w:val="0"/>
                <w:bCs w:val="0"/>
                <w:color w:val="auto"/>
                <w:kern w:val="2"/>
                <w:sz w:val="24"/>
                <w:highlight w:val="none"/>
                <w:u w:val="none" w:color="auto"/>
                <w:lang w:val="en-US" w:eastAsia="zh-CN" w:bidi="ar-SA"/>
              </w:rPr>
              <w:t>2.78</w:t>
            </w:r>
            <w:r>
              <w:rPr>
                <w:rFonts w:hint="default" w:ascii="Times New Roman" w:hAnsi="Times New Roman" w:eastAsia="宋体" w:cs="Times New Roman"/>
                <w:b w:val="0"/>
                <w:bCs w:val="0"/>
                <w:color w:val="auto"/>
                <w:kern w:val="2"/>
                <w:sz w:val="24"/>
                <w:highlight w:val="none"/>
                <w:u w:val="none" w:color="auto"/>
                <w:lang w:val="en-US" w:eastAsia="zh-CN" w:bidi="ar-SA"/>
              </w:rPr>
              <w:t xml:space="preserve"> t/a，</w:t>
            </w:r>
            <w:r>
              <w:rPr>
                <w:rFonts w:hint="eastAsia" w:eastAsia="宋体"/>
                <w:b w:val="0"/>
                <w:bCs w:val="0"/>
                <w:color w:val="auto"/>
                <w:kern w:val="2"/>
                <w:u w:val="none" w:color="auto"/>
                <w:lang w:val="en-US" w:eastAsia="zh-CN"/>
              </w:rPr>
              <w:t>废活性炭产生量为</w:t>
            </w:r>
            <w:r>
              <w:rPr>
                <w:rFonts w:hint="eastAsia"/>
                <w:b w:val="0"/>
                <w:bCs w:val="0"/>
                <w:color w:val="auto"/>
                <w:kern w:val="2"/>
                <w:u w:val="none" w:color="auto"/>
                <w:lang w:val="en-US" w:eastAsia="zh-CN"/>
              </w:rPr>
              <w:t>3.62</w:t>
            </w:r>
            <w:r>
              <w:rPr>
                <w:rFonts w:hint="eastAsia" w:eastAsia="宋体"/>
                <w:b w:val="0"/>
                <w:bCs w:val="0"/>
                <w:color w:val="auto"/>
                <w:kern w:val="2"/>
                <w:u w:val="none" w:color="auto"/>
                <w:lang w:val="en-US" w:eastAsia="zh-CN"/>
              </w:rPr>
              <w:t xml:space="preserve"> t/a</w:t>
            </w:r>
            <w:r>
              <w:rPr>
                <w:rFonts w:eastAsia="宋体"/>
                <w:b w:val="0"/>
                <w:bCs w:val="0"/>
                <w:color w:val="auto"/>
                <w:kern w:val="2"/>
                <w:u w:val="none" w:color="auto"/>
                <w:lang w:val="en-US" w:eastAsia="zh-CN"/>
              </w:rPr>
              <w:t>。根据《国家危险废物名录》（2021年），</w:t>
            </w:r>
            <w:r>
              <w:rPr>
                <w:rFonts w:hint="eastAsia" w:eastAsia="宋体"/>
                <w:b w:val="0"/>
                <w:bCs w:val="0"/>
                <w:color w:val="auto"/>
                <w:kern w:val="2"/>
                <w:u w:val="none" w:color="auto"/>
                <w:lang w:val="en-US" w:eastAsia="zh-CN"/>
              </w:rPr>
              <w:t>此部分</w:t>
            </w:r>
            <w:r>
              <w:rPr>
                <w:rFonts w:eastAsia="宋体"/>
                <w:b w:val="0"/>
                <w:bCs w:val="0"/>
                <w:color w:val="auto"/>
                <w:kern w:val="2"/>
                <w:u w:val="none" w:color="auto"/>
                <w:lang w:val="en-US" w:eastAsia="zh-CN"/>
              </w:rPr>
              <w:t>废活性炭分类编号为HW49</w:t>
            </w:r>
            <w:r>
              <w:rPr>
                <w:rFonts w:hint="eastAsia" w:eastAsia="宋体"/>
                <w:b w:val="0"/>
                <w:bCs w:val="0"/>
                <w:color w:val="auto"/>
                <w:kern w:val="2"/>
                <w:u w:val="none" w:color="auto"/>
                <w:lang w:val="en-US" w:eastAsia="zh-CN"/>
              </w:rPr>
              <w:t xml:space="preserve"> </w:t>
            </w:r>
            <w:r>
              <w:rPr>
                <w:rFonts w:eastAsia="宋体"/>
                <w:b w:val="0"/>
                <w:bCs w:val="0"/>
                <w:color w:val="auto"/>
                <w:kern w:val="2"/>
                <w:u w:val="none" w:color="auto"/>
                <w:lang w:val="en-US" w:eastAsia="zh-CN"/>
              </w:rPr>
              <w:t>900-039-49。暂存于危险废物暂存间，委托有资质单位进行处理处置</w:t>
            </w:r>
            <w:r>
              <w:rPr>
                <w:rFonts w:hint="eastAsia" w:eastAsia="宋体"/>
                <w:b w:val="0"/>
                <w:bCs w:val="0"/>
                <w:color w:val="auto"/>
                <w:kern w:val="2"/>
                <w:u w:val="none" w:color="auto"/>
                <w:lang w:val="en-US" w:eastAsia="zh-CN"/>
              </w:rPr>
              <w:t>。</w:t>
            </w:r>
          </w:p>
          <w:p>
            <w:pPr>
              <w:bidi w:val="0"/>
              <w:ind w:left="0" w:leftChars="0" w:firstLine="0" w:firstLineChars="0"/>
              <w:jc w:val="center"/>
              <w:rPr>
                <w:rFonts w:hint="default" w:ascii="Times New Roman" w:hAnsi="Times New Roman" w:cs="Times New Roman"/>
                <w:color w:val="auto"/>
                <w:u w:val="single" w:color="auto"/>
                <w:vertAlign w:val="baseline"/>
                <w:lang w:val="en-US" w:eastAsia="zh-CN"/>
              </w:rPr>
            </w:pPr>
            <w:r>
              <w:rPr>
                <w:rFonts w:hint="default" w:ascii="Times New Roman" w:hAnsi="Times New Roman" w:cs="Times New Roman"/>
                <w:color w:val="auto"/>
                <w:u w:val="single" w:color="auto"/>
                <w:lang w:val="en-US" w:eastAsia="zh-CN"/>
              </w:rPr>
              <w:t>表4.</w:t>
            </w:r>
            <w:r>
              <w:rPr>
                <w:rFonts w:hint="eastAsia" w:cs="Times New Roman"/>
                <w:color w:val="auto"/>
                <w:u w:val="single" w:color="auto"/>
                <w:lang w:val="en-US" w:eastAsia="zh-CN"/>
              </w:rPr>
              <w:t>5</w:t>
            </w:r>
            <w:r>
              <w:rPr>
                <w:rFonts w:hint="default" w:ascii="Times New Roman" w:hAnsi="Times New Roman" w:cs="Times New Roman"/>
                <w:color w:val="auto"/>
                <w:u w:val="single" w:color="auto"/>
                <w:lang w:val="en-US" w:eastAsia="zh-CN"/>
              </w:rPr>
              <w:t>-1 本项目固废污染源情况表</w:t>
            </w:r>
          </w:p>
          <w:tbl>
            <w:tblPr>
              <w:tblStyle w:val="22"/>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732"/>
              <w:gridCol w:w="1295"/>
              <w:gridCol w:w="1065"/>
              <w:gridCol w:w="1095"/>
              <w:gridCol w:w="675"/>
              <w:gridCol w:w="705"/>
              <w:gridCol w:w="885"/>
              <w:gridCol w:w="64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序号</w:t>
                  </w: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属性</w:t>
                  </w: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固废名称</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有毒有害物质名称</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代码</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危险特性</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物理形状</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产生量（t/a）</w:t>
                  </w:r>
                </w:p>
              </w:tc>
              <w:tc>
                <w:tcPr>
                  <w:tcW w:w="6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贮存位置</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1</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一般工业固废</w:t>
                  </w: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废边角料</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1.68</w:t>
                  </w:r>
                </w:p>
              </w:tc>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一般固废暂存</w:t>
                  </w:r>
                  <w:r>
                    <w:rPr>
                      <w:rFonts w:hint="eastAsia" w:cs="Times New Roman"/>
                      <w:color w:val="auto"/>
                      <w:sz w:val="21"/>
                      <w:szCs w:val="21"/>
                      <w:u w:val="single" w:color="auto"/>
                      <w:vertAlign w:val="baseline"/>
                      <w:lang w:val="en-US" w:eastAsia="zh-CN"/>
                    </w:rPr>
                    <w:t>区</w:t>
                  </w:r>
                </w:p>
              </w:tc>
              <w:tc>
                <w:tcPr>
                  <w:tcW w:w="106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收集后</w:t>
                  </w:r>
                  <w:r>
                    <w:rPr>
                      <w:rFonts w:hint="eastAsia" w:cs="Times New Roman"/>
                      <w:color w:val="auto"/>
                      <w:sz w:val="21"/>
                      <w:szCs w:val="21"/>
                      <w:u w:val="single" w:color="auto"/>
                      <w:vertAlign w:val="baseline"/>
                      <w:lang w:val="en-US" w:eastAsia="zh-CN"/>
                    </w:rPr>
                    <w:t>交由物资回收部门综合利用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2</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废水性漆桶</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0.2</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3</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布袋收集的粉尘</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0.1</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4</w:t>
                  </w:r>
                </w:p>
              </w:tc>
              <w:tc>
                <w:tcPr>
                  <w:tcW w:w="7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危险废物</w:t>
                  </w: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废油漆</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油漆</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HW</w:t>
                  </w:r>
                  <w:r>
                    <w:rPr>
                      <w:rFonts w:hint="eastAsia" w:cs="Times New Roman"/>
                      <w:color w:val="auto"/>
                      <w:sz w:val="21"/>
                      <w:szCs w:val="21"/>
                      <w:u w:val="single" w:color="auto"/>
                      <w:vertAlign w:val="baseline"/>
                      <w:lang w:val="en-US" w:eastAsia="zh-CN"/>
                    </w:rPr>
                    <w:t>12</w:t>
                  </w:r>
                  <w:r>
                    <w:rPr>
                      <w:rFonts w:hint="default" w:ascii="Times New Roman" w:hAnsi="Times New Roman" w:eastAsia="宋体" w:cs="Times New Roman"/>
                      <w:color w:val="auto"/>
                      <w:sz w:val="21"/>
                      <w:szCs w:val="21"/>
                      <w:u w:val="single" w:color="auto"/>
                      <w:vertAlign w:val="baseline"/>
                      <w:lang w:val="en-US" w:eastAsia="zh-CN"/>
                    </w:rPr>
                    <w:t>-900-2</w:t>
                  </w:r>
                  <w:r>
                    <w:rPr>
                      <w:rFonts w:hint="eastAsia" w:cs="Times New Roman"/>
                      <w:color w:val="auto"/>
                      <w:sz w:val="21"/>
                      <w:szCs w:val="21"/>
                      <w:u w:val="single" w:color="auto"/>
                      <w:vertAlign w:val="baseline"/>
                      <w:lang w:val="en-US" w:eastAsia="zh-CN"/>
                    </w:rPr>
                    <w:t>52</w:t>
                  </w:r>
                  <w:r>
                    <w:rPr>
                      <w:rFonts w:hint="default" w:ascii="Times New Roman" w:hAnsi="Times New Roman" w:eastAsia="宋体" w:cs="Times New Roman"/>
                      <w:color w:val="auto"/>
                      <w:sz w:val="21"/>
                      <w:szCs w:val="21"/>
                      <w:u w:val="single" w:color="auto"/>
                      <w:vertAlign w:val="baseline"/>
                      <w:lang w:val="en-US" w:eastAsia="zh-CN"/>
                    </w:rPr>
                    <w:t>-</w:t>
                  </w:r>
                  <w:r>
                    <w:rPr>
                      <w:rFonts w:hint="eastAsia" w:cs="Times New Roman"/>
                      <w:color w:val="auto"/>
                      <w:sz w:val="21"/>
                      <w:szCs w:val="21"/>
                      <w:u w:val="single" w:color="auto"/>
                      <w:vertAlign w:val="baseline"/>
                      <w:lang w:val="en-US" w:eastAsia="zh-CN"/>
                    </w:rPr>
                    <w:t>12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T/I</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液态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rPr>
                    <w:t>0.</w:t>
                  </w:r>
                  <w:r>
                    <w:rPr>
                      <w:rFonts w:hint="eastAsia" w:cs="Times New Roman"/>
                      <w:color w:val="auto"/>
                      <w:sz w:val="21"/>
                      <w:szCs w:val="21"/>
                      <w:u w:val="single" w:color="auto"/>
                      <w:vertAlign w:val="baseline"/>
                      <w:lang w:val="en-US" w:eastAsia="zh-CN"/>
                    </w:rPr>
                    <w:t>05</w:t>
                  </w:r>
                </w:p>
              </w:tc>
              <w:tc>
                <w:tcPr>
                  <w:tcW w:w="64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危废暂存间</w:t>
                  </w:r>
                </w:p>
              </w:tc>
              <w:tc>
                <w:tcPr>
                  <w:tcW w:w="106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vertAlign w:val="baseline"/>
                      <w:lang w:val="en-US" w:eastAsia="zh-CN"/>
                    </w:rPr>
                    <w:t>暂存</w:t>
                  </w:r>
                  <w:r>
                    <w:rPr>
                      <w:rFonts w:hint="eastAsia" w:cs="Times New Roman"/>
                      <w:color w:val="auto"/>
                      <w:sz w:val="21"/>
                      <w:szCs w:val="21"/>
                      <w:u w:val="single" w:color="auto"/>
                      <w:vertAlign w:val="baseline"/>
                      <w:lang w:val="en-US" w:eastAsia="zh-CN"/>
                    </w:rPr>
                    <w:t>于</w:t>
                  </w:r>
                  <w:r>
                    <w:rPr>
                      <w:rFonts w:hint="default" w:ascii="Times New Roman" w:hAnsi="Times New Roman" w:cs="Times New Roman"/>
                      <w:color w:val="auto"/>
                      <w:sz w:val="21"/>
                      <w:szCs w:val="21"/>
                      <w:u w:val="single" w:color="auto"/>
                      <w:vertAlign w:val="baseline"/>
                      <w:lang w:val="en-US" w:eastAsia="zh-CN"/>
                    </w:rPr>
                    <w:t>危险废物暂存间，委托有资质单位处置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5</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废油性漆桶</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油漆</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HW49-900-041-49</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T/In</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0.1</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6</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废稀释剂桶</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稀释剂</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HW49-900-041-49</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T/In</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kern w:val="2"/>
                      <w:sz w:val="21"/>
                      <w:szCs w:val="21"/>
                      <w:u w:val="single" w:color="auto"/>
                      <w:vertAlign w:val="baseline"/>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0.1</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7</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废固化剂桶</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固化剂</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HW49-900-041-49</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T/In</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kern w:val="2"/>
                      <w:sz w:val="21"/>
                      <w:szCs w:val="21"/>
                      <w:u w:val="single" w:color="auto"/>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0.</w:t>
                  </w:r>
                  <w:r>
                    <w:rPr>
                      <w:rFonts w:hint="eastAsia" w:cs="Times New Roman"/>
                      <w:color w:val="auto"/>
                      <w:sz w:val="21"/>
                      <w:szCs w:val="21"/>
                      <w:u w:val="single" w:color="auto"/>
                      <w:lang w:val="en-US" w:eastAsia="zh-CN"/>
                    </w:rPr>
                    <w:t>05</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8</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废漆渣</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油漆</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lang w:val="en-US" w:eastAsia="zh-CN"/>
                    </w:rPr>
                    <w:t>HW12-900-252-12</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T/In</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0.36</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9</w:t>
                  </w:r>
                </w:p>
              </w:tc>
              <w:tc>
                <w:tcPr>
                  <w:tcW w:w="7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2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废活性炭</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VOCs</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HW49-900-0</w:t>
                  </w:r>
                  <w:r>
                    <w:rPr>
                      <w:rFonts w:hint="eastAsia" w:ascii="Times New Roman" w:hAnsi="Times New Roman" w:eastAsia="宋体" w:cs="Times New Roman"/>
                      <w:color w:val="auto"/>
                      <w:sz w:val="21"/>
                      <w:szCs w:val="21"/>
                      <w:u w:val="single" w:color="auto"/>
                      <w:vertAlign w:val="baseline"/>
                      <w:lang w:val="en-US" w:eastAsia="zh-CN"/>
                    </w:rPr>
                    <w:t>39</w:t>
                  </w:r>
                  <w:r>
                    <w:rPr>
                      <w:rFonts w:hint="default" w:ascii="Times New Roman" w:hAnsi="Times New Roman" w:eastAsia="宋体" w:cs="Times New Roman"/>
                      <w:color w:val="auto"/>
                      <w:sz w:val="21"/>
                      <w:szCs w:val="21"/>
                      <w:u w:val="single" w:color="auto"/>
                      <w:vertAlign w:val="baseline"/>
                      <w:lang w:val="en-US" w:eastAsia="zh-CN"/>
                    </w:rPr>
                    <w:t>-49</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T</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3.62</w:t>
                  </w:r>
                </w:p>
              </w:tc>
              <w:tc>
                <w:tcPr>
                  <w:tcW w:w="6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c>
                <w:tcPr>
                  <w:tcW w:w="10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10</w:t>
                  </w:r>
                </w:p>
              </w:tc>
              <w:tc>
                <w:tcPr>
                  <w:tcW w:w="202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生活垃圾</w:t>
                  </w:r>
                </w:p>
              </w:tc>
              <w:tc>
                <w:tcPr>
                  <w:tcW w:w="10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固态</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2.42</w:t>
                  </w:r>
                </w:p>
              </w:tc>
              <w:tc>
                <w:tcPr>
                  <w:tcW w:w="6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垃圾桶</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kern w:val="2"/>
                      <w:sz w:val="21"/>
                      <w:szCs w:val="21"/>
                      <w:u w:val="single" w:color="auto"/>
                    </w:rPr>
                    <w:t>环卫部门</w:t>
                  </w:r>
                  <w:r>
                    <w:rPr>
                      <w:rFonts w:hint="default" w:ascii="Times New Roman" w:hAnsi="Times New Roman" w:eastAsia="宋体" w:cs="Times New Roman"/>
                      <w:color w:val="auto"/>
                      <w:kern w:val="2"/>
                      <w:sz w:val="21"/>
                      <w:szCs w:val="21"/>
                      <w:u w:val="single" w:color="auto"/>
                      <w:lang w:val="en-US" w:eastAsia="zh-CN"/>
                    </w:rPr>
                    <w:t>定期</w:t>
                  </w:r>
                  <w:r>
                    <w:rPr>
                      <w:rFonts w:hint="default" w:ascii="Times New Roman" w:hAnsi="Times New Roman" w:eastAsia="宋体" w:cs="Times New Roman"/>
                      <w:color w:val="auto"/>
                      <w:kern w:val="2"/>
                      <w:sz w:val="21"/>
                      <w:szCs w:val="21"/>
                      <w:u w:val="single" w:color="auto"/>
                    </w:rPr>
                    <w:t>清运</w:t>
                  </w:r>
                </w:p>
              </w:tc>
            </w:tr>
          </w:tbl>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b w:val="0"/>
                <w:bCs w:val="0"/>
                <w:color w:val="auto"/>
                <w:u w:val="none" w:color="auto"/>
                <w:lang w:val="en-US" w:eastAsia="zh-CN"/>
              </w:rPr>
              <w:t>固体废物污染防治措施</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cs="Times New Roman"/>
                <w:color w:val="FF0000"/>
                <w:u w:val="none" w:color="auto"/>
              </w:rPr>
            </w:pPr>
            <w:r>
              <w:rPr>
                <w:rFonts w:ascii="Times New Roman" w:hAnsi="Times New Roman" w:cs="Times New Roman"/>
                <w:color w:val="auto"/>
                <w:u w:val="none" w:color="auto"/>
              </w:rPr>
              <w:t>本环评建议项目一般固体废物与危险废物分别存放在独立的一般固废暂存</w:t>
            </w:r>
            <w:r>
              <w:rPr>
                <w:rFonts w:hint="eastAsia" w:cs="Times New Roman"/>
                <w:color w:val="auto"/>
                <w:u w:val="none" w:color="auto"/>
                <w:lang w:val="en-US" w:eastAsia="zh-CN"/>
              </w:rPr>
              <w:t>区</w:t>
            </w:r>
            <w:r>
              <w:rPr>
                <w:rFonts w:ascii="Times New Roman" w:hAnsi="Times New Roman" w:cs="Times New Roman"/>
                <w:color w:val="auto"/>
                <w:u w:val="none" w:color="auto"/>
              </w:rPr>
              <w:t>和危险废物暂存间。其中危险废物堆放区域必须做到防风、防雨、防晒，分类堆放，设标识牌，并应按相关规定做好危险废物堆放区地面硬化、铺设防渗层，加强堆放区的防雨和防渗漏措施，以免其随雨水渗漏而造成地下水体的污染。同时企业应按要求建立转运、处理台账制度。厂内严禁自行焚烧各类固废。</w:t>
            </w:r>
          </w:p>
          <w:p>
            <w:pPr>
              <w:spacing w:line="360" w:lineRule="auto"/>
              <w:ind w:firstLine="480" w:firstLineChars="200"/>
              <w:jc w:val="left"/>
              <w:rPr>
                <w:color w:val="auto"/>
                <w:sz w:val="24"/>
                <w:u w:val="single" w:color="auto"/>
              </w:rPr>
            </w:pPr>
            <w:r>
              <w:rPr>
                <w:rFonts w:hint="eastAsia"/>
                <w:color w:val="auto"/>
                <w:sz w:val="24"/>
                <w:u w:val="single" w:color="auto"/>
              </w:rPr>
              <w:t>（1）企业</w:t>
            </w:r>
            <w:r>
              <w:rPr>
                <w:rFonts w:hint="eastAsia"/>
                <w:color w:val="auto"/>
                <w:sz w:val="24"/>
                <w:u w:val="single" w:color="auto"/>
                <w:lang w:val="en-US" w:eastAsia="zh-CN"/>
              </w:rPr>
              <w:t>在材料区</w:t>
            </w:r>
            <w:r>
              <w:rPr>
                <w:color w:val="auto"/>
                <w:sz w:val="24"/>
                <w:u w:val="single" w:color="auto"/>
              </w:rPr>
              <w:t>设置一般工业固体废物贮存场所</w:t>
            </w:r>
            <w:r>
              <w:rPr>
                <w:rFonts w:hint="eastAsia"/>
                <w:color w:val="auto"/>
                <w:sz w:val="24"/>
                <w:u w:val="single" w:color="auto"/>
                <w:lang w:eastAsia="zh-CN"/>
              </w:rPr>
              <w:t>（</w:t>
            </w:r>
            <w:r>
              <w:rPr>
                <w:rFonts w:hint="eastAsia"/>
                <w:color w:val="auto"/>
                <w:sz w:val="24"/>
                <w:u w:val="single" w:color="auto"/>
                <w:lang w:val="en-US" w:eastAsia="zh-CN"/>
              </w:rPr>
              <w:t>5 m</w:t>
            </w:r>
            <w:r>
              <w:rPr>
                <w:rFonts w:hint="eastAsia"/>
                <w:color w:val="auto"/>
                <w:sz w:val="24"/>
                <w:u w:val="single" w:color="auto"/>
                <w:vertAlign w:val="superscript"/>
                <w:lang w:val="en-US" w:eastAsia="zh-CN"/>
              </w:rPr>
              <w:t>2</w:t>
            </w:r>
            <w:r>
              <w:rPr>
                <w:rFonts w:hint="eastAsia"/>
                <w:color w:val="auto"/>
                <w:sz w:val="24"/>
                <w:u w:val="single" w:color="auto"/>
                <w:lang w:eastAsia="zh-CN"/>
              </w:rPr>
              <w:t>）</w:t>
            </w:r>
            <w:r>
              <w:rPr>
                <w:color w:val="auto"/>
                <w:sz w:val="24"/>
                <w:u w:val="single" w:color="auto"/>
              </w:rPr>
              <w:t>，贮存场所要求如下：</w:t>
            </w:r>
          </w:p>
          <w:p>
            <w:pPr>
              <w:spacing w:line="360" w:lineRule="auto"/>
              <w:ind w:firstLine="480" w:firstLineChars="200"/>
              <w:jc w:val="left"/>
              <w:rPr>
                <w:color w:val="auto"/>
                <w:sz w:val="24"/>
                <w:u w:val="single" w:color="auto"/>
              </w:rPr>
            </w:pPr>
            <w:r>
              <w:rPr>
                <w:rFonts w:hint="eastAsia"/>
                <w:color w:val="auto"/>
                <w:sz w:val="24"/>
                <w:u w:val="single" w:color="auto"/>
              </w:rPr>
              <w:t>①</w:t>
            </w:r>
            <w:r>
              <w:rPr>
                <w:color w:val="auto"/>
                <w:sz w:val="24"/>
                <w:u w:val="single" w:color="auto"/>
              </w:rPr>
              <w:t>固体废物贮存场所要有防火、防扬散、防流失、防渗漏、防雨措施；并加强固体废弃物的分类存放管理，确保各类固废分类存放于固废暂存处，不散乱堆放。</w:t>
            </w:r>
          </w:p>
          <w:p>
            <w:pPr>
              <w:spacing w:line="360" w:lineRule="auto"/>
              <w:ind w:firstLine="480" w:firstLineChars="200"/>
              <w:jc w:val="left"/>
              <w:rPr>
                <w:color w:val="auto"/>
                <w:sz w:val="24"/>
                <w:u w:val="single" w:color="auto"/>
              </w:rPr>
            </w:pPr>
            <w:r>
              <w:rPr>
                <w:rFonts w:hint="eastAsia"/>
                <w:color w:val="auto"/>
                <w:sz w:val="24"/>
                <w:u w:val="single" w:color="auto"/>
              </w:rPr>
              <w:t>②</w:t>
            </w:r>
            <w:r>
              <w:rPr>
                <w:color w:val="auto"/>
                <w:sz w:val="24"/>
                <w:u w:val="single" w:color="auto"/>
              </w:rPr>
              <w:t>固体废物贮存场所在醒目处设置一个标志牌。固废环境保护图形标志牌按照《</w:t>
            </w:r>
            <w:bookmarkStart w:id="1543" w:name="OLE_LINK89"/>
            <w:r>
              <w:rPr>
                <w:color w:val="auto"/>
                <w:sz w:val="24"/>
                <w:u w:val="single" w:color="auto"/>
              </w:rPr>
              <w:t>环境保护图形标志</w:t>
            </w:r>
            <w:bookmarkEnd w:id="1543"/>
            <w:r>
              <w:rPr>
                <w:color w:val="auto"/>
                <w:sz w:val="24"/>
                <w:u w:val="single" w:color="auto"/>
              </w:rPr>
              <w:t>》（GB</w:t>
            </w:r>
            <w:r>
              <w:rPr>
                <w:rFonts w:hint="eastAsia"/>
                <w:color w:val="auto"/>
                <w:sz w:val="24"/>
                <w:u w:val="single" w:color="auto"/>
                <w:lang w:val="en-US" w:eastAsia="zh-CN"/>
              </w:rPr>
              <w:t xml:space="preserve"> </w:t>
            </w:r>
            <w:r>
              <w:rPr>
                <w:color w:val="auto"/>
                <w:sz w:val="24"/>
                <w:u w:val="single" w:color="auto"/>
              </w:rPr>
              <w:t>15562.2-1995）</w:t>
            </w:r>
            <w:r>
              <w:rPr>
                <w:rFonts w:hint="eastAsia"/>
                <w:color w:val="auto"/>
                <w:sz w:val="24"/>
                <w:u w:val="single" w:color="auto"/>
                <w:lang w:val="en-US" w:eastAsia="zh-CN"/>
              </w:rPr>
              <w:t>及2023年修改单</w:t>
            </w:r>
            <w:r>
              <w:rPr>
                <w:color w:val="auto"/>
                <w:sz w:val="24"/>
                <w:u w:val="single" w:color="auto"/>
              </w:rPr>
              <w:t>规定制作。</w:t>
            </w:r>
          </w:p>
          <w:p>
            <w:pPr>
              <w:spacing w:line="360" w:lineRule="auto"/>
              <w:ind w:firstLine="480" w:firstLineChars="200"/>
              <w:jc w:val="left"/>
              <w:rPr>
                <w:color w:val="auto"/>
                <w:sz w:val="24"/>
                <w:u w:val="single" w:color="auto"/>
              </w:rPr>
            </w:pPr>
            <w:r>
              <w:rPr>
                <w:rFonts w:hint="eastAsia"/>
                <w:color w:val="auto"/>
                <w:sz w:val="24"/>
                <w:u w:val="single" w:color="auto"/>
              </w:rPr>
              <w:t>③</w:t>
            </w:r>
            <w:r>
              <w:rPr>
                <w:color w:val="auto"/>
                <w:sz w:val="24"/>
                <w:u w:val="single" w:color="auto"/>
              </w:rPr>
              <w:t>企业应设置专门人员负责将废弃物转移到暂存处，进行分类堆放。禁止一般工业固体废物和生活垃圾混入。</w:t>
            </w:r>
          </w:p>
          <w:p>
            <w:pPr>
              <w:spacing w:line="360" w:lineRule="auto"/>
              <w:ind w:firstLine="480" w:firstLineChars="200"/>
              <w:jc w:val="left"/>
              <w:rPr>
                <w:color w:val="auto"/>
                <w:sz w:val="24"/>
                <w:u w:val="single" w:color="auto"/>
              </w:rPr>
            </w:pPr>
            <w:r>
              <w:rPr>
                <w:rFonts w:hint="eastAsia"/>
                <w:color w:val="auto"/>
                <w:sz w:val="24"/>
                <w:u w:val="single" w:color="auto"/>
              </w:rPr>
              <w:t>④</w:t>
            </w:r>
            <w:r>
              <w:rPr>
                <w:color w:val="auto"/>
                <w:sz w:val="24"/>
                <w:u w:val="single" w:color="auto"/>
              </w:rPr>
              <w:t>建立档案制度：应将一般工业固体废物的种类和数量以及检查维护资料，详细记录在案，长期保存，供随时查阅。固废暂存处的固废应及时处置，不得停留较长时间。</w:t>
            </w:r>
          </w:p>
          <w:p>
            <w:pPr>
              <w:spacing w:line="360" w:lineRule="auto"/>
              <w:ind w:firstLine="480" w:firstLineChars="200"/>
              <w:jc w:val="left"/>
              <w:rPr>
                <w:color w:val="auto"/>
                <w:sz w:val="24"/>
                <w:u w:val="single" w:color="auto"/>
              </w:rPr>
            </w:pPr>
            <w:r>
              <w:rPr>
                <w:rFonts w:hint="eastAsia"/>
                <w:color w:val="auto"/>
                <w:sz w:val="24"/>
                <w:u w:val="single" w:color="auto"/>
              </w:rPr>
              <w:t>⑤生产车间</w:t>
            </w:r>
            <w:r>
              <w:rPr>
                <w:color w:val="auto"/>
                <w:sz w:val="24"/>
                <w:u w:val="single" w:color="auto"/>
              </w:rPr>
              <w:t>地面应</w:t>
            </w:r>
            <w:r>
              <w:rPr>
                <w:rFonts w:hint="eastAsia"/>
                <w:color w:val="auto"/>
                <w:sz w:val="24"/>
                <w:u w:val="single" w:color="auto"/>
              </w:rPr>
              <w:t>及时保持</w:t>
            </w:r>
            <w:r>
              <w:rPr>
                <w:color w:val="auto"/>
                <w:sz w:val="24"/>
                <w:u w:val="single" w:color="auto"/>
              </w:rPr>
              <w:t>干净，产生的废弃物应及时分类收集，及时转运。废弃物转运时，运输车辆需密闭，防止泄漏。</w:t>
            </w:r>
          </w:p>
          <w:p>
            <w:pPr>
              <w:spacing w:line="360" w:lineRule="auto"/>
              <w:ind w:firstLine="480" w:firstLineChars="200"/>
              <w:jc w:val="left"/>
              <w:rPr>
                <w:color w:val="auto"/>
                <w:sz w:val="24"/>
                <w:u w:val="single" w:color="auto"/>
              </w:rPr>
            </w:pPr>
            <w:r>
              <w:rPr>
                <w:rFonts w:hint="eastAsia"/>
                <w:color w:val="auto"/>
                <w:sz w:val="24"/>
                <w:u w:val="single" w:color="auto"/>
              </w:rPr>
              <w:t>（2）</w:t>
            </w:r>
            <w:r>
              <w:rPr>
                <w:color w:val="auto"/>
                <w:sz w:val="24"/>
                <w:u w:val="single" w:color="auto"/>
              </w:rPr>
              <w:t>企业拟</w:t>
            </w:r>
            <w:r>
              <w:rPr>
                <w:rFonts w:hint="eastAsia"/>
                <w:color w:val="auto"/>
                <w:sz w:val="24"/>
                <w:u w:val="single" w:color="auto"/>
                <w:lang w:val="en-US" w:eastAsia="zh-CN"/>
              </w:rPr>
              <w:t>在底漆晾干房东侧</w:t>
            </w:r>
            <w:r>
              <w:rPr>
                <w:color w:val="auto"/>
                <w:sz w:val="24"/>
                <w:u w:val="single" w:color="auto"/>
              </w:rPr>
              <w:t>设置专门的危废暂存</w:t>
            </w:r>
            <w:r>
              <w:rPr>
                <w:rFonts w:hint="eastAsia"/>
                <w:color w:val="auto"/>
                <w:sz w:val="24"/>
                <w:u w:val="single" w:color="auto"/>
              </w:rPr>
              <w:t>间</w:t>
            </w:r>
            <w:r>
              <w:rPr>
                <w:color w:val="auto"/>
                <w:sz w:val="24"/>
                <w:u w:val="single" w:color="auto"/>
              </w:rPr>
              <w:t>，面积约为</w:t>
            </w:r>
            <w:r>
              <w:rPr>
                <w:rFonts w:hint="eastAsia"/>
                <w:color w:val="auto"/>
                <w:sz w:val="24"/>
                <w:u w:val="single" w:color="auto"/>
                <w:lang w:val="en-US" w:eastAsia="zh-CN"/>
              </w:rPr>
              <w:t xml:space="preserve">6.8 </w:t>
            </w:r>
            <w:r>
              <w:rPr>
                <w:color w:val="auto"/>
                <w:sz w:val="24"/>
                <w:u w:val="single" w:color="auto"/>
              </w:rPr>
              <w:t>m</w:t>
            </w:r>
            <w:r>
              <w:rPr>
                <w:color w:val="auto"/>
                <w:sz w:val="24"/>
                <w:u w:val="single" w:color="auto"/>
                <w:vertAlign w:val="superscript"/>
              </w:rPr>
              <w:t>2</w:t>
            </w:r>
            <w:r>
              <w:rPr>
                <w:color w:val="auto"/>
                <w:sz w:val="24"/>
                <w:u w:val="single" w:color="auto"/>
              </w:rPr>
              <w:t>，并由专人负责危险废物的收集、暂存，避免二次污染。具体要求如下：</w:t>
            </w:r>
          </w:p>
          <w:p>
            <w:pPr>
              <w:spacing w:line="360" w:lineRule="auto"/>
              <w:ind w:firstLine="480" w:firstLineChars="200"/>
              <w:jc w:val="left"/>
              <w:rPr>
                <w:rFonts w:ascii="Times New Roman" w:hAnsi="Times New Roman" w:eastAsia="宋体" w:cs="Times New Roman"/>
                <w:color w:val="auto"/>
                <w:sz w:val="24"/>
                <w:u w:val="single" w:color="auto"/>
              </w:rPr>
            </w:pPr>
            <w:r>
              <w:rPr>
                <w:rFonts w:hint="eastAsia" w:ascii="Times New Roman" w:hAnsi="Times New Roman" w:eastAsia="宋体" w:cs="Times New Roman"/>
                <w:color w:val="auto"/>
                <w:sz w:val="24"/>
                <w:u w:val="single" w:color="auto"/>
              </w:rPr>
              <w:t>①</w:t>
            </w:r>
            <w:r>
              <w:rPr>
                <w:rFonts w:hint="eastAsia" w:ascii="Times New Roman" w:hAnsi="Times New Roman" w:eastAsia="宋体" w:cs="Times New Roman"/>
                <w:color w:val="auto"/>
                <w:sz w:val="24"/>
                <w:u w:val="single" w:color="auto"/>
                <w:lang w:val="en-US" w:eastAsia="zh-CN"/>
              </w:rPr>
              <w:t>贮存危险废物应根据危险废物的类别、形态、物理化学性质和污染防治要求进行分类贮存，且应避免危险废物与不相容的物质或材料接触</w:t>
            </w:r>
            <w:r>
              <w:rPr>
                <w:rFonts w:ascii="Times New Roman" w:hAnsi="Times New Roman" w:eastAsia="宋体" w:cs="Times New Roman"/>
                <w:color w:val="auto"/>
                <w:sz w:val="24"/>
                <w:u w:val="single" w:color="auto"/>
              </w:rPr>
              <w:t>。</w:t>
            </w:r>
          </w:p>
          <w:p>
            <w:pPr>
              <w:spacing w:line="360" w:lineRule="auto"/>
              <w:ind w:firstLine="480" w:firstLineChars="200"/>
              <w:jc w:val="left"/>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②危险废物贮存过程产生的液态废物和固态废物应分类收集，按其环境管理要求妥善处理。</w:t>
            </w:r>
          </w:p>
          <w:p>
            <w:pPr>
              <w:spacing w:line="360" w:lineRule="auto"/>
              <w:ind w:firstLine="480" w:firstLineChars="200"/>
              <w:jc w:val="left"/>
              <w:rPr>
                <w:rFonts w:ascii="Times New Roman" w:hAnsi="Times New Roman" w:eastAsia="宋体" w:cs="Times New Roman"/>
                <w:color w:val="auto"/>
                <w:sz w:val="24"/>
                <w:u w:val="single" w:color="auto"/>
              </w:rPr>
            </w:pPr>
            <w:r>
              <w:rPr>
                <w:rFonts w:hint="eastAsia" w:ascii="Times New Roman" w:hAnsi="Times New Roman" w:eastAsia="宋体" w:cs="Times New Roman"/>
                <w:color w:val="auto"/>
                <w:sz w:val="24"/>
                <w:u w:val="single" w:color="auto"/>
              </w:rPr>
              <w:t>③</w:t>
            </w:r>
            <w:r>
              <w:rPr>
                <w:rFonts w:hint="eastAsia" w:ascii="Times New Roman" w:hAnsi="Times New Roman" w:eastAsia="宋体" w:cs="Times New Roman"/>
                <w:color w:val="auto"/>
                <w:sz w:val="24"/>
                <w:u w:val="single" w:color="auto"/>
                <w:lang w:val="en-US" w:eastAsia="zh-CN"/>
              </w:rPr>
              <w:t>贮存设施或场所、容器和包装物应按《危险废物识别标志设置技术规范》（</w:t>
            </w:r>
            <w:r>
              <w:rPr>
                <w:rFonts w:hint="default" w:ascii="Times New Roman" w:hAnsi="Times New Roman" w:eastAsia="宋体" w:cs="Times New Roman"/>
                <w:color w:val="auto"/>
                <w:sz w:val="24"/>
                <w:u w:val="single" w:color="auto"/>
                <w:lang w:val="en-US" w:eastAsia="zh-CN"/>
              </w:rPr>
              <w:t>HJ 1276</w:t>
            </w:r>
            <w:r>
              <w:rPr>
                <w:rFonts w:hint="eastAsia" w:ascii="Times New Roman" w:hAnsi="Times New Roman" w:eastAsia="宋体" w:cs="Times New Roman"/>
                <w:color w:val="auto"/>
                <w:sz w:val="24"/>
                <w:u w:val="single" w:color="auto"/>
                <w:lang w:val="en-US" w:eastAsia="zh-CN"/>
              </w:rPr>
              <w:t>-2022）要求设置危险废物贮存设施或场所标志、危险废物贮存分区标志和危险废物标签等危险废物识别标志。</w:t>
            </w:r>
          </w:p>
          <w:p>
            <w:pPr>
              <w:spacing w:line="360" w:lineRule="auto"/>
              <w:ind w:firstLine="480" w:firstLineChars="200"/>
              <w:jc w:val="left"/>
              <w:rPr>
                <w:rFonts w:ascii="Times New Roman" w:hAnsi="Times New Roman" w:eastAsia="宋体" w:cs="Times New Roman"/>
                <w:color w:val="auto"/>
                <w:sz w:val="24"/>
                <w:u w:val="single" w:color="auto"/>
              </w:rPr>
            </w:pPr>
            <w:r>
              <w:rPr>
                <w:rFonts w:hint="eastAsia" w:ascii="Times New Roman" w:hAnsi="Times New Roman" w:eastAsia="宋体" w:cs="Times New Roman"/>
                <w:color w:val="auto"/>
                <w:sz w:val="24"/>
                <w:u w:val="single" w:color="auto"/>
              </w:rPr>
              <w:t>④</w:t>
            </w:r>
            <w:r>
              <w:rPr>
                <w:rFonts w:ascii="Times New Roman" w:hAnsi="Times New Roman" w:eastAsia="宋体" w:cs="Times New Roman"/>
                <w:color w:val="auto"/>
                <w:sz w:val="24"/>
                <w:u w:val="single" w:color="auto"/>
              </w:rPr>
              <w:t>作好危险废</w:t>
            </w:r>
            <w:r>
              <w:rPr>
                <w:color w:val="auto"/>
                <w:sz w:val="24"/>
                <w:u w:val="single" w:color="auto"/>
              </w:rPr>
              <w:t>物情况的记录。记录上须注明危险废物的名称、来源、数量、特性和包装容器的类别、入库日期、存放库位、废物出库日期及接收单位名称。危险废物的记录和货单在危险废物回取后应继续保留</w:t>
            </w:r>
            <w:r>
              <w:rPr>
                <w:rFonts w:hint="eastAsia"/>
                <w:color w:val="auto"/>
                <w:sz w:val="24"/>
                <w:u w:val="single" w:color="auto"/>
                <w:lang w:val="en-US" w:eastAsia="zh-CN"/>
              </w:rPr>
              <w:t>3</w:t>
            </w:r>
            <w:r>
              <w:rPr>
                <w:color w:val="auto"/>
                <w:sz w:val="24"/>
                <w:u w:val="single" w:color="auto"/>
              </w:rPr>
              <w:t>年。</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5.3</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b w:val="0"/>
                <w:bCs w:val="0"/>
                <w:color w:val="auto"/>
                <w:u w:val="none" w:color="auto"/>
                <w:lang w:val="en-US" w:eastAsia="zh-CN"/>
              </w:rPr>
              <w:t>固体废物</w:t>
            </w:r>
            <w:r>
              <w:rPr>
                <w:rFonts w:hint="eastAsia" w:eastAsia="黑体" w:cs="Times New Roman"/>
                <w:b w:val="0"/>
                <w:bCs w:val="0"/>
                <w:color w:val="auto"/>
                <w:u w:val="none" w:color="auto"/>
                <w:lang w:val="en-US" w:eastAsia="zh-CN"/>
              </w:rPr>
              <w:t>影响分析小结</w:t>
            </w:r>
          </w:p>
          <w:p>
            <w:pPr>
              <w:bidi w:val="0"/>
              <w:ind w:firstLine="480" w:firstLineChars="200"/>
              <w:rPr>
                <w:rFonts w:hint="default" w:ascii="Times New Roman" w:hAnsi="Times New Roman" w:cs="Times New Roman"/>
                <w:color w:val="FF0000"/>
                <w:u w:val="none" w:color="auto"/>
                <w:lang w:val="en-US" w:eastAsia="zh-CN"/>
              </w:rPr>
            </w:pPr>
            <w:r>
              <w:rPr>
                <w:color w:val="auto"/>
                <w:sz w:val="24"/>
                <w:u w:val="none" w:color="auto"/>
              </w:rPr>
              <w:t>由上分析可知，本项目固体废物去向明确，均能得到妥善处置，对周边环境影响</w:t>
            </w:r>
            <w:r>
              <w:rPr>
                <w:rFonts w:hint="eastAsia"/>
                <w:color w:val="auto"/>
                <w:sz w:val="24"/>
                <w:u w:val="none" w:color="auto"/>
                <w:lang w:val="en-US" w:eastAsia="zh-CN"/>
              </w:rPr>
              <w:t>较小</w:t>
            </w:r>
            <w:r>
              <w:rPr>
                <w:color w:val="auto"/>
                <w:sz w:val="24"/>
                <w:u w:val="none" w:color="auto"/>
              </w:rPr>
              <w:t>。</w:t>
            </w:r>
          </w:p>
          <w:p>
            <w:pPr>
              <w:bidi w:val="0"/>
              <w:ind w:left="0" w:leftChars="0" w:firstLine="0" w:firstLineChars="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本项目对地下水、土壤影响分析</w:t>
            </w:r>
          </w:p>
          <w:p>
            <w:pPr>
              <w:bidi w:val="0"/>
              <w:rPr>
                <w:rFonts w:hint="default" w:ascii="Times New Roman" w:hAnsi="Times New Roman" w:cs="Times New Roman"/>
                <w:color w:val="FF0000"/>
                <w:u w:val="single" w:color="auto"/>
                <w:lang w:val="en-US" w:eastAsia="zh-CN"/>
              </w:rPr>
            </w:pPr>
            <w:r>
              <w:rPr>
                <w:rFonts w:hint="default" w:ascii="Times New Roman" w:hAnsi="Times New Roman" w:cs="Times New Roman"/>
                <w:color w:val="auto"/>
                <w:u w:val="single" w:color="auto"/>
                <w:lang w:val="en-US" w:eastAsia="zh-CN"/>
              </w:rPr>
              <w:t>项目</w:t>
            </w:r>
            <w:r>
              <w:rPr>
                <w:rFonts w:hint="eastAsia" w:cs="Times New Roman"/>
                <w:color w:val="auto"/>
                <w:u w:val="single" w:color="auto"/>
                <w:lang w:val="en-US" w:eastAsia="zh-CN"/>
              </w:rPr>
              <w:t>无</w:t>
            </w:r>
            <w:r>
              <w:rPr>
                <w:rFonts w:hint="default" w:ascii="Times New Roman" w:hAnsi="Times New Roman" w:cs="Times New Roman"/>
                <w:color w:val="auto"/>
                <w:u w:val="single" w:color="auto"/>
                <w:lang w:val="en-US" w:eastAsia="zh-CN"/>
              </w:rPr>
              <w:t>生产废水</w:t>
            </w:r>
            <w:r>
              <w:rPr>
                <w:rFonts w:hint="eastAsia" w:cs="Times New Roman"/>
                <w:color w:val="auto"/>
                <w:u w:val="single" w:color="auto"/>
                <w:lang w:val="en-US" w:eastAsia="zh-CN"/>
              </w:rPr>
              <w:t>外排，</w:t>
            </w:r>
            <w:r>
              <w:rPr>
                <w:rFonts w:hint="default" w:ascii="Times New Roman" w:hAnsi="Times New Roman" w:cs="Times New Roman"/>
                <w:color w:val="auto"/>
                <w:u w:val="single" w:color="auto"/>
                <w:lang w:val="en-US" w:eastAsia="zh-CN"/>
              </w:rPr>
              <w:t>生活污水</w:t>
            </w:r>
            <w:r>
              <w:rPr>
                <w:rFonts w:hint="eastAsia" w:cs="Times New Roman"/>
                <w:color w:val="auto"/>
                <w:u w:val="single" w:color="auto"/>
                <w:lang w:val="en-US" w:eastAsia="zh-CN"/>
              </w:rPr>
              <w:t>依托湖南君德工贸有限公司化粪池</w:t>
            </w:r>
            <w:r>
              <w:rPr>
                <w:rFonts w:hint="default" w:ascii="Times New Roman" w:hAnsi="Times New Roman" w:cs="Times New Roman"/>
                <w:color w:val="auto"/>
                <w:u w:val="single" w:color="auto"/>
                <w:lang w:val="en-US" w:eastAsia="zh-CN"/>
              </w:rPr>
              <w:t>处理后由市政污水管网进入</w:t>
            </w:r>
            <w:r>
              <w:rPr>
                <w:rFonts w:hint="eastAsia" w:cs="Times New Roman"/>
                <w:color w:val="auto"/>
                <w:u w:val="single" w:color="auto"/>
                <w:lang w:val="en-US" w:eastAsia="zh-CN"/>
              </w:rPr>
              <w:t>湘阴县第二污水处理厂，水帘柜为新采购的金属材质水帘柜，正常情况下不会发生泄漏，建议企业加强日常管理，定期检查水帘柜</w:t>
            </w:r>
            <w:r>
              <w:rPr>
                <w:rFonts w:hint="default" w:ascii="Times New Roman" w:hAnsi="Times New Roman" w:cs="Times New Roman"/>
                <w:color w:val="auto"/>
                <w:u w:val="single" w:color="auto"/>
                <w:lang w:val="en-US" w:eastAsia="zh-CN"/>
              </w:rPr>
              <w:t>。</w:t>
            </w:r>
            <w:r>
              <w:rPr>
                <w:rFonts w:hint="eastAsia" w:cs="Times New Roman"/>
                <w:color w:val="auto"/>
                <w:u w:val="single" w:color="auto"/>
                <w:lang w:val="en-US" w:eastAsia="zh-CN"/>
              </w:rPr>
              <w:t>厂房（原料间、喷漆房、晾干房、危废暂存间等区域）</w:t>
            </w:r>
            <w:r>
              <w:rPr>
                <w:rFonts w:hint="default" w:ascii="Times New Roman" w:hAnsi="Times New Roman" w:cs="Times New Roman"/>
                <w:color w:val="auto"/>
                <w:u w:val="single" w:color="auto"/>
                <w:lang w:val="en-US" w:eastAsia="zh-CN"/>
              </w:rPr>
              <w:t>地面已进行硬化处理，</w:t>
            </w:r>
            <w:r>
              <w:rPr>
                <w:rFonts w:hint="eastAsia" w:cs="Times New Roman"/>
                <w:color w:val="auto"/>
                <w:u w:val="single" w:color="auto"/>
                <w:lang w:val="en-US" w:eastAsia="zh-CN"/>
              </w:rPr>
              <w:t>项目建成后建议企业在危废间增设防渗托盘，将废油漆暂存于防渗托盘上，可以有效</w:t>
            </w:r>
            <w:r>
              <w:rPr>
                <w:rFonts w:hint="default" w:ascii="Times New Roman" w:hAnsi="Times New Roman" w:cs="Times New Roman"/>
                <w:color w:val="auto"/>
                <w:u w:val="single" w:color="auto"/>
                <w:lang w:val="en-US" w:eastAsia="zh-CN"/>
              </w:rPr>
              <w:t>防止液态危险废物泄漏。</w:t>
            </w:r>
            <w:r>
              <w:rPr>
                <w:rFonts w:hint="eastAsia" w:cs="Times New Roman"/>
                <w:color w:val="auto"/>
                <w:u w:val="single" w:color="auto"/>
                <w:lang w:val="en-US" w:eastAsia="zh-CN"/>
              </w:rPr>
              <w:t>本</w:t>
            </w:r>
            <w:r>
              <w:rPr>
                <w:rFonts w:hint="default" w:ascii="Times New Roman" w:hAnsi="Times New Roman" w:cs="Times New Roman"/>
                <w:color w:val="auto"/>
                <w:u w:val="single" w:color="auto"/>
                <w:lang w:val="en-US" w:eastAsia="zh-CN"/>
              </w:rPr>
              <w:t>项目</w:t>
            </w:r>
            <w:r>
              <w:rPr>
                <w:rFonts w:hint="eastAsia" w:cs="Times New Roman"/>
                <w:color w:val="auto"/>
                <w:u w:val="single" w:color="auto"/>
                <w:lang w:val="en-US" w:eastAsia="zh-CN"/>
              </w:rPr>
              <w:t>无土壤、地下水污染途径，</w:t>
            </w:r>
            <w:r>
              <w:rPr>
                <w:rFonts w:hint="default" w:ascii="Times New Roman" w:hAnsi="Times New Roman" w:cs="Times New Roman"/>
                <w:color w:val="auto"/>
                <w:u w:val="single" w:color="auto"/>
                <w:lang w:val="en-US" w:eastAsia="zh-CN"/>
              </w:rPr>
              <w:t>不需要进行地下水、土壤跟踪监测。</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 </w:t>
            </w:r>
            <w:r>
              <w:rPr>
                <w:rFonts w:hint="default" w:ascii="Times New Roman" w:hAnsi="Times New Roman" w:eastAsia="黑体" w:cs="Times New Roman"/>
                <w:color w:val="auto"/>
                <w:u w:val="none" w:color="auto"/>
                <w:lang w:val="en-US" w:eastAsia="zh-CN"/>
              </w:rPr>
              <w:t>环境风险</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.1 </w:t>
            </w:r>
            <w:r>
              <w:rPr>
                <w:rFonts w:hint="default" w:ascii="Times New Roman" w:hAnsi="Times New Roman" w:eastAsia="黑体" w:cs="Times New Roman"/>
                <w:b w:val="0"/>
                <w:bCs w:val="0"/>
                <w:color w:val="auto"/>
                <w:u w:val="none" w:color="auto"/>
                <w:lang w:val="en-US" w:eastAsia="zh-CN"/>
              </w:rPr>
              <w:t>风险物质识别</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根据生态环境部办公厅2020年12月24日印发的《建设项目环境影响报告表编制 技术指南（污染影响类）（试行）》中具体编制要求“明确有毒有害和易燃易爆等风险物质和风险源分布及可能影响途径，并提出相应环境风险防范措施”，本项目主要环境风险物质为</w:t>
            </w:r>
            <w:r>
              <w:rPr>
                <w:rFonts w:hint="eastAsia" w:cs="Times New Roman"/>
                <w:color w:val="auto"/>
                <w:u w:val="none" w:color="auto"/>
                <w:lang w:val="en-US" w:eastAsia="zh-CN"/>
              </w:rPr>
              <w:t>油漆、稀释剂、固化剂、</w:t>
            </w:r>
            <w:r>
              <w:rPr>
                <w:rFonts w:hint="default" w:ascii="Times New Roman" w:hAnsi="Times New Roman" w:cs="Times New Roman"/>
                <w:color w:val="auto"/>
                <w:u w:val="none" w:color="auto"/>
                <w:lang w:val="en-US" w:eastAsia="zh-CN"/>
              </w:rPr>
              <w:t>废</w:t>
            </w:r>
            <w:r>
              <w:rPr>
                <w:rFonts w:hint="eastAsia" w:cs="Times New Roman"/>
                <w:color w:val="auto"/>
                <w:u w:val="none" w:color="auto"/>
                <w:lang w:val="en-US" w:eastAsia="zh-CN"/>
              </w:rPr>
              <w:t>油漆、废油性漆桶、废稀释剂桶、废固化剂桶、废漆渣、废活性炭</w:t>
            </w:r>
            <w:r>
              <w:rPr>
                <w:rFonts w:hint="default" w:ascii="Times New Roman" w:hAnsi="Times New Roman" w:cs="Times New Roman"/>
                <w:color w:val="auto"/>
                <w:u w:val="none" w:color="auto"/>
                <w:lang w:val="en-US" w:eastAsia="zh-CN"/>
              </w:rPr>
              <w:t>等。</w:t>
            </w:r>
            <w:r>
              <w:rPr>
                <w:rFonts w:hint="eastAsia" w:cs="Times New Roman"/>
                <w:color w:val="auto"/>
                <w:u w:val="none" w:color="auto"/>
                <w:lang w:val="en-US" w:eastAsia="zh-CN"/>
              </w:rPr>
              <w:t>搬迁后</w:t>
            </w:r>
            <w:r>
              <w:rPr>
                <w:rFonts w:hint="default" w:ascii="Times New Roman" w:hAnsi="Times New Roman" w:cs="Times New Roman"/>
                <w:color w:val="auto"/>
                <w:u w:val="none" w:color="auto"/>
                <w:lang w:val="en-US" w:eastAsia="zh-CN"/>
              </w:rPr>
              <w:t>环境风险物质储存情况详见下表。</w:t>
            </w:r>
          </w:p>
          <w:p>
            <w:pPr>
              <w:bidi w:val="0"/>
              <w:ind w:left="0" w:leftChars="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表4.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-1 本项目风险物质一览表</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05"/>
              <w:gridCol w:w="2460"/>
              <w:gridCol w:w="1590"/>
              <w:gridCol w:w="1514"/>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659" w:type="pct"/>
                  <w:gridSpan w:val="2"/>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92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rPr>
                    <w:t>最大暂存量</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t</w:t>
                  </w:r>
                  <w:r>
                    <w:rPr>
                      <w:rFonts w:hint="default" w:ascii="Times New Roman" w:hAnsi="Times New Roman" w:cs="Times New Roman"/>
                      <w:color w:val="auto"/>
                      <w:u w:val="none" w:color="auto"/>
                      <w:lang w:eastAsia="zh-CN"/>
                    </w:rPr>
                    <w:t>）</w:t>
                  </w:r>
                </w:p>
              </w:tc>
              <w:tc>
                <w:tcPr>
                  <w:tcW w:w="8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有害成分</w:t>
                  </w:r>
                </w:p>
              </w:tc>
              <w:tc>
                <w:tcPr>
                  <w:tcW w:w="1174"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废油漆</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rPr>
                    <w:t>0.</w:t>
                  </w:r>
                  <w:r>
                    <w:rPr>
                      <w:rFonts w:hint="eastAsia" w:cs="Times New Roman"/>
                      <w:color w:val="auto"/>
                      <w:sz w:val="21"/>
                      <w:szCs w:val="21"/>
                      <w:u w:val="none" w:color="auto"/>
                      <w:vertAlign w:val="baseline"/>
                      <w:lang w:val="en-US" w:eastAsia="zh-CN"/>
                    </w:rPr>
                    <w:t>05</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lang w:val="en-US" w:eastAsia="zh-CN"/>
                    </w:rPr>
                  </w:pPr>
                  <w:r>
                    <w:rPr>
                      <w:rFonts w:hint="eastAsia" w:cs="Times New Roman"/>
                      <w:color w:val="auto"/>
                      <w:sz w:val="21"/>
                      <w:szCs w:val="21"/>
                      <w:u w:val="none" w:color="auto"/>
                      <w:vertAlign w:val="baseline"/>
                      <w:lang w:val="en-US" w:eastAsia="zh-CN"/>
                    </w:rPr>
                    <w:t>油漆</w:t>
                  </w:r>
                </w:p>
              </w:tc>
              <w:tc>
                <w:tcPr>
                  <w:tcW w:w="1174"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废油性漆桶</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0.1</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lang w:val="en-US" w:eastAsia="zh-CN"/>
                    </w:rPr>
                  </w:pPr>
                  <w:r>
                    <w:rPr>
                      <w:rFonts w:hint="eastAsia" w:cs="Times New Roman"/>
                      <w:color w:val="auto"/>
                      <w:sz w:val="21"/>
                      <w:szCs w:val="21"/>
                      <w:u w:val="none" w:color="auto"/>
                      <w:vertAlign w:val="baseline"/>
                      <w:lang w:val="en-US" w:eastAsia="zh-CN"/>
                    </w:rPr>
                    <w:t>油漆</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废稀释剂桶</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0.1</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lang w:val="en-US" w:eastAsia="zh-CN"/>
                    </w:rPr>
                  </w:pPr>
                  <w:r>
                    <w:rPr>
                      <w:rFonts w:hint="eastAsia" w:cs="Times New Roman"/>
                      <w:color w:val="auto"/>
                      <w:sz w:val="21"/>
                      <w:szCs w:val="21"/>
                      <w:u w:val="none" w:color="auto"/>
                      <w:vertAlign w:val="baseline"/>
                      <w:lang w:val="en-US" w:eastAsia="zh-CN"/>
                    </w:rPr>
                    <w:t>稀释剂</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废固化剂桶</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0.</w:t>
                  </w:r>
                  <w:r>
                    <w:rPr>
                      <w:rFonts w:hint="eastAsia" w:cs="Times New Roman"/>
                      <w:color w:val="auto"/>
                      <w:sz w:val="21"/>
                      <w:szCs w:val="21"/>
                      <w:u w:val="none" w:color="auto"/>
                      <w:lang w:val="en-US" w:eastAsia="zh-CN"/>
                    </w:rPr>
                    <w:t>05</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u w:val="none" w:color="auto"/>
                      <w:lang w:val="en-US" w:eastAsia="zh-CN"/>
                    </w:rPr>
                  </w:pPr>
                  <w:r>
                    <w:rPr>
                      <w:rFonts w:hint="eastAsia" w:cs="Times New Roman"/>
                      <w:color w:val="auto"/>
                      <w:sz w:val="21"/>
                      <w:szCs w:val="21"/>
                      <w:u w:val="none" w:color="auto"/>
                      <w:vertAlign w:val="baseline"/>
                      <w:lang w:val="en-US" w:eastAsia="zh-CN"/>
                    </w:rPr>
                    <w:t>固化剂</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val="en-US" w:eastAsia="zh-CN"/>
                    </w:rPr>
                    <w:t>5</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废漆渣</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0.36</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油漆</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6</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废活性炭</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3.62</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VOCs</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0"/>
                      <w:u w:val="non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7</w:t>
                  </w:r>
                </w:p>
              </w:tc>
              <w:tc>
                <w:tcPr>
                  <w:tcW w:w="23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油漆</w:t>
                  </w:r>
                </w:p>
              </w:tc>
              <w:tc>
                <w:tcPr>
                  <w:tcW w:w="1424"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水性底漆</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0.5</w:t>
                  </w:r>
                </w:p>
              </w:tc>
              <w:tc>
                <w:tcPr>
                  <w:tcW w:w="876" w:type="pct"/>
                  <w:noWrap w:val="0"/>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水性底漆</w:t>
                  </w:r>
                </w:p>
              </w:tc>
              <w:tc>
                <w:tcPr>
                  <w:tcW w:w="1174"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原料间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kern w:val="2"/>
                      <w:sz w:val="21"/>
                      <w:szCs w:val="24"/>
                      <w:u w:val="none" w:color="auto"/>
                      <w:lang w:val="en-US" w:eastAsia="zh-CN" w:bidi="ar-SA"/>
                    </w:rPr>
                  </w:pP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24"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水性面漆</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0.5</w:t>
                  </w:r>
                </w:p>
              </w:tc>
              <w:tc>
                <w:tcPr>
                  <w:tcW w:w="876" w:type="pct"/>
                  <w:noWrap w:val="0"/>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水性面漆</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color w:val="auto"/>
                      <w:kern w:val="2"/>
                      <w:sz w:val="21"/>
                      <w:szCs w:val="24"/>
                      <w:u w:val="none" w:color="auto"/>
                      <w:lang w:val="en-US" w:eastAsia="zh-CN" w:bidi="ar-SA"/>
                    </w:rPr>
                  </w:pP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24"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油性底漆</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0.1</w:t>
                  </w:r>
                </w:p>
              </w:tc>
              <w:tc>
                <w:tcPr>
                  <w:tcW w:w="876" w:type="pct"/>
                  <w:noWrap w:val="0"/>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油性底漆</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4"/>
                      <w:u w:val="none" w:color="auto"/>
                      <w:lang w:val="en-US" w:eastAsia="zh-CN" w:bidi="ar-SA"/>
                    </w:rPr>
                  </w:pPr>
                </w:p>
              </w:tc>
              <w:tc>
                <w:tcPr>
                  <w:tcW w:w="2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1424"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油性面漆</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0.1</w:t>
                  </w:r>
                </w:p>
              </w:tc>
              <w:tc>
                <w:tcPr>
                  <w:tcW w:w="876" w:type="pct"/>
                  <w:noWrap w:val="0"/>
                  <w:vAlign w:val="center"/>
                </w:tcPr>
                <w:p>
                  <w:pPr>
                    <w:spacing w:line="240" w:lineRule="auto"/>
                    <w:ind w:firstLine="0" w:firstLineChars="0"/>
                    <w:jc w:val="center"/>
                    <w:rPr>
                      <w:rFonts w:hint="default" w:ascii="Times New Roman" w:hAnsi="Times New Roman" w:eastAsia="宋体" w:cs="Times New Roman"/>
                      <w:bCs w:val="0"/>
                      <w:color w:val="auto"/>
                      <w:kern w:val="2"/>
                      <w:sz w:val="21"/>
                      <w:szCs w:val="21"/>
                      <w:u w:val="none" w:color="auto"/>
                      <w:lang w:val="en-US" w:eastAsia="zh-CN" w:bidi="ar-SA"/>
                    </w:rPr>
                  </w:pPr>
                  <w:r>
                    <w:rPr>
                      <w:rFonts w:hint="eastAsia" w:ascii="Times New Roman" w:hAnsi="Times New Roman" w:eastAsia="宋体" w:cs="Times New Roman"/>
                      <w:bCs w:val="0"/>
                      <w:color w:val="auto"/>
                      <w:sz w:val="21"/>
                      <w:szCs w:val="21"/>
                      <w:u w:val="none" w:color="auto"/>
                      <w:lang w:val="en-US" w:eastAsia="zh-CN"/>
                    </w:rPr>
                    <w:t>油性面漆</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8</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稀释剂</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0.5</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稀释剂</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9</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固化剂</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w:t>
                  </w:r>
                  <w:r>
                    <w:rPr>
                      <w:rFonts w:hint="eastAsia" w:cs="Times New Roman"/>
                      <w:color w:val="auto"/>
                      <w:sz w:val="21"/>
                      <w:szCs w:val="21"/>
                      <w:u w:val="none" w:color="auto"/>
                      <w:lang w:val="en-US" w:eastAsia="zh-CN"/>
                    </w:rPr>
                    <w:t>1</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固化剂</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10</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拼板胶</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0.5</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拼板胶</w:t>
                  </w:r>
                </w:p>
              </w:tc>
              <w:tc>
                <w:tcPr>
                  <w:tcW w:w="11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6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11</w:t>
                  </w:r>
                </w:p>
              </w:tc>
              <w:tc>
                <w:tcPr>
                  <w:tcW w:w="165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水帘柜废水</w:t>
                  </w:r>
                </w:p>
              </w:tc>
              <w:tc>
                <w:tcPr>
                  <w:tcW w:w="92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8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VOCs</w:t>
                  </w:r>
                </w:p>
              </w:tc>
              <w:tc>
                <w:tcPr>
                  <w:tcW w:w="1174"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水帘柜</w:t>
                  </w:r>
                </w:p>
              </w:tc>
            </w:tr>
          </w:tbl>
          <w:p>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本项目各物质的临界量计算如下表。</w:t>
            </w:r>
          </w:p>
          <w:p>
            <w:pPr>
              <w:keepNext w:val="0"/>
              <w:keepLines w:val="0"/>
              <w:pageBreakBefore w:val="0"/>
              <w:widowControl w:val="0"/>
              <w:suppressLineNumbers w:val="0"/>
              <w:kinsoku/>
              <w:wordWrap/>
              <w:overflowPunct/>
              <w:topLinePunct w:val="0"/>
              <w:autoSpaceDE w:val="0"/>
              <w:autoSpaceDN w:val="0"/>
              <w:bidi w:val="0"/>
              <w:adjustRightInd w:val="0"/>
              <w:spacing w:beforeAutospacing="0" w:after="0" w:afterAutospacing="0" w:line="360" w:lineRule="auto"/>
              <w:ind w:right="0"/>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-2 本项目</w:t>
            </w:r>
            <w:r>
              <w:rPr>
                <w:rFonts w:hint="default" w:ascii="Times New Roman" w:hAnsi="Times New Roman" w:cs="Times New Roman"/>
                <w:color w:val="auto"/>
                <w:u w:val="none" w:color="auto"/>
              </w:rPr>
              <w:t>危险物质</w:t>
            </w:r>
            <w:r>
              <w:rPr>
                <w:rFonts w:hint="default" w:ascii="Times New Roman" w:hAnsi="Times New Roman" w:cs="Times New Roman"/>
                <w:color w:val="auto"/>
                <w:u w:val="none" w:color="auto"/>
                <w:lang w:val="en-US" w:eastAsia="zh-CN"/>
              </w:rPr>
              <w:t>储存及分布情况一览</w:t>
            </w:r>
            <w:r>
              <w:rPr>
                <w:rFonts w:hint="default" w:ascii="Times New Roman" w:hAnsi="Times New Roman" w:cs="Times New Roman"/>
                <w:color w:val="auto"/>
                <w:u w:val="none" w:color="auto"/>
              </w:rPr>
              <w:t>表</w:t>
            </w: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534"/>
              <w:gridCol w:w="1830"/>
              <w:gridCol w:w="1845"/>
              <w:gridCol w:w="2160"/>
              <w:gridCol w:w="870"/>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序号</w:t>
                  </w:r>
                </w:p>
              </w:tc>
              <w:tc>
                <w:tcPr>
                  <w:tcW w:w="1369" w:type="pct"/>
                  <w:gridSpan w:val="2"/>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名称</w:t>
                  </w:r>
                </w:p>
              </w:tc>
              <w:tc>
                <w:tcPr>
                  <w:tcW w:w="1068"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最大贮存量（t）</w:t>
                  </w:r>
                </w:p>
              </w:tc>
              <w:tc>
                <w:tcPr>
                  <w:tcW w:w="1251"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对应HJ/T169－2018附录B中的物质名称</w:t>
                  </w: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临界量（t）</w:t>
                  </w:r>
                </w:p>
              </w:tc>
              <w:tc>
                <w:tcPr>
                  <w:tcW w:w="531"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u w:val="single" w:color="auto"/>
                      <w:lang w:val="en-US" w:eastAsia="zh-CN"/>
                    </w:rPr>
                    <w:t>1</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废油漆</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vertAlign w:val="baseline"/>
                      <w:lang w:val="en-US" w:eastAsia="zh-CN"/>
                    </w:rPr>
                    <w:t>0.</w:t>
                  </w:r>
                  <w:r>
                    <w:rPr>
                      <w:rFonts w:hint="eastAsia" w:cs="Times New Roman"/>
                      <w:color w:val="auto"/>
                      <w:sz w:val="21"/>
                      <w:szCs w:val="21"/>
                      <w:u w:val="single" w:color="auto"/>
                      <w:vertAlign w:val="baseline"/>
                      <w:lang w:val="en-US" w:eastAsia="zh-CN"/>
                    </w:rPr>
                    <w:t>05</w:t>
                  </w:r>
                </w:p>
              </w:tc>
              <w:tc>
                <w:tcPr>
                  <w:tcW w:w="1251" w:type="pct"/>
                  <w:vMerge w:val="restar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健康危险急性毒性物质（类别2，类别3）</w:t>
                  </w: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u w:val="single" w:color="auto"/>
                      <w:lang w:val="en-US" w:eastAsia="zh-CN"/>
                    </w:rPr>
                    <w:t>2</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废油性漆桶</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default" w:ascii="Times New Roman" w:hAnsi="Times New Roman" w:cs="Times New Roman"/>
                      <w:color w:val="auto"/>
                      <w:sz w:val="21"/>
                      <w:szCs w:val="21"/>
                      <w:u w:val="single" w:color="auto"/>
                      <w:lang w:val="en-US" w:eastAsia="zh-CN"/>
                    </w:rPr>
                    <w:t>0.1</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u w:val="single" w:color="auto"/>
                      <w:lang w:val="en-US" w:eastAsia="zh-CN"/>
                    </w:rPr>
                    <w:t>3</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废稀释剂桶</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sz w:val="21"/>
                      <w:szCs w:val="21"/>
                      <w:u w:val="single" w:color="auto"/>
                      <w:lang w:val="en-US" w:eastAsia="zh-CN"/>
                    </w:rPr>
                    <w:t>0.1</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u w:val="single" w:color="auto"/>
                      <w:lang w:val="en-US" w:eastAsia="zh-CN"/>
                    </w:rPr>
                    <w:t>4</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废固化剂桶</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0.</w:t>
                  </w:r>
                  <w:r>
                    <w:rPr>
                      <w:rFonts w:hint="eastAsia" w:cs="Times New Roman"/>
                      <w:color w:val="auto"/>
                      <w:sz w:val="21"/>
                      <w:szCs w:val="21"/>
                      <w:u w:val="single" w:color="auto"/>
                      <w:lang w:val="en-US" w:eastAsia="zh-CN"/>
                    </w:rPr>
                    <w:t>05</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u w:val="single" w:color="auto"/>
                      <w:lang w:val="en-US" w:eastAsia="zh-CN"/>
                    </w:rPr>
                    <w:t>5</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废漆渣</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0.36</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w:t>
                  </w:r>
                  <w:r>
                    <w:rPr>
                      <w:rFonts w:hint="eastAsia" w:cs="Times New Roman"/>
                      <w:i w:val="0"/>
                      <w:iCs w:val="0"/>
                      <w:color w:val="auto"/>
                      <w:kern w:val="2"/>
                      <w:sz w:val="21"/>
                      <w:szCs w:val="21"/>
                      <w:u w:val="single" w:color="auto"/>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u w:val="single" w:color="auto"/>
                      <w:lang w:val="en-US" w:eastAsia="zh-CN"/>
                    </w:rPr>
                  </w:pPr>
                  <w:r>
                    <w:rPr>
                      <w:rFonts w:hint="eastAsia" w:cs="Times New Roman"/>
                      <w:color w:val="auto"/>
                      <w:u w:val="single" w:color="auto"/>
                      <w:lang w:val="en-US" w:eastAsia="zh-CN"/>
                    </w:rPr>
                    <w:t>6</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废活性炭</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3.62</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1"/>
                      <w:u w:val="single" w:color="auto"/>
                      <w:lang w:val="en-US" w:eastAsia="zh-CN" w:bidi="ar"/>
                    </w:rPr>
                  </w:pPr>
                  <w:r>
                    <w:rPr>
                      <w:rFonts w:hint="eastAsia" w:cs="Times New Roman"/>
                      <w:i w:val="0"/>
                      <w:iCs w:val="0"/>
                      <w:color w:val="auto"/>
                      <w:kern w:val="2"/>
                      <w:sz w:val="21"/>
                      <w:szCs w:val="21"/>
                      <w:u w:val="single" w:color="auto"/>
                      <w:lang w:val="en-US" w:eastAsia="zh-CN" w:bidi="ar"/>
                    </w:rPr>
                    <w:t>0.0724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u w:val="single" w:color="auto"/>
                      <w:lang w:val="en-US" w:eastAsia="zh-CN"/>
                    </w:rPr>
                    <w:t>7</w:t>
                  </w:r>
                </w:p>
              </w:tc>
              <w:tc>
                <w:tcPr>
                  <w:tcW w:w="3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油漆</w:t>
                  </w:r>
                </w:p>
              </w:tc>
              <w:tc>
                <w:tcPr>
                  <w:tcW w:w="105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bCs w:val="0"/>
                      <w:color w:val="auto"/>
                      <w:sz w:val="21"/>
                      <w:szCs w:val="21"/>
                      <w:u w:val="single" w:color="auto"/>
                      <w:lang w:val="en-US" w:eastAsia="zh-CN"/>
                    </w:rPr>
                    <w:t>水性底漆</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0.5</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3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p>
              </w:tc>
              <w:tc>
                <w:tcPr>
                  <w:tcW w:w="105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bCs w:val="0"/>
                      <w:color w:val="auto"/>
                      <w:sz w:val="21"/>
                      <w:szCs w:val="21"/>
                      <w:u w:val="single" w:color="auto"/>
                      <w:lang w:val="en-US" w:eastAsia="zh-CN"/>
                    </w:rPr>
                    <w:t>水性面漆</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0.5</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sz w:val="21"/>
                      <w:szCs w:val="21"/>
                      <w:u w:val="single" w:color="auto"/>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276"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3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059" w:type="pct"/>
                  <w:noWrap w:val="0"/>
                  <w:vAlign w:val="center"/>
                </w:tcPr>
                <w:p>
                  <w:pPr>
                    <w:spacing w:line="240" w:lineRule="auto"/>
                    <w:ind w:firstLine="0" w:firstLineChars="0"/>
                    <w:jc w:val="center"/>
                    <w:rPr>
                      <w:rFonts w:hint="default" w:ascii="Times New Roman" w:hAnsi="Times New Roman" w:cs="Times New Roman"/>
                      <w:color w:val="auto"/>
                      <w:sz w:val="21"/>
                      <w:szCs w:val="21"/>
                      <w:u w:val="single" w:color="auto"/>
                      <w:vertAlign w:val="baseline"/>
                      <w:lang w:val="en-US" w:eastAsia="zh-CN"/>
                    </w:rPr>
                  </w:pPr>
                  <w:r>
                    <w:rPr>
                      <w:rFonts w:hint="eastAsia" w:ascii="Times New Roman" w:hAnsi="Times New Roman" w:eastAsia="宋体" w:cs="Times New Roman"/>
                      <w:bCs w:val="0"/>
                      <w:color w:val="auto"/>
                      <w:sz w:val="21"/>
                      <w:szCs w:val="21"/>
                      <w:u w:val="single" w:color="auto"/>
                      <w:lang w:val="en-US" w:eastAsia="zh-CN"/>
                    </w:rPr>
                    <w:t>油性底漆</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0.1</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3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1059"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bCs w:val="0"/>
                      <w:color w:val="auto"/>
                      <w:sz w:val="21"/>
                      <w:szCs w:val="21"/>
                      <w:u w:val="single" w:color="auto"/>
                      <w:lang w:val="en-US" w:eastAsia="zh-CN"/>
                    </w:rPr>
                    <w:t>油性面漆</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0.1</w:t>
                  </w:r>
                </w:p>
              </w:tc>
              <w:tc>
                <w:tcPr>
                  <w:tcW w:w="1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u w:val="single" w:color="auto"/>
                      <w:lang w:val="en-US" w:eastAsia="zh-CN"/>
                    </w:rPr>
                    <w:t>8</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稀释剂</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0.5</w:t>
                  </w:r>
                </w:p>
              </w:tc>
              <w:tc>
                <w:tcPr>
                  <w:tcW w:w="1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u w:val="single" w:color="auto"/>
                      <w:lang w:val="en-US" w:eastAsia="zh-CN"/>
                    </w:rPr>
                    <w:t>9</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固化剂</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0.</w:t>
                  </w:r>
                  <w:r>
                    <w:rPr>
                      <w:rFonts w:hint="eastAsia" w:cs="Times New Roman"/>
                      <w:color w:val="auto"/>
                      <w:sz w:val="21"/>
                      <w:szCs w:val="21"/>
                      <w:u w:val="single" w:color="auto"/>
                      <w:lang w:val="en-US" w:eastAsia="zh-CN"/>
                    </w:rPr>
                    <w:t>1</w:t>
                  </w:r>
                </w:p>
              </w:tc>
              <w:tc>
                <w:tcPr>
                  <w:tcW w:w="12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u w:val="single" w:color="auto"/>
                      <w:lang w:val="en-US" w:eastAsia="zh-CN"/>
                    </w:rPr>
                    <w:t>10</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拼板胶</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0.5</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eastAsia="宋体" w:cs="Times New Roman"/>
                      <w:i w:val="0"/>
                      <w:iCs w:val="0"/>
                      <w:color w:val="auto"/>
                      <w:kern w:val="2"/>
                      <w:sz w:val="21"/>
                      <w:szCs w:val="21"/>
                      <w:u w:val="single" w:color="auto"/>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u w:val="single" w:color="auto"/>
                      <w:lang w:val="en-US" w:eastAsia="zh-CN"/>
                    </w:rPr>
                  </w:pPr>
                  <w:r>
                    <w:rPr>
                      <w:rFonts w:hint="eastAsia" w:cs="Times New Roman"/>
                      <w:color w:val="auto"/>
                      <w:u w:val="single" w:color="auto"/>
                      <w:lang w:val="en-US" w:eastAsia="zh-CN"/>
                    </w:rPr>
                    <w:t>11</w:t>
                  </w:r>
                </w:p>
              </w:tc>
              <w:tc>
                <w:tcPr>
                  <w:tcW w:w="13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水帘柜废水</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2</w:t>
                  </w:r>
                </w:p>
              </w:tc>
              <w:tc>
                <w:tcPr>
                  <w:tcW w:w="1251" w:type="pct"/>
                  <w:vMerge w:val="continue"/>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single" w:color="auto"/>
                      <w:lang w:val="en-US" w:eastAsia="zh-CN" w:bidi="ar-SA"/>
                    </w:rPr>
                  </w:pPr>
                </w:p>
              </w:tc>
              <w:tc>
                <w:tcPr>
                  <w:tcW w:w="503" w:type="pct"/>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50</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i w:val="0"/>
                      <w:iCs w:val="0"/>
                      <w:color w:val="auto"/>
                      <w:kern w:val="2"/>
                      <w:sz w:val="21"/>
                      <w:szCs w:val="21"/>
                      <w:u w:val="single" w:color="auto"/>
                      <w:lang w:val="en-US" w:eastAsia="zh-CN" w:bidi="ar"/>
                    </w:rPr>
                  </w:pPr>
                  <w:r>
                    <w:rPr>
                      <w:rFonts w:hint="eastAsia" w:cs="Times New Roman"/>
                      <w:i w:val="0"/>
                      <w:iCs w:val="0"/>
                      <w:color w:val="auto"/>
                      <w:kern w:val="2"/>
                      <w:sz w:val="21"/>
                      <w:szCs w:val="21"/>
                      <w:u w:val="single" w:color="auto"/>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76" w:type="pct"/>
                  <w:noWrap w:val="0"/>
                  <w:vAlign w:val="center"/>
                </w:tcPr>
                <w:p>
                  <w:pPr>
                    <w:pStyle w:val="31"/>
                    <w:pageBreakBefore w:val="0"/>
                    <w:widowControl w:val="0"/>
                    <w:kinsoku/>
                    <w:wordWrap/>
                    <w:overflowPunct/>
                    <w:topLinePunct w:val="0"/>
                    <w:autoSpaceDE/>
                    <w:autoSpaceDN/>
                    <w:bidi w:val="0"/>
                    <w:adjustRightInd/>
                    <w:snapToGrid/>
                    <w:spacing w:beforeLines="0" w:after="0" w:afterLines="0"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12</w:t>
                  </w:r>
                </w:p>
              </w:tc>
              <w:tc>
                <w:tcPr>
                  <w:tcW w:w="4192" w:type="pct"/>
                  <w:gridSpan w:val="5"/>
                  <w:noWrap w:val="0"/>
                  <w:vAlign w:val="center"/>
                </w:tcPr>
                <w:p>
                  <w:pPr>
                    <w:pStyle w:val="34"/>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合计</w:t>
                  </w:r>
                </w:p>
              </w:tc>
              <w:tc>
                <w:tcPr>
                  <w:tcW w:w="531" w:type="pct"/>
                  <w:noWrap w:val="0"/>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eastAsia="宋体" w:cs="Times New Roman"/>
                      <w:i w:val="0"/>
                      <w:iCs w:val="0"/>
                      <w:color w:val="auto"/>
                      <w:kern w:val="2"/>
                      <w:sz w:val="21"/>
                      <w:szCs w:val="21"/>
                      <w:u w:val="single" w:color="auto"/>
                      <w:lang w:val="en-US" w:eastAsia="zh-CN" w:bidi="ar"/>
                    </w:rPr>
                    <w:t>0.</w:t>
                  </w:r>
                  <w:r>
                    <w:rPr>
                      <w:rFonts w:hint="eastAsia" w:cs="Times New Roman"/>
                      <w:i w:val="0"/>
                      <w:iCs w:val="0"/>
                      <w:color w:val="auto"/>
                      <w:kern w:val="2"/>
                      <w:sz w:val="21"/>
                      <w:szCs w:val="21"/>
                      <w:u w:val="single" w:color="auto"/>
                      <w:lang w:val="en-US" w:eastAsia="zh-CN" w:bidi="ar"/>
                    </w:rPr>
                    <w:t>1716</w:t>
                  </w:r>
                </w:p>
              </w:tc>
            </w:tr>
          </w:tbl>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根据《建设项目环境风险评价导则》（HJ/T 169-2018）附录C，判定项目危险物质数量与临界量比值Q＜1，项目环境风险潜势为Ⅰ</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本项目不需要设置环境风险专项评价</w:t>
            </w:r>
            <w:r>
              <w:rPr>
                <w:rFonts w:hint="default" w:ascii="Times New Roman" w:hAnsi="Times New Roman" w:cs="Times New Roman"/>
                <w:color w:val="auto"/>
                <w:u w:val="none" w:color="auto"/>
                <w:lang w:eastAsia="zh-CN"/>
              </w:rPr>
              <w:t>。</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.2 </w:t>
            </w:r>
            <w:r>
              <w:rPr>
                <w:rFonts w:hint="default" w:ascii="Times New Roman" w:hAnsi="Times New Roman" w:eastAsia="黑体" w:cs="Times New Roman"/>
                <w:b w:val="0"/>
                <w:bCs w:val="0"/>
                <w:color w:val="auto"/>
                <w:u w:val="none" w:color="auto"/>
                <w:lang w:val="en-US" w:eastAsia="zh-CN"/>
              </w:rPr>
              <w:t>风险事故类型</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本项目可能发生的突发环境事故类型如下：①危险废物泄漏/撒漏环境风险事件</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②</w:t>
            </w:r>
            <w:r>
              <w:rPr>
                <w:rFonts w:hint="default" w:ascii="Times New Roman" w:hAnsi="Times New Roman" w:cs="Times New Roman"/>
                <w:color w:val="auto"/>
                <w:sz w:val="24"/>
                <w:u w:val="none" w:color="auto"/>
              </w:rPr>
              <w:t>火灾引发的次生污染分析</w:t>
            </w:r>
            <w:r>
              <w:rPr>
                <w:rFonts w:hint="default" w:ascii="Times New Roman" w:hAnsi="Times New Roman" w:cs="Times New Roman"/>
                <w:color w:val="auto"/>
                <w:sz w:val="24"/>
                <w:u w:val="none" w:color="auto"/>
                <w:lang w:eastAsia="zh-CN"/>
              </w:rPr>
              <w:t>；</w:t>
            </w:r>
            <w:r>
              <w:rPr>
                <w:rFonts w:hint="default" w:ascii="Times New Roman" w:hAnsi="Times New Roman" w:cs="Times New Roman"/>
                <w:color w:val="auto"/>
                <w:sz w:val="24"/>
                <w:u w:val="none" w:color="auto"/>
              </w:rPr>
              <w:t>③</w:t>
            </w:r>
            <w:r>
              <w:rPr>
                <w:rFonts w:hint="eastAsia" w:cs="Times New Roman"/>
                <w:color w:val="auto"/>
                <w:sz w:val="24"/>
                <w:u w:val="none" w:color="auto"/>
                <w:lang w:val="en-US" w:eastAsia="zh-CN"/>
              </w:rPr>
              <w:t>原料（水性底漆、水性面漆、油性底漆、油性面漆、稀释剂、固化剂）</w:t>
            </w:r>
            <w:r>
              <w:rPr>
                <w:rFonts w:hint="default" w:ascii="Times New Roman" w:hAnsi="Times New Roman" w:cs="Times New Roman"/>
                <w:color w:val="auto"/>
                <w:sz w:val="24"/>
                <w:u w:val="none" w:color="auto"/>
                <w:lang w:val="en-US" w:eastAsia="zh-CN"/>
              </w:rPr>
              <w:t>泄漏环境风险事件</w:t>
            </w:r>
            <w:r>
              <w:rPr>
                <w:rFonts w:hint="eastAsia" w:cs="Times New Roman"/>
                <w:color w:val="auto"/>
                <w:sz w:val="24"/>
                <w:u w:val="none" w:color="auto"/>
                <w:lang w:val="en-US" w:eastAsia="zh-CN"/>
              </w:rPr>
              <w:t>；④水帘柜废水泄漏环境风险事件</w:t>
            </w:r>
            <w:r>
              <w:rPr>
                <w:rFonts w:hint="default" w:ascii="Times New Roman" w:hAnsi="Times New Roman" w:cs="Times New Roman"/>
                <w:color w:val="auto"/>
                <w:u w:val="none" w:color="auto"/>
                <w:lang w:val="en-US" w:eastAsia="zh-CN"/>
              </w:rPr>
              <w:t>。</w:t>
            </w:r>
          </w:p>
          <w:p>
            <w:pPr>
              <w:numPr>
                <w:ilvl w:val="0"/>
                <w:numId w:val="0"/>
              </w:numPr>
              <w:bidi w:val="0"/>
              <w:rPr>
                <w:rFonts w:hint="default" w:ascii="Times New Roman" w:hAnsi="Times New Roman" w:eastAsia="黑体"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.3 </w:t>
            </w:r>
            <w:r>
              <w:rPr>
                <w:rFonts w:hint="default" w:ascii="Times New Roman" w:hAnsi="Times New Roman" w:eastAsia="黑体" w:cs="Times New Roman"/>
                <w:color w:val="auto"/>
                <w:u w:val="none" w:color="auto"/>
                <w:lang w:val="en-US" w:eastAsia="zh-CN"/>
              </w:rPr>
              <w:t>环境</w:t>
            </w:r>
            <w:r>
              <w:rPr>
                <w:rFonts w:hint="default" w:ascii="Times New Roman" w:hAnsi="Times New Roman" w:eastAsia="黑体" w:cs="Times New Roman"/>
                <w:b w:val="0"/>
                <w:bCs w:val="0"/>
                <w:color w:val="auto"/>
                <w:u w:val="none" w:color="auto"/>
                <w:lang w:val="en-US" w:eastAsia="zh-CN"/>
              </w:rPr>
              <w:t>风险</w:t>
            </w:r>
            <w:r>
              <w:rPr>
                <w:rFonts w:hint="default" w:ascii="Times New Roman" w:hAnsi="Times New Roman" w:eastAsia="黑体" w:cs="Times New Roman"/>
                <w:color w:val="auto"/>
                <w:u w:val="none" w:color="auto"/>
                <w:lang w:val="en-US" w:eastAsia="zh-CN"/>
              </w:rPr>
              <w:t>分析及防范措施</w:t>
            </w:r>
          </w:p>
          <w:p>
            <w:pPr>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（1）</w:t>
            </w:r>
            <w:r>
              <w:rPr>
                <w:rFonts w:hint="default" w:ascii="Times New Roman" w:hAnsi="Times New Roman" w:cs="Times New Roman"/>
                <w:color w:val="auto"/>
                <w:u w:val="none" w:color="auto"/>
                <w:lang w:val="en-US" w:eastAsia="zh-CN"/>
              </w:rPr>
              <w:t>危险废物泄漏/撒漏环境风险事件</w:t>
            </w:r>
          </w:p>
          <w:p>
            <w:pPr>
              <w:kinsoku w:val="0"/>
              <w:overflowPunct w:val="0"/>
              <w:autoSpaceDE w:val="0"/>
              <w:autoSpaceDN w:val="0"/>
              <w:ind w:firstLine="480"/>
              <w:rPr>
                <w:rFonts w:hint="default" w:ascii="Times New Roman" w:hAnsi="Times New Roman" w:eastAsia="宋体" w:cs="Times New Roman"/>
                <w:color w:val="auto"/>
                <w:u w:val="none" w:color="auto"/>
                <w:lang w:val="en-US" w:eastAsia="zh-CN"/>
              </w:rPr>
            </w:pPr>
            <w:r>
              <w:rPr>
                <w:rFonts w:ascii="Times New Roman" w:hAnsi="Times New Roman" w:cs="Times New Roman"/>
                <w:color w:val="auto"/>
                <w:u w:val="none" w:color="auto"/>
              </w:rPr>
              <w:t>项目危废除</w:t>
            </w:r>
            <w:r>
              <w:rPr>
                <w:rFonts w:hint="eastAsia" w:cs="Times New Roman"/>
                <w:color w:val="auto"/>
                <w:u w:val="none" w:color="auto"/>
                <w:lang w:val="en-US" w:eastAsia="zh-CN"/>
              </w:rPr>
              <w:t>废油漆</w:t>
            </w:r>
            <w:r>
              <w:rPr>
                <w:rFonts w:ascii="Times New Roman" w:hAnsi="Times New Roman" w:cs="Times New Roman"/>
                <w:color w:val="auto"/>
                <w:u w:val="none" w:color="auto"/>
              </w:rPr>
              <w:t>外，其余均为固体危险废物，</w:t>
            </w:r>
            <w:r>
              <w:rPr>
                <w:rFonts w:hint="eastAsia" w:cs="Times New Roman"/>
                <w:color w:val="auto"/>
                <w:u w:val="none" w:color="auto"/>
                <w:lang w:val="en-US" w:eastAsia="zh-CN"/>
              </w:rPr>
              <w:t>撒</w:t>
            </w:r>
            <w:r>
              <w:rPr>
                <w:rFonts w:ascii="Times New Roman" w:hAnsi="Times New Roman" w:cs="Times New Roman"/>
                <w:color w:val="auto"/>
                <w:u w:val="none" w:color="auto"/>
              </w:rPr>
              <w:t>漏后</w:t>
            </w:r>
            <w:r>
              <w:rPr>
                <w:rFonts w:hint="default" w:ascii="Times New Roman" w:hAnsi="Times New Roman" w:cs="Times New Roman"/>
                <w:color w:val="auto"/>
                <w:u w:val="none" w:color="auto"/>
                <w:lang w:val="en-US" w:eastAsia="zh-CN"/>
              </w:rPr>
              <w:t>及时</w:t>
            </w:r>
            <w:r>
              <w:rPr>
                <w:rFonts w:hint="eastAsia" w:cs="Times New Roman"/>
                <w:color w:val="auto"/>
                <w:u w:val="none" w:color="auto"/>
                <w:lang w:val="en-US" w:eastAsia="zh-CN"/>
              </w:rPr>
              <w:t>更换新的密封不包装袋将其扎紧</w:t>
            </w:r>
            <w:r>
              <w:rPr>
                <w:rFonts w:ascii="Times New Roman" w:hAnsi="Times New Roman" w:cs="Times New Roman"/>
                <w:color w:val="auto"/>
                <w:u w:val="none" w:color="auto"/>
              </w:rPr>
              <w:t>，对周边环境影响较小，风险在可控范围内。</w:t>
            </w:r>
            <w:r>
              <w:rPr>
                <w:rFonts w:hint="eastAsia" w:cs="Times New Roman"/>
                <w:color w:val="auto"/>
                <w:u w:val="none" w:color="auto"/>
                <w:lang w:val="en-US" w:eastAsia="zh-CN"/>
              </w:rPr>
              <w:t>建议废油漆底下设置防渗托盘，泄漏后可被防渗托盘收集，</w:t>
            </w:r>
            <w:r>
              <w:rPr>
                <w:rFonts w:ascii="Times New Roman" w:hAnsi="Times New Roman" w:cs="Times New Roman"/>
                <w:color w:val="auto"/>
                <w:u w:val="none" w:color="auto"/>
              </w:rPr>
              <w:t>对周边环境影响较小，风险在可控范围内。</w:t>
            </w:r>
          </w:p>
          <w:p>
            <w:pPr>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r>
              <w:rPr>
                <w:rFonts w:hint="default" w:ascii="Times New Roman" w:hAnsi="Times New Roman" w:cs="Times New Roman"/>
                <w:color w:val="auto"/>
                <w:sz w:val="24"/>
                <w:u w:val="none" w:color="auto"/>
              </w:rPr>
              <w:t>火灾引发的次生污染分析</w:t>
            </w:r>
          </w:p>
          <w:p>
            <w:pPr>
              <w:kinsoku w:val="0"/>
              <w:overflowPunct w:val="0"/>
              <w:autoSpaceDE w:val="0"/>
              <w:autoSpaceDN w:val="0"/>
              <w:ind w:firstLine="480"/>
              <w:rPr>
                <w:rFonts w:ascii="Times New Roman" w:hAnsi="Times New Roman" w:cs="Times New Roman"/>
                <w:color w:val="auto"/>
                <w:u w:val="none" w:color="auto"/>
              </w:rPr>
            </w:pPr>
            <w:r>
              <w:rPr>
                <w:rFonts w:hint="eastAsia" w:cs="Times New Roman"/>
                <w:color w:val="auto"/>
                <w:sz w:val="24"/>
                <w:u w:val="none" w:color="auto"/>
                <w:lang w:val="en-US" w:eastAsia="zh-CN"/>
              </w:rPr>
              <w:t>厂房内</w:t>
            </w:r>
            <w:r>
              <w:rPr>
                <w:rFonts w:hint="default" w:ascii="Times New Roman" w:hAnsi="Times New Roman" w:cs="Times New Roman"/>
                <w:color w:val="auto"/>
                <w:sz w:val="24"/>
                <w:u w:val="none" w:color="auto"/>
                <w:lang w:val="en-US" w:eastAsia="zh-CN"/>
              </w:rPr>
              <w:t>可燃物料遇明火</w:t>
            </w:r>
            <w:r>
              <w:rPr>
                <w:rFonts w:hint="default" w:ascii="Times New Roman" w:hAnsi="Times New Roman" w:cs="Times New Roman"/>
                <w:color w:val="auto"/>
                <w:sz w:val="24"/>
                <w:u w:val="none" w:color="auto"/>
              </w:rPr>
              <w:t>发生火灾，</w:t>
            </w:r>
            <w:r>
              <w:rPr>
                <w:rFonts w:ascii="Times New Roman" w:hAnsi="Times New Roman" w:cs="Times New Roman"/>
                <w:color w:val="auto"/>
                <w:sz w:val="24"/>
                <w:u w:val="none" w:color="auto"/>
              </w:rPr>
              <w:t>火灾释放大量烟尘及CO，</w:t>
            </w:r>
            <w:r>
              <w:rPr>
                <w:rFonts w:hint="default" w:ascii="Times New Roman" w:hAnsi="Times New Roman" w:cs="Times New Roman"/>
                <w:color w:val="auto"/>
                <w:sz w:val="24"/>
                <w:u w:val="none" w:color="auto"/>
              </w:rPr>
              <w:t>灭火时</w:t>
            </w:r>
            <w:r>
              <w:rPr>
                <w:rFonts w:ascii="Times New Roman" w:hAnsi="Times New Roman" w:cs="Times New Roman"/>
                <w:color w:val="auto"/>
                <w:sz w:val="24"/>
                <w:u w:val="none" w:color="auto"/>
              </w:rPr>
              <w:t>产生消防废水，消防废水可能沿雨水</w:t>
            </w:r>
            <w:r>
              <w:rPr>
                <w:rFonts w:hint="default" w:ascii="Times New Roman" w:hAnsi="Times New Roman" w:cs="Times New Roman"/>
                <w:color w:val="auto"/>
                <w:sz w:val="24"/>
                <w:u w:val="none" w:color="auto"/>
                <w:lang w:val="en-US" w:eastAsia="zh-CN"/>
              </w:rPr>
              <w:t>管网</w:t>
            </w:r>
            <w:r>
              <w:rPr>
                <w:rFonts w:ascii="Times New Roman" w:hAnsi="Times New Roman" w:cs="Times New Roman"/>
                <w:color w:val="auto"/>
                <w:sz w:val="24"/>
                <w:u w:val="none" w:color="auto"/>
              </w:rPr>
              <w:t>进入</w:t>
            </w:r>
            <w:r>
              <w:rPr>
                <w:rFonts w:hint="default" w:ascii="Times New Roman" w:hAnsi="Times New Roman" w:cs="Times New Roman"/>
                <w:color w:val="auto"/>
                <w:sz w:val="24"/>
                <w:u w:val="none" w:color="auto"/>
              </w:rPr>
              <w:t>外界水体</w:t>
            </w:r>
            <w:r>
              <w:rPr>
                <w:rFonts w:ascii="Times New Roman" w:hAnsi="Times New Roman" w:cs="Times New Roman"/>
                <w:color w:val="auto"/>
                <w:sz w:val="24"/>
                <w:u w:val="none" w:color="auto"/>
              </w:rPr>
              <w:t>造成外环境污染</w:t>
            </w:r>
            <w:r>
              <w:rPr>
                <w:rFonts w:hint="default" w:ascii="Times New Roman" w:hAnsi="Times New Roman" w:cs="Times New Roman"/>
                <w:color w:val="auto"/>
                <w:sz w:val="24"/>
                <w:u w:val="none" w:color="auto"/>
              </w:rPr>
              <w:t>。</w:t>
            </w:r>
            <w:r>
              <w:rPr>
                <w:rFonts w:hint="default" w:ascii="Times New Roman" w:hAnsi="Times New Roman" w:cs="Times New Roman"/>
                <w:color w:val="auto"/>
                <w:sz w:val="24"/>
                <w:u w:val="none" w:color="auto"/>
                <w:lang w:val="en-US" w:eastAsia="zh-CN"/>
              </w:rPr>
              <w:t>在发生火灾时，应及时</w:t>
            </w:r>
            <w:r>
              <w:rPr>
                <w:rFonts w:hint="eastAsia" w:cs="Times New Roman"/>
                <w:color w:val="auto"/>
                <w:sz w:val="24"/>
                <w:u w:val="none" w:color="auto"/>
                <w:lang w:val="en-US" w:eastAsia="zh-CN"/>
              </w:rPr>
              <w:t>使用沙袋或充气式堵水气囊等物资堵住</w:t>
            </w:r>
            <w:r>
              <w:rPr>
                <w:rFonts w:hint="default" w:ascii="Times New Roman" w:hAnsi="Times New Roman" w:cs="Times New Roman"/>
                <w:color w:val="auto"/>
                <w:sz w:val="24"/>
                <w:u w:val="none" w:color="auto"/>
                <w:lang w:val="en-US" w:eastAsia="zh-CN"/>
              </w:rPr>
              <w:t>雨水</w:t>
            </w:r>
            <w:r>
              <w:rPr>
                <w:rFonts w:hint="eastAsia" w:cs="Times New Roman"/>
                <w:color w:val="auto"/>
                <w:sz w:val="24"/>
                <w:u w:val="none" w:color="auto"/>
                <w:lang w:val="en-US" w:eastAsia="zh-CN"/>
              </w:rPr>
              <w:t>总排口</w:t>
            </w:r>
            <w:r>
              <w:rPr>
                <w:rFonts w:hint="default" w:ascii="Times New Roman" w:hAnsi="Times New Roman" w:cs="Times New Roman"/>
                <w:color w:val="auto"/>
                <w:sz w:val="24"/>
                <w:u w:val="none" w:color="auto"/>
                <w:lang w:val="en-US" w:eastAsia="zh-CN"/>
              </w:rPr>
              <w:t>，将消防废水引至污水管网</w:t>
            </w:r>
            <w:r>
              <w:rPr>
                <w:rFonts w:hint="eastAsia" w:cs="Times New Roman"/>
                <w:color w:val="auto"/>
                <w:sz w:val="24"/>
                <w:u w:val="none" w:color="auto"/>
                <w:lang w:val="en-US" w:eastAsia="zh-CN"/>
              </w:rPr>
              <w:t>进行排放</w:t>
            </w:r>
            <w:r>
              <w:rPr>
                <w:rFonts w:ascii="Times New Roman" w:hAnsi="Times New Roman" w:cs="Times New Roman"/>
                <w:color w:val="auto"/>
                <w:u w:val="none" w:color="auto"/>
              </w:rPr>
              <w:t>。</w:t>
            </w:r>
          </w:p>
          <w:p>
            <w:pPr>
              <w:pStyle w:val="4"/>
              <w:rPr>
                <w:rFonts w:hint="default" w:ascii="Times New Roman" w:hAnsi="Times New Roman" w:eastAsia="宋体" w:cs="Times New Roman"/>
                <w:color w:val="auto"/>
                <w:u w:val="single" w:color="auto"/>
                <w:lang w:val="en-US" w:eastAsia="zh-CN"/>
              </w:rPr>
            </w:pPr>
            <w:r>
              <w:rPr>
                <w:rFonts w:hint="eastAsia" w:cs="Times New Roman"/>
                <w:color w:val="auto"/>
                <w:u w:val="single" w:color="auto"/>
                <w:lang w:val="en-US" w:eastAsia="zh-CN"/>
              </w:rPr>
              <w:t>（3）</w:t>
            </w:r>
            <w:r>
              <w:rPr>
                <w:rFonts w:hint="eastAsia" w:cs="Times New Roman"/>
                <w:color w:val="auto"/>
                <w:sz w:val="24"/>
                <w:u w:val="single" w:color="auto"/>
                <w:lang w:val="en-US" w:eastAsia="zh-CN"/>
              </w:rPr>
              <w:t>原料（水性底漆、水性面漆、油性底漆、油性面漆、稀释剂、固化剂）</w:t>
            </w:r>
            <w:r>
              <w:rPr>
                <w:rFonts w:hint="default" w:ascii="Times New Roman" w:hAnsi="Times New Roman" w:cs="Times New Roman"/>
                <w:color w:val="auto"/>
                <w:sz w:val="24"/>
                <w:u w:val="single" w:color="auto"/>
                <w:lang w:val="en-US" w:eastAsia="zh-CN"/>
              </w:rPr>
              <w:t>泄漏环境风险事件</w:t>
            </w:r>
          </w:p>
          <w:p>
            <w:pPr>
              <w:rPr>
                <w:rFonts w:ascii="Times New Roman" w:hAnsi="Times New Roman" w:cs="Times New Roman"/>
                <w:color w:val="auto"/>
                <w:u w:val="single" w:color="auto"/>
              </w:rPr>
            </w:pPr>
            <w:r>
              <w:rPr>
                <w:rFonts w:ascii="Times New Roman" w:hAnsi="Times New Roman" w:cs="Times New Roman"/>
                <w:color w:val="auto"/>
                <w:u w:val="single" w:color="auto"/>
              </w:rPr>
              <w:t>本项目</w:t>
            </w:r>
            <w:r>
              <w:rPr>
                <w:rFonts w:hint="eastAsia" w:cs="Times New Roman"/>
                <w:color w:val="auto"/>
                <w:sz w:val="24"/>
                <w:u w:val="single" w:color="auto"/>
                <w:lang w:val="en-US" w:eastAsia="zh-CN"/>
              </w:rPr>
              <w:t>水性底漆、水性面漆、油性底漆、油性面漆、稀释剂、固化剂</w:t>
            </w:r>
            <w:r>
              <w:rPr>
                <w:rFonts w:hint="eastAsia" w:cs="Times New Roman"/>
                <w:color w:val="auto"/>
                <w:u w:val="single" w:color="auto"/>
                <w:lang w:val="en-US" w:eastAsia="zh-CN"/>
              </w:rPr>
              <w:t>暂存于原料间，</w:t>
            </w:r>
            <w:r>
              <w:rPr>
                <w:rFonts w:hint="eastAsia" w:cs="Times New Roman"/>
                <w:color w:val="auto"/>
                <w:sz w:val="24"/>
                <w:u w:val="single" w:color="auto"/>
                <w:lang w:val="en-US" w:eastAsia="zh-CN"/>
              </w:rPr>
              <w:t>在存放时，可在容器底下设置防渗托盘，</w:t>
            </w:r>
            <w:r>
              <w:rPr>
                <w:rFonts w:hint="eastAsia" w:cs="Times New Roman"/>
                <w:color w:val="auto"/>
                <w:u w:val="single" w:color="auto"/>
                <w:lang w:val="en-US" w:eastAsia="zh-CN"/>
              </w:rPr>
              <w:t>由表2.2-4可知，其单桶最大量为0.025 t</w:t>
            </w:r>
            <w:r>
              <w:rPr>
                <w:rFonts w:ascii="Times New Roman" w:hAnsi="Times New Roman" w:cs="Times New Roman"/>
                <w:color w:val="auto"/>
                <w:u w:val="single" w:color="auto"/>
              </w:rPr>
              <w:t>，</w:t>
            </w:r>
            <w:r>
              <w:rPr>
                <w:rFonts w:hint="eastAsia" w:cs="Times New Roman"/>
                <w:color w:val="auto"/>
                <w:sz w:val="24"/>
                <w:u w:val="single" w:color="auto"/>
                <w:lang w:val="en-US" w:eastAsia="zh-CN"/>
              </w:rPr>
              <w:t>发生泄漏后可收集在防渗托盘内，不会进入外环境</w:t>
            </w:r>
            <w:r>
              <w:rPr>
                <w:rFonts w:hint="default" w:ascii="Times New Roman" w:hAnsi="Times New Roman" w:cs="Times New Roman"/>
                <w:color w:val="auto"/>
                <w:u w:val="single" w:color="auto"/>
                <w:lang w:eastAsia="zh-CN"/>
              </w:rPr>
              <w:t>，</w:t>
            </w:r>
            <w:r>
              <w:rPr>
                <w:rFonts w:ascii="Times New Roman" w:hAnsi="Times New Roman" w:cs="Times New Roman"/>
                <w:color w:val="auto"/>
                <w:u w:val="single" w:color="auto"/>
              </w:rPr>
              <w:t>对周边地表水、地下水及土壤环境影响较小。</w:t>
            </w:r>
          </w:p>
          <w:p>
            <w:pPr>
              <w:rPr>
                <w:rFonts w:hint="default" w:cs="Times New Roman"/>
                <w:color w:val="auto"/>
                <w:u w:val="single" w:color="auto"/>
                <w:lang w:val="en-US" w:eastAsia="zh-CN"/>
              </w:rPr>
            </w:pPr>
            <w:r>
              <w:rPr>
                <w:rFonts w:hint="eastAsia" w:cs="Times New Roman"/>
                <w:color w:val="auto"/>
                <w:u w:val="single" w:color="auto"/>
                <w:lang w:eastAsia="zh-CN"/>
              </w:rPr>
              <w:t>（</w:t>
            </w:r>
            <w:r>
              <w:rPr>
                <w:rFonts w:hint="eastAsia" w:cs="Times New Roman"/>
                <w:color w:val="auto"/>
                <w:u w:val="single" w:color="auto"/>
                <w:lang w:val="en-US" w:eastAsia="zh-CN"/>
              </w:rPr>
              <w:t>4</w:t>
            </w:r>
            <w:r>
              <w:rPr>
                <w:rFonts w:hint="eastAsia" w:cs="Times New Roman"/>
                <w:color w:val="auto"/>
                <w:u w:val="single" w:color="auto"/>
                <w:lang w:eastAsia="zh-CN"/>
              </w:rPr>
              <w:t>）</w:t>
            </w:r>
            <w:r>
              <w:rPr>
                <w:rFonts w:hint="eastAsia" w:cs="Times New Roman"/>
                <w:color w:val="auto"/>
                <w:u w:val="single" w:color="auto"/>
                <w:lang w:val="en-US" w:eastAsia="zh-CN"/>
              </w:rPr>
              <w:t>水帘柜废水泄漏环境风险事件</w:t>
            </w:r>
          </w:p>
          <w:p>
            <w:pPr>
              <w:rPr>
                <w:rFonts w:hint="default" w:cs="Times New Roman"/>
                <w:color w:val="auto"/>
                <w:u w:val="single" w:color="auto"/>
                <w:lang w:val="en-US" w:eastAsia="zh-CN"/>
              </w:rPr>
            </w:pPr>
            <w:r>
              <w:rPr>
                <w:rFonts w:hint="eastAsia" w:cs="Times New Roman"/>
                <w:color w:val="auto"/>
                <w:u w:val="single" w:color="auto"/>
                <w:lang w:val="en-US" w:eastAsia="zh-CN"/>
              </w:rPr>
              <w:t>本项目水帘柜循环水池约2 m</w:t>
            </w:r>
            <w:r>
              <w:rPr>
                <w:rFonts w:hint="eastAsia" w:cs="Times New Roman"/>
                <w:color w:val="auto"/>
                <w:u w:val="single" w:color="auto"/>
                <w:vertAlign w:val="superscript"/>
                <w:lang w:val="en-US" w:eastAsia="zh-CN"/>
              </w:rPr>
              <w:t>3</w:t>
            </w:r>
            <w:r>
              <w:rPr>
                <w:rFonts w:hint="eastAsia" w:cs="Times New Roman"/>
                <w:color w:val="auto"/>
                <w:u w:val="single" w:color="auto"/>
                <w:lang w:val="en-US" w:eastAsia="zh-CN"/>
              </w:rPr>
              <w:t>，采用金属材质水帘柜，发生泄漏的可能性小，若发生泄漏，车间地面进行了防渗防腐处理，泄漏量较小可控制在车间内，利用应急铲转移至应急空桶内暂存，事后交由有资质的单位处置，对环境影响较小。</w:t>
            </w:r>
          </w:p>
          <w:p>
            <w:pPr>
              <w:bidi w:val="0"/>
              <w:ind w:left="0" w:leftChars="0" w:firstLine="0" w:firstLineChars="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w:t>
            </w:r>
            <w:r>
              <w:rPr>
                <w:rFonts w:hint="eastAsia" w:cs="Times New Roman"/>
                <w:color w:val="auto"/>
                <w:u w:val="none" w:color="auto"/>
                <w:lang w:val="en-US" w:eastAsia="zh-CN"/>
              </w:rPr>
              <w:t>7</w:t>
            </w:r>
            <w:r>
              <w:rPr>
                <w:rFonts w:hint="default" w:ascii="Times New Roman" w:hAnsi="Times New Roman" w:cs="Times New Roman"/>
                <w:color w:val="auto"/>
                <w:u w:val="none" w:color="auto"/>
                <w:lang w:val="en-US" w:eastAsia="zh-CN"/>
              </w:rPr>
              <w:t xml:space="preserve">.4 </w:t>
            </w:r>
            <w:r>
              <w:rPr>
                <w:rFonts w:hint="default" w:ascii="Times New Roman" w:hAnsi="Times New Roman" w:eastAsia="黑体" w:cs="Times New Roman"/>
                <w:color w:val="auto"/>
                <w:u w:val="none" w:color="auto"/>
                <w:lang w:val="en-US" w:eastAsia="zh-CN"/>
              </w:rPr>
              <w:t>环境风险防范措施及应急要求</w:t>
            </w:r>
          </w:p>
          <w:p>
            <w:pPr>
              <w:spacing w:line="360" w:lineRule="auto"/>
              <w:ind w:firstLine="480" w:firstLineChars="200"/>
              <w:jc w:val="left"/>
              <w:rPr>
                <w:rFonts w:ascii="Times New Roman" w:hAnsi="Times New Roman" w:eastAsia="宋体" w:cs="Times New Roman"/>
                <w:color w:val="auto"/>
                <w:sz w:val="24"/>
                <w:u w:val="none" w:color="auto"/>
              </w:rPr>
            </w:pPr>
            <w:r>
              <w:rPr>
                <w:color w:val="auto"/>
                <w:sz w:val="24"/>
                <w:u w:val="none" w:color="auto"/>
              </w:rPr>
              <w:t>通过风险源辨识分析可知，本项目</w:t>
            </w:r>
            <w:r>
              <w:rPr>
                <w:rFonts w:hint="eastAsia"/>
                <w:color w:val="auto"/>
                <w:sz w:val="24"/>
                <w:u w:val="none" w:color="auto"/>
                <w:lang w:val="en-US" w:eastAsia="zh-CN"/>
              </w:rPr>
              <w:t>风险较小</w:t>
            </w:r>
            <w:r>
              <w:rPr>
                <w:color w:val="auto"/>
                <w:sz w:val="24"/>
                <w:u w:val="none" w:color="auto"/>
              </w:rPr>
              <w:t>。本项目对人员伤害影响最大、潜在风险最高的风险主要是</w:t>
            </w:r>
            <w:r>
              <w:rPr>
                <w:rFonts w:hint="eastAsia"/>
                <w:color w:val="auto"/>
                <w:sz w:val="24"/>
                <w:u w:val="none" w:color="auto"/>
              </w:rPr>
              <w:t>火灾引发的次生污染</w:t>
            </w:r>
            <w:r>
              <w:rPr>
                <w:color w:val="auto"/>
                <w:sz w:val="24"/>
                <w:u w:val="none" w:color="auto"/>
              </w:rPr>
              <w:t>。具体防范措施如</w:t>
            </w:r>
            <w:r>
              <w:rPr>
                <w:rFonts w:ascii="Times New Roman" w:hAnsi="Times New Roman" w:eastAsia="宋体" w:cs="Times New Roman"/>
                <w:color w:val="auto"/>
                <w:sz w:val="24"/>
                <w:u w:val="none" w:color="auto"/>
              </w:rPr>
              <w:t>下：</w:t>
            </w:r>
          </w:p>
          <w:p>
            <w:pPr>
              <w:spacing w:line="360" w:lineRule="auto"/>
              <w:ind w:firstLine="480" w:firstLineChars="200"/>
              <w:jc w:val="left"/>
              <w:rPr>
                <w:rFonts w:hint="default" w:ascii="Times New Roman" w:hAnsi="Times New Roman" w:eastAsia="宋体" w:cs="Times New Roman"/>
                <w:color w:val="auto"/>
                <w:sz w:val="24"/>
                <w:u w:val="none" w:color="auto"/>
                <w:lang w:val="en-US" w:eastAsia="zh-CN"/>
              </w:rPr>
            </w:pPr>
            <w:r>
              <w:rPr>
                <w:rFonts w:hint="eastAsia" w:cs="Times New Roman"/>
                <w:color w:val="auto"/>
                <w:sz w:val="24"/>
                <w:u w:val="none" w:color="auto"/>
                <w:lang w:eastAsia="zh-CN"/>
              </w:rPr>
              <w:t>（</w:t>
            </w:r>
            <w:r>
              <w:rPr>
                <w:rFonts w:hint="eastAsia" w:cs="Times New Roman"/>
                <w:color w:val="auto"/>
                <w:sz w:val="24"/>
                <w:u w:val="none" w:color="auto"/>
                <w:lang w:val="en-US" w:eastAsia="zh-CN"/>
              </w:rPr>
              <w:t>1</w:t>
            </w:r>
            <w:r>
              <w:rPr>
                <w:rFonts w:hint="eastAsia" w:cs="Times New Roman"/>
                <w:color w:val="auto"/>
                <w:sz w:val="24"/>
                <w:u w:val="none" w:color="auto"/>
                <w:lang w:eastAsia="zh-CN"/>
              </w:rPr>
              <w:t>）</w:t>
            </w:r>
            <w:r>
              <w:rPr>
                <w:rFonts w:hint="eastAsia" w:cs="Times New Roman"/>
                <w:color w:val="auto"/>
                <w:sz w:val="24"/>
                <w:u w:val="none" w:color="auto"/>
                <w:lang w:val="en-US" w:eastAsia="zh-CN"/>
              </w:rPr>
              <w:t>厂房管理</w:t>
            </w:r>
          </w:p>
          <w:p>
            <w:pPr>
              <w:widowControl/>
              <w:spacing w:line="360" w:lineRule="auto"/>
              <w:ind w:firstLine="480" w:firstLineChars="200"/>
              <w:jc w:val="left"/>
              <w:rPr>
                <w:rFonts w:ascii="Times New Roman" w:hAnsi="Times New Roman" w:eastAsia="宋体" w:cs="Times New Roman"/>
                <w:color w:val="auto"/>
                <w:sz w:val="24"/>
                <w:u w:val="none" w:color="auto"/>
              </w:rPr>
            </w:pPr>
            <w:r>
              <w:rPr>
                <w:rFonts w:ascii="Times New Roman" w:hAnsi="Times New Roman" w:eastAsia="宋体" w:cs="Times New Roman"/>
                <w:color w:val="auto"/>
                <w:sz w:val="24"/>
                <w:u w:val="none" w:color="auto"/>
              </w:rPr>
              <w:t>①</w:t>
            </w:r>
            <w:r>
              <w:rPr>
                <w:rFonts w:ascii="Times New Roman" w:hAnsi="Times New Roman" w:eastAsia="宋体" w:cs="Times New Roman"/>
                <w:color w:val="auto"/>
                <w:kern w:val="2"/>
                <w:sz w:val="24"/>
                <w:u w:val="none" w:color="auto"/>
                <w:lang w:bidi="ar"/>
              </w:rPr>
              <w:t>安装在危险区内的电气设备和设施采用防爆型，所有电气设备</w:t>
            </w:r>
            <w:r>
              <w:rPr>
                <w:rFonts w:hint="default" w:ascii="Times New Roman" w:hAnsi="Times New Roman" w:eastAsia="宋体" w:cs="Times New Roman"/>
                <w:color w:val="auto"/>
                <w:kern w:val="2"/>
                <w:sz w:val="24"/>
                <w:u w:val="none" w:color="auto"/>
                <w:lang w:bidi="ar"/>
              </w:rPr>
              <w:t>需</w:t>
            </w:r>
            <w:r>
              <w:rPr>
                <w:rFonts w:ascii="Times New Roman" w:hAnsi="Times New Roman" w:eastAsia="宋体" w:cs="Times New Roman"/>
                <w:color w:val="auto"/>
                <w:kern w:val="2"/>
                <w:sz w:val="24"/>
                <w:u w:val="none" w:color="auto"/>
                <w:lang w:bidi="ar"/>
              </w:rPr>
              <w:t>有可靠接地。生产车间禁止明烟明火，认真严格落实相关安全生产措施及消防措施。</w:t>
            </w:r>
          </w:p>
          <w:p>
            <w:pPr>
              <w:spacing w:line="360" w:lineRule="auto"/>
              <w:ind w:firstLine="480" w:firstLineChars="200"/>
              <w:jc w:val="left"/>
              <w:rPr>
                <w:rFonts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②原料</w:t>
            </w:r>
            <w:r>
              <w:rPr>
                <w:rFonts w:hint="eastAsia" w:cs="Times New Roman"/>
                <w:color w:val="auto"/>
                <w:sz w:val="24"/>
                <w:u w:val="none" w:color="auto"/>
                <w:lang w:val="en-US" w:eastAsia="zh-CN"/>
              </w:rPr>
              <w:t>间</w:t>
            </w:r>
            <w:r>
              <w:rPr>
                <w:rFonts w:ascii="Times New Roman" w:hAnsi="Times New Roman" w:eastAsia="宋体" w:cs="Times New Roman"/>
                <w:color w:val="auto"/>
                <w:sz w:val="24"/>
                <w:u w:val="none" w:color="auto"/>
              </w:rPr>
              <w:t>、危险废物暂存间地面</w:t>
            </w:r>
            <w:r>
              <w:rPr>
                <w:rFonts w:hint="eastAsia" w:ascii="Times New Roman" w:hAnsi="Times New Roman" w:eastAsia="宋体" w:cs="Times New Roman"/>
                <w:color w:val="auto"/>
                <w:sz w:val="24"/>
                <w:u w:val="none" w:color="auto"/>
                <w:lang w:val="en-US" w:eastAsia="zh-CN"/>
              </w:rPr>
              <w:t>做好防腐防渗措施</w:t>
            </w:r>
            <w:r>
              <w:rPr>
                <w:rFonts w:ascii="Times New Roman" w:hAnsi="Times New Roman" w:eastAsia="宋体" w:cs="Times New Roman"/>
                <w:color w:val="auto"/>
                <w:sz w:val="24"/>
                <w:u w:val="none" w:color="auto"/>
              </w:rPr>
              <w:t>。</w:t>
            </w:r>
          </w:p>
          <w:p>
            <w:pPr>
              <w:spacing w:line="360" w:lineRule="auto"/>
              <w:ind w:firstLine="480" w:firstLineChars="200"/>
              <w:jc w:val="left"/>
              <w:rPr>
                <w:color w:val="auto"/>
                <w:sz w:val="24"/>
                <w:u w:val="none" w:color="auto"/>
              </w:rPr>
            </w:pPr>
            <w:r>
              <w:rPr>
                <w:rFonts w:ascii="Times New Roman" w:hAnsi="Times New Roman" w:eastAsia="宋体" w:cs="Times New Roman"/>
                <w:color w:val="auto"/>
                <w:sz w:val="24"/>
                <w:u w:val="none" w:color="auto"/>
              </w:rPr>
              <w:t>③</w:t>
            </w:r>
            <w:r>
              <w:rPr>
                <w:rFonts w:hint="default" w:ascii="Times New Roman" w:hAnsi="Times New Roman" w:eastAsia="宋体" w:cs="Times New Roman"/>
                <w:color w:val="auto"/>
                <w:sz w:val="24"/>
                <w:u w:val="none" w:color="auto"/>
              </w:rPr>
              <w:t>原料</w:t>
            </w:r>
            <w:r>
              <w:rPr>
                <w:rFonts w:hint="eastAsia" w:cs="Times New Roman"/>
                <w:color w:val="auto"/>
                <w:sz w:val="24"/>
                <w:u w:val="none" w:color="auto"/>
                <w:lang w:val="en-US" w:eastAsia="zh-CN"/>
              </w:rPr>
              <w:t>间</w:t>
            </w:r>
            <w:r>
              <w:rPr>
                <w:rFonts w:ascii="Times New Roman" w:hAnsi="Times New Roman" w:eastAsia="宋体" w:cs="Times New Roman"/>
                <w:color w:val="auto"/>
                <w:sz w:val="24"/>
                <w:u w:val="none" w:color="auto"/>
              </w:rPr>
              <w:t>、危险</w:t>
            </w:r>
            <w:r>
              <w:rPr>
                <w:color w:val="auto"/>
                <w:sz w:val="24"/>
                <w:u w:val="none" w:color="auto"/>
              </w:rPr>
              <w:t>废物暂存间应由专人管理，严禁无关人员进入。</w:t>
            </w:r>
          </w:p>
          <w:p>
            <w:pPr>
              <w:spacing w:line="360" w:lineRule="auto"/>
              <w:ind w:firstLine="480" w:firstLineChars="200"/>
              <w:jc w:val="left"/>
              <w:rPr>
                <w:color w:val="auto"/>
                <w:sz w:val="24"/>
                <w:u w:val="none" w:color="auto"/>
              </w:rPr>
            </w:pPr>
            <w:r>
              <w:rPr>
                <w:rFonts w:hint="eastAsia"/>
                <w:color w:val="auto"/>
                <w:sz w:val="24"/>
                <w:u w:val="none" w:color="auto"/>
              </w:rPr>
              <w:t>④原料</w:t>
            </w:r>
            <w:r>
              <w:rPr>
                <w:rFonts w:hint="eastAsia"/>
                <w:color w:val="auto"/>
                <w:sz w:val="24"/>
                <w:u w:val="none" w:color="auto"/>
                <w:lang w:val="en-US" w:eastAsia="zh-CN"/>
              </w:rPr>
              <w:t>间</w:t>
            </w:r>
            <w:r>
              <w:rPr>
                <w:color w:val="auto"/>
                <w:sz w:val="24"/>
                <w:u w:val="none" w:color="auto"/>
              </w:rPr>
              <w:t>、危险废物暂存间应远离火源、热源，保持容器密封，保持阴凉干燥，设有通风设施。</w:t>
            </w:r>
          </w:p>
          <w:p>
            <w:pPr>
              <w:spacing w:line="360" w:lineRule="auto"/>
              <w:ind w:firstLine="480" w:firstLineChars="200"/>
              <w:jc w:val="left"/>
              <w:rPr>
                <w:color w:val="auto"/>
                <w:sz w:val="24"/>
                <w:u w:val="none" w:color="auto"/>
              </w:rPr>
            </w:pPr>
            <w:r>
              <w:rPr>
                <w:rFonts w:hint="eastAsia"/>
                <w:color w:val="auto"/>
                <w:sz w:val="24"/>
                <w:u w:val="none" w:color="auto"/>
              </w:rPr>
              <w:t>（</w:t>
            </w:r>
            <w:r>
              <w:rPr>
                <w:rFonts w:hint="eastAsia"/>
                <w:color w:val="auto"/>
                <w:sz w:val="24"/>
                <w:u w:val="none" w:color="auto"/>
                <w:lang w:val="en-US" w:eastAsia="zh-CN"/>
              </w:rPr>
              <w:t>2</w:t>
            </w:r>
            <w:r>
              <w:rPr>
                <w:rFonts w:hint="eastAsia"/>
                <w:color w:val="auto"/>
                <w:sz w:val="24"/>
                <w:u w:val="none" w:color="auto"/>
              </w:rPr>
              <w:t>）</w:t>
            </w:r>
            <w:r>
              <w:rPr>
                <w:color w:val="auto"/>
                <w:sz w:val="24"/>
                <w:u w:val="none" w:color="auto"/>
              </w:rPr>
              <w:t>应急物资配备：</w:t>
            </w:r>
            <w:r>
              <w:rPr>
                <w:rFonts w:hint="eastAsia"/>
                <w:color w:val="auto"/>
                <w:sz w:val="24"/>
                <w:u w:val="none" w:color="auto"/>
                <w:lang w:val="en-US" w:eastAsia="zh-CN"/>
              </w:rPr>
              <w:t>厂房</w:t>
            </w:r>
            <w:r>
              <w:rPr>
                <w:color w:val="auto"/>
                <w:sz w:val="24"/>
                <w:u w:val="none" w:color="auto"/>
              </w:rPr>
              <w:t>应配备干粉灭火器、消防砂、消防铲及其他</w:t>
            </w:r>
            <w:r>
              <w:rPr>
                <w:rFonts w:hint="eastAsia"/>
                <w:color w:val="auto"/>
                <w:sz w:val="24"/>
                <w:u w:val="none" w:color="auto"/>
              </w:rPr>
              <w:t>相关</w:t>
            </w:r>
            <w:r>
              <w:rPr>
                <w:color w:val="auto"/>
                <w:sz w:val="24"/>
                <w:u w:val="none" w:color="auto"/>
              </w:rPr>
              <w:t>应急物资。</w:t>
            </w:r>
          </w:p>
          <w:p>
            <w:pPr>
              <w:spacing w:line="360" w:lineRule="auto"/>
              <w:ind w:firstLine="480" w:firstLineChars="200"/>
              <w:jc w:val="left"/>
              <w:rPr>
                <w:color w:val="auto"/>
                <w:sz w:val="24"/>
                <w:u w:val="none" w:color="auto"/>
              </w:rPr>
            </w:pPr>
            <w:r>
              <w:rPr>
                <w:rFonts w:hint="eastAsia"/>
                <w:color w:val="auto"/>
                <w:sz w:val="24"/>
                <w:u w:val="none" w:color="auto"/>
              </w:rPr>
              <w:t>（</w:t>
            </w:r>
            <w:r>
              <w:rPr>
                <w:rFonts w:hint="eastAsia"/>
                <w:color w:val="auto"/>
                <w:sz w:val="24"/>
                <w:u w:val="none" w:color="auto"/>
                <w:lang w:val="en-US" w:eastAsia="zh-CN"/>
              </w:rPr>
              <w:t>3</w:t>
            </w:r>
            <w:r>
              <w:rPr>
                <w:rFonts w:hint="eastAsia"/>
                <w:color w:val="auto"/>
                <w:sz w:val="24"/>
                <w:u w:val="none" w:color="auto"/>
              </w:rPr>
              <w:t>）</w:t>
            </w:r>
            <w:r>
              <w:rPr>
                <w:color w:val="auto"/>
                <w:sz w:val="24"/>
                <w:u w:val="none" w:color="auto"/>
              </w:rPr>
              <w:t>员工安全意识培训：企业应对所有员工进行安全培训，员工需掌握物料理化性质及其禁忌事项、安全防护、应急措施等，并通过考核后方可上岗。还应定期开展集体性安全培训，不断提高员工安全意识。</w:t>
            </w:r>
          </w:p>
          <w:p>
            <w:pPr>
              <w:spacing w:line="360" w:lineRule="auto"/>
              <w:ind w:firstLine="480" w:firstLineChars="200"/>
              <w:jc w:val="left"/>
              <w:rPr>
                <w:rFonts w:hint="eastAsia"/>
                <w:color w:val="auto"/>
                <w:sz w:val="24"/>
                <w:u w:val="none" w:color="auto"/>
              </w:rPr>
            </w:pPr>
            <w:r>
              <w:rPr>
                <w:rFonts w:hint="eastAsia"/>
                <w:color w:val="auto"/>
                <w:sz w:val="24"/>
                <w:u w:val="none" w:color="auto"/>
              </w:rPr>
              <w:t>（</w:t>
            </w:r>
            <w:r>
              <w:rPr>
                <w:rFonts w:hint="eastAsia"/>
                <w:color w:val="auto"/>
                <w:sz w:val="24"/>
                <w:u w:val="none" w:color="auto"/>
                <w:lang w:val="en-US" w:eastAsia="zh-CN"/>
              </w:rPr>
              <w:t>4</w:t>
            </w:r>
            <w:r>
              <w:rPr>
                <w:rFonts w:hint="eastAsia"/>
                <w:color w:val="auto"/>
                <w:sz w:val="24"/>
                <w:u w:val="none" w:color="auto"/>
              </w:rPr>
              <w:t>）加强危险废物暂存间管理，严格按照危险废物暂存要求落实。</w:t>
            </w:r>
          </w:p>
          <w:p>
            <w:pPr>
              <w:spacing w:line="360" w:lineRule="auto"/>
              <w:ind w:firstLine="480" w:firstLineChars="200"/>
              <w:jc w:val="left"/>
              <w:rPr>
                <w:rFonts w:hint="eastAsia"/>
                <w:color w:val="auto"/>
                <w:sz w:val="24"/>
                <w:u w:val="none" w:color="auto"/>
                <w:lang w:val="en-US" w:eastAsia="zh-CN"/>
              </w:rPr>
            </w:pPr>
            <w:r>
              <w:rPr>
                <w:rFonts w:hint="eastAsia"/>
                <w:color w:val="auto"/>
                <w:sz w:val="24"/>
                <w:u w:val="none" w:color="auto"/>
                <w:lang w:eastAsia="zh-CN"/>
              </w:rPr>
              <w:t>（</w:t>
            </w:r>
            <w:r>
              <w:rPr>
                <w:rFonts w:hint="eastAsia"/>
                <w:color w:val="auto"/>
                <w:sz w:val="24"/>
                <w:u w:val="none" w:color="auto"/>
                <w:lang w:val="en-US" w:eastAsia="zh-CN"/>
              </w:rPr>
              <w:t>5</w:t>
            </w:r>
            <w:r>
              <w:rPr>
                <w:rFonts w:hint="eastAsia"/>
                <w:color w:val="auto"/>
                <w:sz w:val="24"/>
                <w:u w:val="none" w:color="auto"/>
                <w:lang w:eastAsia="zh-CN"/>
              </w:rPr>
              <w:t>）</w:t>
            </w:r>
            <w:r>
              <w:rPr>
                <w:rFonts w:hint="eastAsia"/>
                <w:color w:val="auto"/>
                <w:sz w:val="24"/>
                <w:u w:val="none" w:color="auto"/>
                <w:lang w:val="en-US" w:eastAsia="zh-CN"/>
              </w:rPr>
              <w:t>消防废水污染防控措施</w:t>
            </w:r>
          </w:p>
          <w:p>
            <w:pPr>
              <w:kinsoku w:val="0"/>
              <w:overflowPunct w:val="0"/>
              <w:autoSpaceDE w:val="0"/>
              <w:autoSpaceDN w:val="0"/>
              <w:ind w:firstLine="480"/>
              <w:rPr>
                <w:rFonts w:ascii="Times New Roman" w:hAnsi="Times New Roman" w:cs="Times New Roman"/>
                <w:color w:val="auto"/>
                <w:u w:val="none" w:color="auto"/>
              </w:rPr>
            </w:pPr>
            <w:r>
              <w:rPr>
                <w:rFonts w:hint="eastAsia"/>
                <w:color w:val="auto"/>
                <w:sz w:val="24"/>
                <w:u w:val="none" w:color="auto"/>
                <w:lang w:val="en-US" w:eastAsia="zh-CN"/>
              </w:rPr>
              <w:t>企业实行雨污分流，消防废水产生后，可使用充气式堵水气囊或沙袋等应急物质堵住雨水管网，防止消防废水排入雨水管网，同时将消防废水引入市政污水管网，通过市政污水管网排入湘阴县第二污水处理厂进行处理。</w:t>
            </w:r>
          </w:p>
          <w:p>
            <w:pPr>
              <w:numPr>
                <w:ilvl w:val="0"/>
                <w:numId w:val="7"/>
              </w:numPr>
              <w:bidi w:val="0"/>
              <w:ind w:left="0" w:leftChars="0" w:firstLine="480" w:firstLineChars="200"/>
              <w:rPr>
                <w:rFonts w:ascii="Times New Roman" w:hAnsi="Times New Roman" w:cs="Times New Roman"/>
                <w:color w:val="auto"/>
                <w:u w:val="none" w:color="auto"/>
              </w:rPr>
            </w:pPr>
            <w:r>
              <w:rPr>
                <w:rFonts w:ascii="Times New Roman" w:hAnsi="Times New Roman" w:cs="Times New Roman"/>
                <w:color w:val="auto"/>
                <w:u w:val="none" w:color="auto"/>
              </w:rPr>
              <w:t>制定风险防范措施和制度以及书面的应急程序，以便在发生意外时，行动有所依据。对员工进行指导和培训，确保在紧急情况下能实施应急程序。配备应急医疗药品，厂房周围设消防通道，通道宽4</w:t>
            </w:r>
            <w:r>
              <w:rPr>
                <w:rFonts w:hint="default" w:ascii="Times New Roman" w:hAnsi="Times New Roman" w:cs="Times New Roman"/>
                <w:color w:val="auto"/>
                <w:u w:val="none" w:color="auto"/>
                <w:lang w:val="en-US" w:eastAsia="zh-CN"/>
              </w:rPr>
              <w:t xml:space="preserve"> </w:t>
            </w:r>
            <w:r>
              <w:rPr>
                <w:rFonts w:ascii="Times New Roman" w:hAnsi="Times New Roman" w:cs="Times New Roman"/>
                <w:color w:val="auto"/>
                <w:u w:val="none" w:color="auto"/>
              </w:rPr>
              <w:t>m，保证消防车辆畅通。建、构筑物周围设消防给水管，并配备灭火器材装置。</w:t>
            </w:r>
          </w:p>
          <w:p>
            <w:pPr>
              <w:bidi w:val="0"/>
              <w:ind w:left="0" w:leftChars="0" w:firstLine="0" w:firstLineChars="0"/>
              <w:rPr>
                <w:rFonts w:hint="eastAsia" w:ascii="黑体" w:hAnsi="黑体" w:eastAsia="黑体" w:cs="黑体"/>
                <w:color w:val="auto"/>
                <w:u w:val="none" w:color="auto"/>
                <w:lang w:val="en-US" w:eastAsia="zh-CN"/>
              </w:rPr>
            </w:pPr>
            <w:r>
              <w:rPr>
                <w:rFonts w:hint="eastAsia" w:ascii="黑体" w:hAnsi="黑体" w:eastAsia="黑体" w:cs="黑体"/>
                <w:color w:val="auto"/>
                <w:u w:val="none" w:color="auto"/>
                <w:lang w:val="en-US" w:eastAsia="zh-CN"/>
              </w:rPr>
              <w:t>4.8 迁建后三本账分析</w:t>
            </w:r>
          </w:p>
          <w:p>
            <w:pPr>
              <w:bidi w:val="0"/>
              <w:ind w:left="0" w:leftChars="0" w:firstLine="0" w:firstLineChars="0"/>
              <w:jc w:val="center"/>
              <w:rPr>
                <w:rFonts w:hint="eastAsia"/>
                <w:color w:val="auto"/>
                <w:u w:val="single" w:color="auto"/>
                <w:lang w:val="en-US" w:eastAsia="zh-CN"/>
              </w:rPr>
            </w:pPr>
            <w:r>
              <w:rPr>
                <w:rFonts w:hint="eastAsia"/>
                <w:color w:val="auto"/>
                <w:u w:val="single" w:color="auto"/>
                <w:lang w:val="en-US" w:eastAsia="zh-CN"/>
              </w:rPr>
              <w:t>表4.8-1 全厂迁建前后企业污染源强汇总表</w:t>
            </w:r>
          </w:p>
          <w:p>
            <w:pPr>
              <w:pStyle w:val="2"/>
              <w:jc w:val="right"/>
              <w:rPr>
                <w:rFonts w:hint="default" w:ascii="Times New Roman" w:hAnsi="Times New Roman" w:cs="Times New Roman"/>
                <w:color w:val="auto"/>
                <w:u w:val="single" w:color="auto"/>
                <w:lang w:val="en-US" w:eastAsia="zh-CN"/>
              </w:rPr>
            </w:pPr>
            <w:r>
              <w:rPr>
                <w:rFonts w:hint="default" w:ascii="Times New Roman" w:hAnsi="Times New Roman" w:cs="Times New Roman"/>
                <w:color w:val="auto"/>
                <w:u w:val="single" w:color="auto"/>
                <w:lang w:val="en-US" w:eastAsia="zh-CN"/>
              </w:rPr>
              <w:t>单位：t/a</w:t>
            </w:r>
          </w:p>
          <w:tbl>
            <w:tblPr>
              <w:tblStyle w:val="22"/>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90"/>
              <w:gridCol w:w="1350"/>
              <w:gridCol w:w="876"/>
              <w:gridCol w:w="1159"/>
              <w:gridCol w:w="1241"/>
              <w:gridCol w:w="1309"/>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类别</w:t>
                  </w: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污染物名称</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现有排放量</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本项目排放量</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“以新带老”削减量</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lang w:val="en-US" w:eastAsia="zh-CN"/>
                    </w:rPr>
                    <w:t>迁建</w:t>
                  </w:r>
                  <w:r>
                    <w:rPr>
                      <w:rFonts w:hint="eastAsia"/>
                      <w:color w:val="auto"/>
                      <w:sz w:val="21"/>
                      <w:szCs w:val="21"/>
                      <w:u w:val="single" w:color="auto"/>
                    </w:rPr>
                    <w:t>后全厂排放量</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增</w:t>
                  </w:r>
                  <w:r>
                    <w:rPr>
                      <w:rFonts w:hint="eastAsia"/>
                      <w:color w:val="auto"/>
                      <w:sz w:val="21"/>
                      <w:szCs w:val="21"/>
                      <w:u w:val="single" w:color="auto"/>
                      <w:lang w:val="en-US" w:eastAsia="zh-CN"/>
                    </w:rPr>
                    <w:t>加</w:t>
                  </w:r>
                  <w:r>
                    <w:rPr>
                      <w:rFonts w:hint="eastAsia"/>
                      <w:color w:val="auto"/>
                      <w:sz w:val="21"/>
                      <w:szCs w:val="21"/>
                      <w:u w:val="single" w:color="auto"/>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废水</w:t>
                  </w:r>
                </w:p>
              </w:tc>
              <w:tc>
                <w:tcPr>
                  <w:tcW w:w="2440" w:type="dxa"/>
                  <w:gridSpan w:val="2"/>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CODcr</w:t>
                  </w:r>
                </w:p>
              </w:tc>
              <w:tc>
                <w:tcPr>
                  <w:tcW w:w="876" w:type="dxa"/>
                  <w:vAlign w:val="center"/>
                </w:tcPr>
                <w:p>
                  <w:pPr>
                    <w:bidi w:val="0"/>
                    <w:spacing w:line="240" w:lineRule="auto"/>
                    <w:ind w:firstLine="0" w:firstLineChars="0"/>
                    <w:jc w:val="center"/>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0.0575</w:t>
                  </w:r>
                </w:p>
              </w:tc>
              <w:tc>
                <w:tcPr>
                  <w:tcW w:w="1159" w:type="dxa"/>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ascii="Times New Roman" w:hAnsi="Times New Roman" w:eastAsia="宋体" w:cstheme="minorBidi"/>
                      <w:i w:val="0"/>
                      <w:iCs w:val="0"/>
                      <w:color w:val="auto"/>
                      <w:kern w:val="2"/>
                      <w:sz w:val="21"/>
                      <w:szCs w:val="21"/>
                      <w:u w:val="single" w:color="auto"/>
                      <w:lang w:val="en-US" w:eastAsia="zh-CN" w:bidi="ar"/>
                    </w:rPr>
                    <w:t>0.034</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widowControl/>
                    <w:suppressLineNumbers w:val="0"/>
                    <w:autoSpaceDE w:val="0"/>
                    <w:spacing w:line="240" w:lineRule="auto"/>
                    <w:ind w:firstLine="0" w:firstLineChars="0"/>
                    <w:jc w:val="center"/>
                    <w:textAlignment w:val="auto"/>
                    <w:rPr>
                      <w:rFonts w:hint="eastAsia" w:eastAsia="宋体"/>
                      <w:color w:val="auto"/>
                      <w:sz w:val="21"/>
                      <w:szCs w:val="21"/>
                      <w:u w:val="single" w:color="auto"/>
                      <w:lang w:val="en-US" w:eastAsia="zh-CN"/>
                    </w:rPr>
                  </w:pPr>
                  <w:r>
                    <w:rPr>
                      <w:rFonts w:hint="default" w:ascii="Times New Roman" w:hAnsi="Times New Roman" w:eastAsia="宋体" w:cstheme="minorBidi"/>
                      <w:i w:val="0"/>
                      <w:iCs w:val="0"/>
                      <w:color w:val="auto"/>
                      <w:kern w:val="2"/>
                      <w:sz w:val="21"/>
                      <w:szCs w:val="21"/>
                      <w:u w:val="single" w:color="auto"/>
                      <w:lang w:val="en-US" w:eastAsia="zh-CN" w:bidi="ar"/>
                    </w:rPr>
                    <w:t>0.034</w:t>
                  </w:r>
                </w:p>
              </w:tc>
              <w:tc>
                <w:tcPr>
                  <w:tcW w:w="1155" w:type="dxa"/>
                  <w:vAlign w:val="center"/>
                </w:tcPr>
                <w:p>
                  <w:pPr>
                    <w:pStyle w:val="41"/>
                    <w:spacing w:line="240" w:lineRule="auto"/>
                    <w:ind w:firstLine="0" w:firstLineChars="0"/>
                    <w:rPr>
                      <w:rFonts w:hint="default" w:eastAsia="宋体"/>
                      <w:color w:val="auto"/>
                      <w:sz w:val="21"/>
                      <w:szCs w:val="21"/>
                      <w:u w:val="single" w:color="auto"/>
                      <w:lang w:val="en-US" w:eastAsia="zh-CN"/>
                    </w:rPr>
                  </w:pPr>
                  <w:bookmarkStart w:id="1544" w:name="_Toc27969"/>
                  <w:bookmarkStart w:id="1545" w:name="_Toc6732"/>
                  <w:bookmarkStart w:id="1546" w:name="_Toc6605"/>
                  <w:bookmarkStart w:id="1547" w:name="_Toc23856"/>
                  <w:r>
                    <w:rPr>
                      <w:rFonts w:hint="eastAsia"/>
                      <w:color w:val="auto"/>
                      <w:sz w:val="21"/>
                      <w:szCs w:val="21"/>
                      <w:u w:val="single" w:color="auto"/>
                      <w:lang w:val="en-US" w:eastAsia="zh-CN"/>
                    </w:rPr>
                    <w:t>-0.0235</w:t>
                  </w:r>
                  <w:bookmarkEnd w:id="1544"/>
                  <w:bookmarkEnd w:id="1545"/>
                  <w:bookmarkEnd w:id="1546"/>
                  <w:bookmarkEnd w:id="15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2440" w:type="dxa"/>
                  <w:gridSpan w:val="2"/>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BOD</w:t>
                  </w:r>
                  <w:r>
                    <w:rPr>
                      <w:rFonts w:hint="eastAsia" w:cs="Times New Roman"/>
                      <w:color w:val="auto"/>
                      <w:kern w:val="2"/>
                      <w:sz w:val="21"/>
                      <w:szCs w:val="21"/>
                      <w:u w:val="single" w:color="auto"/>
                      <w:vertAlign w:val="subscript"/>
                      <w:lang w:val="en-US" w:eastAsia="zh-CN" w:bidi="ar-SA"/>
                    </w:rPr>
                    <w:t>5</w:t>
                  </w:r>
                </w:p>
              </w:tc>
              <w:tc>
                <w:tcPr>
                  <w:tcW w:w="876" w:type="dxa"/>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0.0238</w:t>
                  </w:r>
                </w:p>
              </w:tc>
              <w:tc>
                <w:tcPr>
                  <w:tcW w:w="1159" w:type="dxa"/>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ascii="Times New Roman" w:hAnsi="Times New Roman" w:eastAsia="宋体" w:cstheme="minorBidi"/>
                      <w:i w:val="0"/>
                      <w:iCs w:val="0"/>
                      <w:color w:val="auto"/>
                      <w:kern w:val="2"/>
                      <w:sz w:val="21"/>
                      <w:szCs w:val="21"/>
                      <w:u w:val="single" w:color="auto"/>
                      <w:lang w:val="en-US" w:eastAsia="zh-CN" w:bidi="ar"/>
                    </w:rPr>
                    <w:t>0.0182</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309" w:type="dxa"/>
                  <w:vAlign w:val="center"/>
                </w:tcPr>
                <w:p>
                  <w:pPr>
                    <w:keepNext w:val="0"/>
                    <w:keepLines w:val="0"/>
                    <w:widowControl/>
                    <w:suppressLineNumbers w:val="0"/>
                    <w:autoSpaceDE w:val="0"/>
                    <w:spacing w:line="240" w:lineRule="auto"/>
                    <w:ind w:firstLine="0" w:firstLineChars="0"/>
                    <w:jc w:val="center"/>
                    <w:textAlignment w:val="auto"/>
                    <w:rPr>
                      <w:rFonts w:hint="eastAsia"/>
                      <w:color w:val="auto"/>
                      <w:sz w:val="21"/>
                      <w:szCs w:val="21"/>
                      <w:u w:val="single" w:color="auto"/>
                      <w:lang w:val="en-US" w:eastAsia="zh-CN"/>
                    </w:rPr>
                  </w:pPr>
                  <w:r>
                    <w:rPr>
                      <w:rFonts w:hint="default" w:ascii="Times New Roman" w:hAnsi="Times New Roman" w:eastAsia="宋体" w:cstheme="minorBidi"/>
                      <w:i w:val="0"/>
                      <w:iCs w:val="0"/>
                      <w:color w:val="auto"/>
                      <w:kern w:val="2"/>
                      <w:sz w:val="21"/>
                      <w:szCs w:val="21"/>
                      <w:u w:val="single" w:color="auto"/>
                      <w:lang w:val="en-US" w:eastAsia="zh-CN" w:bidi="ar"/>
                    </w:rPr>
                    <w:t>0.0182</w:t>
                  </w:r>
                </w:p>
              </w:tc>
              <w:tc>
                <w:tcPr>
                  <w:tcW w:w="1155" w:type="dxa"/>
                  <w:vAlign w:val="center"/>
                </w:tcPr>
                <w:p>
                  <w:pPr>
                    <w:pStyle w:val="41"/>
                    <w:spacing w:line="240" w:lineRule="auto"/>
                    <w:ind w:firstLine="0" w:firstLineChars="0"/>
                    <w:rPr>
                      <w:rFonts w:hint="default"/>
                      <w:color w:val="auto"/>
                      <w:sz w:val="21"/>
                      <w:szCs w:val="21"/>
                      <w:u w:val="single" w:color="auto"/>
                      <w:lang w:val="en-US" w:eastAsia="zh-CN"/>
                    </w:rPr>
                  </w:pPr>
                  <w:bookmarkStart w:id="1548" w:name="_Toc14925"/>
                  <w:bookmarkStart w:id="1549" w:name="_Toc32185"/>
                  <w:bookmarkStart w:id="1550" w:name="_Toc12056"/>
                  <w:bookmarkStart w:id="1551" w:name="_Toc16278"/>
                  <w:r>
                    <w:rPr>
                      <w:rFonts w:hint="eastAsia"/>
                      <w:color w:val="auto"/>
                      <w:sz w:val="21"/>
                      <w:szCs w:val="21"/>
                      <w:u w:val="single" w:color="auto"/>
                      <w:lang w:val="en-US" w:eastAsia="zh-CN"/>
                    </w:rPr>
                    <w:t>-0.0056</w:t>
                  </w:r>
                  <w:bookmarkEnd w:id="1548"/>
                  <w:bookmarkEnd w:id="1549"/>
                  <w:bookmarkEnd w:id="1550"/>
                  <w:bookmarkEnd w:id="15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2440" w:type="dxa"/>
                  <w:gridSpan w:val="2"/>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SS</w:t>
                  </w:r>
                </w:p>
              </w:tc>
              <w:tc>
                <w:tcPr>
                  <w:tcW w:w="876" w:type="dxa"/>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0.0222</w:t>
                  </w:r>
                </w:p>
              </w:tc>
              <w:tc>
                <w:tcPr>
                  <w:tcW w:w="1159" w:type="dxa"/>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ascii="Times New Roman" w:hAnsi="Times New Roman" w:eastAsia="宋体" w:cstheme="minorBidi"/>
                      <w:i w:val="0"/>
                      <w:iCs w:val="0"/>
                      <w:color w:val="auto"/>
                      <w:kern w:val="2"/>
                      <w:sz w:val="21"/>
                      <w:szCs w:val="21"/>
                      <w:u w:val="single" w:color="auto"/>
                      <w:lang w:val="en-US" w:eastAsia="zh-CN" w:bidi="ar"/>
                    </w:rPr>
                    <w:t>0.0</w:t>
                  </w:r>
                  <w:r>
                    <w:rPr>
                      <w:rFonts w:hint="eastAsia" w:ascii="Times New Roman" w:hAnsi="Times New Roman" w:cstheme="minorBidi"/>
                      <w:i w:val="0"/>
                      <w:iCs w:val="0"/>
                      <w:color w:val="auto"/>
                      <w:kern w:val="2"/>
                      <w:sz w:val="21"/>
                      <w:szCs w:val="21"/>
                      <w:u w:val="single" w:color="auto"/>
                      <w:lang w:val="en-US" w:eastAsia="zh-CN" w:bidi="ar"/>
                    </w:rPr>
                    <w:t>15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309" w:type="dxa"/>
                  <w:vAlign w:val="center"/>
                </w:tcPr>
                <w:p>
                  <w:pPr>
                    <w:keepNext w:val="0"/>
                    <w:keepLines w:val="0"/>
                    <w:widowControl/>
                    <w:suppressLineNumbers w:val="0"/>
                    <w:autoSpaceDE w:val="0"/>
                    <w:spacing w:line="240" w:lineRule="auto"/>
                    <w:ind w:firstLine="0" w:firstLineChars="0"/>
                    <w:jc w:val="center"/>
                    <w:textAlignment w:val="auto"/>
                    <w:rPr>
                      <w:rFonts w:hint="eastAsia"/>
                      <w:color w:val="auto"/>
                      <w:sz w:val="21"/>
                      <w:szCs w:val="21"/>
                      <w:u w:val="single" w:color="auto"/>
                      <w:lang w:val="en-US" w:eastAsia="zh-CN"/>
                    </w:rPr>
                  </w:pPr>
                  <w:r>
                    <w:rPr>
                      <w:rFonts w:hint="default" w:ascii="Times New Roman" w:hAnsi="Times New Roman" w:eastAsia="宋体" w:cstheme="minorBidi"/>
                      <w:i w:val="0"/>
                      <w:iCs w:val="0"/>
                      <w:color w:val="auto"/>
                      <w:kern w:val="2"/>
                      <w:sz w:val="21"/>
                      <w:szCs w:val="21"/>
                      <w:u w:val="single" w:color="auto"/>
                      <w:lang w:val="en-US" w:eastAsia="zh-CN" w:bidi="ar"/>
                    </w:rPr>
                    <w:t>0.0</w:t>
                  </w:r>
                  <w:r>
                    <w:rPr>
                      <w:rFonts w:hint="eastAsia" w:ascii="Times New Roman" w:hAnsi="Times New Roman" w:cstheme="minorBidi"/>
                      <w:i w:val="0"/>
                      <w:iCs w:val="0"/>
                      <w:color w:val="auto"/>
                      <w:kern w:val="2"/>
                      <w:sz w:val="21"/>
                      <w:szCs w:val="21"/>
                      <w:u w:val="single" w:color="auto"/>
                      <w:lang w:val="en-US" w:eastAsia="zh-CN" w:bidi="ar"/>
                    </w:rPr>
                    <w:t>15</w:t>
                  </w:r>
                </w:p>
              </w:tc>
              <w:tc>
                <w:tcPr>
                  <w:tcW w:w="1155" w:type="dxa"/>
                  <w:vAlign w:val="center"/>
                </w:tcPr>
                <w:p>
                  <w:pPr>
                    <w:pStyle w:val="41"/>
                    <w:spacing w:line="240" w:lineRule="auto"/>
                    <w:ind w:firstLine="0" w:firstLineChars="0"/>
                    <w:rPr>
                      <w:rFonts w:hint="default"/>
                      <w:color w:val="auto"/>
                      <w:sz w:val="21"/>
                      <w:szCs w:val="21"/>
                      <w:u w:val="single" w:color="auto"/>
                      <w:lang w:val="en-US" w:eastAsia="zh-CN"/>
                    </w:rPr>
                  </w:pPr>
                  <w:bookmarkStart w:id="1552" w:name="_Toc2422"/>
                  <w:bookmarkStart w:id="1553" w:name="_Toc6500"/>
                  <w:bookmarkStart w:id="1554" w:name="_Toc23165"/>
                  <w:bookmarkStart w:id="1555" w:name="_Toc16913"/>
                  <w:r>
                    <w:rPr>
                      <w:rFonts w:hint="eastAsia"/>
                      <w:color w:val="auto"/>
                      <w:sz w:val="21"/>
                      <w:szCs w:val="21"/>
                      <w:u w:val="single" w:color="auto"/>
                      <w:lang w:val="en-US" w:eastAsia="zh-CN"/>
                    </w:rPr>
                    <w:t>-0.0072</w:t>
                  </w:r>
                  <w:bookmarkEnd w:id="1552"/>
                  <w:bookmarkEnd w:id="1553"/>
                  <w:bookmarkEnd w:id="1554"/>
                  <w:bookmarkEnd w:id="15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2440" w:type="dxa"/>
                  <w:gridSpan w:val="2"/>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NH</w:t>
                  </w:r>
                  <w:r>
                    <w:rPr>
                      <w:rFonts w:hint="eastAsia" w:cs="Times New Roman"/>
                      <w:color w:val="auto"/>
                      <w:kern w:val="2"/>
                      <w:sz w:val="21"/>
                      <w:szCs w:val="21"/>
                      <w:u w:val="single" w:color="auto"/>
                      <w:vertAlign w:val="subscript"/>
                      <w:lang w:val="en-US" w:eastAsia="zh-CN" w:bidi="ar-SA"/>
                    </w:rPr>
                    <w:t>3</w:t>
                  </w:r>
                  <w:r>
                    <w:rPr>
                      <w:rFonts w:hint="eastAsia" w:cs="Times New Roman"/>
                      <w:color w:val="auto"/>
                      <w:kern w:val="2"/>
                      <w:sz w:val="21"/>
                      <w:szCs w:val="21"/>
                      <w:u w:val="single" w:color="auto"/>
                      <w:vertAlign w:val="baseline"/>
                      <w:lang w:val="en-US" w:eastAsia="zh-CN" w:bidi="ar-SA"/>
                    </w:rPr>
                    <w:t>-N</w:t>
                  </w:r>
                </w:p>
              </w:tc>
              <w:tc>
                <w:tcPr>
                  <w:tcW w:w="876" w:type="dxa"/>
                  <w:vAlign w:val="center"/>
                </w:tcPr>
                <w:p>
                  <w:pPr>
                    <w:bidi w:val="0"/>
                    <w:spacing w:line="240" w:lineRule="auto"/>
                    <w:ind w:firstLine="0" w:firstLineChars="0"/>
                    <w:jc w:val="center"/>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0.0002</w:t>
                  </w:r>
                </w:p>
              </w:tc>
              <w:tc>
                <w:tcPr>
                  <w:tcW w:w="1159" w:type="dxa"/>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default" w:ascii="Times New Roman" w:hAnsi="Times New Roman" w:eastAsia="宋体" w:cstheme="minorBidi"/>
                      <w:i w:val="0"/>
                      <w:iCs w:val="0"/>
                      <w:color w:val="auto"/>
                      <w:kern w:val="2"/>
                      <w:sz w:val="21"/>
                      <w:szCs w:val="21"/>
                      <w:u w:val="single" w:color="auto"/>
                      <w:lang w:val="en-US" w:eastAsia="zh-CN" w:bidi="ar"/>
                    </w:rPr>
                    <w:t>0.0</w:t>
                  </w:r>
                  <w:r>
                    <w:rPr>
                      <w:rFonts w:hint="eastAsia" w:ascii="Times New Roman" w:hAnsi="Times New Roman" w:cstheme="minorBidi"/>
                      <w:i w:val="0"/>
                      <w:iCs w:val="0"/>
                      <w:color w:val="auto"/>
                      <w:kern w:val="2"/>
                      <w:sz w:val="21"/>
                      <w:szCs w:val="21"/>
                      <w:u w:val="single" w:color="auto"/>
                      <w:lang w:val="en-US" w:eastAsia="zh-CN" w:bidi="ar"/>
                    </w:rPr>
                    <w:t>0291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309" w:type="dxa"/>
                  <w:vAlign w:val="center"/>
                </w:tcPr>
                <w:p>
                  <w:pPr>
                    <w:keepNext w:val="0"/>
                    <w:keepLines w:val="0"/>
                    <w:widowControl/>
                    <w:suppressLineNumbers w:val="0"/>
                    <w:autoSpaceDE w:val="0"/>
                    <w:spacing w:line="240" w:lineRule="auto"/>
                    <w:ind w:firstLine="0" w:firstLineChars="0"/>
                    <w:jc w:val="center"/>
                    <w:textAlignment w:val="auto"/>
                    <w:rPr>
                      <w:rFonts w:hint="eastAsia"/>
                      <w:color w:val="auto"/>
                      <w:sz w:val="21"/>
                      <w:szCs w:val="21"/>
                      <w:u w:val="single" w:color="auto"/>
                      <w:lang w:val="en-US" w:eastAsia="zh-CN"/>
                    </w:rPr>
                  </w:pPr>
                  <w:r>
                    <w:rPr>
                      <w:rFonts w:hint="default" w:ascii="Times New Roman" w:hAnsi="Times New Roman" w:eastAsia="宋体" w:cstheme="minorBidi"/>
                      <w:i w:val="0"/>
                      <w:iCs w:val="0"/>
                      <w:color w:val="auto"/>
                      <w:kern w:val="2"/>
                      <w:sz w:val="21"/>
                      <w:szCs w:val="21"/>
                      <w:u w:val="single" w:color="auto"/>
                      <w:lang w:val="en-US" w:eastAsia="zh-CN" w:bidi="ar"/>
                    </w:rPr>
                    <w:t>0.0</w:t>
                  </w:r>
                  <w:r>
                    <w:rPr>
                      <w:rFonts w:hint="eastAsia" w:ascii="Times New Roman" w:hAnsi="Times New Roman" w:cstheme="minorBidi"/>
                      <w:i w:val="0"/>
                      <w:iCs w:val="0"/>
                      <w:color w:val="auto"/>
                      <w:kern w:val="2"/>
                      <w:sz w:val="21"/>
                      <w:szCs w:val="21"/>
                      <w:u w:val="single" w:color="auto"/>
                      <w:lang w:val="en-US" w:eastAsia="zh-CN" w:bidi="ar"/>
                    </w:rPr>
                    <w:t>0291</w:t>
                  </w:r>
                </w:p>
              </w:tc>
              <w:tc>
                <w:tcPr>
                  <w:tcW w:w="1155" w:type="dxa"/>
                  <w:vAlign w:val="center"/>
                </w:tcPr>
                <w:p>
                  <w:pPr>
                    <w:pStyle w:val="41"/>
                    <w:spacing w:line="240" w:lineRule="auto"/>
                    <w:ind w:firstLine="0" w:firstLineChars="0"/>
                    <w:rPr>
                      <w:rFonts w:hint="default"/>
                      <w:color w:val="auto"/>
                      <w:sz w:val="21"/>
                      <w:szCs w:val="21"/>
                      <w:u w:val="single" w:color="auto"/>
                      <w:lang w:val="en-US" w:eastAsia="zh-CN"/>
                    </w:rPr>
                  </w:pPr>
                  <w:bookmarkStart w:id="1556" w:name="_Toc32196"/>
                  <w:bookmarkStart w:id="1557" w:name="_Toc22084"/>
                  <w:bookmarkStart w:id="1558" w:name="_Toc19227"/>
                  <w:bookmarkStart w:id="1559" w:name="_Toc8464"/>
                  <w:r>
                    <w:rPr>
                      <w:rFonts w:hint="eastAsia"/>
                      <w:color w:val="auto"/>
                      <w:sz w:val="21"/>
                      <w:szCs w:val="21"/>
                      <w:u w:val="single" w:color="auto"/>
                      <w:lang w:val="en-US" w:eastAsia="zh-CN"/>
                    </w:rPr>
                    <w:t>+0.00271</w:t>
                  </w:r>
                  <w:bookmarkEnd w:id="1556"/>
                  <w:bookmarkEnd w:id="1557"/>
                  <w:bookmarkEnd w:id="1558"/>
                  <w:bookmarkEnd w:id="15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废气</w:t>
                  </w:r>
                </w:p>
              </w:tc>
              <w:tc>
                <w:tcPr>
                  <w:tcW w:w="1090" w:type="dxa"/>
                  <w:vMerge w:val="restart"/>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调漆、喷涂及晾干废气</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rPr>
                  </w:pPr>
                  <w:r>
                    <w:rPr>
                      <w:rFonts w:hint="eastAsia"/>
                      <w:color w:val="auto"/>
                      <w:sz w:val="21"/>
                      <w:szCs w:val="21"/>
                      <w:highlight w:val="none"/>
                      <w:u w:val="single" w:color="auto"/>
                      <w:vertAlign w:val="baseline"/>
                      <w:lang w:val="en-US" w:eastAsia="zh-CN"/>
                    </w:rPr>
                    <w:t>非甲烷总烃</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0.1306</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0.55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0.55</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1090"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highlight w:val="none"/>
                      <w:u w:val="single" w:color="auto"/>
                      <w:vertAlign w:val="baseline"/>
                      <w:lang w:val="en-US" w:eastAsia="zh-CN"/>
                    </w:rPr>
                    <w:t>苯系物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0.0384</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0.1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0.1</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+0.0616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1090"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rPr>
                  </w:pPr>
                  <w:r>
                    <w:rPr>
                      <w:rFonts w:hint="eastAsia"/>
                      <w:color w:val="auto"/>
                      <w:sz w:val="21"/>
                      <w:szCs w:val="21"/>
                      <w:highlight w:val="none"/>
                      <w:u w:val="single" w:color="auto"/>
                      <w:vertAlign w:val="baseline"/>
                      <w:lang w:val="en-US" w:eastAsia="zh-CN"/>
                    </w:rPr>
                    <w:t>漆雾（颗粒物）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0.2704</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0.2704</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p>
              </w:tc>
              <w:tc>
                <w:tcPr>
                  <w:tcW w:w="1090"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rPr>
                  </w:pPr>
                  <w:r>
                    <w:rPr>
                      <w:rFonts w:hint="eastAsia"/>
                      <w:color w:val="auto"/>
                      <w:sz w:val="21"/>
                      <w:szCs w:val="21"/>
                      <w:highlight w:val="none"/>
                      <w:u w:val="single" w:color="auto"/>
                      <w:vertAlign w:val="baseline"/>
                      <w:lang w:val="en-US" w:eastAsia="zh-CN"/>
                    </w:rPr>
                    <w:t>臭气浓度</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少量</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1090"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木料加工粉尘</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single" w:color="auto"/>
                      <w:vertAlign w:val="baseline"/>
                      <w:lang w:val="en-US" w:eastAsia="zh-CN" w:bidi="ar-SA"/>
                    </w:rPr>
                  </w:pPr>
                  <w:r>
                    <w:rPr>
                      <w:rFonts w:hint="eastAsia"/>
                      <w:color w:val="auto"/>
                      <w:sz w:val="21"/>
                      <w:szCs w:val="21"/>
                      <w:highlight w:val="none"/>
                      <w:u w:val="single" w:color="auto"/>
                      <w:vertAlign w:val="baseline"/>
                      <w:lang w:val="en-US" w:eastAsia="zh-CN"/>
                    </w:rPr>
                    <w:t>颗粒物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0.004</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0.055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0.055</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1090"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喷漆件打磨粉尘</w:t>
                  </w:r>
                </w:p>
              </w:tc>
              <w:tc>
                <w:tcPr>
                  <w:tcW w:w="13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highlight w:val="none"/>
                      <w:u w:val="single" w:color="auto"/>
                      <w:vertAlign w:val="baseline"/>
                      <w:lang w:val="en-US" w:eastAsia="zh-CN" w:bidi="ar-SA"/>
                    </w:rPr>
                  </w:pPr>
                  <w:r>
                    <w:rPr>
                      <w:rFonts w:hint="eastAsia"/>
                      <w:color w:val="auto"/>
                      <w:sz w:val="21"/>
                      <w:szCs w:val="21"/>
                      <w:highlight w:val="none"/>
                      <w:u w:val="single" w:color="auto"/>
                      <w:vertAlign w:val="baseline"/>
                      <w:lang w:val="en-US" w:eastAsia="zh-CN"/>
                    </w:rPr>
                    <w:t>颗粒物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0.0331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0.0331</w:t>
                  </w:r>
                </w:p>
              </w:tc>
              <w:tc>
                <w:tcPr>
                  <w:tcW w:w="115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10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rPr>
                  </w:pPr>
                  <w:r>
                    <w:rPr>
                      <w:rFonts w:hint="eastAsia"/>
                      <w:color w:val="auto"/>
                      <w:sz w:val="21"/>
                      <w:szCs w:val="21"/>
                      <w:u w:val="single" w:color="auto"/>
                      <w:vertAlign w:val="baseline"/>
                      <w:lang w:val="en-US" w:eastAsia="zh-CN"/>
                    </w:rPr>
                    <w:t>施胶废气</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single" w:color="auto"/>
                      <w:vertAlign w:val="baseline"/>
                      <w:lang w:val="en-US" w:eastAsia="zh-CN"/>
                    </w:rPr>
                  </w:pPr>
                  <w:r>
                    <w:rPr>
                      <w:rFonts w:hint="eastAsia"/>
                      <w:color w:val="auto"/>
                      <w:sz w:val="21"/>
                      <w:szCs w:val="21"/>
                      <w:u w:val="single" w:color="auto"/>
                      <w:lang w:val="en-US" w:eastAsia="zh-CN"/>
                    </w:rPr>
                    <w:t>非甲烷总烃</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0.005</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0.031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vertAlign w:val="baseline"/>
                      <w:lang w:val="en-US" w:eastAsia="zh-CN"/>
                    </w:rPr>
                  </w:pPr>
                  <w:r>
                    <w:rPr>
                      <w:rFonts w:hint="eastAsia" w:cstheme="minorBidi"/>
                      <w:color w:val="auto"/>
                      <w:kern w:val="2"/>
                      <w:sz w:val="21"/>
                      <w:szCs w:val="21"/>
                      <w:u w:val="single" w:color="auto"/>
                      <w:vertAlign w:val="baseline"/>
                      <w:lang w:val="en-US" w:eastAsia="zh-CN" w:bidi="ar-SA"/>
                    </w:rPr>
                    <w:t>0.031</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109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危废暂存间废气</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苯系物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少量</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lang w:val="en-US" w:eastAsia="zh-CN"/>
                    </w:rPr>
                    <w:t>少量</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109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color="auto"/>
                      <w:lang w:val="en-US" w:eastAsia="zh-CN"/>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非甲烷总烃</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lang w:val="en-US" w:eastAsia="zh-CN"/>
                    </w:rPr>
                    <w:t>少量</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lang w:val="en-US" w:eastAsia="zh-CN"/>
                    </w:rPr>
                    <w:t>少量</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vertAlign w:val="baseline"/>
                      <w:lang w:val="en-US" w:eastAsia="zh-CN"/>
                    </w:rPr>
                  </w:pPr>
                  <w:r>
                    <w:rPr>
                      <w:rFonts w:hint="eastAsia"/>
                      <w:color w:val="auto"/>
                      <w:sz w:val="21"/>
                      <w:szCs w:val="21"/>
                      <w:u w:val="single" w:color="auto"/>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eastAsia="zh-CN"/>
                    </w:rPr>
                  </w:pPr>
                  <w:r>
                    <w:rPr>
                      <w:rFonts w:hint="eastAsia"/>
                      <w:color w:val="auto"/>
                      <w:sz w:val="21"/>
                      <w:szCs w:val="21"/>
                      <w:u w:val="single" w:color="auto"/>
                    </w:rPr>
                    <w:t>无组织</w:t>
                  </w:r>
                  <w:r>
                    <w:rPr>
                      <w:rFonts w:hint="eastAsia"/>
                      <w:color w:val="auto"/>
                      <w:sz w:val="21"/>
                      <w:szCs w:val="21"/>
                      <w:u w:val="single" w:color="auto"/>
                      <w:lang w:val="en-US" w:eastAsia="zh-CN"/>
                    </w:rPr>
                    <w:t>非甲烷总烃</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keepNext w:val="0"/>
                    <w:keepLines w:val="0"/>
                    <w:widowControl w:val="0"/>
                    <w:suppressLineNumbers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0.35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keepNext w:val="0"/>
                    <w:keepLines w:val="0"/>
                    <w:widowControl w:val="0"/>
                    <w:suppressLineNumbers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0.35</w:t>
                  </w:r>
                </w:p>
              </w:tc>
              <w:tc>
                <w:tcPr>
                  <w:tcW w:w="1155" w:type="dxa"/>
                  <w:vAlign w:val="center"/>
                </w:tcPr>
                <w:p>
                  <w:pPr>
                    <w:keepNext w:val="0"/>
                    <w:keepLines w:val="0"/>
                    <w:widowControl w:val="0"/>
                    <w:suppressLineNumbers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无组织苯系物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keepNext w:val="0"/>
                    <w:keepLines w:val="0"/>
                    <w:widowControl w:val="0"/>
                    <w:suppressLineNumbers w:val="0"/>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0.07</w:t>
                  </w:r>
                </w:p>
              </w:tc>
              <w:tc>
                <w:tcPr>
                  <w:tcW w:w="1241" w:type="dxa"/>
                  <w:vAlign w:val="center"/>
                </w:tcPr>
                <w:p>
                  <w:pPr>
                    <w:keepNext w:val="0"/>
                    <w:keepLines w:val="0"/>
                    <w:widowControl w:val="0"/>
                    <w:suppressLineNumbers w:val="0"/>
                    <w:spacing w:line="240" w:lineRule="auto"/>
                    <w:ind w:firstLine="0" w:firstLineChars="0"/>
                    <w:jc w:val="center"/>
                    <w:textAlignment w:val="auto"/>
                    <w:rPr>
                      <w:rFonts w:hint="default"/>
                      <w:color w:val="auto"/>
                      <w:sz w:val="21"/>
                      <w:szCs w:val="21"/>
                      <w:u w:val="single" w:color="auto"/>
                      <w:lang w:val="en-US" w:eastAsia="zh-CN"/>
                    </w:rPr>
                  </w:pPr>
                  <w:r>
                    <w:rPr>
                      <w:rFonts w:hint="eastAsia" w:cs="Times New Roman"/>
                      <w:i w:val="0"/>
                      <w:iCs w:val="0"/>
                      <w:color w:val="auto"/>
                      <w:kern w:val="2"/>
                      <w:sz w:val="21"/>
                      <w:szCs w:val="21"/>
                      <w:u w:val="single" w:color="auto"/>
                      <w:lang w:val="en-US" w:eastAsia="zh-CN" w:bidi="ar"/>
                    </w:rPr>
                    <w:t>/</w:t>
                  </w:r>
                </w:p>
              </w:tc>
              <w:tc>
                <w:tcPr>
                  <w:tcW w:w="1309" w:type="dxa"/>
                  <w:vAlign w:val="center"/>
                </w:tcPr>
                <w:p>
                  <w:pPr>
                    <w:keepNext w:val="0"/>
                    <w:keepLines w:val="0"/>
                    <w:widowControl w:val="0"/>
                    <w:suppressLineNumbers w:val="0"/>
                    <w:spacing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lang w:val="en-US" w:eastAsia="zh-CN"/>
                    </w:rPr>
                    <w:t>0.07</w:t>
                  </w:r>
                </w:p>
              </w:tc>
              <w:tc>
                <w:tcPr>
                  <w:tcW w:w="1155" w:type="dxa"/>
                  <w:vAlign w:val="center"/>
                </w:tcPr>
                <w:p>
                  <w:pPr>
                    <w:keepNext w:val="0"/>
                    <w:keepLines w:val="0"/>
                    <w:widowControl w:val="0"/>
                    <w:suppressLineNumbers w:val="0"/>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无组织</w:t>
                  </w:r>
                  <w:r>
                    <w:rPr>
                      <w:rFonts w:hint="eastAsia"/>
                      <w:color w:val="auto"/>
                      <w:sz w:val="21"/>
                      <w:szCs w:val="21"/>
                      <w:u w:val="single" w:color="auto"/>
                      <w:lang w:val="en-US" w:eastAsia="zh-CN"/>
                    </w:rPr>
                    <w:t>漆雾（颗粒物）</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0.027</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0.027</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无组织臭气浓度</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少量</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lang w:val="en-US" w:eastAsia="zh-CN"/>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固体废物</w:t>
                  </w:r>
                </w:p>
              </w:tc>
              <w:tc>
                <w:tcPr>
                  <w:tcW w:w="2440" w:type="dxa"/>
                  <w:gridSpan w:val="2"/>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生活垃圾</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1.5</w:t>
                  </w:r>
                </w:p>
              </w:tc>
              <w:tc>
                <w:tcPr>
                  <w:tcW w:w="115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2.42</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2.42</w:t>
                  </w:r>
                </w:p>
              </w:tc>
              <w:tc>
                <w:tcPr>
                  <w:tcW w:w="1155"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rPr>
                  </w:pPr>
                  <w:r>
                    <w:rPr>
                      <w:rFonts w:hint="eastAsia" w:cs="Times New Roman"/>
                      <w:color w:val="auto"/>
                      <w:sz w:val="21"/>
                      <w:szCs w:val="21"/>
                      <w:u w:val="single" w:color="auto"/>
                      <w:vertAlign w:val="baseline"/>
                      <w:lang w:val="en-US" w:eastAsia="zh-CN"/>
                    </w:rPr>
                    <w:t>废边角料</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1.0</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1.68</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1.68</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highlight w:val="none"/>
                      <w:u w:val="single" w:color="auto"/>
                      <w:vertAlign w:val="baseline"/>
                      <w:lang w:val="en-US" w:eastAsia="zh-CN" w:bidi="ar-SA"/>
                    </w:rPr>
                  </w:pPr>
                  <w:r>
                    <w:rPr>
                      <w:rFonts w:hint="eastAsia"/>
                      <w:color w:val="auto"/>
                      <w:sz w:val="21"/>
                      <w:szCs w:val="21"/>
                      <w:highlight w:val="none"/>
                      <w:u w:val="single" w:color="auto"/>
                      <w:vertAlign w:val="baseline"/>
                      <w:lang w:val="en-US" w:eastAsia="zh-CN"/>
                    </w:rPr>
                    <w:t>布袋除尘器收集的粉尘</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0.396</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s="Times New Roman"/>
                      <w:color w:val="auto"/>
                      <w:sz w:val="21"/>
                      <w:szCs w:val="21"/>
                      <w:u w:val="single" w:color="auto"/>
                      <w:vertAlign w:val="baseline"/>
                      <w:lang w:val="en-US" w:eastAsia="zh-CN"/>
                    </w:rPr>
                    <w:t>0.1</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u w:val="single" w:color="auto"/>
                      <w:lang w:val="en-US" w:eastAsia="zh-CN"/>
                    </w:rPr>
                  </w:pPr>
                  <w:r>
                    <w:rPr>
                      <w:rFonts w:hint="eastAsia"/>
                      <w:color w:val="auto"/>
                      <w:sz w:val="21"/>
                      <w:szCs w:val="21"/>
                      <w:u w:val="single" w:color="auto"/>
                      <w:lang w:val="en-US" w:eastAsia="zh-CN"/>
                    </w:rPr>
                    <w:t>-0.296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废水性漆桶</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0.2</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0.2</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imes New Roman"/>
                      <w:color w:val="auto"/>
                      <w:kern w:val="2"/>
                      <w:sz w:val="21"/>
                      <w:szCs w:val="21"/>
                      <w:u w:val="single" w:color="auto"/>
                      <w:vertAlign w:val="baseline"/>
                      <w:lang w:val="en-US" w:eastAsia="zh-CN" w:bidi="ar-SA"/>
                    </w:rPr>
                    <w:t>废漆渣</w:t>
                  </w:r>
                </w:p>
              </w:tc>
              <w:tc>
                <w:tcPr>
                  <w:tcW w:w="87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0.36</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imes New Roman"/>
                      <w:color w:val="auto"/>
                      <w:kern w:val="2"/>
                      <w:sz w:val="21"/>
                      <w:szCs w:val="21"/>
                      <w:u w:val="single" w:color="auto"/>
                      <w:lang w:val="en-US" w:eastAsia="zh-CN" w:bidi="ar-SA"/>
                    </w:rPr>
                    <w:t>0.36</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rPr>
                    <w:t>废油性漆桶</w:t>
                  </w:r>
                </w:p>
              </w:tc>
              <w:tc>
                <w:tcPr>
                  <w:tcW w:w="87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0.06</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imes New Roman"/>
                      <w:color w:val="auto"/>
                      <w:kern w:val="2"/>
                      <w:sz w:val="21"/>
                      <w:szCs w:val="21"/>
                      <w:u w:val="single" w:color="auto"/>
                      <w:lang w:val="en-US" w:eastAsia="zh-CN" w:bidi="ar-SA"/>
                    </w:rPr>
                    <w:t>0.1</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imes New Roman"/>
                      <w:color w:val="auto"/>
                      <w:sz w:val="21"/>
                      <w:szCs w:val="21"/>
                      <w:u w:val="single" w:color="auto"/>
                      <w:vertAlign w:val="baseline"/>
                      <w:lang w:val="en-US" w:eastAsia="zh-CN"/>
                    </w:rPr>
                    <w:t>废活性炭</w:t>
                  </w:r>
                </w:p>
              </w:tc>
              <w:tc>
                <w:tcPr>
                  <w:tcW w:w="876"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0.4</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3.62</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3.62</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lang w:val="en-US" w:eastAsia="zh-CN" w:bidi="ar-SA"/>
                    </w:rPr>
                  </w:pPr>
                  <w:r>
                    <w:rPr>
                      <w:rFonts w:hint="eastAsia" w:cstheme="minorBidi"/>
                      <w:color w:val="auto"/>
                      <w:kern w:val="2"/>
                      <w:sz w:val="21"/>
                      <w:szCs w:val="21"/>
                      <w:u w:val="single" w:color="auto"/>
                      <w:lang w:val="en-US" w:eastAsia="zh-CN" w:bidi="ar-SA"/>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废油漆</w:t>
                  </w:r>
                </w:p>
              </w:tc>
              <w:tc>
                <w:tcPr>
                  <w:tcW w:w="87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0.05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olor w:val="auto"/>
                      <w:sz w:val="21"/>
                      <w:szCs w:val="21"/>
                      <w:u w:val="single" w:color="auto"/>
                    </w:rPr>
                  </w:pPr>
                  <w:r>
                    <w:rPr>
                      <w:rFonts w:hint="eastAsia"/>
                      <w:color w:val="auto"/>
                      <w:sz w:val="21"/>
                      <w:szCs w:val="21"/>
                      <w:u w:val="single" w:color="auto"/>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heme="minorBidi"/>
                      <w:color w:val="auto"/>
                      <w:kern w:val="2"/>
                      <w:sz w:val="21"/>
                      <w:szCs w:val="21"/>
                      <w:u w:val="single" w:color="auto"/>
                      <w:vertAlign w:val="baseline"/>
                      <w:lang w:val="en-US" w:eastAsia="zh-CN" w:bidi="ar-SA"/>
                    </w:rPr>
                  </w:pPr>
                  <w:r>
                    <w:rPr>
                      <w:rFonts w:hint="eastAsia" w:cs="Times New Roman"/>
                      <w:color w:val="auto"/>
                      <w:sz w:val="21"/>
                      <w:szCs w:val="21"/>
                      <w:u w:val="single" w:color="auto"/>
                      <w:lang w:val="en-US" w:eastAsia="zh-CN"/>
                    </w:rPr>
                    <w:t>0.05</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vertAlign w:val="baseline"/>
                      <w:lang w:val="en-US" w:eastAsia="zh-CN"/>
                    </w:rPr>
                  </w:pPr>
                  <w:r>
                    <w:rPr>
                      <w:rFonts w:hint="eastAsia" w:cs="Times New Roman"/>
                      <w:color w:val="auto"/>
                      <w:sz w:val="21"/>
                      <w:szCs w:val="21"/>
                      <w:u w:val="single" w:color="auto"/>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kern w:val="2"/>
                      <w:sz w:val="21"/>
                      <w:szCs w:val="21"/>
                      <w:u w:val="single" w:color="auto"/>
                      <w:lang w:val="en-US" w:eastAsia="zh-CN"/>
                    </w:rPr>
                    <w:t>废稀释剂桶</w:t>
                  </w:r>
                </w:p>
              </w:tc>
              <w:tc>
                <w:tcPr>
                  <w:tcW w:w="87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0.1</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bidi="ar-SA"/>
                    </w:rPr>
                    <w:t>0.1</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color w:val="auto"/>
                      <w:sz w:val="21"/>
                      <w:szCs w:val="21"/>
                      <w:u w:val="single" w:color="auto"/>
                    </w:rPr>
                  </w:pPr>
                </w:p>
              </w:tc>
              <w:tc>
                <w:tcPr>
                  <w:tcW w:w="24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color="auto"/>
                      <w:vertAlign w:val="baseline"/>
                      <w:lang w:val="en-US" w:eastAsia="zh-CN"/>
                    </w:rPr>
                  </w:pPr>
                  <w:r>
                    <w:rPr>
                      <w:rFonts w:hint="eastAsia" w:cs="Times New Roman"/>
                      <w:color w:val="auto"/>
                      <w:kern w:val="2"/>
                      <w:sz w:val="21"/>
                      <w:szCs w:val="21"/>
                      <w:u w:val="single" w:color="auto"/>
                      <w:lang w:val="en-US" w:eastAsia="zh-CN"/>
                    </w:rPr>
                    <w:t>废固化剂桶</w:t>
                  </w:r>
                </w:p>
              </w:tc>
              <w:tc>
                <w:tcPr>
                  <w:tcW w:w="87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heme="minorBidi"/>
                      <w:color w:val="auto"/>
                      <w:kern w:val="2"/>
                      <w:sz w:val="21"/>
                      <w:szCs w:val="21"/>
                      <w:u w:val="single" w:color="auto"/>
                      <w:vertAlign w:val="baseline"/>
                      <w:lang w:val="en-US" w:eastAsia="zh-CN" w:bidi="ar-SA"/>
                    </w:rPr>
                  </w:pPr>
                  <w:r>
                    <w:rPr>
                      <w:rFonts w:hint="eastAsia" w:cstheme="minorBidi"/>
                      <w:color w:val="auto"/>
                      <w:kern w:val="2"/>
                      <w:sz w:val="21"/>
                      <w:szCs w:val="21"/>
                      <w:u w:val="single" w:color="auto"/>
                      <w:vertAlign w:val="baseline"/>
                      <w:lang w:val="en-US" w:eastAsia="zh-CN" w:bidi="ar-SA"/>
                    </w:rPr>
                    <w:t>/</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kern w:val="2"/>
                      <w:sz w:val="21"/>
                      <w:szCs w:val="21"/>
                      <w:u w:val="single" w:color="auto"/>
                      <w:lang w:val="en-US" w:eastAsia="zh-CN" w:bidi="ar-SA"/>
                    </w:rPr>
                    <w:t>0.05</w:t>
                  </w:r>
                </w:p>
              </w:tc>
              <w:tc>
                <w:tcPr>
                  <w:tcW w:w="1241" w:type="dxa"/>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eastAsia="宋体"/>
                      <w:color w:val="auto"/>
                      <w:sz w:val="21"/>
                      <w:szCs w:val="21"/>
                      <w:u w:val="single" w:color="auto"/>
                      <w:lang w:val="en-US" w:eastAsia="zh-CN"/>
                    </w:rPr>
                  </w:pPr>
                  <w:r>
                    <w:rPr>
                      <w:rFonts w:hint="eastAsia"/>
                      <w:color w:val="auto"/>
                      <w:sz w:val="21"/>
                      <w:szCs w:val="21"/>
                      <w:u w:val="single" w:color="auto"/>
                      <w:lang w:val="en-US" w:eastAsia="zh-CN"/>
                    </w:rPr>
                    <w:t>/</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single" w:color="auto"/>
                      <w:lang w:val="en-US" w:eastAsia="zh-CN"/>
                    </w:rPr>
                  </w:pPr>
                  <w:r>
                    <w:rPr>
                      <w:rFonts w:hint="eastAsia" w:cs="Times New Roman"/>
                      <w:color w:val="auto"/>
                      <w:kern w:val="2"/>
                      <w:sz w:val="21"/>
                      <w:szCs w:val="21"/>
                      <w:u w:val="single" w:color="auto"/>
                      <w:lang w:val="en-US" w:eastAsia="zh-CN" w:bidi="ar-SA"/>
                    </w:rPr>
                    <w:t>0.05</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sz w:val="21"/>
                      <w:szCs w:val="21"/>
                      <w:u w:val="single" w:color="auto"/>
                      <w:lang w:val="en-US" w:eastAsia="zh-CN"/>
                    </w:rPr>
                  </w:pPr>
                  <w:bookmarkStart w:id="1560" w:name="OLE_LINK72" w:colFirst="0" w:colLast="0"/>
                  <w:r>
                    <w:rPr>
                      <w:rFonts w:hint="eastAsia" w:ascii="Times New Roman" w:hAnsi="Times New Roman" w:cs="Times New Roman"/>
                      <w:color w:val="auto"/>
                      <w:sz w:val="21"/>
                      <w:szCs w:val="21"/>
                      <w:u w:val="single" w:color="auto"/>
                      <w:lang w:val="en-US" w:eastAsia="zh-CN"/>
                    </w:rPr>
                    <w:t>注：</w:t>
                  </w:r>
                  <w:r>
                    <w:rPr>
                      <w:rFonts w:hint="eastAsia" w:cs="Times New Roman"/>
                      <w:color w:val="auto"/>
                      <w:sz w:val="21"/>
                      <w:szCs w:val="21"/>
                      <w:u w:val="single" w:color="auto"/>
                      <w:lang w:val="en-US" w:eastAsia="zh-CN"/>
                    </w:rPr>
                    <w:t>1.现有工程产排污情况是指搬迁前项目产排污情况</w:t>
                  </w:r>
                  <w:r>
                    <w:rPr>
                      <w:rFonts w:hint="eastAsia" w:ascii="Times New Roman" w:hAnsi="Times New Roman" w:cs="Times New Roman"/>
                      <w:color w:val="auto"/>
                      <w:sz w:val="21"/>
                      <w:szCs w:val="21"/>
                      <w:u w:val="single" w:color="auto"/>
                      <w:lang w:val="en-US" w:eastAsia="zh-CN"/>
                    </w:rPr>
                    <w:t>。</w:t>
                  </w:r>
                </w:p>
                <w:p>
                  <w:pPr>
                    <w:autoSpaceDE/>
                    <w:autoSpaceDN/>
                    <w:adjustRightInd/>
                    <w:spacing w:line="240" w:lineRule="auto"/>
                    <w:ind w:firstLine="420" w:firstLineChars="200"/>
                    <w:jc w:val="left"/>
                    <w:rPr>
                      <w:rFonts w:hint="eastAsia" w:cs="Times New Roman"/>
                      <w:color w:val="auto"/>
                      <w:sz w:val="21"/>
                      <w:szCs w:val="21"/>
                      <w:u w:val="single" w:color="auto"/>
                      <w:lang w:val="en-US" w:eastAsia="zh-CN"/>
                    </w:rPr>
                  </w:pPr>
                  <w:r>
                    <w:rPr>
                      <w:rFonts w:hint="eastAsia" w:ascii="Times New Roman" w:cs="Times New Roman"/>
                      <w:color w:val="auto"/>
                      <w:sz w:val="21"/>
                      <w:szCs w:val="21"/>
                      <w:u w:val="single" w:color="auto"/>
                      <w:lang w:val="en-US" w:eastAsia="zh-CN"/>
                    </w:rPr>
                    <w:t>2.现有工程产排污情况根据验收时监测数据进行核算，本项目产排污情况根据</w:t>
                  </w:r>
                  <w:r>
                    <w:rPr>
                      <w:rFonts w:hint="eastAsia" w:ascii="Times New Roman" w:hAnsi="Times New Roman" w:eastAsia="宋体" w:cs="Times New Roman"/>
                      <w:color w:val="auto"/>
                      <w:kern w:val="2"/>
                      <w:sz w:val="21"/>
                      <w:szCs w:val="21"/>
                      <w:u w:val="single" w:color="auto"/>
                      <w:lang w:val="en-US" w:eastAsia="zh-CN" w:bidi="ar-SA"/>
                    </w:rPr>
                    <w:t>《排放源统计调查产排污核算方法和系数手册》</w:t>
                  </w:r>
                  <w:r>
                    <w:rPr>
                      <w:rFonts w:hint="eastAsia" w:ascii="Times New Roman" w:cs="Times New Roman"/>
                      <w:color w:val="auto"/>
                      <w:kern w:val="2"/>
                      <w:sz w:val="21"/>
                      <w:szCs w:val="21"/>
                      <w:u w:val="single" w:color="auto"/>
                      <w:lang w:val="en-US" w:eastAsia="zh-CN" w:bidi="ar-SA"/>
                    </w:rPr>
                    <w:t>系数进行预测，</w:t>
                  </w:r>
                  <w:r>
                    <w:rPr>
                      <w:rFonts w:hint="eastAsia" w:cs="Times New Roman"/>
                      <w:color w:val="auto"/>
                      <w:kern w:val="2"/>
                      <w:sz w:val="21"/>
                      <w:szCs w:val="21"/>
                      <w:u w:val="single" w:color="auto"/>
                      <w:lang w:val="en-US" w:eastAsia="zh-CN" w:bidi="ar-SA"/>
                    </w:rPr>
                    <w:t>因此</w:t>
                  </w:r>
                  <w:r>
                    <w:rPr>
                      <w:rFonts w:hint="eastAsia" w:ascii="Times New Roman" w:cs="Times New Roman"/>
                      <w:color w:val="auto"/>
                      <w:kern w:val="2"/>
                      <w:sz w:val="21"/>
                      <w:szCs w:val="21"/>
                      <w:u w:val="single" w:color="auto"/>
                      <w:lang w:val="en-US" w:eastAsia="zh-CN" w:bidi="ar-SA"/>
                    </w:rPr>
                    <w:t>在数据上会存在一定差距</w:t>
                  </w:r>
                  <w:r>
                    <w:rPr>
                      <w:rFonts w:hint="eastAsia" w:cs="Times New Roman"/>
                      <w:color w:val="auto"/>
                      <w:kern w:val="2"/>
                      <w:sz w:val="21"/>
                      <w:szCs w:val="21"/>
                      <w:u w:val="single" w:color="auto"/>
                      <w:lang w:val="en-US" w:eastAsia="zh-CN" w:bidi="ar-SA"/>
                    </w:rPr>
                    <w:t>。</w:t>
                  </w:r>
                </w:p>
              </w:tc>
            </w:tr>
            <w:bookmarkEnd w:id="1560"/>
          </w:tbl>
          <w:p>
            <w:pPr>
              <w:numPr>
                <w:ilvl w:val="0"/>
                <w:numId w:val="0"/>
              </w:numPr>
              <w:bidi w:val="0"/>
              <w:ind w:left="0" w:leftChars="0" w:firstLine="0" w:firstLineChars="0"/>
              <w:rPr>
                <w:rFonts w:hint="default" w:cs="Times New Roman"/>
                <w:color w:val="auto"/>
                <w:u w:val="none" w:color="auto"/>
                <w:lang w:val="en-US" w:eastAsia="zh-CN"/>
              </w:rPr>
            </w:pPr>
          </w:p>
        </w:tc>
      </w:tr>
    </w:tbl>
    <w:p>
      <w:pPr>
        <w:pStyle w:val="8"/>
        <w:rPr>
          <w:rFonts w:hint="default" w:ascii="Times New Roman" w:hAnsi="Times New Roman" w:cs="Times New Roman"/>
          <w:color w:val="FF0000"/>
          <w:u w:val="none" w:color="auto"/>
          <w:lang w:val="en-US" w:eastAsia="zh-CN"/>
        </w:rPr>
        <w:sectPr>
          <w:pgSz w:w="11906" w:h="16838"/>
          <w:pgMar w:top="1440" w:right="1417" w:bottom="1440" w:left="1417" w:header="851" w:footer="992" w:gutter="0"/>
          <w:pgNumType w:fmt="decimal"/>
          <w:cols w:space="425" w:num="1"/>
          <w:docGrid w:type="lines" w:linePitch="312" w:charSpace="0"/>
        </w:sectPr>
      </w:pPr>
    </w:p>
    <w:p>
      <w:pPr>
        <w:pStyle w:val="6"/>
        <w:keepNext/>
        <w:keepLines/>
        <w:pageBreakBefore/>
        <w:widowControl/>
        <w:numPr>
          <w:ilvl w:val="0"/>
          <w:numId w:val="0"/>
        </w:numPr>
        <w:kinsoku/>
        <w:wordWrap/>
        <w:overflowPunct/>
        <w:topLinePunct w:val="0"/>
        <w:autoSpaceDE/>
        <w:autoSpaceDN/>
        <w:bidi w:val="0"/>
        <w:adjustRightInd/>
        <w:snapToGrid/>
        <w:ind w:leftChars="0"/>
        <w:jc w:val="both"/>
        <w:textAlignment w:val="auto"/>
        <w:rPr>
          <w:rFonts w:hint="default" w:ascii="Times New Roman" w:hAnsi="Times New Roman" w:cs="Times New Roman"/>
          <w:color w:val="auto"/>
          <w:u w:val="none" w:color="auto"/>
          <w:lang w:val="en-US" w:eastAsia="zh-CN"/>
        </w:rPr>
      </w:pPr>
      <w:bookmarkStart w:id="1561" w:name="_Toc26517"/>
      <w:bookmarkStart w:id="1562" w:name="_Toc25425"/>
      <w:bookmarkStart w:id="1563" w:name="_Toc21834"/>
      <w:bookmarkStart w:id="1564" w:name="_Toc7874"/>
      <w:bookmarkStart w:id="1565" w:name="_Toc5146"/>
      <w:bookmarkStart w:id="1566" w:name="_Toc18709"/>
      <w:bookmarkStart w:id="1567" w:name="_Toc22319"/>
      <w:bookmarkStart w:id="1568" w:name="_Toc17876"/>
      <w:bookmarkStart w:id="1569" w:name="_Toc15567"/>
      <w:bookmarkStart w:id="1570" w:name="_Toc31152"/>
      <w:bookmarkStart w:id="1571" w:name="_Toc32505"/>
      <w:bookmarkStart w:id="1572" w:name="_Toc117"/>
      <w:bookmarkStart w:id="1573" w:name="_Toc2044"/>
      <w:bookmarkStart w:id="1574" w:name="_Toc1506"/>
      <w:bookmarkStart w:id="1575" w:name="_Toc17036"/>
      <w:bookmarkStart w:id="1576" w:name="_Toc28615"/>
      <w:bookmarkStart w:id="1577" w:name="_Toc18394"/>
      <w:bookmarkStart w:id="1578" w:name="_Toc1522"/>
      <w:r>
        <w:rPr>
          <w:rFonts w:hint="default" w:ascii="Times New Roman" w:hAnsi="Times New Roman" w:cs="Times New Roman"/>
          <w:color w:val="auto"/>
          <w:u w:val="none" w:color="auto"/>
          <w:lang w:val="en-US" w:eastAsia="zh-CN"/>
        </w:rPr>
        <w:t>五、环境保护措施督察检查清单</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7"/>
        <w:gridCol w:w="975"/>
        <w:gridCol w:w="1312"/>
        <w:gridCol w:w="2052"/>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内容要素</w:t>
            </w:r>
          </w:p>
        </w:tc>
        <w:tc>
          <w:tcPr>
            <w:tcW w:w="19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排放口（编号、名称）/污染源</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污染物项目</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环境保护措施</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大气环境</w:t>
            </w:r>
          </w:p>
        </w:tc>
        <w:tc>
          <w:tcPr>
            <w:tcW w:w="9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有组织排放</w:t>
            </w:r>
          </w:p>
        </w:tc>
        <w:tc>
          <w:tcPr>
            <w:tcW w:w="9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喷涂及晾干废气排气筒DA001/喷涂及晾干废气、危废暂存间</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漆雾（颗粒物）</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密闭房间+水帘柜+二级活性炭（TA001）+15 m排气筒排放</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lang w:val="en-US" w:eastAsia="zh-CN"/>
              </w:rPr>
              <w:t>《大气污染物综合排放标准》（GB 16297-1996）</w:t>
            </w:r>
            <w:r>
              <w:rPr>
                <w:rFonts w:hint="eastAsia" w:cs="Times New Roman"/>
                <w:color w:val="auto"/>
                <w:sz w:val="24"/>
                <w:szCs w:val="24"/>
                <w:u w:val="single" w:color="auto"/>
                <w:lang w:val="en-US" w:eastAsia="zh-CN"/>
              </w:rPr>
              <w:t>表2最高允许排放浓度、最高允许排放速率二级标准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臭气浓度</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highlight w:val="none"/>
                <w:u w:val="single" w:color="auto"/>
                <w:lang w:val="en-US" w:eastAsia="zh-CN"/>
              </w:rPr>
              <w:t>《恶臭污染物排放标准》</w:t>
            </w:r>
            <w:r>
              <w:rPr>
                <w:rFonts w:hint="default" w:ascii="Times New Roman" w:hAnsi="Times New Roman"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GB</w:t>
            </w:r>
            <w:r>
              <w:rPr>
                <w:rFonts w:hint="default" w:ascii="Times New Roman" w:hAnsi="Times New Roman" w:cs="Times New Roman"/>
                <w:color w:val="auto"/>
                <w:sz w:val="24"/>
                <w:szCs w:val="24"/>
                <w:highlight w:val="none"/>
                <w:u w:val="single" w:color="auto"/>
                <w:lang w:val="en-US" w:eastAsia="zh-CN"/>
              </w:rPr>
              <w:t xml:space="preserve"> </w:t>
            </w:r>
            <w:r>
              <w:rPr>
                <w:rFonts w:hint="default" w:ascii="Times New Roman" w:hAnsi="Times New Roman" w:eastAsia="宋体" w:cs="Times New Roman"/>
                <w:color w:val="auto"/>
                <w:sz w:val="24"/>
                <w:szCs w:val="24"/>
                <w:highlight w:val="none"/>
                <w:u w:val="single" w:color="auto"/>
                <w:lang w:val="en-US" w:eastAsia="zh-CN"/>
              </w:rPr>
              <w:t>14554—9</w:t>
            </w:r>
            <w:r>
              <w:rPr>
                <w:rFonts w:hint="default" w:ascii="Times New Roman" w:hAnsi="Times New Roman" w:eastAsia="宋体" w:cs="Times New Roman"/>
                <w:color w:val="auto"/>
                <w:sz w:val="24"/>
                <w:szCs w:val="24"/>
                <w:u w:val="single" w:color="auto"/>
                <w:lang w:val="en-US" w:eastAsia="zh-CN"/>
              </w:rPr>
              <w:t>3</w:t>
            </w:r>
            <w:r>
              <w:rPr>
                <w:rFonts w:hint="default" w:ascii="Times New Roman" w:hAnsi="Times New Roman" w:cs="Times New Roman"/>
                <w:color w:val="auto"/>
                <w:sz w:val="24"/>
                <w:szCs w:val="24"/>
                <w:u w:val="single" w:color="auto"/>
                <w:lang w:val="en-US" w:eastAsia="zh-CN"/>
              </w:rPr>
              <w:t>）</w:t>
            </w:r>
            <w:r>
              <w:rPr>
                <w:rFonts w:hint="eastAsia" w:cs="Times New Roman"/>
                <w:color w:val="auto"/>
                <w:sz w:val="24"/>
                <w:szCs w:val="24"/>
                <w:u w:val="single" w:color="auto"/>
                <w:lang w:val="en-US" w:eastAsia="zh-CN"/>
              </w:rPr>
              <w:t>表2恶臭污染物排放标准值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苯系物</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2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ascii="Times New Roman" w:hAnsi="Times New Roman" w:eastAsia="宋体" w:cs="Times New Roman"/>
                <w:color w:val="auto"/>
                <w:sz w:val="24"/>
                <w:szCs w:val="24"/>
                <w:u w:val="single" w:color="auto"/>
              </w:rPr>
              <w:t>《家具制造行业挥发性有机化合物排放标准》（DB 43/1355-2017</w:t>
            </w:r>
            <w:r>
              <w:rPr>
                <w:rFonts w:hint="eastAsia" w:ascii="Times New Roman" w:hAnsi="Times New Roman" w:eastAsia="宋体" w:cs="Times New Roman"/>
                <w:color w:val="auto"/>
                <w:u w:val="single" w:color="auto"/>
                <w:lang w:val="en-US" w:eastAsia="zh-CN"/>
              </w:rPr>
              <w:t>）</w:t>
            </w:r>
            <w:r>
              <w:rPr>
                <w:rFonts w:hint="eastAsia" w:cs="Times New Roman"/>
                <w:color w:val="auto"/>
                <w:u w:val="single" w:color="auto"/>
                <w:lang w:val="en-US" w:eastAsia="zh-CN"/>
              </w:rPr>
              <w:t>表1企业排气筒挥发性有机物的最高允许排放限值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eastAsia" w:cs="Times New Roman"/>
                <w:color w:val="auto"/>
                <w:sz w:val="24"/>
                <w:szCs w:val="24"/>
                <w:u w:val="single" w:color="auto"/>
                <w:lang w:val="en-US" w:eastAsia="zh-CN"/>
              </w:rPr>
              <w:t>非甲烷总烃</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非甲烷总烃</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single" w:color="auto"/>
                <w:vertAlign w:val="baseline"/>
                <w:lang w:val="en-US" w:eastAsia="zh-CN" w:bidi="ar-SA"/>
              </w:rPr>
            </w:pPr>
            <w:r>
              <w:rPr>
                <w:rFonts w:hint="eastAsia" w:cs="Times New Roman"/>
                <w:color w:val="auto"/>
                <w:sz w:val="24"/>
                <w:szCs w:val="24"/>
                <w:u w:val="single" w:color="auto"/>
                <w:vertAlign w:val="baseline"/>
                <w:lang w:val="en-US" w:eastAsia="zh-CN"/>
              </w:rPr>
              <w:t>密闭房间+二级活性炭（TA001）+15 m排气筒排放</w:t>
            </w: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4"/>
                <w:szCs w:val="24"/>
                <w:u w:val="single" w:color="auto"/>
                <w:lang w:val="en-US" w:eastAsia="zh-CN"/>
              </w:rPr>
            </w:pPr>
            <w:r>
              <w:rPr>
                <w:rFonts w:hint="eastAsia"/>
                <w:color w:val="auto"/>
                <w:sz w:val="24"/>
                <w:szCs w:val="24"/>
                <w:u w:val="single" w:color="auto"/>
                <w:lang w:val="en-US" w:eastAsia="zh-CN"/>
              </w:rPr>
              <w:t>无组织排放</w:t>
            </w:r>
          </w:p>
        </w:tc>
        <w:tc>
          <w:tcPr>
            <w:tcW w:w="9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4"/>
                <w:szCs w:val="24"/>
                <w:u w:val="single" w:color="auto"/>
                <w:lang w:val="en-US" w:eastAsia="zh-CN"/>
              </w:rPr>
            </w:pPr>
            <w:r>
              <w:rPr>
                <w:rFonts w:hint="eastAsia"/>
                <w:color w:val="auto"/>
                <w:sz w:val="24"/>
                <w:szCs w:val="24"/>
                <w:u w:val="single" w:color="auto"/>
                <w:lang w:val="en-US" w:eastAsia="zh-CN"/>
              </w:rPr>
              <w:t>厂界</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4"/>
                <w:szCs w:val="24"/>
                <w:u w:val="single" w:color="auto"/>
                <w:lang w:val="en-US" w:eastAsia="zh-CN" w:bidi="ar-SA"/>
              </w:rPr>
            </w:pPr>
            <w:r>
              <w:rPr>
                <w:rFonts w:hint="eastAsia" w:cs="Times New Roman"/>
                <w:color w:val="auto"/>
                <w:sz w:val="24"/>
                <w:szCs w:val="24"/>
                <w:u w:val="single" w:color="auto"/>
                <w:lang w:val="en-US" w:eastAsia="zh-CN"/>
              </w:rPr>
              <w:t>颗粒物</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布袋除尘</w:t>
            </w:r>
          </w:p>
        </w:tc>
        <w:tc>
          <w:tcPr>
            <w:tcW w:w="2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lang w:val="en-US" w:eastAsia="zh-CN"/>
              </w:rPr>
              <w:t>《大气污染物综合排放标准》（GB 16297-1996）无组织排放监控浓度限值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4"/>
                <w:szCs w:val="24"/>
                <w:u w:val="single" w:color="auto"/>
                <w:lang w:val="en-US" w:eastAsia="zh-CN"/>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4"/>
                <w:szCs w:val="24"/>
                <w:u w:val="single" w:color="auto"/>
                <w:lang w:val="en-US" w:eastAsia="zh-CN"/>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漆雾（颗粒物）</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single" w:color="auto"/>
                <w:vertAlign w:val="baseline"/>
                <w:lang w:val="en-US" w:eastAsia="zh-CN" w:bidi="ar-SA"/>
              </w:rPr>
            </w:pPr>
            <w:r>
              <w:rPr>
                <w:rFonts w:hint="eastAsia" w:cs="Times New Roman"/>
                <w:color w:val="auto"/>
                <w:sz w:val="24"/>
                <w:szCs w:val="24"/>
                <w:u w:val="single" w:color="auto"/>
                <w:vertAlign w:val="baseline"/>
                <w:lang w:val="en-US" w:eastAsia="zh-CN"/>
              </w:rPr>
              <w:t>车间通风</w:t>
            </w: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臭气浓度</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u w:val="single" w:color="auto"/>
                <w:vertAlign w:val="baseline"/>
                <w:lang w:val="en-US" w:eastAsia="zh-CN"/>
              </w:rPr>
            </w:pP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highlight w:val="none"/>
                <w:u w:val="single" w:color="auto"/>
                <w:lang w:val="en-US" w:eastAsia="zh-CN"/>
              </w:rPr>
              <w:t>《恶臭污染物排放标准》</w:t>
            </w:r>
            <w:r>
              <w:rPr>
                <w:rFonts w:hint="default" w:ascii="Times New Roman" w:hAnsi="Times New Roman"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GB</w:t>
            </w:r>
            <w:r>
              <w:rPr>
                <w:rFonts w:hint="default" w:ascii="Times New Roman" w:hAnsi="Times New Roman" w:cs="Times New Roman"/>
                <w:color w:val="auto"/>
                <w:sz w:val="24"/>
                <w:szCs w:val="24"/>
                <w:highlight w:val="none"/>
                <w:u w:val="single" w:color="auto"/>
                <w:lang w:val="en-US" w:eastAsia="zh-CN"/>
              </w:rPr>
              <w:t xml:space="preserve"> </w:t>
            </w:r>
            <w:r>
              <w:rPr>
                <w:rFonts w:hint="default" w:ascii="Times New Roman" w:hAnsi="Times New Roman" w:eastAsia="宋体" w:cs="Times New Roman"/>
                <w:color w:val="auto"/>
                <w:sz w:val="24"/>
                <w:szCs w:val="24"/>
                <w:highlight w:val="none"/>
                <w:u w:val="single" w:color="auto"/>
                <w:lang w:val="en-US" w:eastAsia="zh-CN"/>
              </w:rPr>
              <w:t>14554—9</w:t>
            </w:r>
            <w:r>
              <w:rPr>
                <w:rFonts w:hint="default" w:ascii="Times New Roman" w:hAnsi="Times New Roman" w:eastAsia="宋体" w:cs="Times New Roman"/>
                <w:color w:val="auto"/>
                <w:sz w:val="24"/>
                <w:szCs w:val="24"/>
                <w:u w:val="single" w:color="auto"/>
                <w:lang w:val="en-US" w:eastAsia="zh-CN"/>
              </w:rPr>
              <w:t>3</w:t>
            </w:r>
            <w:r>
              <w:rPr>
                <w:rFonts w:hint="default" w:ascii="Times New Roman" w:hAnsi="Times New Roman" w:cs="Times New Roman"/>
                <w:color w:val="auto"/>
                <w:sz w:val="24"/>
                <w:szCs w:val="24"/>
                <w:u w:val="single" w:color="auto"/>
                <w:lang w:val="en-US" w:eastAsia="zh-CN"/>
              </w:rPr>
              <w:t>）表1</w:t>
            </w:r>
            <w:r>
              <w:rPr>
                <w:rFonts w:hint="eastAsia" w:cs="Times New Roman"/>
                <w:color w:val="auto"/>
                <w:sz w:val="24"/>
                <w:szCs w:val="24"/>
                <w:u w:val="single" w:color="auto"/>
                <w:lang w:val="en-US" w:eastAsia="zh-CN"/>
              </w:rPr>
              <w:t>恶臭污染物</w:t>
            </w:r>
            <w:r>
              <w:rPr>
                <w:rFonts w:hint="default" w:ascii="Times New Roman" w:hAnsi="Times New Roman" w:cs="Times New Roman"/>
                <w:color w:val="auto"/>
                <w:sz w:val="24"/>
                <w:szCs w:val="24"/>
                <w:u w:val="single" w:color="auto"/>
                <w:lang w:val="en-US" w:eastAsia="zh-CN"/>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4"/>
                <w:szCs w:val="24"/>
                <w:u w:val="single" w:color="auto"/>
                <w:lang w:val="en-US" w:eastAsia="zh-CN" w:bidi="ar-SA"/>
              </w:rPr>
            </w:pPr>
            <w:r>
              <w:rPr>
                <w:rFonts w:hint="default" w:cs="Times New Roman"/>
                <w:color w:val="auto"/>
                <w:sz w:val="24"/>
                <w:szCs w:val="24"/>
                <w:u w:val="single" w:color="auto"/>
                <w:lang w:val="en-US" w:eastAsia="zh-CN"/>
              </w:rPr>
              <w:t>苯系物</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u w:val="single" w:color="auto"/>
                <w:vertAlign w:val="baseline"/>
                <w:lang w:val="en-US" w:eastAsia="zh-CN"/>
              </w:rPr>
            </w:pPr>
          </w:p>
        </w:tc>
        <w:tc>
          <w:tcPr>
            <w:tcW w:w="2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ascii="Times New Roman" w:hAnsi="Times New Roman" w:eastAsia="宋体" w:cs="Times New Roman"/>
                <w:color w:val="auto"/>
                <w:sz w:val="24"/>
                <w:szCs w:val="24"/>
                <w:u w:val="single" w:color="auto"/>
              </w:rPr>
              <w:t>《家具制造行业挥发性有机化合物排放标准》（DB 43/1355-2017</w:t>
            </w:r>
            <w:r>
              <w:rPr>
                <w:rFonts w:hint="eastAsia" w:ascii="Times New Roman" w:hAnsi="Times New Roman" w:eastAsia="宋体" w:cs="Times New Roman"/>
                <w:color w:val="auto"/>
                <w:u w:val="single" w:color="auto"/>
                <w:lang w:val="en-US" w:eastAsia="zh-CN"/>
              </w:rPr>
              <w:t>）</w:t>
            </w:r>
            <w:r>
              <w:rPr>
                <w:rFonts w:hint="eastAsia" w:cs="Times New Roman"/>
                <w:color w:val="auto"/>
                <w:u w:val="single" w:color="auto"/>
                <w:lang w:val="en-US" w:eastAsia="zh-CN"/>
              </w:rPr>
              <w:t>表2无组织挥发性有机物排放浓度限值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9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single" w:color="auto"/>
                <w:vertAlign w:val="baseline"/>
                <w:lang w:val="en-US" w:eastAsia="zh-CN" w:bidi="ar-SA"/>
              </w:rPr>
            </w:pPr>
            <w:r>
              <w:rPr>
                <w:rFonts w:hint="eastAsia" w:cs="Times New Roman"/>
                <w:color w:val="auto"/>
                <w:sz w:val="24"/>
                <w:szCs w:val="24"/>
                <w:u w:val="single" w:color="auto"/>
                <w:vertAlign w:val="baseline"/>
                <w:lang w:val="en-US" w:eastAsia="zh-CN"/>
              </w:rPr>
              <w:t>非甲烷总烃</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u w:val="singl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u w:val="single" w:color="auto"/>
              </w:rPr>
            </w:pPr>
          </w:p>
        </w:tc>
        <w:tc>
          <w:tcPr>
            <w:tcW w:w="9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4"/>
                <w:szCs w:val="24"/>
                <w:u w:val="single" w:color="auto"/>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4"/>
                <w:szCs w:val="24"/>
                <w:u w:val="single" w:color="auto"/>
                <w:lang w:val="en-US" w:eastAsia="zh-CN"/>
              </w:rPr>
            </w:pPr>
            <w:r>
              <w:rPr>
                <w:rFonts w:hint="eastAsia"/>
                <w:color w:val="auto"/>
                <w:sz w:val="24"/>
                <w:szCs w:val="24"/>
                <w:u w:val="single" w:color="auto"/>
                <w:lang w:val="en-US" w:eastAsia="zh-CN"/>
              </w:rPr>
              <w:t>厂房外</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u w:val="single" w:color="auto"/>
                <w:vertAlign w:val="baseline"/>
                <w:lang w:val="en-US" w:eastAsia="zh-CN" w:bidi="ar-SA"/>
              </w:rPr>
            </w:pPr>
            <w:r>
              <w:rPr>
                <w:rFonts w:hint="eastAsia" w:cs="Times New Roman"/>
                <w:color w:val="auto"/>
                <w:sz w:val="24"/>
                <w:szCs w:val="24"/>
                <w:u w:val="single" w:color="auto"/>
                <w:vertAlign w:val="baseline"/>
                <w:lang w:val="en-US" w:eastAsia="zh-CN"/>
              </w:rPr>
              <w:t>非甲烷总烃</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4"/>
                <w:szCs w:val="24"/>
                <w:u w:val="single" w:color="auto"/>
                <w:vertAlign w:val="baseline"/>
                <w:lang w:val="en-US" w:eastAsia="zh-CN"/>
              </w:rPr>
            </w:pP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4"/>
                <w:szCs w:val="24"/>
                <w:u w:val="single" w:color="auto"/>
                <w:lang w:val="en-US" w:eastAsia="zh-CN" w:bidi="ar-SA"/>
              </w:rPr>
            </w:pPr>
            <w:r>
              <w:rPr>
                <w:rFonts w:hint="default" w:ascii="Times New Roman" w:hAnsi="Times New Roman" w:eastAsia="宋体" w:cs="Times New Roman"/>
                <w:color w:val="auto"/>
                <w:sz w:val="24"/>
                <w:szCs w:val="24"/>
                <w:u w:val="single" w:color="auto"/>
              </w:rPr>
              <w:t>《挥发性有机物无组织排放</w:t>
            </w:r>
            <w:r>
              <w:rPr>
                <w:rFonts w:hint="default" w:ascii="Times New Roman" w:hAnsi="Times New Roman" w:eastAsia="宋体" w:cs="Times New Roman"/>
                <w:color w:val="auto"/>
                <w:sz w:val="24"/>
                <w:szCs w:val="24"/>
                <w:u w:val="single" w:color="auto"/>
                <w:lang w:val="en-US" w:eastAsia="zh-CN"/>
              </w:rPr>
              <w:t>控制</w:t>
            </w:r>
            <w:r>
              <w:rPr>
                <w:rFonts w:hint="default" w:ascii="Times New Roman" w:hAnsi="Times New Roman" w:eastAsia="宋体" w:cs="Times New Roman"/>
                <w:color w:val="auto"/>
                <w:sz w:val="24"/>
                <w:szCs w:val="24"/>
                <w:u w:val="single" w:color="auto"/>
              </w:rPr>
              <w:t>标准》（GB</w:t>
            </w:r>
            <w:r>
              <w:rPr>
                <w:rFonts w:hint="default" w:ascii="Times New Roman" w:hAnsi="Times New Roman" w:eastAsia="宋体" w:cs="Times New Roman"/>
                <w:color w:val="auto"/>
                <w:sz w:val="24"/>
                <w:szCs w:val="24"/>
                <w:u w:val="single" w:color="auto"/>
                <w:lang w:val="en-US" w:eastAsia="zh-CN"/>
              </w:rPr>
              <w:t xml:space="preserve"> </w:t>
            </w:r>
            <w:r>
              <w:rPr>
                <w:rFonts w:hint="default" w:ascii="Times New Roman" w:hAnsi="Times New Roman" w:eastAsia="宋体" w:cs="Times New Roman"/>
                <w:color w:val="auto"/>
                <w:sz w:val="24"/>
                <w:szCs w:val="24"/>
                <w:u w:val="single" w:color="auto"/>
              </w:rPr>
              <w:t>37822-2019）</w:t>
            </w:r>
            <w:r>
              <w:rPr>
                <w:rFonts w:hint="default" w:ascii="Times New Roman" w:hAnsi="Times New Roman" w:eastAsia="宋体" w:cs="Times New Roman"/>
                <w:color w:val="auto"/>
                <w:sz w:val="24"/>
                <w:szCs w:val="24"/>
                <w:u w:val="single" w:color="auto"/>
                <w:lang w:val="en-US" w:eastAsia="zh-CN"/>
              </w:rPr>
              <w:t>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地表水环境</w:t>
            </w:r>
          </w:p>
        </w:tc>
        <w:tc>
          <w:tcPr>
            <w:tcW w:w="9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污水总排口</w:t>
            </w:r>
            <w:r>
              <w:rPr>
                <w:rFonts w:hint="default" w:ascii="Times New Roman" w:hAnsi="Times New Roman" w:eastAsia="宋体" w:cs="Times New Roman"/>
                <w:color w:val="auto"/>
                <w:sz w:val="24"/>
                <w:szCs w:val="24"/>
                <w:u w:val="single" w:color="auto"/>
                <w:vertAlign w:val="baseline"/>
                <w:lang w:val="en-US" w:eastAsia="zh-CN"/>
              </w:rPr>
              <w:t>DW001</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生活污水</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CODcr、BOD</w:t>
            </w:r>
            <w:r>
              <w:rPr>
                <w:rFonts w:hint="default" w:ascii="Times New Roman" w:hAnsi="Times New Roman" w:eastAsia="宋体" w:cs="Times New Roman"/>
                <w:color w:val="auto"/>
                <w:sz w:val="24"/>
                <w:szCs w:val="24"/>
                <w:u w:val="single" w:color="auto"/>
                <w:vertAlign w:val="subscript"/>
                <w:lang w:val="en-US" w:eastAsia="zh-CN"/>
              </w:rPr>
              <w:t>5</w:t>
            </w:r>
            <w:r>
              <w:rPr>
                <w:rFonts w:hint="default" w:ascii="Times New Roman" w:hAnsi="Times New Roman" w:eastAsia="宋体" w:cs="Times New Roman"/>
                <w:color w:val="auto"/>
                <w:sz w:val="24"/>
                <w:szCs w:val="24"/>
                <w:u w:val="single" w:color="auto"/>
                <w:vertAlign w:val="baseline"/>
                <w:lang w:val="en-US" w:eastAsia="zh-CN"/>
              </w:rPr>
              <w:t>、SS、NH</w:t>
            </w:r>
            <w:r>
              <w:rPr>
                <w:rFonts w:hint="default" w:ascii="Times New Roman" w:hAnsi="Times New Roman" w:eastAsia="宋体" w:cs="Times New Roman"/>
                <w:color w:val="auto"/>
                <w:sz w:val="24"/>
                <w:szCs w:val="24"/>
                <w:u w:val="single" w:color="auto"/>
                <w:vertAlign w:val="subscript"/>
                <w:lang w:val="en-US" w:eastAsia="zh-CN"/>
              </w:rPr>
              <w:t>3</w:t>
            </w:r>
            <w:r>
              <w:rPr>
                <w:rFonts w:hint="default" w:ascii="Times New Roman" w:hAnsi="Times New Roman" w:eastAsia="宋体" w:cs="Times New Roman"/>
                <w:color w:val="auto"/>
                <w:sz w:val="24"/>
                <w:szCs w:val="24"/>
                <w:u w:val="single" w:color="auto"/>
                <w:vertAlign w:val="baseline"/>
                <w:lang w:val="en-US" w:eastAsia="zh-CN"/>
              </w:rPr>
              <w:t>-H</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经化粪池预处理后经市政污水管网进入</w:t>
            </w:r>
            <w:r>
              <w:rPr>
                <w:rFonts w:hint="eastAsia" w:cs="Times New Roman"/>
                <w:color w:val="auto"/>
                <w:sz w:val="24"/>
                <w:szCs w:val="24"/>
                <w:u w:val="single" w:color="auto"/>
                <w:vertAlign w:val="baseline"/>
                <w:lang w:val="en-US" w:eastAsia="zh-CN"/>
              </w:rPr>
              <w:t>湘阴县第二污水处理厂</w:t>
            </w:r>
            <w:r>
              <w:rPr>
                <w:rFonts w:hint="default" w:ascii="Times New Roman" w:hAnsi="Times New Roman" w:eastAsia="宋体" w:cs="Times New Roman"/>
                <w:color w:val="auto"/>
                <w:sz w:val="24"/>
                <w:szCs w:val="24"/>
                <w:u w:val="single" w:color="auto"/>
                <w:vertAlign w:val="baseline"/>
                <w:lang w:val="en-US" w:eastAsia="zh-CN"/>
              </w:rPr>
              <w:t>达标后排入</w:t>
            </w:r>
            <w:r>
              <w:rPr>
                <w:rFonts w:hint="eastAsia" w:cs="Times New Roman"/>
                <w:color w:val="auto"/>
                <w:sz w:val="24"/>
                <w:szCs w:val="24"/>
                <w:u w:val="single" w:color="auto"/>
                <w:vertAlign w:val="baseline"/>
                <w:lang w:val="en-US" w:eastAsia="zh-CN"/>
              </w:rPr>
              <w:t>洋沙湖</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u w:val="single" w:color="auto"/>
                <w:lang w:eastAsia="zh-CN"/>
              </w:rPr>
              <w:t>《污水综合排放标准》（GB 8978-1996）</w:t>
            </w:r>
            <w:r>
              <w:rPr>
                <w:rFonts w:hint="eastAsia" w:ascii="Times New Roman" w:hAnsi="Times New Roman" w:eastAsia="宋体" w:cs="Times New Roman"/>
                <w:color w:val="auto"/>
                <w:sz w:val="24"/>
                <w:u w:val="single" w:color="auto"/>
              </w:rPr>
              <w:t>表4的三级标准及</w:t>
            </w:r>
            <w:r>
              <w:rPr>
                <w:rFonts w:hint="eastAsia" w:cs="Times New Roman"/>
                <w:color w:val="auto"/>
                <w:sz w:val="24"/>
                <w:u w:val="single" w:color="auto"/>
                <w:lang w:val="en-US" w:eastAsia="zh-CN"/>
              </w:rPr>
              <w:t>湘阴县第二</w:t>
            </w:r>
            <w:r>
              <w:rPr>
                <w:rFonts w:hint="eastAsia" w:ascii="Times New Roman" w:hAnsi="Times New Roman" w:eastAsia="宋体" w:cs="Times New Roman"/>
                <w:color w:val="auto"/>
                <w:sz w:val="24"/>
                <w:u w:val="single" w:color="auto"/>
                <w:lang w:val="en-US" w:eastAsia="zh-CN"/>
              </w:rPr>
              <w:t>污水处理厂设计进水水质标准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p>
        </w:tc>
        <w:tc>
          <w:tcPr>
            <w:tcW w:w="9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水帘柜废水</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VOCs、COD、SS</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eastAsia" w:cs="Times New Roman"/>
                <w:color w:val="auto"/>
                <w:sz w:val="24"/>
                <w:szCs w:val="24"/>
                <w:u w:val="single" w:color="auto"/>
                <w:vertAlign w:val="baseline"/>
                <w:lang w:val="en-US" w:eastAsia="zh-CN"/>
              </w:rPr>
              <w:t>循环使用，不外排</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4"/>
                <w:u w:val="single" w:color="auto"/>
                <w:lang w:val="en-US" w:eastAsia="zh-CN"/>
              </w:rPr>
            </w:pPr>
            <w:r>
              <w:rPr>
                <w:rFonts w:hint="eastAsia" w:cs="Times New Roman"/>
                <w:color w:val="auto"/>
                <w:sz w:val="24"/>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声环境</w:t>
            </w:r>
          </w:p>
        </w:tc>
        <w:tc>
          <w:tcPr>
            <w:tcW w:w="19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设备噪声</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等效连续A声级</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single" w:color="auto"/>
                <w:vertAlign w:val="baseline"/>
                <w:lang w:val="en-US" w:eastAsia="zh-CN"/>
              </w:rPr>
            </w:pPr>
            <w:r>
              <w:rPr>
                <w:rFonts w:hint="default" w:ascii="Times New Roman" w:hAnsi="Times New Roman" w:eastAsia="宋体" w:cs="Times New Roman"/>
                <w:color w:val="auto"/>
                <w:sz w:val="24"/>
                <w:szCs w:val="24"/>
                <w:u w:val="single" w:color="auto"/>
                <w:vertAlign w:val="baseline"/>
                <w:lang w:val="en-US" w:eastAsia="zh-CN"/>
              </w:rPr>
              <w:t>选用低噪声设备，安装过程中采取减振措施；厂区合理布局、厂房隔声</w:t>
            </w:r>
          </w:p>
        </w:tc>
        <w:tc>
          <w:tcPr>
            <w:tcW w:w="299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u w:val="single" w:color="auto"/>
                <w:vertAlign w:val="baseline"/>
                <w:lang w:val="en-US" w:eastAsia="zh-CN"/>
              </w:rPr>
            </w:pPr>
            <w:r>
              <w:rPr>
                <w:rFonts w:hint="eastAsia" w:ascii="Times New Roman" w:hAnsi="Times New Roman" w:eastAsia="宋体" w:cs="Times New Roman"/>
                <w:color w:val="auto"/>
                <w:sz w:val="24"/>
                <w:u w:val="single" w:color="auto"/>
              </w:rPr>
              <w:t>《工业企业厂界环境噪声排放标准》（GB</w:t>
            </w:r>
            <w:r>
              <w:rPr>
                <w:rFonts w:hint="eastAsia" w:ascii="Times New Roman" w:hAnsi="Times New Roman" w:eastAsia="宋体" w:cs="Times New Roman"/>
                <w:color w:val="auto"/>
                <w:sz w:val="24"/>
                <w:u w:val="single" w:color="auto"/>
                <w:lang w:val="en-US" w:eastAsia="zh-CN"/>
              </w:rPr>
              <w:t xml:space="preserve"> </w:t>
            </w:r>
            <w:r>
              <w:rPr>
                <w:rFonts w:hint="eastAsia" w:ascii="Times New Roman" w:hAnsi="Times New Roman" w:eastAsia="宋体" w:cs="Times New Roman"/>
                <w:color w:val="auto"/>
                <w:sz w:val="24"/>
                <w:u w:val="single" w:color="auto"/>
              </w:rPr>
              <w:t>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电磁辐射</w:t>
            </w:r>
          </w:p>
        </w:tc>
        <w:tc>
          <w:tcPr>
            <w:tcW w:w="19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13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固体废物</w:t>
            </w:r>
          </w:p>
        </w:tc>
        <w:tc>
          <w:tcPr>
            <w:tcW w:w="533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生活垃圾</w:t>
            </w:r>
          </w:p>
        </w:tc>
        <w:tc>
          <w:tcPr>
            <w:tcW w:w="29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交由环卫部门定期清运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布袋收集的粉尘</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一般工业固废</w:t>
            </w:r>
          </w:p>
        </w:tc>
        <w:tc>
          <w:tcPr>
            <w:tcW w:w="2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收集后</w:t>
            </w:r>
            <w:r>
              <w:rPr>
                <w:rFonts w:hint="eastAsia" w:cs="Times New Roman"/>
                <w:color w:val="auto"/>
                <w:sz w:val="24"/>
                <w:szCs w:val="24"/>
                <w:u w:val="none" w:color="auto"/>
                <w:vertAlign w:val="baseline"/>
                <w:lang w:val="en-US" w:eastAsia="zh-CN"/>
              </w:rPr>
              <w:t>交由物资回收部门综合利用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废水性漆桶</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废边角料</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default" w:cs="Times New Roman"/>
                <w:color w:val="auto"/>
                <w:sz w:val="24"/>
                <w:szCs w:val="24"/>
                <w:u w:val="none" w:color="auto"/>
                <w:vertAlign w:val="baseline"/>
                <w:lang w:val="en-US" w:eastAsia="zh-CN"/>
              </w:rPr>
              <w:t>废油漆</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危险废物</w:t>
            </w:r>
          </w:p>
        </w:tc>
        <w:tc>
          <w:tcPr>
            <w:tcW w:w="299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暂存在危险废物暂存间，委托有资质单位处置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eastAsia" w:cs="Times New Roman"/>
                <w:color w:val="auto"/>
                <w:sz w:val="24"/>
                <w:szCs w:val="24"/>
                <w:u w:val="none" w:color="auto"/>
                <w:vertAlign w:val="baseline"/>
                <w:lang w:val="en-US" w:eastAsia="zh-CN"/>
              </w:rPr>
              <w:t>废油性漆桶</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default" w:cs="Times New Roman"/>
                <w:color w:val="auto"/>
                <w:sz w:val="24"/>
                <w:szCs w:val="24"/>
                <w:u w:val="none" w:color="auto"/>
                <w:vertAlign w:val="baseline"/>
                <w:lang w:val="en-US" w:eastAsia="zh-CN"/>
              </w:rPr>
              <w:t>废稀释剂桶</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default" w:cs="Times New Roman"/>
                <w:color w:val="auto"/>
                <w:sz w:val="24"/>
                <w:szCs w:val="24"/>
                <w:u w:val="none" w:color="auto"/>
                <w:vertAlign w:val="baseline"/>
                <w:lang w:val="en-US" w:eastAsia="zh-CN"/>
              </w:rPr>
              <w:t>废固化剂桶</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4"/>
                <w:szCs w:val="24"/>
                <w:u w:val="none" w:color="auto"/>
                <w:vertAlign w:val="baseline"/>
                <w:lang w:val="en-US" w:eastAsia="zh-CN"/>
              </w:rPr>
            </w:pPr>
            <w:r>
              <w:rPr>
                <w:rFonts w:hint="eastAsia" w:cs="Times New Roman"/>
                <w:color w:val="auto"/>
                <w:sz w:val="24"/>
                <w:szCs w:val="24"/>
                <w:u w:val="none" w:color="auto"/>
                <w:vertAlign w:val="baseline"/>
                <w:lang w:val="en-US" w:eastAsia="zh-CN"/>
              </w:rPr>
              <w:t>废活性炭</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3284"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u w:val="none" w:color="auto"/>
                <w:vertAlign w:val="baseline"/>
                <w:lang w:val="en-US" w:eastAsia="zh-CN" w:bidi="ar-SA"/>
              </w:rPr>
            </w:pPr>
            <w:r>
              <w:rPr>
                <w:rFonts w:hint="default" w:cs="Times New Roman"/>
                <w:color w:val="auto"/>
                <w:sz w:val="24"/>
                <w:szCs w:val="24"/>
                <w:u w:val="none" w:color="auto"/>
                <w:vertAlign w:val="baseline"/>
                <w:lang w:val="en-US" w:eastAsia="zh-CN"/>
              </w:rPr>
              <w:t>废漆渣</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c>
          <w:tcPr>
            <w:tcW w:w="299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4"/>
                <w:szCs w:val="24"/>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土壤及地下水污染防治措施</w:t>
            </w:r>
          </w:p>
        </w:tc>
        <w:tc>
          <w:tcPr>
            <w:tcW w:w="8329"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eastAsia" w:cs="Times New Roman"/>
                <w:color w:val="auto"/>
                <w:sz w:val="24"/>
                <w:szCs w:val="24"/>
                <w:u w:val="none" w:color="auto"/>
                <w:lang w:val="en-US" w:eastAsia="zh-CN"/>
              </w:rPr>
              <w:t>厂房</w:t>
            </w:r>
            <w:r>
              <w:rPr>
                <w:rFonts w:hint="default" w:ascii="Times New Roman" w:hAnsi="Times New Roman" w:cs="Times New Roman"/>
                <w:color w:val="auto"/>
                <w:sz w:val="24"/>
                <w:szCs w:val="24"/>
                <w:u w:val="none" w:color="auto"/>
                <w:lang w:val="en-US" w:eastAsia="zh-CN"/>
              </w:rPr>
              <w:t>地面硬化、防渗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生态保护措施</w:t>
            </w:r>
          </w:p>
        </w:tc>
        <w:tc>
          <w:tcPr>
            <w:tcW w:w="8329"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环境风向防范措施</w:t>
            </w:r>
          </w:p>
        </w:tc>
        <w:tc>
          <w:tcPr>
            <w:tcW w:w="8329" w:type="dxa"/>
            <w:gridSpan w:val="5"/>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cs="Times New Roman"/>
                <w:color w:val="auto"/>
                <w:sz w:val="24"/>
                <w:u w:val="none" w:color="auto"/>
              </w:rPr>
            </w:pPr>
            <w:r>
              <w:rPr>
                <w:rFonts w:ascii="Times New Roman" w:hAnsi="Times New Roman" w:eastAsia="宋体" w:cs="Times New Roman"/>
                <w:color w:val="auto"/>
                <w:sz w:val="24"/>
                <w:u w:val="none" w:color="auto"/>
              </w:rPr>
              <w:t>①配备足量应急物资配备加强员工安全意识培训：加强危险废物暂存间管理，严格按照危险废物暂存要求落实。</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FF0000"/>
                <w:sz w:val="24"/>
                <w:szCs w:val="24"/>
                <w:u w:val="none" w:color="auto"/>
                <w:vertAlign w:val="baseline"/>
                <w:lang w:val="en-US" w:eastAsia="zh-CN"/>
              </w:rPr>
            </w:pPr>
            <w:r>
              <w:rPr>
                <w:rFonts w:hint="default" w:ascii="Times New Roman" w:hAnsi="Times New Roman" w:eastAsia="宋体" w:cs="Times New Roman"/>
                <w:color w:val="auto"/>
                <w:sz w:val="24"/>
                <w:u w:val="none" w:color="auto"/>
              </w:rPr>
              <w:t>②加强</w:t>
            </w:r>
            <w:r>
              <w:rPr>
                <w:rFonts w:ascii="Times New Roman" w:hAnsi="Times New Roman" w:eastAsia="宋体" w:cs="Times New Roman"/>
                <w:color w:val="auto"/>
                <w:sz w:val="24"/>
                <w:u w:val="none" w:color="auto"/>
              </w:rPr>
              <w:t>巡检，发现隐患及时排除</w:t>
            </w:r>
            <w:r>
              <w:rPr>
                <w:rFonts w:hint="default" w:ascii="Times New Roman" w:hAnsi="Times New Roman" w:eastAsia="宋体" w:cs="Times New Roman"/>
                <w:color w:val="auto"/>
                <w:sz w:val="24"/>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6" w:hRule="atLeast"/>
          <w:jc w:val="center"/>
        </w:trPr>
        <w:tc>
          <w:tcPr>
            <w:tcW w:w="9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4"/>
                <w:szCs w:val="24"/>
                <w:u w:val="none" w:color="auto"/>
                <w:vertAlign w:val="baseline"/>
                <w:lang w:val="en-US" w:eastAsia="zh-CN"/>
              </w:rPr>
              <w:t>其他环境管理要求</w:t>
            </w:r>
          </w:p>
        </w:tc>
        <w:tc>
          <w:tcPr>
            <w:tcW w:w="8329" w:type="dxa"/>
            <w:gridSpan w:val="5"/>
            <w:tcBorders>
              <w:tl2br w:val="nil"/>
              <w:tr2bl w:val="nil"/>
            </w:tcBorders>
            <w:vAlign w:val="center"/>
          </w:tcPr>
          <w:p>
            <w:pPr>
              <w:numPr>
                <w:ilvl w:val="0"/>
                <w:numId w:val="8"/>
              </w:num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排污许可要求</w:t>
            </w:r>
          </w:p>
          <w:p>
            <w:pPr>
              <w:bidi w:val="0"/>
              <w:rPr>
                <w:rFonts w:hint="default" w:ascii="Times New Roman" w:hAnsi="Times New Roman" w:cs="Times New Roman"/>
                <w:color w:val="FF0000"/>
                <w:u w:val="none" w:color="auto"/>
                <w:lang w:val="en-US" w:eastAsia="zh-CN"/>
              </w:rPr>
            </w:pPr>
            <w:r>
              <w:rPr>
                <w:rFonts w:hint="eastAsia" w:cs="Times New Roman"/>
                <w:b w:val="0"/>
                <w:bCs w:val="0"/>
                <w:color w:val="auto"/>
                <w:sz w:val="24"/>
                <w:szCs w:val="24"/>
                <w:u w:val="none" w:color="auto"/>
                <w:lang w:val="en-US" w:eastAsia="zh-CN"/>
              </w:rPr>
              <w:t>本项目属于</w:t>
            </w:r>
            <w:r>
              <w:rPr>
                <w:rFonts w:hint="eastAsia" w:cs="Times New Roman"/>
                <w:b w:val="0"/>
                <w:bCs w:val="0"/>
                <w:color w:val="auto"/>
                <w:sz w:val="24"/>
                <w:szCs w:val="24"/>
                <w:u w:val="none" w:color="auto"/>
                <w:vertAlign w:val="baseline"/>
                <w:lang w:val="en-US" w:eastAsia="zh-CN"/>
              </w:rPr>
              <w:t>C2110木质家具制造</w:t>
            </w:r>
            <w:r>
              <w:rPr>
                <w:rFonts w:hint="eastAsia" w:cs="Times New Roman"/>
                <w:b w:val="0"/>
                <w:bCs w:val="0"/>
                <w:color w:val="auto"/>
                <w:sz w:val="24"/>
                <w:u w:val="none" w:color="auto"/>
                <w:lang w:eastAsia="zh-CN"/>
              </w:rPr>
              <w:t>，</w:t>
            </w:r>
            <w:r>
              <w:rPr>
                <w:rFonts w:hint="eastAsia" w:cs="Times New Roman"/>
                <w:b w:val="0"/>
                <w:bCs w:val="0"/>
                <w:color w:val="auto"/>
                <w:sz w:val="24"/>
                <w:u w:val="none" w:color="auto"/>
                <w:lang w:val="en-US" w:eastAsia="zh-CN"/>
              </w:rPr>
              <w:t>其溶剂型涂料或胶粘剂（含稀释剂、固化剂）年使用量未达到10吨，且水性涂料或胶粘剂年使用量未达到20吨。</w:t>
            </w:r>
            <w:r>
              <w:rPr>
                <w:rFonts w:hint="eastAsia"/>
                <w:b w:val="0"/>
                <w:bCs w:val="0"/>
                <w:color w:val="auto"/>
                <w:u w:val="none" w:color="auto"/>
                <w:lang w:val="en-US" w:eastAsia="zh-CN"/>
              </w:rPr>
              <w:t>根据</w:t>
            </w:r>
            <w:r>
              <w:rPr>
                <w:rFonts w:hint="eastAsia" w:ascii="Times New Roman" w:hAnsi="Times New Roman" w:cs="Times New Roman"/>
                <w:b w:val="0"/>
                <w:bCs w:val="0"/>
                <w:color w:val="auto"/>
                <w:sz w:val="24"/>
                <w:szCs w:val="24"/>
                <w:u w:val="none" w:color="auto"/>
                <w:lang w:eastAsia="zh-CN"/>
              </w:rPr>
              <w:t>《固定污染源排污许可分类管理名录（</w:t>
            </w:r>
            <w:r>
              <w:rPr>
                <w:rFonts w:hint="eastAsia" w:ascii="Times New Roman" w:hAnsi="Times New Roman" w:cs="Times New Roman"/>
                <w:b w:val="0"/>
                <w:bCs w:val="0"/>
                <w:color w:val="auto"/>
                <w:sz w:val="24"/>
                <w:szCs w:val="24"/>
                <w:u w:val="none" w:color="auto"/>
                <w:lang w:val="en-US" w:eastAsia="zh-CN"/>
              </w:rPr>
              <w:t>2019</w:t>
            </w:r>
            <w:r>
              <w:rPr>
                <w:rFonts w:hint="eastAsia" w:ascii="Times New Roman" w:hAnsi="Times New Roman" w:cs="Times New Roman"/>
                <w:b w:val="0"/>
                <w:bCs w:val="0"/>
                <w:color w:val="auto"/>
                <w:sz w:val="24"/>
                <w:szCs w:val="24"/>
                <w:u w:val="none" w:color="auto"/>
                <w:lang w:eastAsia="zh-CN"/>
              </w:rPr>
              <w:t>）》</w:t>
            </w:r>
            <w:r>
              <w:rPr>
                <w:rFonts w:hint="eastAsia" w:cs="Times New Roman"/>
                <w:b w:val="0"/>
                <w:bCs w:val="0"/>
                <w:color w:val="auto"/>
                <w:sz w:val="24"/>
                <w:szCs w:val="24"/>
                <w:u w:val="none" w:color="auto"/>
                <w:lang w:val="en-US" w:eastAsia="zh-CN"/>
              </w:rPr>
              <w:t>本项目涉及的行业类别属于“登记管理”类别，</w:t>
            </w:r>
            <w:r>
              <w:rPr>
                <w:rFonts w:hint="eastAsia"/>
                <w:b w:val="0"/>
                <w:bCs w:val="0"/>
                <w:color w:val="auto"/>
                <w:szCs w:val="21"/>
                <w:u w:val="none" w:color="auto"/>
              </w:rPr>
              <w:t>企业应在项目建成投产前</w:t>
            </w:r>
            <w:r>
              <w:rPr>
                <w:rFonts w:hint="eastAsia"/>
                <w:b w:val="0"/>
                <w:bCs w:val="0"/>
                <w:color w:val="auto"/>
                <w:szCs w:val="21"/>
                <w:u w:val="none" w:color="auto"/>
                <w:lang w:val="en-US" w:eastAsia="zh-CN"/>
              </w:rPr>
              <w:t>完成</w:t>
            </w:r>
            <w:r>
              <w:rPr>
                <w:rFonts w:hint="eastAsia"/>
                <w:b w:val="0"/>
                <w:bCs w:val="0"/>
                <w:color w:val="auto"/>
                <w:szCs w:val="21"/>
                <w:u w:val="none" w:color="auto"/>
              </w:rPr>
              <w:t>排污许可</w:t>
            </w:r>
            <w:r>
              <w:rPr>
                <w:rFonts w:hint="eastAsia"/>
                <w:b w:val="0"/>
                <w:bCs w:val="0"/>
                <w:color w:val="auto"/>
                <w:szCs w:val="21"/>
                <w:u w:val="none" w:color="auto"/>
                <w:lang w:val="en-US" w:eastAsia="zh-CN"/>
              </w:rPr>
              <w:t>登记</w:t>
            </w:r>
            <w:r>
              <w:rPr>
                <w:rFonts w:hint="eastAsia"/>
                <w:b w:val="0"/>
                <w:bCs w:val="0"/>
                <w:color w:val="auto"/>
                <w:szCs w:val="21"/>
                <w:u w:val="none" w:color="auto"/>
              </w:rPr>
              <w:t>。</w:t>
            </w:r>
          </w:p>
          <w:p>
            <w:pPr>
              <w:keepNext w:val="0"/>
              <w:keepLines w:val="0"/>
              <w:pageBreakBefore w:val="0"/>
              <w:widowControl/>
              <w:tabs>
                <w:tab w:val="left" w:pos="331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color="auto"/>
                <w:lang w:eastAsia="zh-CN"/>
              </w:rPr>
            </w:pPr>
            <w:r>
              <w:rPr>
                <w:rFonts w:hint="default" w:ascii="Times New Roman" w:hAnsi="Times New Roman" w:cs="Times New Roman"/>
                <w:b w:val="0"/>
                <w:bCs w:val="0"/>
                <w:color w:val="auto"/>
                <w:sz w:val="24"/>
                <w:szCs w:val="24"/>
                <w:u w:val="none" w:color="auto"/>
                <w:lang w:val="en-US" w:eastAsia="zh-CN"/>
              </w:rPr>
              <w:t>2、</w:t>
            </w:r>
            <w:r>
              <w:rPr>
                <w:rFonts w:hint="default" w:ascii="Times New Roman" w:hAnsi="Times New Roman" w:cs="Times New Roman"/>
                <w:b w:val="0"/>
                <w:bCs w:val="0"/>
                <w:color w:val="auto"/>
                <w:sz w:val="24"/>
                <w:szCs w:val="24"/>
                <w:u w:val="none" w:color="auto"/>
              </w:rPr>
              <w:t>环境监测计划</w:t>
            </w:r>
          </w:p>
          <w:p>
            <w:pPr>
              <w:rPr>
                <w:rFonts w:hint="default" w:ascii="Times New Roman" w:hAnsi="Times New Roman" w:cs="Times New Roman"/>
                <w:b w:val="0"/>
                <w:bCs w:val="0"/>
                <w:color w:val="auto"/>
                <w:u w:val="none" w:color="auto"/>
                <w:lang w:val="en-US" w:eastAsia="zh-CN"/>
              </w:rPr>
            </w:pPr>
            <w:r>
              <w:rPr>
                <w:rFonts w:hint="default" w:ascii="Times New Roman" w:hAnsi="Times New Roman" w:cs="Times New Roman"/>
                <w:b w:val="0"/>
                <w:bCs w:val="0"/>
                <w:color w:val="auto"/>
                <w:sz w:val="24"/>
                <w:szCs w:val="24"/>
                <w:u w:val="none" w:color="auto"/>
              </w:rPr>
              <w:t>根据</w:t>
            </w:r>
            <w:r>
              <w:rPr>
                <w:rFonts w:hint="eastAsia" w:ascii="Times New Roman" w:hAnsi="Times New Roman" w:cs="Times New Roman"/>
                <w:b w:val="0"/>
                <w:bCs w:val="0"/>
                <w:color w:val="auto"/>
                <w:sz w:val="24"/>
                <w:szCs w:val="24"/>
                <w:u w:val="none" w:color="auto"/>
                <w:lang w:eastAsia="zh-CN"/>
              </w:rPr>
              <w:t>《固定污染源排污许可分类管理名录（</w:t>
            </w:r>
            <w:r>
              <w:rPr>
                <w:rFonts w:hint="eastAsia" w:ascii="Times New Roman" w:hAnsi="Times New Roman" w:cs="Times New Roman"/>
                <w:b w:val="0"/>
                <w:bCs w:val="0"/>
                <w:color w:val="auto"/>
                <w:sz w:val="24"/>
                <w:szCs w:val="24"/>
                <w:u w:val="none" w:color="auto"/>
                <w:lang w:val="en-US" w:eastAsia="zh-CN"/>
              </w:rPr>
              <w:t>2019</w:t>
            </w:r>
            <w:r>
              <w:rPr>
                <w:rFonts w:hint="eastAsia" w:ascii="Times New Roman" w:hAnsi="Times New Roman" w:cs="Times New Roman"/>
                <w:b w:val="0"/>
                <w:bCs w:val="0"/>
                <w:color w:val="auto"/>
                <w:sz w:val="24"/>
                <w:szCs w:val="24"/>
                <w:u w:val="none" w:color="auto"/>
                <w:lang w:eastAsia="zh-CN"/>
              </w:rPr>
              <w:t>）》，本</w:t>
            </w:r>
            <w:r>
              <w:rPr>
                <w:rFonts w:hint="eastAsia" w:cs="Times New Roman"/>
                <w:b w:val="0"/>
                <w:bCs w:val="0"/>
                <w:color w:val="auto"/>
                <w:sz w:val="24"/>
                <w:szCs w:val="24"/>
                <w:u w:val="none" w:color="auto"/>
                <w:lang w:eastAsia="zh-CN"/>
              </w:rPr>
              <w:t>项目</w:t>
            </w:r>
            <w:r>
              <w:rPr>
                <w:rFonts w:hint="eastAsia" w:cs="Times New Roman"/>
                <w:b w:val="0"/>
                <w:bCs w:val="0"/>
                <w:color w:val="auto"/>
                <w:sz w:val="24"/>
                <w:szCs w:val="24"/>
                <w:u w:val="none" w:color="auto"/>
                <w:lang w:val="en-US" w:eastAsia="zh-CN"/>
              </w:rPr>
              <w:t>进行登记管理</w:t>
            </w:r>
            <w:r>
              <w:rPr>
                <w:rFonts w:hint="eastAsia" w:cs="Times New Roman"/>
                <w:b w:val="0"/>
                <w:bCs w:val="0"/>
                <w:color w:val="auto"/>
                <w:sz w:val="24"/>
                <w:szCs w:val="24"/>
                <w:u w:val="none" w:color="auto"/>
                <w:lang w:eastAsia="zh-CN"/>
              </w:rPr>
              <w:t>。</w:t>
            </w:r>
            <w:r>
              <w:rPr>
                <w:rFonts w:hint="eastAsia" w:cs="Times New Roman"/>
                <w:b w:val="0"/>
                <w:bCs w:val="0"/>
                <w:color w:val="auto"/>
                <w:sz w:val="24"/>
                <w:szCs w:val="24"/>
                <w:u w:val="none" w:color="auto"/>
                <w:lang w:val="en-US" w:eastAsia="zh-CN"/>
              </w:rPr>
              <w:t>根据</w:t>
            </w:r>
            <w:r>
              <w:rPr>
                <w:rFonts w:hint="default" w:ascii="Times New Roman" w:hAnsi="Times New Roman" w:cs="Times New Roman"/>
                <w:b w:val="0"/>
                <w:bCs w:val="0"/>
                <w:color w:val="auto"/>
                <w:u w:val="none" w:color="auto"/>
                <w:lang w:val="en-US" w:eastAsia="zh-CN"/>
              </w:rPr>
              <w:t>《排污单位自行监测技术指南</w:t>
            </w:r>
            <w:r>
              <w:rPr>
                <w:rFonts w:hint="eastAsia" w:ascii="Times New Roman" w:hAnsi="Times New Roman" w:cs="Times New Roman"/>
                <w:b w:val="0"/>
                <w:bCs w:val="0"/>
                <w:color w:val="auto"/>
                <w:u w:val="none" w:color="auto"/>
                <w:lang w:val="en-US" w:eastAsia="zh-CN"/>
              </w:rPr>
              <w:t xml:space="preserve"> </w:t>
            </w:r>
            <w:r>
              <w:rPr>
                <w:rFonts w:hint="default" w:ascii="Times New Roman" w:hAnsi="Times New Roman" w:cs="Times New Roman"/>
                <w:b w:val="0"/>
                <w:bCs w:val="0"/>
                <w:color w:val="auto"/>
                <w:u w:val="none" w:color="auto"/>
                <w:lang w:val="en-US" w:eastAsia="zh-CN"/>
              </w:rPr>
              <w:t>总则》（HJ 819-2017）</w:t>
            </w:r>
            <w:r>
              <w:rPr>
                <w:rFonts w:hint="eastAsia" w:cs="Times New Roman"/>
                <w:b w:val="0"/>
                <w:bCs w:val="0"/>
                <w:color w:val="auto"/>
                <w:u w:val="none" w:color="auto"/>
                <w:lang w:val="en-US" w:eastAsia="zh-CN"/>
              </w:rPr>
              <w:t>、《</w:t>
            </w:r>
            <w:r>
              <w:rPr>
                <w:rFonts w:hint="default" w:ascii="Times New Roman" w:hAnsi="Times New Roman" w:cs="Times New Roman"/>
                <w:b w:val="0"/>
                <w:bCs w:val="0"/>
                <w:color w:val="auto"/>
                <w:u w:val="none" w:color="auto"/>
                <w:lang w:val="en-US" w:eastAsia="zh-CN"/>
              </w:rPr>
              <w:t>排污单位自行监测技术指南</w:t>
            </w:r>
            <w:r>
              <w:rPr>
                <w:rFonts w:hint="eastAsia" w:cs="Times New Roman"/>
                <w:b w:val="0"/>
                <w:bCs w:val="0"/>
                <w:color w:val="auto"/>
                <w:u w:val="none" w:color="auto"/>
                <w:lang w:val="en-US" w:eastAsia="zh-CN"/>
              </w:rPr>
              <w:t xml:space="preserve"> 涂装》（HJ 1086-2020）</w:t>
            </w:r>
            <w:r>
              <w:rPr>
                <w:rFonts w:hint="default" w:ascii="Times New Roman" w:hAnsi="Times New Roman" w:cs="Times New Roman"/>
                <w:b w:val="0"/>
                <w:bCs w:val="0"/>
                <w:color w:val="auto"/>
                <w:u w:val="none" w:color="auto"/>
                <w:lang w:val="en-US" w:eastAsia="zh-CN"/>
              </w:rPr>
              <w:t>，结合项目所在地环境特征，本项目运营期监测计划见</w:t>
            </w:r>
            <w:r>
              <w:rPr>
                <w:rFonts w:hint="eastAsia" w:cs="Times New Roman"/>
                <w:b w:val="0"/>
                <w:bCs w:val="0"/>
                <w:color w:val="auto"/>
                <w:u w:val="none" w:color="auto"/>
                <w:lang w:val="en-US" w:eastAsia="zh-CN"/>
              </w:rPr>
              <w:t>表</w:t>
            </w:r>
            <w:r>
              <w:rPr>
                <w:rFonts w:hint="eastAsia"/>
                <w:color w:val="auto"/>
                <w:lang w:val="en-US" w:eastAsia="zh-CN"/>
              </w:rPr>
              <w:t>4.2-12、</w:t>
            </w:r>
            <w:r>
              <w:rPr>
                <w:rFonts w:hint="default" w:ascii="Times New Roman" w:hAnsi="Times New Roman" w:eastAsia="宋体" w:cs="Times New Roman"/>
                <w:color w:val="auto"/>
                <w:u w:val="none" w:color="auto"/>
                <w:lang w:val="en-US" w:eastAsia="zh-CN"/>
              </w:rPr>
              <w:t>表4.</w:t>
            </w:r>
            <w:r>
              <w:rPr>
                <w:rFonts w:hint="eastAsia" w:cs="Times New Roman"/>
                <w:color w:val="auto"/>
                <w:u w:val="none" w:color="auto"/>
                <w:lang w:val="en-US" w:eastAsia="zh-CN"/>
              </w:rPr>
              <w:t>4</w:t>
            </w:r>
            <w:r>
              <w:rPr>
                <w:rFonts w:hint="default"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6</w:t>
            </w:r>
            <w:r>
              <w:rPr>
                <w:rFonts w:hint="default" w:ascii="Times New Roman" w:hAnsi="Times New Roman" w:cs="Times New Roman"/>
                <w:b w:val="0"/>
                <w:bCs w:val="0"/>
                <w:color w:val="auto"/>
                <w:u w:val="none" w:color="auto"/>
                <w:lang w:val="en-US" w:eastAsia="zh-CN"/>
              </w:rPr>
              <w:t>。</w:t>
            </w:r>
          </w:p>
          <w:p>
            <w:pPr>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3、</w:t>
            </w:r>
            <w:r>
              <w:rPr>
                <w:rFonts w:hint="default" w:ascii="Times New Roman" w:hAnsi="Times New Roman" w:cs="Times New Roman"/>
                <w:color w:val="auto"/>
                <w:sz w:val="24"/>
                <w:szCs w:val="24"/>
                <w:u w:val="none" w:color="auto"/>
              </w:rPr>
              <w:t>排污口规范化</w:t>
            </w:r>
            <w:r>
              <w:rPr>
                <w:rFonts w:ascii="Times New Roman" w:hAnsi="Times New Roman" w:cs="Times New Roman"/>
                <w:color w:val="auto"/>
                <w:sz w:val="24"/>
                <w:szCs w:val="24"/>
                <w:u w:val="none" w:color="auto"/>
              </w:rPr>
              <w:t>管理</w:t>
            </w:r>
          </w:p>
          <w:p>
            <w:pPr>
              <w:rPr>
                <w:rFonts w:ascii="Times New Roman" w:hAnsi="Times New Roman" w:cs="Times New Roman"/>
                <w:color w:val="auto"/>
                <w:sz w:val="24"/>
                <w:szCs w:val="24"/>
                <w:u w:val="none" w:color="auto"/>
              </w:rPr>
            </w:pPr>
            <w:r>
              <w:rPr>
                <w:rFonts w:ascii="Times New Roman" w:hAnsi="Times New Roman" w:cs="Times New Roman"/>
                <w:color w:val="auto"/>
                <w:sz w:val="24"/>
                <w:szCs w:val="24"/>
                <w:u w:val="none" w:color="auto"/>
              </w:rPr>
              <w:t>建设单位应如实填写《中华人民共和国规范化排污口标志登记证》的有关内容，由</w:t>
            </w:r>
            <w:r>
              <w:rPr>
                <w:rFonts w:hint="default" w:ascii="Times New Roman" w:hAnsi="Times New Roman" w:cs="Times New Roman"/>
                <w:color w:val="auto"/>
                <w:sz w:val="24"/>
                <w:szCs w:val="24"/>
                <w:u w:val="none" w:color="auto"/>
                <w:lang w:val="en-US" w:eastAsia="zh-CN"/>
              </w:rPr>
              <w:t>生态环境主管</w:t>
            </w:r>
            <w:r>
              <w:rPr>
                <w:rFonts w:ascii="Times New Roman" w:hAnsi="Times New Roman" w:cs="Times New Roman"/>
                <w:color w:val="auto"/>
                <w:sz w:val="24"/>
                <w:szCs w:val="24"/>
                <w:u w:val="none" w:color="auto"/>
              </w:rPr>
              <w:t>部门签发登记证。建设单位应把排污口情况如排污口的性质、编号、排污口的位置以及主要排放的污染物的各类、数量、浓度、排放规律、排放去向以及污染治理实施的运行情况建档管理，并报送环保主管部门备案。建设单位应该在排放口处设立或挂上标志牌，标志牌应注明污染物名称以警示周围群众，执行《环境图形标准排污口（源）》（</w:t>
            </w:r>
            <w:r>
              <w:rPr>
                <w:rFonts w:hint="default" w:ascii="Times New Roman" w:hAnsi="Times New Roman" w:eastAsia="宋体" w:cs="Times New Roman"/>
                <w:color w:val="auto"/>
                <w:sz w:val="24"/>
                <w:szCs w:val="24"/>
                <w:u w:val="none" w:color="auto"/>
              </w:rPr>
              <w:t>GB</w:t>
            </w:r>
            <w:r>
              <w:rPr>
                <w:rFonts w:hint="default" w:ascii="Times New Roman" w:hAnsi="Times New Roman"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rPr>
              <w:t>15563-1995），</w:t>
            </w:r>
            <w:r>
              <w:rPr>
                <w:rFonts w:ascii="Times New Roman" w:hAnsi="Times New Roman" w:cs="Times New Roman"/>
                <w:color w:val="auto"/>
                <w:sz w:val="24"/>
                <w:szCs w:val="24"/>
                <w:u w:val="none" w:color="auto"/>
              </w:rPr>
              <w:t>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表5-</w:t>
            </w:r>
            <w:r>
              <w:rPr>
                <w:rFonts w:hint="eastAsia" w:cs="Times New Roman"/>
                <w:color w:val="auto"/>
                <w:sz w:val="24"/>
                <w:szCs w:val="24"/>
                <w:u w:val="none" w:color="auto"/>
                <w:lang w:val="en-US" w:eastAsia="zh-CN"/>
              </w:rPr>
              <w:t>1</w:t>
            </w:r>
            <w:r>
              <w:rPr>
                <w:rFonts w:hint="default" w:ascii="Times New Roman" w:hAnsi="Times New Roman" w:cs="Times New Roman"/>
                <w:color w:val="auto"/>
                <w:sz w:val="24"/>
                <w:szCs w:val="24"/>
                <w:u w:val="none" w:color="auto"/>
                <w:lang w:val="en-US" w:eastAsia="zh-CN"/>
              </w:rPr>
              <w:t xml:space="preserve"> 各排污口（源）标识牌设置一览表</w:t>
            </w:r>
          </w:p>
          <w:tbl>
            <w:tblPr>
              <w:tblStyle w:val="21"/>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24"/>
              <w:gridCol w:w="1417"/>
              <w:gridCol w:w="1511"/>
              <w:gridCol w:w="1476"/>
              <w:gridCol w:w="1476"/>
              <w:gridCol w:w="13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trPr>
              <w:tc>
                <w:tcPr>
                  <w:tcW w:w="509"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项目</w:t>
                  </w:r>
                </w:p>
              </w:tc>
              <w:tc>
                <w:tcPr>
                  <w:tcW w:w="87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污水排放口</w:t>
                  </w:r>
                </w:p>
              </w:tc>
              <w:tc>
                <w:tcPr>
                  <w:tcW w:w="93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噪声排放源</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废气排放口</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一般固体废物堆场</w:t>
                  </w:r>
                </w:p>
              </w:tc>
              <w:tc>
                <w:tcPr>
                  <w:tcW w:w="857"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危险废物暂存间门口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5" w:hRule="atLeast"/>
              </w:trPr>
              <w:tc>
                <w:tcPr>
                  <w:tcW w:w="509"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图形</w:t>
                  </w:r>
                </w:p>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符号</w:t>
                  </w:r>
                </w:p>
              </w:tc>
              <w:tc>
                <w:tcPr>
                  <w:tcW w:w="87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drawing>
                      <wp:inline distT="0" distB="0" distL="114300" distR="114300">
                        <wp:extent cx="756920" cy="720090"/>
                        <wp:effectExtent l="0" t="0" r="5080" b="3810"/>
                        <wp:docPr id="57" name="图片 10" descr="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水"/>
                                <pic:cNvPicPr>
                                  <a:picLocks noChangeAspect="1"/>
                                </pic:cNvPicPr>
                              </pic:nvPicPr>
                              <pic:blipFill>
                                <a:blip r:embed="rId36"/>
                                <a:stretch>
                                  <a:fillRect/>
                                </a:stretch>
                              </pic:blipFill>
                              <pic:spPr>
                                <a:xfrm>
                                  <a:off x="0" y="0"/>
                                  <a:ext cx="756920" cy="720090"/>
                                </a:xfrm>
                                <a:prstGeom prst="rect">
                                  <a:avLst/>
                                </a:prstGeom>
                                <a:noFill/>
                                <a:ln>
                                  <a:noFill/>
                                </a:ln>
                              </pic:spPr>
                            </pic:pic>
                          </a:graphicData>
                        </a:graphic>
                      </wp:inline>
                    </w:drawing>
                  </w:r>
                </w:p>
              </w:tc>
              <w:tc>
                <w:tcPr>
                  <w:tcW w:w="93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drawing>
                      <wp:inline distT="0" distB="0" distL="114300" distR="114300">
                        <wp:extent cx="766445" cy="702945"/>
                        <wp:effectExtent l="0" t="0" r="14605" b="1905"/>
                        <wp:docPr id="59" name="图片 11" descr="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声"/>
                                <pic:cNvPicPr>
                                  <a:picLocks noChangeAspect="1"/>
                                </pic:cNvPicPr>
                              </pic:nvPicPr>
                              <pic:blipFill>
                                <a:blip r:embed="rId37"/>
                                <a:stretch>
                                  <a:fillRect/>
                                </a:stretch>
                              </pic:blipFill>
                              <pic:spPr>
                                <a:xfrm>
                                  <a:off x="0" y="0"/>
                                  <a:ext cx="766445" cy="702945"/>
                                </a:xfrm>
                                <a:prstGeom prst="rect">
                                  <a:avLst/>
                                </a:prstGeom>
                                <a:noFill/>
                                <a:ln>
                                  <a:noFill/>
                                </a:ln>
                              </pic:spPr>
                            </pic:pic>
                          </a:graphicData>
                        </a:graphic>
                      </wp:inline>
                    </w:drawing>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drawing>
                      <wp:inline distT="0" distB="0" distL="114300" distR="114300">
                        <wp:extent cx="791210" cy="647700"/>
                        <wp:effectExtent l="0" t="0" r="8890" b="0"/>
                        <wp:docPr id="65" name="图片 12" descr="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气"/>
                                <pic:cNvPicPr>
                                  <a:picLocks noChangeAspect="1"/>
                                </pic:cNvPicPr>
                              </pic:nvPicPr>
                              <pic:blipFill>
                                <a:blip r:embed="rId38"/>
                                <a:stretch>
                                  <a:fillRect/>
                                </a:stretch>
                              </pic:blipFill>
                              <pic:spPr>
                                <a:xfrm>
                                  <a:off x="0" y="0"/>
                                  <a:ext cx="791210" cy="647700"/>
                                </a:xfrm>
                                <a:prstGeom prst="rect">
                                  <a:avLst/>
                                </a:prstGeom>
                                <a:noFill/>
                                <a:ln>
                                  <a:noFill/>
                                </a:ln>
                              </pic:spPr>
                            </pic:pic>
                          </a:graphicData>
                        </a:graphic>
                      </wp:inline>
                    </w:drawing>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drawing>
                      <wp:inline distT="0" distB="0" distL="114300" distR="114300">
                        <wp:extent cx="783590" cy="703580"/>
                        <wp:effectExtent l="0" t="0" r="16510" b="1270"/>
                        <wp:docPr id="66" name="图片 13"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一般固废"/>
                                <pic:cNvPicPr>
                                  <a:picLocks noChangeAspect="1"/>
                                </pic:cNvPicPr>
                              </pic:nvPicPr>
                              <pic:blipFill>
                                <a:blip r:embed="rId39"/>
                                <a:stretch>
                                  <a:fillRect/>
                                </a:stretch>
                              </pic:blipFill>
                              <pic:spPr>
                                <a:xfrm>
                                  <a:off x="0" y="0"/>
                                  <a:ext cx="783590" cy="703580"/>
                                </a:xfrm>
                                <a:prstGeom prst="rect">
                                  <a:avLst/>
                                </a:prstGeom>
                                <a:noFill/>
                                <a:ln>
                                  <a:noFill/>
                                </a:ln>
                              </pic:spPr>
                            </pic:pic>
                          </a:graphicData>
                        </a:graphic>
                      </wp:inline>
                    </w:drawing>
                  </w:r>
                </w:p>
              </w:tc>
              <w:tc>
                <w:tcPr>
                  <w:tcW w:w="857"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ascii="Times New Roman" w:hAnsi="Times New Roman" w:cs="Times New Roman"/>
                      <w:color w:val="auto"/>
                      <w:u w:val="none" w:color="auto"/>
                    </w:rPr>
                    <w:drawing>
                      <wp:inline distT="0" distB="0" distL="114300" distR="114300">
                        <wp:extent cx="669290" cy="768350"/>
                        <wp:effectExtent l="0" t="0" r="16510" b="1270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40"/>
                                <a:stretch>
                                  <a:fillRect/>
                                </a:stretch>
                              </pic:blipFill>
                              <pic:spPr>
                                <a:xfrm>
                                  <a:off x="0" y="0"/>
                                  <a:ext cx="669290" cy="76835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7" w:hRule="atLeast"/>
              </w:trPr>
              <w:tc>
                <w:tcPr>
                  <w:tcW w:w="509"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形状</w:t>
                  </w:r>
                </w:p>
              </w:tc>
              <w:tc>
                <w:tcPr>
                  <w:tcW w:w="87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正方形边框</w:t>
                  </w:r>
                </w:p>
              </w:tc>
              <w:tc>
                <w:tcPr>
                  <w:tcW w:w="93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正方形边框</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正方形边框</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三角形边框</w:t>
                  </w:r>
                </w:p>
              </w:tc>
              <w:tc>
                <w:tcPr>
                  <w:tcW w:w="857"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三角形边框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1" w:hRule="atLeast"/>
              </w:trPr>
              <w:tc>
                <w:tcPr>
                  <w:tcW w:w="509"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背景颜色</w:t>
                  </w:r>
                </w:p>
              </w:tc>
              <w:tc>
                <w:tcPr>
                  <w:tcW w:w="87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绿色</w:t>
                  </w:r>
                </w:p>
              </w:tc>
              <w:tc>
                <w:tcPr>
                  <w:tcW w:w="93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绿色</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绿色</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黄色</w:t>
                  </w:r>
                </w:p>
              </w:tc>
              <w:tc>
                <w:tcPr>
                  <w:tcW w:w="857"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黄色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509"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图形颜色</w:t>
                  </w:r>
                </w:p>
              </w:tc>
              <w:tc>
                <w:tcPr>
                  <w:tcW w:w="87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白色</w:t>
                  </w:r>
                </w:p>
              </w:tc>
              <w:tc>
                <w:tcPr>
                  <w:tcW w:w="93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白色</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白色</w:t>
                  </w:r>
                </w:p>
              </w:tc>
              <w:tc>
                <w:tcPr>
                  <w:tcW w:w="912"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黑色</w:t>
                  </w:r>
                </w:p>
              </w:tc>
              <w:tc>
                <w:tcPr>
                  <w:tcW w:w="857"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黑色</w:t>
                  </w:r>
                </w:p>
              </w:tc>
            </w:tr>
          </w:tbl>
          <w:p>
            <w:pPr>
              <w:keepNext w:val="0"/>
              <w:keepLines w:val="0"/>
              <w:pageBreakBefore w:val="0"/>
              <w:widowControl w:val="0"/>
              <w:numPr>
                <w:ilvl w:val="0"/>
                <w:numId w:val="0"/>
              </w:numPr>
              <w:kinsoku/>
              <w:wordWrap/>
              <w:overflowPunct/>
              <w:topLinePunct w:val="0"/>
              <w:autoSpaceDE/>
              <w:autoSpaceDN/>
              <w:bidi w:val="0"/>
              <w:ind w:left="480" w:leftChars="0"/>
              <w:textAlignment w:val="auto"/>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4、竣工验收</w:t>
            </w:r>
          </w:p>
          <w:p>
            <w:pPr>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根据《建设项目竣工环境保护验收暂行办法》（国环规环评[2017]4号），建设单位自行验收。项目环保竣工验收由建设单位自行组织进行验收，企业加强项目环境管理，使项目的环境保护工作落到实处。项目竣工验收内容见下表。</w:t>
            </w:r>
          </w:p>
          <w:p>
            <w:pPr>
              <w:bidi w:val="0"/>
              <w:ind w:left="0" w:leftChars="0" w:firstLine="0" w:firstLineChars="0"/>
              <w:jc w:val="center"/>
              <w:rPr>
                <w:rFonts w:hint="default" w:ascii="Times New Roman" w:hAnsi="Times New Roman" w:cs="Times New Roman"/>
                <w:color w:val="auto"/>
                <w:u w:val="none" w:color="auto"/>
                <w:vertAlign w:val="baseline"/>
                <w:lang w:val="en-US" w:eastAsia="zh-CN"/>
              </w:rPr>
            </w:pPr>
            <w:r>
              <w:rPr>
                <w:rFonts w:hint="default" w:ascii="Times New Roman" w:hAnsi="Times New Roman" w:cs="Times New Roman"/>
                <w:color w:val="auto"/>
                <w:u w:val="none" w:color="auto"/>
                <w:lang w:val="en-US" w:eastAsia="zh-CN"/>
              </w:rPr>
              <w:t>表5-</w:t>
            </w:r>
            <w:r>
              <w:rPr>
                <w:rFonts w:hint="eastAsia" w:cs="Times New Roman"/>
                <w:color w:val="auto"/>
                <w:u w:val="none" w:color="auto"/>
                <w:lang w:val="en-US" w:eastAsia="zh-CN"/>
              </w:rPr>
              <w:t>2</w:t>
            </w:r>
            <w:r>
              <w:rPr>
                <w:rFonts w:hint="default" w:ascii="Times New Roman" w:hAnsi="Times New Roman" w:cs="Times New Roman"/>
                <w:color w:val="auto"/>
                <w:u w:val="none" w:color="auto"/>
                <w:lang w:val="en-US" w:eastAsia="zh-CN"/>
              </w:rPr>
              <w:t xml:space="preserve"> 项目竣工验收一览表</w:t>
            </w:r>
          </w:p>
          <w:tbl>
            <w:tblPr>
              <w:tblStyle w:val="22"/>
              <w:tblW w:w="811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91"/>
              <w:gridCol w:w="705"/>
              <w:gridCol w:w="1123"/>
              <w:gridCol w:w="2014"/>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项目</w:t>
                  </w:r>
                </w:p>
              </w:tc>
              <w:tc>
                <w:tcPr>
                  <w:tcW w:w="25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类别</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环境保护措施及检查内容</w:t>
                  </w: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效果及标准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废气治理</w:t>
                  </w:r>
                </w:p>
              </w:tc>
              <w:tc>
                <w:tcPr>
                  <w:tcW w:w="6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有组织</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调漆、喷涂及晾干、危废间排气筒DA001</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漆雾（颗粒物）</w:t>
                  </w:r>
                </w:p>
              </w:tc>
              <w:tc>
                <w:tcPr>
                  <w:tcW w:w="201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密闭房间+水帘柜+二级活性炭（TA001）+15 m排气筒排放</w:t>
                  </w: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《大气污染物综合排放标准》（GB 16297-1996）</w:t>
                  </w:r>
                  <w:r>
                    <w:rPr>
                      <w:rFonts w:hint="eastAsia" w:cs="Times New Roman"/>
                      <w:color w:val="auto"/>
                      <w:sz w:val="21"/>
                      <w:szCs w:val="21"/>
                      <w:u w:val="none" w:color="auto"/>
                      <w:lang w:val="en-US" w:eastAsia="zh-CN"/>
                    </w:rPr>
                    <w:t>表2最高允许排放浓度、最高允许排放速率二级标准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臭气浓度</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《恶臭污染物排放标准》</w:t>
                  </w:r>
                  <w:r>
                    <w:rPr>
                      <w:rFonts w:hint="default" w:ascii="Times New Roman" w:hAnsi="Times New Roman"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lang w:val="en-US" w:eastAsia="zh-CN"/>
                    </w:rPr>
                    <w:t>GB</w:t>
                  </w:r>
                  <w:r>
                    <w:rPr>
                      <w:rFonts w:hint="default"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eastAsia="宋体" w:cs="Times New Roman"/>
                      <w:color w:val="auto"/>
                      <w:sz w:val="21"/>
                      <w:szCs w:val="21"/>
                      <w:highlight w:val="none"/>
                      <w:u w:val="none" w:color="auto"/>
                      <w:lang w:val="en-US" w:eastAsia="zh-CN"/>
                    </w:rPr>
                    <w:t>14554—9</w:t>
                  </w:r>
                  <w:r>
                    <w:rPr>
                      <w:rFonts w:hint="default" w:ascii="Times New Roman" w:hAnsi="Times New Roman" w:eastAsia="宋体" w:cs="Times New Roman"/>
                      <w:color w:val="auto"/>
                      <w:sz w:val="21"/>
                      <w:szCs w:val="21"/>
                      <w:u w:val="none" w:color="auto"/>
                      <w:lang w:val="en-US" w:eastAsia="zh-CN"/>
                    </w:rPr>
                    <w:t>3</w:t>
                  </w:r>
                  <w:r>
                    <w:rPr>
                      <w:rFonts w:hint="default" w:ascii="Times New Roman" w:hAnsi="Times New Roman" w:cs="Times New Roman"/>
                      <w:color w:val="auto"/>
                      <w:sz w:val="21"/>
                      <w:szCs w:val="21"/>
                      <w:u w:val="none" w:color="auto"/>
                      <w:lang w:val="en-US" w:eastAsia="zh-CN"/>
                    </w:rPr>
                    <w:t>）</w:t>
                  </w:r>
                  <w:r>
                    <w:rPr>
                      <w:rFonts w:hint="eastAsia" w:cs="Times New Roman"/>
                      <w:color w:val="auto"/>
                      <w:sz w:val="21"/>
                      <w:szCs w:val="21"/>
                      <w:u w:val="none" w:color="auto"/>
                      <w:lang w:val="en-US" w:eastAsia="zh-CN"/>
                    </w:rPr>
                    <w:t>表2恶臭污染物排放标准值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苯系物</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rPr>
                    <w:t>《家具制造行业挥发性有机化合物排放标准》（DB 43/1355-2017</w:t>
                  </w:r>
                  <w:r>
                    <w:rPr>
                      <w:rFonts w:hint="eastAsia"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表1企业排气筒挥发性有机物的最高允许排放限值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lang w:val="en-US" w:eastAsia="zh-CN"/>
                    </w:rPr>
                    <w:t>非甲烷总烃</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非甲烷总烃</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密闭房间+二级活性炭（TA001）+15 m排气筒排放</w:t>
                  </w: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无组织</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厂界</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lang w:val="en-US" w:eastAsia="zh-CN"/>
                    </w:rPr>
                    <w:t>颗粒物</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布袋除尘</w:t>
                  </w:r>
                </w:p>
              </w:tc>
              <w:tc>
                <w:tcPr>
                  <w:tcW w:w="288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《大气污染物综合排放标准》（GB 16297-1996）无组织排放监控浓度限值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cs="Times New Roman"/>
                      <w:color w:val="auto"/>
                      <w:sz w:val="21"/>
                      <w:szCs w:val="21"/>
                      <w:u w:val="none" w:color="auto"/>
                      <w:lang w:val="en-US" w:eastAsia="zh-CN"/>
                    </w:rPr>
                    <w:t>颗粒物</w:t>
                  </w:r>
                </w:p>
              </w:tc>
              <w:tc>
                <w:tcPr>
                  <w:tcW w:w="20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车间通风</w:t>
                  </w: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u w:val="none" w:color="auto"/>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FF0000"/>
                      <w:u w:val="none" w:color="auto"/>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u w:val="none" w:color="auto"/>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臭气浓度</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《恶臭污染物排放标准》</w:t>
                  </w:r>
                  <w:r>
                    <w:rPr>
                      <w:rFonts w:hint="default" w:ascii="Times New Roman" w:hAnsi="Times New Roman"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lang w:val="en-US" w:eastAsia="zh-CN"/>
                    </w:rPr>
                    <w:t>GB</w:t>
                  </w:r>
                  <w:r>
                    <w:rPr>
                      <w:rFonts w:hint="default" w:ascii="Times New Roman" w:hAnsi="Times New Roman" w:cs="Times New Roman"/>
                      <w:color w:val="auto"/>
                      <w:sz w:val="21"/>
                      <w:szCs w:val="21"/>
                      <w:highlight w:val="none"/>
                      <w:u w:val="none" w:color="auto"/>
                      <w:lang w:val="en-US" w:eastAsia="zh-CN"/>
                    </w:rPr>
                    <w:t xml:space="preserve"> </w:t>
                  </w:r>
                  <w:r>
                    <w:rPr>
                      <w:rFonts w:hint="default" w:ascii="Times New Roman" w:hAnsi="Times New Roman" w:eastAsia="宋体" w:cs="Times New Roman"/>
                      <w:color w:val="auto"/>
                      <w:sz w:val="21"/>
                      <w:szCs w:val="21"/>
                      <w:highlight w:val="none"/>
                      <w:u w:val="none" w:color="auto"/>
                      <w:lang w:val="en-US" w:eastAsia="zh-CN"/>
                    </w:rPr>
                    <w:t>14554—9</w:t>
                  </w:r>
                  <w:r>
                    <w:rPr>
                      <w:rFonts w:hint="default" w:ascii="Times New Roman" w:hAnsi="Times New Roman" w:eastAsia="宋体" w:cs="Times New Roman"/>
                      <w:color w:val="auto"/>
                      <w:sz w:val="21"/>
                      <w:szCs w:val="21"/>
                      <w:u w:val="none" w:color="auto"/>
                      <w:lang w:val="en-US" w:eastAsia="zh-CN"/>
                    </w:rPr>
                    <w:t>3</w:t>
                  </w:r>
                  <w:r>
                    <w:rPr>
                      <w:rFonts w:hint="default" w:ascii="Times New Roman" w:hAnsi="Times New Roman" w:cs="Times New Roman"/>
                      <w:color w:val="auto"/>
                      <w:sz w:val="21"/>
                      <w:szCs w:val="21"/>
                      <w:u w:val="none" w:color="auto"/>
                      <w:lang w:val="en-US" w:eastAsia="zh-CN"/>
                    </w:rPr>
                    <w:t>）表1</w:t>
                  </w:r>
                  <w:r>
                    <w:rPr>
                      <w:rFonts w:hint="eastAsia" w:cs="Times New Roman"/>
                      <w:color w:val="auto"/>
                      <w:sz w:val="21"/>
                      <w:szCs w:val="21"/>
                      <w:u w:val="none" w:color="auto"/>
                      <w:lang w:val="en-US" w:eastAsia="zh-CN"/>
                    </w:rPr>
                    <w:t>恶臭污染物</w:t>
                  </w:r>
                  <w:r>
                    <w:rPr>
                      <w:rFonts w:hint="default" w:ascii="Times New Roman" w:hAnsi="Times New Roman" w:cs="Times New Roman"/>
                      <w:color w:val="auto"/>
                      <w:sz w:val="21"/>
                      <w:szCs w:val="21"/>
                      <w:u w:val="none" w:color="auto"/>
                      <w:lang w:val="en-US" w:eastAsia="zh-CN"/>
                    </w:rPr>
                    <w:t>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cs="Times New Roman"/>
                      <w:color w:val="auto"/>
                      <w:sz w:val="21"/>
                      <w:szCs w:val="21"/>
                      <w:u w:val="none" w:color="auto"/>
                      <w:vertAlign w:val="baseline"/>
                      <w:lang w:val="en-US" w:eastAsia="zh-CN"/>
                    </w:rPr>
                  </w:pPr>
                  <w:r>
                    <w:rPr>
                      <w:rFonts w:hint="default" w:cs="Times New Roman"/>
                      <w:color w:val="auto"/>
                      <w:sz w:val="21"/>
                      <w:szCs w:val="21"/>
                      <w:u w:val="none" w:color="auto"/>
                      <w:lang w:val="en-US" w:eastAsia="zh-CN"/>
                    </w:rPr>
                    <w:t>苯系物</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rPr>
                    <w:t>《家具制造行业挥发性有机化合物排放标准》（DB 43/1355-2017</w:t>
                  </w:r>
                  <w:r>
                    <w:rPr>
                      <w:rFonts w:hint="eastAsia"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表2无组织挥发性有机物排放浓度限值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非甲烷总烃</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1"/>
                      <w:szCs w:val="21"/>
                      <w:highlight w:val="none"/>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厂房外</w:t>
                  </w:r>
                </w:p>
              </w:tc>
              <w:tc>
                <w:tcPr>
                  <w:tcW w:w="1123"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非甲烷总烃</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u w:val="none" w:color="auto"/>
                      <w:vertAlign w:val="baseline"/>
                      <w:lang w:val="en-US" w:eastAsia="zh-CN"/>
                    </w:rPr>
                  </w:pP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《挥发性有机物无组织排放</w:t>
                  </w:r>
                  <w:r>
                    <w:rPr>
                      <w:rFonts w:hint="default" w:ascii="Times New Roman" w:hAnsi="Times New Roman" w:eastAsia="宋体" w:cs="Times New Roman"/>
                      <w:color w:val="auto"/>
                      <w:sz w:val="21"/>
                      <w:szCs w:val="21"/>
                      <w:u w:val="none" w:color="auto"/>
                      <w:lang w:val="en-US" w:eastAsia="zh-CN"/>
                    </w:rPr>
                    <w:t>控制</w:t>
                  </w:r>
                  <w:r>
                    <w:rPr>
                      <w:rFonts w:hint="default" w:ascii="Times New Roman" w:hAnsi="Times New Roman" w:eastAsia="宋体" w:cs="Times New Roman"/>
                      <w:color w:val="auto"/>
                      <w:sz w:val="21"/>
                      <w:szCs w:val="21"/>
                      <w:u w:val="none" w:color="auto"/>
                    </w:rPr>
                    <w:t>标准》（GB</w:t>
                  </w:r>
                  <w:r>
                    <w:rPr>
                      <w:rFonts w:hint="default" w:ascii="Times New Roman" w:hAnsi="Times New Roman" w:eastAsia="宋体" w:cs="Times New Roman"/>
                      <w:color w:val="auto"/>
                      <w:sz w:val="21"/>
                      <w:szCs w:val="21"/>
                      <w:u w:val="none" w:color="auto"/>
                      <w:lang w:val="en-US" w:eastAsia="zh-CN"/>
                    </w:rPr>
                    <w:t xml:space="preserve"> </w:t>
                  </w:r>
                  <w:r>
                    <w:rPr>
                      <w:rFonts w:hint="default" w:ascii="Times New Roman" w:hAnsi="Times New Roman" w:eastAsia="宋体" w:cs="Times New Roman"/>
                      <w:color w:val="auto"/>
                      <w:sz w:val="21"/>
                      <w:szCs w:val="21"/>
                      <w:u w:val="none" w:color="auto"/>
                    </w:rPr>
                    <w:t>37822-2019）</w:t>
                  </w:r>
                  <w:r>
                    <w:rPr>
                      <w:rFonts w:hint="default" w:ascii="Times New Roman" w:hAnsi="Times New Roman" w:eastAsia="宋体" w:cs="Times New Roman"/>
                      <w:color w:val="auto"/>
                      <w:sz w:val="21"/>
                      <w:szCs w:val="21"/>
                      <w:u w:val="none" w:color="auto"/>
                      <w:lang w:val="en-US" w:eastAsia="zh-CN"/>
                    </w:rPr>
                    <w:t>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废水治理</w:t>
                  </w:r>
                </w:p>
              </w:tc>
              <w:tc>
                <w:tcPr>
                  <w:tcW w:w="25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生活污水</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经化粪池预处理后经市政污水管网进入</w:t>
                  </w:r>
                  <w:r>
                    <w:rPr>
                      <w:rFonts w:hint="eastAsia" w:cs="Times New Roman"/>
                      <w:color w:val="auto"/>
                      <w:sz w:val="21"/>
                      <w:szCs w:val="21"/>
                      <w:u w:val="none" w:color="auto"/>
                      <w:vertAlign w:val="baseline"/>
                      <w:lang w:val="en-US" w:eastAsia="zh-CN"/>
                    </w:rPr>
                    <w:t>湘阴县第二污水处理厂</w:t>
                  </w:r>
                  <w:r>
                    <w:rPr>
                      <w:rFonts w:hint="default" w:ascii="Times New Roman" w:hAnsi="Times New Roman" w:eastAsia="宋体" w:cs="Times New Roman"/>
                      <w:color w:val="auto"/>
                      <w:sz w:val="21"/>
                      <w:szCs w:val="21"/>
                      <w:u w:val="none" w:color="auto"/>
                      <w:vertAlign w:val="baseline"/>
                      <w:lang w:val="en-US" w:eastAsia="zh-CN"/>
                    </w:rPr>
                    <w:t>达标后排入</w:t>
                  </w:r>
                  <w:r>
                    <w:rPr>
                      <w:rFonts w:hint="eastAsia" w:cs="Times New Roman"/>
                      <w:color w:val="auto"/>
                      <w:sz w:val="21"/>
                      <w:szCs w:val="21"/>
                      <w:u w:val="none" w:color="auto"/>
                      <w:vertAlign w:val="baseline"/>
                      <w:lang w:val="en-US" w:eastAsia="zh-CN"/>
                    </w:rPr>
                    <w:t>洋沙湖</w:t>
                  </w: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r>
                    <w:rPr>
                      <w:rFonts w:hint="eastAsia" w:cs="Times New Roman"/>
                      <w:color w:val="auto"/>
                      <w:sz w:val="21"/>
                      <w:szCs w:val="21"/>
                      <w:u w:val="none" w:color="auto"/>
                      <w:lang w:eastAsia="zh-CN"/>
                    </w:rPr>
                    <w:t>《污水综合排放标准》（GB 8978-1996）</w:t>
                  </w:r>
                  <w:r>
                    <w:rPr>
                      <w:rFonts w:hint="eastAsia" w:ascii="Times New Roman" w:hAnsi="Times New Roman" w:eastAsia="宋体" w:cs="Times New Roman"/>
                      <w:color w:val="auto"/>
                      <w:sz w:val="21"/>
                      <w:szCs w:val="21"/>
                      <w:u w:val="none" w:color="auto"/>
                    </w:rPr>
                    <w:t>表4的三级标准及</w:t>
                  </w:r>
                  <w:r>
                    <w:rPr>
                      <w:rFonts w:hint="eastAsia" w:cs="Times New Roman"/>
                      <w:color w:val="auto"/>
                      <w:sz w:val="21"/>
                      <w:szCs w:val="21"/>
                      <w:u w:val="none" w:color="auto"/>
                      <w:lang w:val="en-US" w:eastAsia="zh-CN"/>
                    </w:rPr>
                    <w:t>湘阴县第二</w:t>
                  </w:r>
                  <w:r>
                    <w:rPr>
                      <w:rFonts w:hint="eastAsia" w:ascii="Times New Roman" w:hAnsi="Times New Roman" w:eastAsia="宋体" w:cs="Times New Roman"/>
                      <w:color w:val="auto"/>
                      <w:sz w:val="21"/>
                      <w:szCs w:val="21"/>
                      <w:u w:val="none" w:color="auto"/>
                      <w:lang w:val="en-US" w:eastAsia="zh-CN"/>
                    </w:rPr>
                    <w:t>污水处理厂设计进水水质标准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lang w:val="en-US" w:eastAsia="zh-CN"/>
                    </w:rPr>
                  </w:pPr>
                </w:p>
              </w:tc>
              <w:tc>
                <w:tcPr>
                  <w:tcW w:w="25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水帘柜废水</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循环使用，不外排</w:t>
                  </w: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噪声治理</w:t>
                  </w:r>
                </w:p>
              </w:tc>
              <w:tc>
                <w:tcPr>
                  <w:tcW w:w="251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设备噪声</w:t>
                  </w:r>
                </w:p>
              </w:tc>
              <w:tc>
                <w:tcPr>
                  <w:tcW w:w="20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采取减震、隔声等措施</w:t>
                  </w:r>
                </w:p>
              </w:tc>
              <w:tc>
                <w:tcPr>
                  <w:tcW w:w="288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rPr>
                    <w:t>《工业企业厂界环境噪声排放标准》（GB</w:t>
                  </w:r>
                  <w:r>
                    <w:rPr>
                      <w:rFonts w:hint="eastAsia" w:ascii="Times New Roman" w:hAnsi="Times New Roman" w:eastAsia="宋体" w:cs="Times New Roman"/>
                      <w:color w:val="auto"/>
                      <w:sz w:val="21"/>
                      <w:szCs w:val="21"/>
                      <w:u w:val="none" w:color="auto"/>
                      <w:lang w:val="en-US" w:eastAsia="zh-CN"/>
                    </w:rPr>
                    <w:t xml:space="preserve"> </w:t>
                  </w:r>
                  <w:r>
                    <w:rPr>
                      <w:rFonts w:hint="eastAsia" w:ascii="Times New Roman" w:hAnsi="Times New Roman" w:eastAsia="宋体" w:cs="Times New Roman"/>
                      <w:color w:val="auto"/>
                      <w:sz w:val="21"/>
                      <w:szCs w:val="21"/>
                      <w:u w:val="none" w:color="auto"/>
                    </w:rPr>
                    <w:t>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固废治理</w:t>
                  </w:r>
                </w:p>
              </w:tc>
              <w:tc>
                <w:tcPr>
                  <w:tcW w:w="453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生活垃圾</w:t>
                  </w:r>
                </w:p>
              </w:tc>
              <w:tc>
                <w:tcPr>
                  <w:tcW w:w="28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交由环卫部门定期清运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一般工业固废</w:t>
                  </w: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布袋收集的粉尘</w:t>
                  </w:r>
                </w:p>
              </w:tc>
              <w:tc>
                <w:tcPr>
                  <w:tcW w:w="20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一般固体废物暂存</w:t>
                  </w:r>
                  <w:r>
                    <w:rPr>
                      <w:rFonts w:hint="eastAsia" w:cs="Times New Roman"/>
                      <w:color w:val="auto"/>
                      <w:sz w:val="21"/>
                      <w:szCs w:val="21"/>
                      <w:u w:val="none" w:color="auto"/>
                      <w:vertAlign w:val="baseline"/>
                      <w:lang w:val="en-US" w:eastAsia="zh-CN"/>
                    </w:rPr>
                    <w:t>区</w:t>
                  </w:r>
                </w:p>
              </w:tc>
              <w:tc>
                <w:tcPr>
                  <w:tcW w:w="2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收集后</w:t>
                  </w:r>
                  <w:r>
                    <w:rPr>
                      <w:rFonts w:hint="eastAsia" w:cs="Times New Roman"/>
                      <w:color w:val="auto"/>
                      <w:sz w:val="21"/>
                      <w:szCs w:val="21"/>
                      <w:u w:val="none" w:color="auto"/>
                      <w:vertAlign w:val="baseline"/>
                      <w:lang w:val="en-US" w:eastAsia="zh-CN"/>
                    </w:rPr>
                    <w:t>交由物资回收部门综合利用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废水性漆桶</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废边角料</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p>
              </w:tc>
              <w:tc>
                <w:tcPr>
                  <w:tcW w:w="6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w:t>
                  </w: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废油漆</w:t>
                  </w:r>
                </w:p>
              </w:tc>
              <w:tc>
                <w:tcPr>
                  <w:tcW w:w="20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危险废物暂存间</w:t>
                  </w:r>
                </w:p>
              </w:tc>
              <w:tc>
                <w:tcPr>
                  <w:tcW w:w="28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暂存在危险废物暂存间，委托有资质单位处置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废油性漆桶</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废稀释剂桶</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废固化剂桶</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废活性炭</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6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182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rPr>
                    <w:t>废漆渣</w:t>
                  </w:r>
                </w:p>
              </w:tc>
              <w:tc>
                <w:tcPr>
                  <w:tcW w:w="20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none" w:color="auto"/>
                      <w:vertAlign w:val="baseline"/>
                      <w:lang w:val="en-US" w:eastAsia="zh-CN"/>
                    </w:rPr>
                  </w:pPr>
                </w:p>
              </w:tc>
              <w:tc>
                <w:tcPr>
                  <w:tcW w:w="28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lang w:val="en-US" w:eastAsia="zh-CN"/>
              </w:rPr>
              <w:t>5、</w:t>
            </w:r>
            <w:r>
              <w:rPr>
                <w:rFonts w:hint="default" w:ascii="Times New Roman" w:hAnsi="Times New Roman" w:cs="Times New Roman"/>
                <w:color w:val="auto"/>
                <w:sz w:val="24"/>
                <w:szCs w:val="24"/>
                <w:u w:val="none" w:color="auto"/>
              </w:rPr>
              <w:t>环保投资</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本项目总投资</w:t>
            </w:r>
            <w:r>
              <w:rPr>
                <w:rFonts w:hint="eastAsia" w:cs="Times New Roman"/>
                <w:color w:val="auto"/>
                <w:sz w:val="24"/>
                <w:szCs w:val="24"/>
                <w:u w:val="none" w:color="auto"/>
                <w:lang w:val="en-US" w:eastAsia="zh-CN"/>
              </w:rPr>
              <w:t>1</w:t>
            </w:r>
            <w:r>
              <w:rPr>
                <w:rFonts w:hint="default" w:ascii="Times New Roman" w:hAnsi="Times New Roman" w:cs="Times New Roman"/>
                <w:color w:val="auto"/>
                <w:sz w:val="24"/>
                <w:szCs w:val="24"/>
                <w:u w:val="none" w:color="auto"/>
                <w:lang w:val="en-US" w:eastAsia="zh-CN"/>
              </w:rPr>
              <w:t>00</w:t>
            </w:r>
            <w:r>
              <w:rPr>
                <w:rFonts w:hint="default" w:ascii="Times New Roman" w:hAnsi="Times New Roman" w:cs="Times New Roman"/>
                <w:color w:val="auto"/>
                <w:sz w:val="24"/>
                <w:szCs w:val="24"/>
                <w:u w:val="none" w:color="auto"/>
              </w:rPr>
              <w:t>万元</w:t>
            </w:r>
            <w:r>
              <w:rPr>
                <w:rFonts w:hint="eastAsia"/>
                <w:lang w:eastAsia="zh-CN"/>
              </w:rPr>
              <w:t>（</w:t>
            </w:r>
            <w:r>
              <w:rPr>
                <w:rFonts w:hint="eastAsia"/>
                <w:lang w:val="en-US" w:eastAsia="zh-CN"/>
              </w:rPr>
              <w:t>项目生产设备均利旧</w:t>
            </w:r>
            <w:r>
              <w:rPr>
                <w:rFonts w:hint="eastAsia"/>
                <w:lang w:eastAsia="zh-CN"/>
              </w:rPr>
              <w:t>）</w:t>
            </w:r>
            <w:r>
              <w:rPr>
                <w:rFonts w:hint="default" w:ascii="Times New Roman" w:hAnsi="Times New Roman" w:cs="Times New Roman"/>
                <w:color w:val="auto"/>
                <w:sz w:val="24"/>
                <w:szCs w:val="24"/>
                <w:u w:val="none" w:color="auto"/>
              </w:rPr>
              <w:t>，其中环保总</w:t>
            </w:r>
            <w:r>
              <w:rPr>
                <w:rFonts w:hint="default" w:ascii="Times New Roman" w:hAnsi="Times New Roman" w:cs="Times New Roman"/>
                <w:color w:val="auto"/>
                <w:sz w:val="24"/>
                <w:szCs w:val="24"/>
                <w:u w:val="none" w:color="auto"/>
                <w:lang w:val="en-US" w:eastAsia="zh-CN"/>
              </w:rPr>
              <w:t>投资</w:t>
            </w:r>
            <w:r>
              <w:rPr>
                <w:rFonts w:hint="eastAsia" w:cs="Times New Roman"/>
                <w:color w:val="auto"/>
                <w:sz w:val="24"/>
                <w:szCs w:val="24"/>
                <w:highlight w:val="none"/>
                <w:u w:val="none" w:color="auto"/>
                <w:lang w:val="en-US" w:eastAsia="zh-CN"/>
              </w:rPr>
              <w:t>26</w:t>
            </w:r>
            <w:r>
              <w:rPr>
                <w:rFonts w:hint="default" w:ascii="Times New Roman" w:hAnsi="Times New Roman" w:cs="Times New Roman"/>
                <w:color w:val="auto"/>
                <w:sz w:val="24"/>
                <w:szCs w:val="24"/>
                <w:u w:val="none" w:color="auto"/>
              </w:rPr>
              <w:t>万元，</w:t>
            </w:r>
            <w:r>
              <w:rPr>
                <w:rFonts w:hint="default" w:ascii="Times New Roman" w:hAnsi="Times New Roman" w:cs="Times New Roman"/>
                <w:color w:val="auto"/>
                <w:sz w:val="24"/>
                <w:szCs w:val="24"/>
                <w:u w:val="none" w:color="auto"/>
                <w:lang w:val="en-US" w:eastAsia="zh-CN"/>
              </w:rPr>
              <w:t>环保投资占比为</w:t>
            </w:r>
            <w:r>
              <w:rPr>
                <w:rFonts w:hint="eastAsia" w:cs="Times New Roman"/>
                <w:color w:val="auto"/>
                <w:sz w:val="24"/>
                <w:szCs w:val="24"/>
                <w:u w:val="none" w:color="auto"/>
                <w:lang w:val="en-US" w:eastAsia="zh-CN"/>
              </w:rPr>
              <w:t>26</w:t>
            </w:r>
            <w:r>
              <w:rPr>
                <w:rFonts w:hint="default" w:ascii="Times New Roman" w:hAnsi="Times New Roman" w:cs="Times New Roman"/>
                <w:color w:val="auto"/>
                <w:sz w:val="24"/>
                <w:szCs w:val="24"/>
                <w:u w:val="none" w:color="auto"/>
              </w:rPr>
              <w:t>%，具体明细见</w:t>
            </w:r>
            <w:r>
              <w:rPr>
                <w:rFonts w:hint="default" w:ascii="Times New Roman" w:hAnsi="Times New Roman" w:cs="Times New Roman"/>
                <w:color w:val="auto"/>
                <w:sz w:val="24"/>
                <w:szCs w:val="24"/>
                <w:u w:val="none" w:color="auto"/>
                <w:lang w:val="en-US" w:eastAsia="zh-CN"/>
              </w:rPr>
              <w:t>下</w:t>
            </w:r>
            <w:r>
              <w:rPr>
                <w:rFonts w:hint="default" w:ascii="Times New Roman" w:hAnsi="Times New Roman" w:cs="Times New Roman"/>
                <w:color w:val="auto"/>
                <w:sz w:val="24"/>
                <w:szCs w:val="24"/>
                <w:u w:val="none" w:color="auto"/>
              </w:rPr>
              <w:t>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表5-</w:t>
            </w:r>
            <w:r>
              <w:rPr>
                <w:rFonts w:hint="eastAsia"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lang w:val="en-US" w:eastAsia="zh-CN"/>
              </w:rPr>
              <w:t xml:space="preserve"> 环保投资一览表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3751"/>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413"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名称</w:t>
                  </w:r>
                </w:p>
              </w:tc>
              <w:tc>
                <w:tcPr>
                  <w:tcW w:w="2315"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明细</w:t>
                  </w:r>
                </w:p>
              </w:tc>
              <w:tc>
                <w:tcPr>
                  <w:tcW w:w="1271"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13" w:type="pct"/>
                  <w:vMerge w:val="restar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废气处理</w:t>
                  </w:r>
                </w:p>
              </w:tc>
              <w:tc>
                <w:tcPr>
                  <w:tcW w:w="2315" w:type="pct"/>
                  <w:noWrap w:val="0"/>
                  <w:vAlign w:val="center"/>
                </w:tcPr>
                <w:p>
                  <w:pPr>
                    <w:pStyle w:val="38"/>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密闭房间（4个吸尘室）+布袋除尘</w:t>
                  </w:r>
                </w:p>
              </w:tc>
              <w:tc>
                <w:tcPr>
                  <w:tcW w:w="1271" w:type="pct"/>
                  <w:noWrap w:val="0"/>
                  <w:vAlign w:val="center"/>
                </w:tcPr>
                <w:p>
                  <w:pPr>
                    <w:pStyle w:val="38"/>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13" w:type="pct"/>
                  <w:vMerge w:val="continue"/>
                  <w:noWrap w:val="0"/>
                  <w:vAlign w:val="center"/>
                </w:tcPr>
                <w:p>
                  <w:pPr>
                    <w:pStyle w:val="38"/>
                    <w:jc w:val="center"/>
                    <w:rPr>
                      <w:rFonts w:hint="eastAsia" w:cs="Times New Roman"/>
                      <w:b w:val="0"/>
                      <w:bCs w:val="0"/>
                      <w:color w:val="auto"/>
                      <w:sz w:val="21"/>
                      <w:szCs w:val="21"/>
                      <w:u w:val="single" w:color="auto"/>
                      <w:lang w:val="en-US" w:eastAsia="zh-CN"/>
                    </w:rPr>
                  </w:pPr>
                </w:p>
              </w:tc>
              <w:tc>
                <w:tcPr>
                  <w:tcW w:w="2315"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水帘柜</w:t>
                  </w:r>
                </w:p>
              </w:tc>
              <w:tc>
                <w:tcPr>
                  <w:tcW w:w="1271"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13" w:type="pct"/>
                  <w:vMerge w:val="continue"/>
                  <w:noWrap w:val="0"/>
                  <w:vAlign w:val="center"/>
                </w:tcPr>
                <w:p>
                  <w:pPr>
                    <w:pStyle w:val="38"/>
                    <w:jc w:val="center"/>
                    <w:rPr>
                      <w:rFonts w:hint="eastAsia" w:cs="Times New Roman"/>
                      <w:b w:val="0"/>
                      <w:bCs w:val="0"/>
                      <w:color w:val="auto"/>
                      <w:sz w:val="21"/>
                      <w:szCs w:val="21"/>
                      <w:u w:val="single" w:color="auto"/>
                      <w:lang w:val="en-US" w:eastAsia="zh-CN"/>
                    </w:rPr>
                  </w:pPr>
                </w:p>
              </w:tc>
              <w:tc>
                <w:tcPr>
                  <w:tcW w:w="2315"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活性炭箱*2</w:t>
                  </w:r>
                </w:p>
              </w:tc>
              <w:tc>
                <w:tcPr>
                  <w:tcW w:w="1271"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13" w:type="pct"/>
                  <w:vMerge w:val="continue"/>
                  <w:noWrap w:val="0"/>
                  <w:vAlign w:val="center"/>
                </w:tcPr>
                <w:p>
                  <w:pPr>
                    <w:pStyle w:val="38"/>
                    <w:jc w:val="center"/>
                    <w:rPr>
                      <w:rFonts w:hint="eastAsia" w:cs="Times New Roman"/>
                      <w:b w:val="0"/>
                      <w:bCs w:val="0"/>
                      <w:color w:val="auto"/>
                      <w:sz w:val="21"/>
                      <w:szCs w:val="21"/>
                      <w:u w:val="single" w:color="auto"/>
                      <w:lang w:val="en-US" w:eastAsia="zh-CN"/>
                    </w:rPr>
                  </w:pPr>
                </w:p>
              </w:tc>
              <w:tc>
                <w:tcPr>
                  <w:tcW w:w="2315"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15 m排气筒</w:t>
                  </w:r>
                </w:p>
              </w:tc>
              <w:tc>
                <w:tcPr>
                  <w:tcW w:w="1271" w:type="pct"/>
                  <w:noWrap w:val="0"/>
                  <w:vAlign w:val="center"/>
                </w:tcPr>
                <w:p>
                  <w:pPr>
                    <w:pStyle w:val="38"/>
                    <w:jc w:val="center"/>
                    <w:rPr>
                      <w:rFonts w:hint="default"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413"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固体废物处置</w:t>
                  </w:r>
                </w:p>
              </w:tc>
              <w:tc>
                <w:tcPr>
                  <w:tcW w:w="2315" w:type="pct"/>
                  <w:noWrap w:val="0"/>
                  <w:vAlign w:val="center"/>
                </w:tcPr>
                <w:p>
                  <w:pPr>
                    <w:pStyle w:val="38"/>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危废暂存间、危废处置</w:t>
                  </w:r>
                </w:p>
              </w:tc>
              <w:tc>
                <w:tcPr>
                  <w:tcW w:w="1271" w:type="pct"/>
                  <w:noWrap w:val="0"/>
                  <w:vAlign w:val="center"/>
                </w:tcPr>
                <w:p>
                  <w:pPr>
                    <w:pStyle w:val="38"/>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13"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噪声治理</w:t>
                  </w:r>
                </w:p>
              </w:tc>
              <w:tc>
                <w:tcPr>
                  <w:tcW w:w="2315"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设备减震、厂房隔声</w:t>
                  </w:r>
                </w:p>
              </w:tc>
              <w:tc>
                <w:tcPr>
                  <w:tcW w:w="1271" w:type="pct"/>
                  <w:noWrap w:val="0"/>
                  <w:vAlign w:val="center"/>
                </w:tcPr>
                <w:p>
                  <w:pPr>
                    <w:pStyle w:val="38"/>
                    <w:jc w:val="center"/>
                    <w:rPr>
                      <w:rFonts w:hint="default" w:ascii="Times New Roman" w:hAnsi="Times New Roman"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8" w:type="pct"/>
                  <w:gridSpan w:val="2"/>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合计</w:t>
                  </w:r>
                </w:p>
              </w:tc>
              <w:tc>
                <w:tcPr>
                  <w:tcW w:w="1271" w:type="pct"/>
                  <w:noWrap w:val="0"/>
                  <w:vAlign w:val="center"/>
                </w:tcPr>
                <w:p>
                  <w:pPr>
                    <w:pStyle w:val="38"/>
                    <w:jc w:val="center"/>
                    <w:rPr>
                      <w:rFonts w:hint="default" w:ascii="Times New Roman" w:hAnsi="Times New Roman" w:eastAsia="宋体" w:cs="Times New Roman"/>
                      <w:b w:val="0"/>
                      <w:bCs w:val="0"/>
                      <w:color w:val="auto"/>
                      <w:sz w:val="21"/>
                      <w:szCs w:val="21"/>
                      <w:u w:val="single" w:color="auto"/>
                      <w:lang w:val="en-US" w:eastAsia="zh-CN"/>
                    </w:rPr>
                  </w:pPr>
                  <w:r>
                    <w:rPr>
                      <w:rFonts w:hint="eastAsia" w:cs="Times New Roman"/>
                      <w:b w:val="0"/>
                      <w:bCs w:val="0"/>
                      <w:color w:val="auto"/>
                      <w:sz w:val="21"/>
                      <w:szCs w:val="21"/>
                      <w:u w:val="single" w:color="auto"/>
                      <w:lang w:val="en-US" w:eastAsia="zh-CN"/>
                    </w:rPr>
                    <w:t>26</w:t>
                  </w:r>
                </w:p>
              </w:tc>
            </w:tr>
          </w:tbl>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FF0000"/>
                <w:sz w:val="24"/>
                <w:szCs w:val="24"/>
                <w:u w:val="none" w:color="auto"/>
                <w:vertAlign w:val="baseline"/>
                <w:lang w:val="en-US" w:eastAsia="zh-CN"/>
              </w:rPr>
            </w:pPr>
          </w:p>
        </w:tc>
      </w:tr>
    </w:tbl>
    <w:p>
      <w:pPr>
        <w:rPr>
          <w:rFonts w:hint="default" w:ascii="Times New Roman" w:hAnsi="Times New Roman" w:cs="Times New Roman"/>
          <w:color w:val="FF0000"/>
          <w:u w:val="none" w:color="auto"/>
          <w:lang w:val="en-US" w:eastAsia="zh-CN"/>
        </w:rPr>
        <w:sectPr>
          <w:pgSz w:w="11906" w:h="16838"/>
          <w:pgMar w:top="1440" w:right="1417" w:bottom="1440" w:left="1417" w:header="851" w:footer="992" w:gutter="0"/>
          <w:pgNumType w:fmt="decimal"/>
          <w:cols w:space="425" w:num="1"/>
          <w:docGrid w:type="lines" w:linePitch="312" w:charSpace="0"/>
        </w:sectPr>
      </w:pPr>
    </w:p>
    <w:p>
      <w:pPr>
        <w:pStyle w:val="6"/>
        <w:bidi w:val="0"/>
        <w:rPr>
          <w:rFonts w:hint="default" w:ascii="Times New Roman" w:hAnsi="Times New Roman" w:cs="Times New Roman"/>
          <w:color w:val="auto"/>
          <w:u w:val="none" w:color="auto"/>
          <w:lang w:val="en-US" w:eastAsia="zh-CN"/>
        </w:rPr>
      </w:pPr>
      <w:bookmarkStart w:id="1579" w:name="_Toc19193"/>
      <w:bookmarkStart w:id="1580" w:name="_Toc16"/>
      <w:bookmarkStart w:id="1581" w:name="_Toc26737"/>
      <w:bookmarkStart w:id="1582" w:name="_Toc23129"/>
      <w:bookmarkStart w:id="1583" w:name="_Toc13522"/>
      <w:bookmarkStart w:id="1584" w:name="_Toc20273"/>
      <w:bookmarkStart w:id="1585" w:name="_Toc11743"/>
      <w:bookmarkStart w:id="1586" w:name="_Toc7019"/>
      <w:bookmarkStart w:id="1587" w:name="_Toc3277"/>
      <w:bookmarkStart w:id="1588" w:name="_Toc15235"/>
      <w:bookmarkStart w:id="1589" w:name="_Toc19276"/>
      <w:bookmarkStart w:id="1590" w:name="_Toc17822"/>
      <w:bookmarkStart w:id="1591" w:name="_Toc18601"/>
      <w:bookmarkStart w:id="1592" w:name="_Toc18283"/>
      <w:bookmarkStart w:id="1593" w:name="_Toc20899"/>
      <w:bookmarkStart w:id="1594" w:name="_Toc13757"/>
      <w:bookmarkStart w:id="1595" w:name="_Toc6637"/>
      <w:r>
        <w:rPr>
          <w:rFonts w:hint="default" w:ascii="Times New Roman" w:hAnsi="Times New Roman" w:cs="Times New Roman"/>
          <w:color w:val="auto"/>
          <w:u w:val="none" w:color="auto"/>
          <w:lang w:val="en-US" w:eastAsia="zh-CN"/>
        </w:rPr>
        <w:t>六、结论</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pPr>
              <w:bidi w:val="0"/>
              <w:rPr>
                <w:rFonts w:hint="default" w:ascii="Times New Roman" w:hAnsi="Times New Roman" w:cs="Times New Roman"/>
                <w:color w:val="auto"/>
                <w:u w:val="none" w:color="auto"/>
                <w:lang w:val="en-US" w:eastAsia="zh-CN"/>
              </w:rPr>
            </w:pPr>
            <w:r>
              <w:rPr>
                <w:rFonts w:hint="eastAsia" w:cs="Times New Roman"/>
                <w:color w:val="auto"/>
                <w:sz w:val="24"/>
                <w:szCs w:val="24"/>
                <w:u w:val="none" w:color="auto"/>
                <w:vertAlign w:val="baseline"/>
                <w:lang w:val="en-US" w:eastAsia="zh-CN"/>
              </w:rPr>
              <w:t>湘阴春天家具厂木制家具制造基地迁建项目</w:t>
            </w:r>
            <w:r>
              <w:rPr>
                <w:rFonts w:hint="default" w:ascii="Times New Roman" w:hAnsi="Times New Roman" w:cs="Times New Roman"/>
                <w:color w:val="auto"/>
                <w:u w:val="none" w:color="auto"/>
                <w:lang w:val="en-US" w:eastAsia="zh-CN"/>
              </w:rPr>
              <w:t>位于</w:t>
            </w:r>
            <w:r>
              <w:rPr>
                <w:rFonts w:hint="default" w:ascii="Times New Roman" w:hAnsi="Times New Roman" w:eastAsia="宋体" w:cs="Times New Roman"/>
                <w:color w:val="auto"/>
                <w:sz w:val="24"/>
                <w:szCs w:val="24"/>
                <w:u w:val="none" w:color="auto"/>
                <w:vertAlign w:val="baseline"/>
                <w:lang w:val="en-US" w:eastAsia="zh-CN"/>
              </w:rPr>
              <w:t>湖南省岳阳市湘阴县洋沙湖镇工业园区工业大道东侧</w:t>
            </w:r>
            <w:r>
              <w:rPr>
                <w:rFonts w:hint="eastAsia" w:cs="Times New Roman"/>
                <w:color w:val="auto"/>
                <w:sz w:val="24"/>
                <w:szCs w:val="24"/>
                <w:u w:val="none" w:color="auto"/>
                <w:vertAlign w:val="baseline"/>
                <w:lang w:val="en-US" w:eastAsia="zh-CN"/>
              </w:rPr>
              <w:t>（湖南君德工贸有限公司内）</w:t>
            </w:r>
            <w:r>
              <w:rPr>
                <w:rFonts w:hint="default" w:ascii="Times New Roman" w:hAnsi="Times New Roman" w:cs="Times New Roman"/>
                <w:color w:val="auto"/>
                <w:u w:val="none" w:color="auto"/>
                <w:lang w:val="en-US" w:eastAsia="zh-CN"/>
              </w:rPr>
              <w:t>，</w:t>
            </w:r>
            <w:r>
              <w:rPr>
                <w:rFonts w:hint="eastAsia"/>
                <w:lang w:val="en-US" w:eastAsia="zh-CN"/>
              </w:rPr>
              <w:t>属于</w:t>
            </w:r>
            <w:r>
              <w:rPr>
                <w:rFonts w:hint="default" w:ascii="Times New Roman" w:hAnsi="Times New Roman" w:cs="Times New Roman"/>
                <w:color w:val="auto"/>
                <w:sz w:val="24"/>
                <w:szCs w:val="24"/>
                <w:u w:val="none" w:color="auto"/>
                <w:vertAlign w:val="baseline"/>
                <w:lang w:val="en-US" w:eastAsia="zh-CN"/>
              </w:rPr>
              <w:t>C</w:t>
            </w:r>
            <w:r>
              <w:rPr>
                <w:rFonts w:hint="eastAsia" w:cs="Times New Roman"/>
                <w:color w:val="auto"/>
                <w:sz w:val="24"/>
                <w:szCs w:val="24"/>
                <w:u w:val="none" w:color="auto"/>
                <w:vertAlign w:val="baseline"/>
                <w:lang w:val="en-US" w:eastAsia="zh-CN"/>
              </w:rPr>
              <w:t>2110木质家具制造</w:t>
            </w:r>
            <w:r>
              <w:rPr>
                <w:rFonts w:hint="eastAsia"/>
                <w:lang w:val="en-US" w:eastAsia="zh-CN"/>
              </w:rPr>
              <w:t>，项目年产120张木门、200套木柜、20张实木床、20个床头柜、300 m</w:t>
            </w:r>
            <w:r>
              <w:rPr>
                <w:rFonts w:hint="eastAsia"/>
                <w:vertAlign w:val="superscript"/>
                <w:lang w:val="en-US" w:eastAsia="zh-CN"/>
              </w:rPr>
              <w:t>2</w:t>
            </w:r>
            <w:r>
              <w:rPr>
                <w:rFonts w:hint="eastAsia"/>
                <w:lang w:val="en-US" w:eastAsia="zh-CN"/>
              </w:rPr>
              <w:t>护墙板，项目建设符合</w:t>
            </w:r>
            <w:r>
              <w:rPr>
                <w:rFonts w:hint="default" w:ascii="Times New Roman" w:hAnsi="Times New Roman" w:cs="Times New Roman"/>
                <w:color w:val="auto"/>
                <w:u w:val="none" w:color="auto"/>
                <w:lang w:val="en-US" w:eastAsia="zh-CN"/>
              </w:rPr>
              <w:t>符合国家当前产业政策的要求，</w:t>
            </w:r>
            <w:r>
              <w:rPr>
                <w:rFonts w:hint="eastAsia"/>
                <w:lang w:val="en-US" w:eastAsia="zh-CN"/>
              </w:rPr>
              <w:t>选址</w:t>
            </w:r>
            <w:r>
              <w:rPr>
                <w:rFonts w:hint="default" w:ascii="Times New Roman" w:hAnsi="Times New Roman" w:cs="Times New Roman"/>
                <w:color w:val="auto"/>
                <w:u w:val="none" w:color="auto"/>
                <w:lang w:val="en-US" w:eastAsia="zh-CN"/>
              </w:rPr>
              <w:t>符合</w:t>
            </w:r>
            <w:r>
              <w:rPr>
                <w:rFonts w:hint="eastAsia" w:cs="Times New Roman"/>
                <w:color w:val="auto"/>
                <w:sz w:val="24"/>
                <w:szCs w:val="24"/>
                <w:u w:val="none" w:color="auto"/>
                <w:vertAlign w:val="baseline"/>
                <w:lang w:val="en-US" w:eastAsia="zh-CN"/>
              </w:rPr>
              <w:t>湘阴高新技术产业开发区</w:t>
            </w:r>
            <w:r>
              <w:rPr>
                <w:rFonts w:hint="default" w:ascii="Times New Roman" w:hAnsi="Times New Roman" w:cs="Times New Roman"/>
                <w:color w:val="auto"/>
                <w:sz w:val="24"/>
                <w:szCs w:val="24"/>
                <w:u w:val="none" w:color="auto"/>
                <w:vertAlign w:val="baseline"/>
                <w:lang w:val="en-US" w:eastAsia="zh-CN"/>
              </w:rPr>
              <w:t>调区扩区规划</w:t>
            </w:r>
            <w:r>
              <w:rPr>
                <w:rFonts w:hint="default" w:ascii="Times New Roman" w:hAnsi="Times New Roman" w:cs="Times New Roman"/>
                <w:color w:val="auto"/>
                <w:u w:val="none" w:color="auto"/>
                <w:lang w:val="en-US" w:eastAsia="zh-CN"/>
              </w:rPr>
              <w:t>及环评批复的要</w:t>
            </w:r>
            <w:r>
              <w:rPr>
                <w:rFonts w:hint="default" w:ascii="Times New Roman" w:hAnsi="Times New Roman" w:eastAsia="宋体" w:cs="Times New Roman"/>
                <w:color w:val="auto"/>
                <w:u w:val="none" w:color="auto"/>
                <w:lang w:val="en-US" w:eastAsia="zh-CN"/>
              </w:rPr>
              <w:t>求；</w:t>
            </w:r>
            <w:r>
              <w:rPr>
                <w:rFonts w:hint="eastAsia" w:cs="Times New Roman"/>
                <w:color w:val="auto"/>
                <w:u w:val="none" w:color="auto"/>
                <w:lang w:val="en-US" w:eastAsia="zh-CN"/>
              </w:rPr>
              <w:t>项目木料加工、打磨粉尘经布袋收集后</w:t>
            </w:r>
            <w:r>
              <w:rPr>
                <w:rFonts w:hint="default" w:ascii="Times New Roman" w:hAnsi="Times New Roman" w:eastAsia="宋体" w:cs="Times New Roman"/>
                <w:color w:val="auto"/>
                <w:u w:val="none" w:color="auto"/>
                <w:lang w:val="en-US" w:eastAsia="zh-CN"/>
              </w:rPr>
              <w:t>对周边影响较小</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调漆废气、喷涂、晾干废气经密闭房间+水帘柜+二级活性炭吸附（TA001）+15 m排气筒DA001排放；危废间废气经密闭房间+二级活性炭吸附（TA001）+15 m排气筒DA001排放；施胶废气通过车间通风后无组织排放，对周边环境影响较小。本项目无生产废水外排，</w:t>
            </w:r>
            <w:r>
              <w:rPr>
                <w:rFonts w:hint="default" w:ascii="Times New Roman" w:hAnsi="Times New Roman" w:eastAsia="宋体" w:cs="Times New Roman"/>
                <w:color w:val="auto"/>
                <w:u w:val="none" w:color="auto"/>
                <w:lang w:val="en-US" w:eastAsia="zh-CN"/>
              </w:rPr>
              <w:t>生活污水</w:t>
            </w:r>
            <w:r>
              <w:rPr>
                <w:rFonts w:hint="eastAsia" w:cs="Times New Roman"/>
                <w:color w:val="auto"/>
                <w:u w:val="none" w:color="auto"/>
                <w:lang w:val="en-US" w:eastAsia="zh-CN"/>
              </w:rPr>
              <w:t>依托湖南君德工贸有限公司化粪池处理后</w:t>
            </w:r>
            <w:r>
              <w:rPr>
                <w:rFonts w:hint="default" w:ascii="Times New Roman" w:hAnsi="Times New Roman" w:eastAsia="宋体" w:cs="Times New Roman"/>
                <w:color w:val="auto"/>
                <w:u w:val="none" w:color="auto"/>
                <w:lang w:val="en-US" w:eastAsia="zh-CN"/>
              </w:rPr>
              <w:t>能达到《污水综合排放标准》（GB 8978-1996）三级排放标准</w:t>
            </w:r>
            <w:r>
              <w:rPr>
                <w:rFonts w:hint="eastAsia" w:ascii="Times New Roman" w:hAnsi="Times New Roman" w:eastAsia="宋体" w:cs="Times New Roman"/>
                <w:color w:val="auto"/>
                <w:sz w:val="24"/>
                <w:u w:val="none" w:color="auto"/>
              </w:rPr>
              <w:t>及</w:t>
            </w:r>
            <w:r>
              <w:rPr>
                <w:rFonts w:hint="eastAsia" w:cs="Times New Roman"/>
                <w:color w:val="auto"/>
                <w:sz w:val="24"/>
                <w:u w:val="none" w:color="auto"/>
                <w:lang w:val="en-US" w:eastAsia="zh-CN"/>
              </w:rPr>
              <w:t>湘阴县第二</w:t>
            </w:r>
            <w:r>
              <w:rPr>
                <w:rFonts w:hint="eastAsia" w:ascii="Times New Roman" w:hAnsi="Times New Roman" w:eastAsia="宋体" w:cs="Times New Roman"/>
                <w:color w:val="auto"/>
                <w:sz w:val="24"/>
                <w:u w:val="none" w:color="auto"/>
                <w:lang w:val="en-US" w:eastAsia="zh-CN"/>
              </w:rPr>
              <w:t>污水处理厂设计进水水质标准</w:t>
            </w:r>
            <w:r>
              <w:rPr>
                <w:rFonts w:hint="default" w:ascii="Times New Roman" w:hAnsi="Times New Roman" w:eastAsia="宋体" w:cs="Times New Roman"/>
                <w:color w:val="auto"/>
                <w:u w:val="none" w:color="auto"/>
                <w:lang w:val="en-US" w:eastAsia="zh-CN"/>
              </w:rPr>
              <w:t>。建设单位在认真落实报告中提出的各项环保治理措施，严格执行“三同时”制度和加强管理、监督，确保各项污染物达标排放的前提下，本项目的建设对周边环境的影响可控，从环境保护角度分析，本项目建设可行。</w:t>
            </w: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rPr>
                <w:rFonts w:hint="default" w:ascii="Times New Roman" w:hAnsi="Times New Roman" w:cs="Times New Roman"/>
                <w:color w:val="auto"/>
                <w:u w:val="none" w:color="auto"/>
                <w:lang w:val="en-US" w:eastAsia="zh-CN"/>
              </w:rPr>
            </w:pPr>
          </w:p>
          <w:p>
            <w:pPr>
              <w:widowControl w:val="0"/>
              <w:ind w:left="0" w:leftChars="0" w:firstLine="0" w:firstLineChars="0"/>
              <w:jc w:val="both"/>
              <w:rPr>
                <w:rFonts w:hint="default" w:ascii="Times New Roman" w:hAnsi="Times New Roman" w:cs="Times New Roman"/>
                <w:color w:val="auto"/>
                <w:u w:val="none" w:color="auto"/>
                <w:lang w:val="en-US" w:eastAsia="zh-CN"/>
              </w:rPr>
            </w:pPr>
          </w:p>
        </w:tc>
      </w:tr>
    </w:tbl>
    <w:p>
      <w:pPr>
        <w:rPr>
          <w:rFonts w:hint="default" w:ascii="Times New Roman" w:hAnsi="Times New Roman" w:cs="Times New Roman"/>
          <w:color w:val="FF0000"/>
          <w:u w:val="none" w:color="auto"/>
          <w:lang w:val="en-US" w:eastAsia="zh-CN"/>
        </w:rPr>
        <w:sectPr>
          <w:headerReference r:id="rId9" w:type="default"/>
          <w:footerReference r:id="rId10" w:type="default"/>
          <w:pgSz w:w="11906" w:h="16838"/>
          <w:pgMar w:top="1440" w:right="1417" w:bottom="1440" w:left="1417" w:header="851" w:footer="992" w:gutter="0"/>
          <w:pgNumType w:fmt="decimal"/>
          <w:cols w:space="425" w:num="1"/>
          <w:docGrid w:type="lines" w:linePitch="312" w:charSpace="0"/>
        </w:sectPr>
      </w:pPr>
    </w:p>
    <w:p>
      <w:pPr>
        <w:pStyle w:val="19"/>
        <w:spacing w:before="0" w:beforeAutospacing="0" w:after="0" w:afterAutospacing="0" w:line="360" w:lineRule="auto"/>
        <w:jc w:val="center"/>
        <w:outlineLvl w:val="0"/>
        <w:rPr>
          <w:rFonts w:hint="default" w:ascii="Times New Roman" w:hAnsi="Times New Roman" w:eastAsia="黑体" w:cs="Times New Roman"/>
          <w:b w:val="0"/>
          <w:bCs/>
          <w:color w:val="auto"/>
          <w:kern w:val="44"/>
          <w:sz w:val="28"/>
          <w:szCs w:val="30"/>
          <w:u w:val="none" w:color="auto"/>
          <w:lang w:val="en-US" w:eastAsia="zh-CN" w:bidi="ar-SA"/>
        </w:rPr>
      </w:pPr>
      <w:bookmarkStart w:id="1596" w:name="_Toc31424"/>
      <w:bookmarkStart w:id="1597" w:name="_Toc31798"/>
      <w:bookmarkStart w:id="1598" w:name="_Toc24658"/>
      <w:bookmarkStart w:id="1599" w:name="_Toc26374"/>
      <w:bookmarkStart w:id="1600" w:name="_Toc21156"/>
      <w:bookmarkStart w:id="1601" w:name="_Toc10172"/>
      <w:bookmarkStart w:id="1602" w:name="_Toc29387"/>
      <w:bookmarkStart w:id="1603" w:name="_Toc2966"/>
      <w:bookmarkStart w:id="1604" w:name="_Toc26674"/>
      <w:bookmarkStart w:id="1605" w:name="_Toc1369"/>
      <w:bookmarkStart w:id="1606" w:name="_Toc23455"/>
      <w:bookmarkStart w:id="1607" w:name="_Toc4911"/>
      <w:bookmarkStart w:id="1608" w:name="_Toc31407"/>
      <w:bookmarkStart w:id="1609" w:name="_Toc12504"/>
      <w:bookmarkStart w:id="1610" w:name="_Toc606"/>
      <w:bookmarkStart w:id="1611" w:name="_Toc18423"/>
      <w:bookmarkStart w:id="1612" w:name="_Toc17758"/>
      <w:bookmarkStart w:id="1613" w:name="_Toc19111"/>
      <w:bookmarkStart w:id="1614" w:name="_Toc32056"/>
      <w:bookmarkStart w:id="1615" w:name="_Toc31568"/>
      <w:bookmarkStart w:id="1616" w:name="_Toc13120"/>
      <w:r>
        <w:rPr>
          <w:rFonts w:hint="default" w:ascii="Times New Roman" w:hAnsi="Times New Roman" w:eastAsia="黑体" w:cs="Times New Roman"/>
          <w:b w:val="0"/>
          <w:bCs/>
          <w:color w:val="auto"/>
          <w:kern w:val="44"/>
          <w:sz w:val="28"/>
          <w:szCs w:val="30"/>
          <w:u w:val="none" w:color="auto"/>
          <w:lang w:val="en-US" w:eastAsia="zh-CN" w:bidi="ar-SA"/>
        </w:rPr>
        <w:t>建设项目污染物排放量汇总表</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tbl>
      <w:tblPr>
        <w:tblStyle w:val="21"/>
        <w:tblpPr w:leftFromText="180" w:rightFromText="180" w:vertAnchor="text" w:tblpXSpec="center" w:tblpY="1"/>
        <w:tblOverlap w:val="never"/>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87"/>
        <w:gridCol w:w="858"/>
        <w:gridCol w:w="592"/>
        <w:gridCol w:w="1708"/>
        <w:gridCol w:w="1276"/>
        <w:gridCol w:w="1708"/>
        <w:gridCol w:w="1565"/>
        <w:gridCol w:w="1770"/>
        <w:gridCol w:w="1974"/>
        <w:gridCol w:w="1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 w:type="pct"/>
            <w:tcBorders>
              <w:tl2br w:val="single" w:color="auto" w:sz="4" w:space="0"/>
            </w:tcBorders>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lang w:val="en-US" w:eastAsia="zh-CN"/>
              </w:rPr>
              <w:t xml:space="preserve">   </w:t>
            </w:r>
            <w:bookmarkStart w:id="1617" w:name="_Toc9557"/>
            <w:bookmarkStart w:id="1618" w:name="_Toc1904"/>
            <w:bookmarkStart w:id="1619" w:name="_Toc28497"/>
            <w:bookmarkStart w:id="1620" w:name="_Toc15123"/>
            <w:bookmarkStart w:id="1621" w:name="_Toc32019"/>
            <w:bookmarkStart w:id="1622" w:name="_Toc30000"/>
            <w:bookmarkStart w:id="1623" w:name="_Toc11999"/>
            <w:bookmarkStart w:id="1624" w:name="_Toc31518"/>
            <w:bookmarkStart w:id="1625" w:name="_Toc30844"/>
            <w:bookmarkStart w:id="1626" w:name="_Toc3894"/>
            <w:bookmarkStart w:id="1627" w:name="_Toc20782"/>
            <w:bookmarkStart w:id="1628" w:name="_Toc18581"/>
            <w:bookmarkStart w:id="1629" w:name="_Toc15469"/>
            <w:bookmarkStart w:id="1630" w:name="_Toc31466"/>
            <w:bookmarkStart w:id="1631" w:name="_Toc11878"/>
            <w:bookmarkStart w:id="1632" w:name="_Toc3544"/>
            <w:r>
              <w:rPr>
                <w:rFonts w:hint="default" w:ascii="Times New Roman" w:hAnsi="Times New Roman" w:cs="Times New Roman"/>
                <w:color w:val="auto"/>
                <w:sz w:val="18"/>
                <w:szCs w:val="18"/>
                <w:u w:val="none" w:color="auto"/>
                <w:lang w:val="en-US" w:eastAsia="zh-CN"/>
              </w:rPr>
              <w:t>项目</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pPr>
              <w:pStyle w:val="41"/>
              <w:spacing w:line="240" w:lineRule="auto"/>
              <w:jc w:val="both"/>
              <w:rPr>
                <w:rFonts w:hint="default" w:ascii="Times New Roman" w:hAnsi="Times New Roman" w:cs="Times New Roman"/>
                <w:color w:val="auto"/>
                <w:sz w:val="18"/>
                <w:szCs w:val="18"/>
                <w:u w:val="none" w:color="auto"/>
                <w:lang w:val="en-US" w:eastAsia="zh-CN"/>
              </w:rPr>
            </w:pPr>
            <w:bookmarkStart w:id="1633" w:name="_Toc15059"/>
            <w:bookmarkStart w:id="1634" w:name="_Toc13343"/>
            <w:bookmarkStart w:id="1635" w:name="_Toc1146"/>
            <w:bookmarkStart w:id="1636" w:name="_Toc6910"/>
            <w:bookmarkStart w:id="1637" w:name="_Toc8250"/>
            <w:bookmarkStart w:id="1638" w:name="_Toc3261"/>
            <w:bookmarkStart w:id="1639" w:name="_Toc353"/>
            <w:bookmarkStart w:id="1640" w:name="_Toc17560"/>
            <w:bookmarkStart w:id="1641" w:name="_Toc19317"/>
            <w:bookmarkStart w:id="1642" w:name="_Toc11234"/>
            <w:bookmarkStart w:id="1643" w:name="_Toc6241"/>
            <w:bookmarkStart w:id="1644" w:name="_Toc30988"/>
            <w:bookmarkStart w:id="1645" w:name="_Toc15677"/>
            <w:bookmarkStart w:id="1646" w:name="_Toc28580"/>
            <w:bookmarkStart w:id="1647" w:name="_Toc20241"/>
            <w:bookmarkStart w:id="1648" w:name="_Toc23622"/>
            <w:r>
              <w:rPr>
                <w:rFonts w:hint="default" w:ascii="Times New Roman" w:hAnsi="Times New Roman" w:cs="Times New Roman"/>
                <w:color w:val="auto"/>
                <w:sz w:val="18"/>
                <w:szCs w:val="18"/>
                <w:u w:val="none" w:color="auto"/>
                <w:lang w:val="en-US" w:eastAsia="zh-CN"/>
              </w:rPr>
              <w:t>分类</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tc>
        <w:tc>
          <w:tcPr>
            <w:tcW w:w="762" w:type="pct"/>
            <w:gridSpan w:val="3"/>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649" w:name="_Toc23548"/>
            <w:bookmarkStart w:id="1650" w:name="_Toc13481"/>
            <w:bookmarkStart w:id="1651" w:name="_Toc1296"/>
            <w:bookmarkStart w:id="1652" w:name="_Toc3800"/>
            <w:bookmarkStart w:id="1653" w:name="_Toc1947"/>
            <w:bookmarkStart w:id="1654" w:name="_Toc12011"/>
            <w:bookmarkStart w:id="1655" w:name="_Toc25004"/>
            <w:bookmarkStart w:id="1656" w:name="_Toc26228"/>
            <w:bookmarkStart w:id="1657" w:name="_Toc7268"/>
            <w:bookmarkStart w:id="1658" w:name="_Toc6944"/>
            <w:bookmarkStart w:id="1659" w:name="_Toc17030"/>
            <w:bookmarkStart w:id="1660" w:name="_Toc1185"/>
            <w:bookmarkStart w:id="1661" w:name="_Toc22731"/>
            <w:bookmarkStart w:id="1662" w:name="_Toc12338"/>
            <w:bookmarkStart w:id="1663" w:name="_Toc4997"/>
            <w:bookmarkStart w:id="1664" w:name="_Toc32450"/>
            <w:r>
              <w:rPr>
                <w:rFonts w:hint="default" w:ascii="Times New Roman" w:hAnsi="Times New Roman" w:cs="Times New Roman"/>
                <w:color w:val="auto"/>
                <w:sz w:val="18"/>
                <w:szCs w:val="18"/>
                <w:u w:val="none" w:color="auto"/>
                <w:lang w:val="en-US" w:eastAsia="zh-CN"/>
              </w:rPr>
              <w:t>污染物名称</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tc>
        <w:tc>
          <w:tcPr>
            <w:tcW w:w="609"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665" w:name="_Toc10964"/>
            <w:bookmarkStart w:id="1666" w:name="_Toc8465"/>
            <w:bookmarkStart w:id="1667" w:name="_Toc25251"/>
            <w:bookmarkStart w:id="1668" w:name="_Toc1154"/>
            <w:bookmarkStart w:id="1669" w:name="_Toc6948"/>
            <w:bookmarkStart w:id="1670" w:name="_Toc2059"/>
            <w:bookmarkStart w:id="1671" w:name="_Toc2971"/>
            <w:bookmarkStart w:id="1672" w:name="_Toc24344"/>
            <w:bookmarkStart w:id="1673" w:name="_Toc2810"/>
            <w:bookmarkStart w:id="1674" w:name="_Toc7366"/>
            <w:bookmarkStart w:id="1675" w:name="_Toc19995"/>
            <w:bookmarkStart w:id="1676" w:name="_Toc31072"/>
            <w:bookmarkStart w:id="1677" w:name="_Toc6988"/>
            <w:bookmarkStart w:id="1678" w:name="_Toc20585"/>
            <w:bookmarkStart w:id="1679" w:name="_Toc2471"/>
            <w:bookmarkStart w:id="1680" w:name="_Toc23647"/>
            <w:r>
              <w:rPr>
                <w:rFonts w:hint="default" w:ascii="Times New Roman" w:hAnsi="Times New Roman" w:cs="Times New Roman"/>
                <w:color w:val="auto"/>
                <w:sz w:val="18"/>
                <w:szCs w:val="18"/>
                <w:u w:val="none" w:color="auto"/>
                <w:lang w:val="en-US" w:eastAsia="zh-CN"/>
              </w:rPr>
              <w:t>现有工程</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pPr>
              <w:pStyle w:val="41"/>
              <w:spacing w:line="240" w:lineRule="auto"/>
              <w:rPr>
                <w:rFonts w:hint="default" w:ascii="Times New Roman" w:hAnsi="Times New Roman" w:cs="Times New Roman"/>
                <w:color w:val="auto"/>
                <w:sz w:val="18"/>
                <w:szCs w:val="18"/>
                <w:u w:val="none" w:color="auto"/>
                <w:lang w:val="en-US" w:eastAsia="zh-CN"/>
              </w:rPr>
            </w:pPr>
            <w:bookmarkStart w:id="1681" w:name="_Toc325"/>
            <w:bookmarkStart w:id="1682" w:name="_Toc1601"/>
            <w:bookmarkStart w:id="1683" w:name="_Toc28482"/>
            <w:bookmarkStart w:id="1684" w:name="_Toc15292"/>
            <w:bookmarkStart w:id="1685" w:name="_Toc12634"/>
            <w:bookmarkStart w:id="1686" w:name="_Toc26353"/>
            <w:bookmarkStart w:id="1687" w:name="_Toc5141"/>
            <w:bookmarkStart w:id="1688" w:name="_Toc13136"/>
            <w:bookmarkStart w:id="1689" w:name="_Toc21808"/>
            <w:bookmarkStart w:id="1690" w:name="_Toc6245"/>
            <w:bookmarkStart w:id="1691" w:name="_Toc8515"/>
            <w:bookmarkStart w:id="1692" w:name="_Toc29772"/>
            <w:bookmarkStart w:id="1693" w:name="_Toc16484"/>
            <w:bookmarkStart w:id="1694" w:name="_Toc27957"/>
            <w:bookmarkStart w:id="1695" w:name="_Toc25949"/>
            <w:bookmarkStart w:id="1696" w:name="_Toc18936"/>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1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①</w:t>
            </w:r>
            <w:r>
              <w:rPr>
                <w:rFonts w:hint="default" w:ascii="Times New Roman" w:hAnsi="Times New Roman" w:cs="Times New Roman"/>
                <w:color w:val="auto"/>
                <w:sz w:val="18"/>
                <w:szCs w:val="18"/>
                <w:u w:val="none" w:color="auto"/>
                <w:lang w:val="en-US" w:eastAsia="zh-CN"/>
              </w:rPr>
              <w:fldChar w:fldCharType="end"/>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tc>
        <w:tc>
          <w:tcPr>
            <w:tcW w:w="455"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697" w:name="_Toc24094"/>
            <w:bookmarkStart w:id="1698" w:name="_Toc22031"/>
            <w:bookmarkStart w:id="1699" w:name="_Toc29991"/>
            <w:bookmarkStart w:id="1700" w:name="_Toc10061"/>
            <w:bookmarkStart w:id="1701" w:name="_Toc4565"/>
            <w:bookmarkStart w:id="1702" w:name="_Toc7232"/>
            <w:bookmarkStart w:id="1703" w:name="_Toc15039"/>
            <w:bookmarkStart w:id="1704" w:name="_Toc1401"/>
            <w:bookmarkStart w:id="1705" w:name="_Toc27184"/>
            <w:bookmarkStart w:id="1706" w:name="_Toc4280"/>
            <w:bookmarkStart w:id="1707" w:name="_Toc19164"/>
            <w:bookmarkStart w:id="1708" w:name="_Toc9954"/>
            <w:bookmarkStart w:id="1709" w:name="_Toc27194"/>
            <w:bookmarkStart w:id="1710" w:name="_Toc8847"/>
            <w:bookmarkStart w:id="1711" w:name="_Toc4037"/>
            <w:bookmarkStart w:id="1712" w:name="_Toc22409"/>
            <w:r>
              <w:rPr>
                <w:rFonts w:hint="default" w:ascii="Times New Roman" w:hAnsi="Times New Roman" w:cs="Times New Roman"/>
                <w:color w:val="auto"/>
                <w:sz w:val="18"/>
                <w:szCs w:val="18"/>
                <w:u w:val="none" w:color="auto"/>
                <w:lang w:val="en-US" w:eastAsia="zh-CN"/>
              </w:rPr>
              <w:t>现有工程</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pPr>
              <w:pStyle w:val="41"/>
              <w:spacing w:line="240" w:lineRule="auto"/>
              <w:rPr>
                <w:rFonts w:hint="default" w:ascii="Times New Roman" w:hAnsi="Times New Roman" w:cs="Times New Roman"/>
                <w:color w:val="auto"/>
                <w:sz w:val="18"/>
                <w:szCs w:val="18"/>
                <w:u w:val="none" w:color="auto"/>
                <w:lang w:val="en-US" w:eastAsia="zh-CN"/>
              </w:rPr>
            </w:pPr>
            <w:bookmarkStart w:id="1713" w:name="_Toc17566"/>
            <w:bookmarkStart w:id="1714" w:name="_Toc8698"/>
            <w:bookmarkStart w:id="1715" w:name="_Toc21588"/>
            <w:bookmarkStart w:id="1716" w:name="_Toc19867"/>
            <w:bookmarkStart w:id="1717" w:name="_Toc10305"/>
            <w:bookmarkStart w:id="1718" w:name="_Toc22956"/>
            <w:bookmarkStart w:id="1719" w:name="_Toc15913"/>
            <w:bookmarkStart w:id="1720" w:name="_Toc10228"/>
            <w:bookmarkStart w:id="1721" w:name="_Toc28859"/>
            <w:bookmarkStart w:id="1722" w:name="_Toc13627"/>
            <w:bookmarkStart w:id="1723" w:name="_Toc893"/>
            <w:bookmarkStart w:id="1724" w:name="_Toc14990"/>
            <w:bookmarkStart w:id="1725" w:name="_Toc19208"/>
            <w:bookmarkStart w:id="1726" w:name="_Toc8322"/>
            <w:bookmarkStart w:id="1727" w:name="_Toc3491"/>
            <w:bookmarkStart w:id="1728" w:name="_Toc9425"/>
            <w:r>
              <w:rPr>
                <w:rFonts w:hint="default" w:ascii="Times New Roman" w:hAnsi="Times New Roman" w:cs="Times New Roman"/>
                <w:color w:val="auto"/>
                <w:sz w:val="18"/>
                <w:szCs w:val="18"/>
                <w:u w:val="none" w:color="auto"/>
                <w:lang w:val="en-US" w:eastAsia="zh-CN"/>
              </w:rPr>
              <w:t>许可排放量</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pStyle w:val="41"/>
              <w:spacing w:line="240" w:lineRule="auto"/>
              <w:rPr>
                <w:rFonts w:hint="default" w:ascii="Times New Roman" w:hAnsi="Times New Roman" w:cs="Times New Roman"/>
                <w:color w:val="auto"/>
                <w:sz w:val="18"/>
                <w:szCs w:val="18"/>
                <w:u w:val="none" w:color="auto"/>
                <w:lang w:val="en-US" w:eastAsia="zh-CN"/>
              </w:rPr>
            </w:pPr>
            <w:bookmarkStart w:id="1729" w:name="_Toc658"/>
            <w:bookmarkStart w:id="1730" w:name="_Toc18952"/>
            <w:bookmarkStart w:id="1731" w:name="_Toc13954"/>
            <w:bookmarkStart w:id="1732" w:name="_Toc10022"/>
            <w:bookmarkStart w:id="1733" w:name="_Toc14610"/>
            <w:bookmarkStart w:id="1734" w:name="_Toc8979"/>
            <w:bookmarkStart w:id="1735" w:name="_Toc21776"/>
            <w:bookmarkStart w:id="1736" w:name="_Toc2768"/>
            <w:bookmarkStart w:id="1737" w:name="_Toc20319"/>
            <w:bookmarkStart w:id="1738" w:name="_Toc18626"/>
            <w:bookmarkStart w:id="1739" w:name="_Toc23481"/>
            <w:bookmarkStart w:id="1740" w:name="_Toc1031"/>
            <w:bookmarkStart w:id="1741" w:name="_Toc29706"/>
            <w:bookmarkStart w:id="1742" w:name="_Toc29626"/>
            <w:bookmarkStart w:id="1743" w:name="_Toc23542"/>
            <w:bookmarkStart w:id="1744" w:name="_Toc15430"/>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2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②</w:t>
            </w:r>
            <w:r>
              <w:rPr>
                <w:rFonts w:hint="default" w:ascii="Times New Roman" w:hAnsi="Times New Roman" w:cs="Times New Roman"/>
                <w:color w:val="auto"/>
                <w:sz w:val="18"/>
                <w:szCs w:val="18"/>
                <w:u w:val="none" w:color="auto"/>
                <w:lang w:val="en-US" w:eastAsia="zh-CN"/>
              </w:rPr>
              <w:fldChar w:fldCharType="end"/>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tc>
        <w:tc>
          <w:tcPr>
            <w:tcW w:w="609"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745" w:name="_Toc27257"/>
            <w:bookmarkStart w:id="1746" w:name="_Toc20799"/>
            <w:bookmarkStart w:id="1747" w:name="_Toc15388"/>
            <w:bookmarkStart w:id="1748" w:name="_Toc30452"/>
            <w:bookmarkStart w:id="1749" w:name="_Toc12419"/>
            <w:bookmarkStart w:id="1750" w:name="_Toc19187"/>
            <w:bookmarkStart w:id="1751" w:name="_Toc9050"/>
            <w:bookmarkStart w:id="1752" w:name="_Toc25021"/>
            <w:bookmarkStart w:id="1753" w:name="_Toc11103"/>
            <w:bookmarkStart w:id="1754" w:name="_Toc31679"/>
            <w:bookmarkStart w:id="1755" w:name="_Toc30055"/>
            <w:bookmarkStart w:id="1756" w:name="_Toc24464"/>
            <w:bookmarkStart w:id="1757" w:name="_Toc11554"/>
            <w:bookmarkStart w:id="1758" w:name="_Toc15969"/>
            <w:bookmarkStart w:id="1759" w:name="_Toc16456"/>
            <w:bookmarkStart w:id="1760" w:name="_Toc9426"/>
            <w:r>
              <w:rPr>
                <w:rFonts w:hint="default" w:ascii="Times New Roman" w:hAnsi="Times New Roman" w:cs="Times New Roman"/>
                <w:color w:val="auto"/>
                <w:sz w:val="18"/>
                <w:szCs w:val="18"/>
                <w:u w:val="none" w:color="auto"/>
                <w:lang w:val="en-US" w:eastAsia="zh-CN"/>
              </w:rPr>
              <w:t>在建工程</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pPr>
              <w:pStyle w:val="41"/>
              <w:spacing w:line="240" w:lineRule="auto"/>
              <w:rPr>
                <w:rFonts w:hint="default" w:ascii="Times New Roman" w:hAnsi="Times New Roman" w:cs="Times New Roman"/>
                <w:color w:val="auto"/>
                <w:sz w:val="18"/>
                <w:szCs w:val="18"/>
                <w:u w:val="none" w:color="auto"/>
                <w:lang w:val="en-US" w:eastAsia="zh-CN"/>
              </w:rPr>
            </w:pPr>
            <w:bookmarkStart w:id="1761" w:name="_Toc3016"/>
            <w:bookmarkStart w:id="1762" w:name="_Toc14972"/>
            <w:bookmarkStart w:id="1763" w:name="_Toc5615"/>
            <w:bookmarkStart w:id="1764" w:name="_Toc26984"/>
            <w:bookmarkStart w:id="1765" w:name="_Toc7784"/>
            <w:bookmarkStart w:id="1766" w:name="_Toc13056"/>
            <w:bookmarkStart w:id="1767" w:name="_Toc10321"/>
            <w:bookmarkStart w:id="1768" w:name="_Toc13353"/>
            <w:bookmarkStart w:id="1769" w:name="_Toc8619"/>
            <w:bookmarkStart w:id="1770" w:name="_Toc6810"/>
            <w:bookmarkStart w:id="1771" w:name="_Toc7286"/>
            <w:bookmarkStart w:id="1772" w:name="_Toc21360"/>
            <w:bookmarkStart w:id="1773" w:name="_Toc11925"/>
            <w:bookmarkStart w:id="1774" w:name="_Toc4881"/>
            <w:bookmarkStart w:id="1775" w:name="_Toc8414"/>
            <w:bookmarkStart w:id="1776" w:name="_Toc13466"/>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3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③</w:t>
            </w:r>
            <w:r>
              <w:rPr>
                <w:rFonts w:hint="default" w:ascii="Times New Roman" w:hAnsi="Times New Roman" w:cs="Times New Roman"/>
                <w:color w:val="auto"/>
                <w:sz w:val="18"/>
                <w:szCs w:val="18"/>
                <w:u w:val="none" w:color="auto"/>
                <w:lang w:val="en-US" w:eastAsia="zh-CN"/>
              </w:rPr>
              <w:fldChar w:fldCharType="end"/>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tc>
        <w:tc>
          <w:tcPr>
            <w:tcW w:w="558"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777" w:name="_Toc30207"/>
            <w:bookmarkStart w:id="1778" w:name="_Toc32758"/>
            <w:bookmarkStart w:id="1779" w:name="_Toc19692"/>
            <w:bookmarkStart w:id="1780" w:name="_Toc19433"/>
            <w:bookmarkStart w:id="1781" w:name="_Toc4849"/>
            <w:bookmarkStart w:id="1782" w:name="_Toc14862"/>
            <w:bookmarkStart w:id="1783" w:name="_Toc31266"/>
            <w:bookmarkStart w:id="1784" w:name="_Toc19007"/>
            <w:bookmarkStart w:id="1785" w:name="_Toc14555"/>
            <w:bookmarkStart w:id="1786" w:name="_Toc29195"/>
            <w:bookmarkStart w:id="1787" w:name="_Toc418"/>
            <w:bookmarkStart w:id="1788" w:name="_Toc3389"/>
            <w:bookmarkStart w:id="1789" w:name="_Toc22368"/>
            <w:bookmarkStart w:id="1790" w:name="_Toc20463"/>
            <w:bookmarkStart w:id="1791" w:name="_Toc7922"/>
            <w:bookmarkStart w:id="1792" w:name="_Toc19056"/>
            <w:r>
              <w:rPr>
                <w:rFonts w:hint="default" w:ascii="Times New Roman" w:hAnsi="Times New Roman" w:cs="Times New Roman"/>
                <w:color w:val="auto"/>
                <w:sz w:val="18"/>
                <w:szCs w:val="18"/>
                <w:u w:val="none" w:color="auto"/>
                <w:lang w:val="en-US" w:eastAsia="zh-CN"/>
              </w:rPr>
              <w:t>本项目</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41"/>
              <w:spacing w:line="240" w:lineRule="auto"/>
              <w:rPr>
                <w:rFonts w:hint="default" w:ascii="Times New Roman" w:hAnsi="Times New Roman" w:cs="Times New Roman"/>
                <w:color w:val="auto"/>
                <w:sz w:val="18"/>
                <w:szCs w:val="18"/>
                <w:u w:val="none" w:color="auto"/>
                <w:lang w:val="en-US" w:eastAsia="zh-CN"/>
              </w:rPr>
            </w:pPr>
            <w:bookmarkStart w:id="1793" w:name="_Toc965"/>
            <w:bookmarkStart w:id="1794" w:name="_Toc11370"/>
            <w:bookmarkStart w:id="1795" w:name="_Toc12786"/>
            <w:bookmarkStart w:id="1796" w:name="_Toc6307"/>
            <w:bookmarkStart w:id="1797" w:name="_Toc26034"/>
            <w:bookmarkStart w:id="1798" w:name="_Toc30966"/>
            <w:bookmarkStart w:id="1799" w:name="_Toc2019"/>
            <w:bookmarkStart w:id="1800" w:name="_Toc20176"/>
            <w:bookmarkStart w:id="1801" w:name="_Toc21209"/>
            <w:bookmarkStart w:id="1802" w:name="_Toc10522"/>
            <w:bookmarkStart w:id="1803" w:name="_Toc18171"/>
            <w:bookmarkStart w:id="1804" w:name="_Toc7083"/>
            <w:bookmarkStart w:id="1805" w:name="_Toc28816"/>
            <w:bookmarkStart w:id="1806" w:name="_Toc17842"/>
            <w:bookmarkStart w:id="1807" w:name="_Toc9825"/>
            <w:bookmarkStart w:id="1808" w:name="_Toc3537"/>
            <w:r>
              <w:rPr>
                <w:rFonts w:hint="default" w:ascii="Times New Roman" w:hAnsi="Times New Roman" w:cs="Times New Roman"/>
                <w:color w:val="auto"/>
                <w:sz w:val="18"/>
                <w:szCs w:val="18"/>
                <w:u w:val="none" w:color="auto"/>
                <w:lang w:val="en-US" w:eastAsia="zh-CN"/>
              </w:rPr>
              <w:t>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4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④</w:t>
            </w:r>
            <w:r>
              <w:rPr>
                <w:rFonts w:hint="default" w:ascii="Times New Roman" w:hAnsi="Times New Roman" w:cs="Times New Roman"/>
                <w:color w:val="auto"/>
                <w:sz w:val="18"/>
                <w:szCs w:val="18"/>
                <w:u w:val="none" w:color="auto"/>
                <w:lang w:val="en-US" w:eastAsia="zh-CN"/>
              </w:rPr>
              <w:fldChar w:fldCharType="end"/>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tc>
        <w:tc>
          <w:tcPr>
            <w:tcW w:w="631"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809" w:name="_Toc29098"/>
            <w:bookmarkStart w:id="1810" w:name="_Toc16383"/>
            <w:bookmarkStart w:id="1811" w:name="_Toc29050"/>
            <w:bookmarkStart w:id="1812" w:name="_Toc14526"/>
            <w:bookmarkStart w:id="1813" w:name="_Toc23924"/>
            <w:bookmarkStart w:id="1814" w:name="_Toc13733"/>
            <w:bookmarkStart w:id="1815" w:name="_Toc20030"/>
            <w:bookmarkStart w:id="1816" w:name="_Toc4915"/>
            <w:bookmarkStart w:id="1817" w:name="_Toc28324"/>
            <w:bookmarkStart w:id="1818" w:name="_Toc31894"/>
            <w:bookmarkStart w:id="1819" w:name="_Toc23490"/>
            <w:bookmarkStart w:id="1820" w:name="_Toc17732"/>
            <w:bookmarkStart w:id="1821" w:name="_Toc25452"/>
            <w:bookmarkStart w:id="1822" w:name="_Toc21223"/>
            <w:bookmarkStart w:id="1823" w:name="_Toc25188"/>
            <w:bookmarkStart w:id="1824" w:name="_Toc32434"/>
            <w:r>
              <w:rPr>
                <w:rFonts w:hint="default" w:ascii="Times New Roman" w:hAnsi="Times New Roman" w:cs="Times New Roman"/>
                <w:color w:val="auto"/>
                <w:sz w:val="18"/>
                <w:szCs w:val="18"/>
                <w:u w:val="none" w:color="auto"/>
                <w:lang w:val="en-US" w:eastAsia="zh-CN"/>
              </w:rPr>
              <w:t>以新带老削减量</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pPr>
              <w:pStyle w:val="41"/>
              <w:spacing w:line="240" w:lineRule="auto"/>
              <w:rPr>
                <w:rFonts w:hint="default" w:ascii="Times New Roman" w:hAnsi="Times New Roman" w:cs="Times New Roman"/>
                <w:color w:val="auto"/>
                <w:sz w:val="18"/>
                <w:szCs w:val="18"/>
                <w:u w:val="none" w:color="auto"/>
                <w:lang w:val="en-US" w:eastAsia="zh-CN"/>
              </w:rPr>
            </w:pPr>
            <w:bookmarkStart w:id="1825" w:name="_Toc17226"/>
            <w:bookmarkStart w:id="1826" w:name="_Toc14977"/>
            <w:bookmarkStart w:id="1827" w:name="_Toc14768"/>
            <w:bookmarkStart w:id="1828" w:name="_Toc28337"/>
            <w:bookmarkStart w:id="1829" w:name="_Toc24694"/>
            <w:bookmarkStart w:id="1830" w:name="_Toc27950"/>
            <w:bookmarkStart w:id="1831" w:name="_Toc26980"/>
            <w:bookmarkStart w:id="1832" w:name="_Toc29179"/>
            <w:bookmarkStart w:id="1833" w:name="_Toc26633"/>
            <w:bookmarkStart w:id="1834" w:name="_Toc22540"/>
            <w:bookmarkStart w:id="1835" w:name="_Toc5135"/>
            <w:bookmarkStart w:id="1836" w:name="_Toc4385"/>
            <w:bookmarkStart w:id="1837" w:name="_Toc23313"/>
            <w:bookmarkStart w:id="1838" w:name="_Toc22743"/>
            <w:bookmarkStart w:id="1839" w:name="_Toc25990"/>
            <w:bookmarkStart w:id="1840" w:name="_Toc24968"/>
            <w:r>
              <w:rPr>
                <w:rFonts w:hint="default" w:ascii="Times New Roman" w:hAnsi="Times New Roman" w:cs="Times New Roman"/>
                <w:color w:val="auto"/>
                <w:sz w:val="18"/>
                <w:szCs w:val="18"/>
                <w:u w:val="none" w:color="auto"/>
                <w:lang w:val="en-US" w:eastAsia="zh-CN"/>
              </w:rPr>
              <w:t>（新建项目不填）</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5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⑤</w:t>
            </w:r>
            <w:r>
              <w:rPr>
                <w:rFonts w:hint="default" w:ascii="Times New Roman" w:hAnsi="Times New Roman" w:cs="Times New Roman"/>
                <w:color w:val="auto"/>
                <w:sz w:val="18"/>
                <w:szCs w:val="18"/>
                <w:u w:val="none" w:color="auto"/>
                <w:lang w:val="en-US" w:eastAsia="zh-CN"/>
              </w:rPr>
              <w:fldChar w:fldCharType="end"/>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tc>
        <w:tc>
          <w:tcPr>
            <w:tcW w:w="704"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841" w:name="_Toc2647"/>
            <w:bookmarkStart w:id="1842" w:name="_Toc31727"/>
            <w:bookmarkStart w:id="1843" w:name="_Toc26005"/>
            <w:bookmarkStart w:id="1844" w:name="_Toc32262"/>
            <w:bookmarkStart w:id="1845" w:name="_Toc23295"/>
            <w:bookmarkStart w:id="1846" w:name="_Toc7523"/>
            <w:bookmarkStart w:id="1847" w:name="_Toc13944"/>
            <w:bookmarkStart w:id="1848" w:name="_Toc27520"/>
            <w:bookmarkStart w:id="1849" w:name="_Toc27691"/>
            <w:bookmarkStart w:id="1850" w:name="_Toc27640"/>
            <w:bookmarkStart w:id="1851" w:name="_Toc5188"/>
            <w:bookmarkStart w:id="1852" w:name="_Toc28975"/>
            <w:bookmarkStart w:id="1853" w:name="_Toc9432"/>
            <w:bookmarkStart w:id="1854" w:name="_Toc23689"/>
            <w:bookmarkStart w:id="1855" w:name="_Toc32491"/>
            <w:bookmarkStart w:id="1856" w:name="_Toc9014"/>
            <w:r>
              <w:rPr>
                <w:rFonts w:hint="default" w:ascii="Times New Roman" w:hAnsi="Times New Roman" w:cs="Times New Roman"/>
                <w:color w:val="auto"/>
                <w:sz w:val="18"/>
                <w:szCs w:val="18"/>
                <w:u w:val="none" w:color="auto"/>
                <w:lang w:val="en-US" w:eastAsia="zh-CN"/>
              </w:rPr>
              <w:t>本项目建成后</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pPr>
              <w:pStyle w:val="41"/>
              <w:spacing w:line="240" w:lineRule="auto"/>
              <w:rPr>
                <w:rFonts w:hint="default" w:ascii="Times New Roman" w:hAnsi="Times New Roman" w:cs="Times New Roman"/>
                <w:color w:val="auto"/>
                <w:sz w:val="18"/>
                <w:szCs w:val="18"/>
                <w:u w:val="none" w:color="auto"/>
                <w:lang w:val="en-US" w:eastAsia="zh-CN"/>
              </w:rPr>
            </w:pPr>
            <w:bookmarkStart w:id="1857" w:name="_Toc5903"/>
            <w:bookmarkStart w:id="1858" w:name="_Toc15462"/>
            <w:bookmarkStart w:id="1859" w:name="_Toc12539"/>
            <w:bookmarkStart w:id="1860" w:name="_Toc30141"/>
            <w:bookmarkStart w:id="1861" w:name="_Toc30642"/>
            <w:bookmarkStart w:id="1862" w:name="_Toc4410"/>
            <w:bookmarkStart w:id="1863" w:name="_Toc12612"/>
            <w:bookmarkStart w:id="1864" w:name="_Toc31286"/>
            <w:bookmarkStart w:id="1865" w:name="_Toc11692"/>
            <w:bookmarkStart w:id="1866" w:name="_Toc8170"/>
            <w:bookmarkStart w:id="1867" w:name="_Toc13505"/>
            <w:bookmarkStart w:id="1868" w:name="_Toc29208"/>
            <w:bookmarkStart w:id="1869" w:name="_Toc4380"/>
            <w:bookmarkStart w:id="1870" w:name="_Toc24776"/>
            <w:bookmarkStart w:id="1871" w:name="_Toc19093"/>
            <w:bookmarkStart w:id="1872" w:name="_Toc29846"/>
            <w:r>
              <w:rPr>
                <w:rFonts w:hint="default" w:ascii="Times New Roman" w:hAnsi="Times New Roman" w:cs="Times New Roman"/>
                <w:color w:val="auto"/>
                <w:sz w:val="18"/>
                <w:szCs w:val="18"/>
                <w:u w:val="none" w:color="auto"/>
                <w:lang w:val="en-US" w:eastAsia="zh-CN"/>
              </w:rPr>
              <w:t>全厂排放量（固体废物产生量）</w:t>
            </w:r>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6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⑥</w:t>
            </w:r>
            <w:r>
              <w:rPr>
                <w:rFonts w:hint="default" w:ascii="Times New Roman" w:hAnsi="Times New Roman" w:cs="Times New Roman"/>
                <w:color w:val="auto"/>
                <w:sz w:val="18"/>
                <w:szCs w:val="18"/>
                <w:u w:val="none" w:color="auto"/>
                <w:lang w:val="en-US" w:eastAsia="zh-CN"/>
              </w:rPr>
              <w:fldChar w:fldCharType="end"/>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tc>
        <w:tc>
          <w:tcPr>
            <w:tcW w:w="363" w:type="pct"/>
            <w:noWrap w:val="0"/>
            <w:tcMar>
              <w:left w:w="28" w:type="dxa"/>
              <w:right w:w="28" w:type="dxa"/>
            </w:tcMar>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1873" w:name="_Toc2958"/>
            <w:bookmarkStart w:id="1874" w:name="_Toc15212"/>
            <w:bookmarkStart w:id="1875" w:name="_Toc27000"/>
            <w:bookmarkStart w:id="1876" w:name="_Toc7583"/>
            <w:bookmarkStart w:id="1877" w:name="_Toc5202"/>
            <w:bookmarkStart w:id="1878" w:name="_Toc20928"/>
            <w:bookmarkStart w:id="1879" w:name="_Toc31513"/>
            <w:bookmarkStart w:id="1880" w:name="_Toc30539"/>
            <w:bookmarkStart w:id="1881" w:name="_Toc2886"/>
            <w:bookmarkStart w:id="1882" w:name="_Toc4854"/>
            <w:bookmarkStart w:id="1883" w:name="_Toc10476"/>
            <w:bookmarkStart w:id="1884" w:name="_Toc15897"/>
            <w:bookmarkStart w:id="1885" w:name="_Toc11871"/>
            <w:bookmarkStart w:id="1886" w:name="_Toc4716"/>
            <w:bookmarkStart w:id="1887" w:name="_Toc24407"/>
            <w:bookmarkStart w:id="1888" w:name="_Toc21791"/>
            <w:r>
              <w:rPr>
                <w:rFonts w:hint="default" w:ascii="Times New Roman" w:hAnsi="Times New Roman" w:cs="Times New Roman"/>
                <w:color w:val="auto"/>
                <w:sz w:val="18"/>
                <w:szCs w:val="18"/>
                <w:u w:val="none" w:color="auto"/>
                <w:lang w:val="en-US" w:eastAsia="zh-CN"/>
              </w:rPr>
              <w:t>变化量</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41"/>
              <w:spacing w:line="240" w:lineRule="auto"/>
              <w:rPr>
                <w:rFonts w:hint="default" w:ascii="Times New Roman" w:hAnsi="Times New Roman" w:cs="Times New Roman"/>
                <w:color w:val="auto"/>
                <w:sz w:val="18"/>
                <w:szCs w:val="18"/>
                <w:u w:val="none" w:color="auto"/>
                <w:lang w:val="en-US" w:eastAsia="zh-CN"/>
              </w:rPr>
            </w:pPr>
            <w:bookmarkStart w:id="1889" w:name="_Toc19951"/>
            <w:bookmarkStart w:id="1890" w:name="_Toc14007"/>
            <w:bookmarkStart w:id="1891" w:name="_Toc23927"/>
            <w:bookmarkStart w:id="1892" w:name="_Toc29538"/>
            <w:bookmarkStart w:id="1893" w:name="_Toc15999"/>
            <w:bookmarkStart w:id="1894" w:name="_Toc13623"/>
            <w:bookmarkStart w:id="1895" w:name="_Toc1991"/>
            <w:bookmarkStart w:id="1896" w:name="_Toc4014"/>
            <w:bookmarkStart w:id="1897" w:name="_Toc27135"/>
            <w:bookmarkStart w:id="1898" w:name="_Toc28513"/>
            <w:bookmarkStart w:id="1899" w:name="_Toc26532"/>
            <w:bookmarkStart w:id="1900" w:name="_Toc17159"/>
            <w:bookmarkStart w:id="1901" w:name="_Toc6737"/>
            <w:bookmarkStart w:id="1902" w:name="_Toc3615"/>
            <w:bookmarkStart w:id="1903" w:name="_Toc3601"/>
            <w:bookmarkStart w:id="1904" w:name="_Toc20901"/>
            <w:r>
              <w:rPr>
                <w:rFonts w:hint="default" w:ascii="Times New Roman" w:hAnsi="Times New Roman" w:cs="Times New Roman"/>
                <w:color w:val="auto"/>
                <w:sz w:val="18"/>
                <w:szCs w:val="18"/>
                <w:u w:val="none" w:color="auto"/>
                <w:lang w:val="en-US" w:eastAsia="zh-CN"/>
              </w:rPr>
              <w:fldChar w:fldCharType="begin"/>
            </w:r>
            <w:r>
              <w:rPr>
                <w:rFonts w:hint="default" w:ascii="Times New Roman" w:hAnsi="Times New Roman" w:cs="Times New Roman"/>
                <w:color w:val="auto"/>
                <w:sz w:val="18"/>
                <w:szCs w:val="18"/>
                <w:u w:val="none" w:color="auto"/>
                <w:lang w:val="en-US" w:eastAsia="zh-CN"/>
              </w:rPr>
              <w:instrText xml:space="preserve"> = 7 \* GB3 \* MERGEFORMAT </w:instrText>
            </w:r>
            <w:r>
              <w:rPr>
                <w:rFonts w:hint="default" w:ascii="Times New Roman" w:hAnsi="Times New Roman" w:cs="Times New Roman"/>
                <w:color w:val="auto"/>
                <w:sz w:val="18"/>
                <w:szCs w:val="18"/>
                <w:u w:val="none" w:color="auto"/>
                <w:lang w:val="en-US" w:eastAsia="zh-CN"/>
              </w:rPr>
              <w:fldChar w:fldCharType="separate"/>
            </w:r>
            <w:r>
              <w:rPr>
                <w:rFonts w:hint="default" w:ascii="Times New Roman" w:hAnsi="Times New Roman" w:cs="Times New Roman"/>
                <w:color w:val="auto"/>
                <w:sz w:val="18"/>
                <w:szCs w:val="18"/>
                <w:u w:val="none" w:color="auto"/>
                <w:lang w:val="en-US" w:eastAsia="zh-CN"/>
              </w:rPr>
              <w:t>⑦</w:t>
            </w:r>
            <w:r>
              <w:rPr>
                <w:rFonts w:hint="default" w:ascii="Times New Roman" w:hAnsi="Times New Roman" w:cs="Times New Roman"/>
                <w:color w:val="auto"/>
                <w:sz w:val="18"/>
                <w:szCs w:val="18"/>
                <w:u w:val="none" w:color="auto"/>
                <w:lang w:val="en-US" w:eastAsia="zh-CN"/>
              </w:rPr>
              <w:fldChar w:fldCharType="end"/>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restar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bookmarkStart w:id="1905" w:name="OLE_LINK18" w:colFirst="6" w:colLast="6"/>
            <w:bookmarkStart w:id="1906" w:name="OLE_LINK27" w:colFirst="6" w:colLast="6"/>
            <w:r>
              <w:rPr>
                <w:rFonts w:hint="default" w:ascii="Times New Roman" w:hAnsi="Times New Roman" w:cs="Times New Roman"/>
                <w:color w:val="auto"/>
                <w:sz w:val="18"/>
                <w:szCs w:val="18"/>
                <w:u w:val="none" w:color="auto"/>
              </w:rPr>
              <w:t>废气</w:t>
            </w:r>
          </w:p>
        </w:tc>
        <w:tc>
          <w:tcPr>
            <w:tcW w:w="245" w:type="pct"/>
            <w:vMerge w:val="restar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喷涂及晾干废气</w:t>
            </w:r>
          </w:p>
        </w:tc>
        <w:tc>
          <w:tcPr>
            <w:tcW w:w="517"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highlight w:val="none"/>
                <w:u w:val="none" w:color="auto"/>
                <w:vertAlign w:val="baseline"/>
                <w:lang w:val="en-US" w:eastAsia="zh-CN"/>
              </w:rPr>
              <w:t>非甲烷总烃</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0.1306</w:t>
            </w:r>
          </w:p>
        </w:tc>
        <w:tc>
          <w:tcPr>
            <w:tcW w:w="455"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u w:val="none" w:color="auto"/>
                <w:lang w:val="en-US" w:eastAsia="zh-CN" w:bidi="ar-SA"/>
              </w:rPr>
            </w:pPr>
            <w:bookmarkStart w:id="1907" w:name="_Toc8662"/>
            <w:bookmarkStart w:id="1908" w:name="_Toc15960"/>
            <w:bookmarkStart w:id="1909" w:name="_Toc26618"/>
            <w:bookmarkStart w:id="1910" w:name="_Toc16351"/>
            <w:bookmarkStart w:id="1911" w:name="_Toc31151"/>
            <w:bookmarkStart w:id="1912" w:name="_Toc31434"/>
            <w:bookmarkStart w:id="1913" w:name="_Toc3896"/>
            <w:bookmarkStart w:id="1914" w:name="_Toc14834"/>
            <w:bookmarkStart w:id="1915" w:name="_Toc13675"/>
            <w:bookmarkStart w:id="1916" w:name="_Toc9722"/>
            <w:bookmarkStart w:id="1917" w:name="_Toc25537"/>
            <w:bookmarkStart w:id="1918" w:name="_Toc2115"/>
            <w:bookmarkStart w:id="1919" w:name="_Toc7432"/>
            <w:bookmarkStart w:id="1920" w:name="_Toc16607"/>
            <w:bookmarkStart w:id="1921" w:name="_Toc3236"/>
            <w:bookmarkStart w:id="1922" w:name="_Toc21859"/>
            <w:r>
              <w:rPr>
                <w:rFonts w:hint="default" w:ascii="Times New Roman" w:hAnsi="Times New Roman" w:cs="Times New Roman"/>
                <w:color w:val="auto"/>
                <w:sz w:val="18"/>
                <w:szCs w:val="18"/>
                <w:u w:val="none" w:color="auto"/>
                <w:lang w:val="en-US" w:eastAsia="zh-CN"/>
              </w:rPr>
              <w:t>/</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0.931</w:t>
            </w:r>
          </w:p>
        </w:tc>
        <w:tc>
          <w:tcPr>
            <w:tcW w:w="631"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u w:val="none" w:color="auto"/>
                <w:lang w:val="en-US" w:eastAsia="zh-CN" w:bidi="ar-SA"/>
              </w:rPr>
            </w:pPr>
            <w:bookmarkStart w:id="1923" w:name="_Toc1026"/>
            <w:bookmarkStart w:id="1924" w:name="_Toc9765"/>
            <w:bookmarkStart w:id="1925" w:name="_Toc19194"/>
            <w:bookmarkStart w:id="1926" w:name="_Toc457"/>
            <w:bookmarkStart w:id="1927" w:name="_Toc2922"/>
            <w:bookmarkStart w:id="1928" w:name="_Toc20669"/>
            <w:bookmarkStart w:id="1929" w:name="_Toc17155"/>
            <w:bookmarkStart w:id="1930" w:name="_Toc2269"/>
            <w:bookmarkStart w:id="1931" w:name="_Toc23442"/>
            <w:bookmarkStart w:id="1932" w:name="_Toc10387"/>
            <w:bookmarkStart w:id="1933" w:name="_Toc10654"/>
            <w:bookmarkStart w:id="1934" w:name="_Toc6615"/>
            <w:bookmarkStart w:id="1935" w:name="_Toc24152"/>
            <w:bookmarkStart w:id="1936" w:name="_Toc18041"/>
            <w:bookmarkStart w:id="1937" w:name="_Toc9574"/>
            <w:bookmarkStart w:id="1938" w:name="_Toc21485"/>
            <w:r>
              <w:rPr>
                <w:rFonts w:hint="default" w:ascii="Times New Roman" w:hAnsi="Times New Roman" w:cs="Times New Roman"/>
                <w:color w:val="auto"/>
                <w:sz w:val="18"/>
                <w:szCs w:val="18"/>
                <w:u w:val="none" w:color="auto"/>
                <w:lang w:val="en-US" w:eastAsia="zh-CN"/>
              </w:rPr>
              <w:t>/</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0.931</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+0.8004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rPr>
            </w:pPr>
            <w:bookmarkStart w:id="1939" w:name="OLE_LINK38" w:colFirst="6" w:colLast="6"/>
          </w:p>
        </w:tc>
        <w:tc>
          <w:tcPr>
            <w:tcW w:w="245"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s="Times New Roman"/>
                <w:color w:val="auto"/>
                <w:sz w:val="18"/>
                <w:szCs w:val="18"/>
                <w:u w:val="none" w:color="auto"/>
                <w:lang w:val="en-US" w:eastAsia="zh-CN"/>
              </w:rPr>
            </w:pPr>
          </w:p>
        </w:tc>
        <w:tc>
          <w:tcPr>
            <w:tcW w:w="517"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苯系物</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0.0384</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rPr>
            </w:pP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0.17</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0.17</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+0.1316</w:t>
            </w:r>
          </w:p>
        </w:tc>
      </w:tr>
      <w:bookmarkEnd w:id="1905"/>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245"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p>
        </w:tc>
        <w:tc>
          <w:tcPr>
            <w:tcW w:w="517"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漆雾（颗粒物）</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1940" w:name="_Toc11555"/>
            <w:bookmarkStart w:id="1941" w:name="_Toc11386"/>
            <w:bookmarkStart w:id="1942" w:name="_Toc32118"/>
            <w:bookmarkStart w:id="1943" w:name="_Toc16418"/>
            <w:bookmarkStart w:id="1944" w:name="_Toc26564"/>
            <w:bookmarkStart w:id="1945" w:name="_Toc24115"/>
            <w:bookmarkStart w:id="1946" w:name="_Toc11867"/>
            <w:bookmarkStart w:id="1947" w:name="_Toc18052"/>
            <w:bookmarkStart w:id="1948" w:name="_Toc13601"/>
            <w:bookmarkStart w:id="1949" w:name="_Toc31710"/>
            <w:bookmarkStart w:id="1950" w:name="_Toc25863"/>
            <w:bookmarkStart w:id="1951" w:name="_Toc30213"/>
            <w:bookmarkStart w:id="1952" w:name="_Toc17222"/>
            <w:bookmarkStart w:id="1953" w:name="_Toc31768"/>
            <w:bookmarkStart w:id="1954" w:name="_Toc27199"/>
            <w:bookmarkStart w:id="1955" w:name="_Toc21169"/>
            <w:r>
              <w:rPr>
                <w:rFonts w:hint="default" w:ascii="Times New Roman" w:hAnsi="Times New Roman" w:cs="Times New Roman"/>
                <w:color w:val="auto"/>
                <w:sz w:val="18"/>
                <w:szCs w:val="18"/>
                <w:u w:val="none" w:color="auto"/>
                <w:lang w:val="en-US" w:eastAsia="zh-CN"/>
              </w:rPr>
              <w:t>/</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0.051</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1956" w:name="_Toc12019"/>
            <w:bookmarkStart w:id="1957" w:name="_Toc19472"/>
            <w:bookmarkStart w:id="1958" w:name="_Toc13736"/>
            <w:bookmarkStart w:id="1959" w:name="_Toc24678"/>
            <w:bookmarkStart w:id="1960" w:name="_Toc15836"/>
            <w:bookmarkStart w:id="1961" w:name="_Toc26444"/>
            <w:bookmarkStart w:id="1962" w:name="_Toc12700"/>
            <w:bookmarkStart w:id="1963" w:name="_Toc22693"/>
            <w:bookmarkStart w:id="1964" w:name="_Toc12013"/>
            <w:bookmarkStart w:id="1965" w:name="_Toc22624"/>
            <w:bookmarkStart w:id="1966" w:name="_Toc17288"/>
            <w:bookmarkStart w:id="1967" w:name="_Toc24811"/>
            <w:bookmarkStart w:id="1968" w:name="_Toc11314"/>
            <w:bookmarkStart w:id="1969" w:name="_Toc24080"/>
            <w:bookmarkStart w:id="1970" w:name="_Toc20528"/>
            <w:bookmarkStart w:id="1971" w:name="_Toc624"/>
            <w:r>
              <w:rPr>
                <w:rFonts w:hint="default" w:ascii="Times New Roman" w:hAnsi="Times New Roman" w:cs="Times New Roman"/>
                <w:color w:val="auto"/>
                <w:sz w:val="18"/>
                <w:szCs w:val="18"/>
                <w:u w:val="none" w:color="auto"/>
                <w:lang w:val="en-US" w:eastAsia="zh-CN"/>
              </w:rPr>
              <w:t>/</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0.051</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+0.051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245"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p>
        </w:tc>
        <w:tc>
          <w:tcPr>
            <w:tcW w:w="517"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highlight w:val="none"/>
                <w:u w:val="none" w:color="auto"/>
                <w:vertAlign w:val="baseline"/>
                <w:lang w:val="en-US" w:eastAsia="zh-CN"/>
              </w:rPr>
              <w:t>臭气浓度</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1972" w:name="_Toc4802"/>
            <w:bookmarkStart w:id="1973" w:name="_Toc30483"/>
            <w:bookmarkStart w:id="1974" w:name="_Toc16744"/>
            <w:bookmarkStart w:id="1975" w:name="_Toc13072"/>
            <w:bookmarkStart w:id="1976" w:name="_Toc13691"/>
            <w:bookmarkStart w:id="1977" w:name="_Toc4826"/>
            <w:bookmarkStart w:id="1978" w:name="_Toc12451"/>
            <w:bookmarkStart w:id="1979" w:name="_Toc29337"/>
            <w:bookmarkStart w:id="1980" w:name="_Toc26068"/>
            <w:bookmarkStart w:id="1981" w:name="_Toc6298"/>
            <w:bookmarkStart w:id="1982" w:name="_Toc1355"/>
            <w:bookmarkStart w:id="1983" w:name="_Toc26031"/>
            <w:bookmarkStart w:id="1984" w:name="_Toc74"/>
            <w:bookmarkStart w:id="1985" w:name="_Toc32425"/>
            <w:bookmarkStart w:id="1986" w:name="_Toc13910"/>
            <w:bookmarkStart w:id="1987" w:name="_Toc2169"/>
            <w:r>
              <w:rPr>
                <w:rFonts w:hint="default" w:ascii="Times New Roman" w:hAnsi="Times New Roman" w:cs="Times New Roman"/>
                <w:color w:val="auto"/>
                <w:sz w:val="18"/>
                <w:szCs w:val="18"/>
                <w:u w:val="none" w:color="auto"/>
                <w:lang w:val="en-US" w:eastAsia="zh-CN"/>
              </w:rPr>
              <w:t>/</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少量</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1988" w:name="_Toc27245"/>
            <w:bookmarkStart w:id="1989" w:name="_Toc7743"/>
            <w:bookmarkStart w:id="1990" w:name="_Toc4354"/>
            <w:bookmarkStart w:id="1991" w:name="_Toc20230"/>
            <w:bookmarkStart w:id="1992" w:name="_Toc2262"/>
            <w:bookmarkStart w:id="1993" w:name="_Toc230"/>
            <w:bookmarkStart w:id="1994" w:name="_Toc4179"/>
            <w:bookmarkStart w:id="1995" w:name="_Toc26607"/>
            <w:bookmarkStart w:id="1996" w:name="_Toc13354"/>
            <w:bookmarkStart w:id="1997" w:name="_Toc14995"/>
            <w:bookmarkStart w:id="1998" w:name="_Toc6335"/>
            <w:bookmarkStart w:id="1999" w:name="_Toc10711"/>
            <w:bookmarkStart w:id="2000" w:name="_Toc23662"/>
            <w:bookmarkStart w:id="2001" w:name="_Toc22533"/>
            <w:bookmarkStart w:id="2002" w:name="_Toc20643"/>
            <w:bookmarkStart w:id="2003" w:name="_Toc9607"/>
            <w:r>
              <w:rPr>
                <w:rFonts w:hint="default" w:ascii="Times New Roman" w:hAnsi="Times New Roman" w:cs="Times New Roman"/>
                <w:color w:val="auto"/>
                <w:sz w:val="18"/>
                <w:szCs w:val="18"/>
                <w:u w:val="none" w:color="auto"/>
                <w:lang w:val="en-US" w:eastAsia="zh-CN"/>
              </w:rPr>
              <w:t>/</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少量</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木料加工粉尘</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0.2183</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004" w:name="_Toc15640"/>
            <w:bookmarkStart w:id="2005" w:name="_Toc28368"/>
            <w:bookmarkStart w:id="2006" w:name="_Toc11823"/>
            <w:bookmarkStart w:id="2007" w:name="_Toc20616"/>
            <w:bookmarkStart w:id="2008" w:name="_Toc14155"/>
            <w:bookmarkStart w:id="2009" w:name="_Toc13890"/>
            <w:bookmarkStart w:id="2010" w:name="_Toc27332"/>
            <w:bookmarkStart w:id="2011" w:name="_Toc11899"/>
            <w:bookmarkStart w:id="2012" w:name="_Toc8908"/>
            <w:bookmarkStart w:id="2013" w:name="_Toc32587"/>
            <w:bookmarkStart w:id="2014" w:name="_Toc22853"/>
            <w:bookmarkStart w:id="2015" w:name="_Toc28339"/>
            <w:r>
              <w:rPr>
                <w:rFonts w:hint="eastAsia" w:cs="Times New Roman"/>
                <w:color w:val="auto"/>
                <w:sz w:val="18"/>
                <w:szCs w:val="18"/>
                <w:u w:val="none" w:color="auto"/>
                <w:lang w:val="en-US" w:eastAsia="zh-CN"/>
              </w:rPr>
              <w:t>/</w:t>
            </w:r>
            <w:bookmarkEnd w:id="2004"/>
            <w:bookmarkEnd w:id="2005"/>
            <w:bookmarkEnd w:id="2006"/>
            <w:bookmarkEnd w:id="2007"/>
            <w:bookmarkEnd w:id="2008"/>
            <w:bookmarkEnd w:id="2009"/>
            <w:bookmarkEnd w:id="2010"/>
            <w:bookmarkEnd w:id="2011"/>
            <w:bookmarkEnd w:id="2012"/>
            <w:bookmarkEnd w:id="2013"/>
            <w:bookmarkEnd w:id="2014"/>
            <w:bookmarkEnd w:id="2015"/>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0.055</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016" w:name="_Toc12744"/>
            <w:bookmarkStart w:id="2017" w:name="_Toc30566"/>
            <w:bookmarkStart w:id="2018" w:name="_Toc446"/>
            <w:bookmarkStart w:id="2019" w:name="_Toc6447"/>
            <w:bookmarkStart w:id="2020" w:name="_Toc68"/>
            <w:bookmarkStart w:id="2021" w:name="_Toc20636"/>
            <w:bookmarkStart w:id="2022" w:name="_Toc20840"/>
            <w:bookmarkStart w:id="2023" w:name="_Toc7559"/>
            <w:bookmarkStart w:id="2024" w:name="_Toc22038"/>
            <w:bookmarkStart w:id="2025" w:name="_Toc4187"/>
            <w:bookmarkStart w:id="2026" w:name="_Toc19064"/>
            <w:bookmarkStart w:id="2027" w:name="_Toc30753"/>
            <w:r>
              <w:rPr>
                <w:rFonts w:hint="eastAsia" w:cs="Times New Roman"/>
                <w:color w:val="auto"/>
                <w:sz w:val="18"/>
                <w:szCs w:val="18"/>
                <w:u w:val="none" w:color="auto"/>
                <w:lang w:val="en-US" w:eastAsia="zh-CN"/>
              </w:rPr>
              <w:t>/</w:t>
            </w:r>
            <w:bookmarkEnd w:id="2016"/>
            <w:bookmarkEnd w:id="2017"/>
            <w:bookmarkEnd w:id="2018"/>
            <w:bookmarkEnd w:id="2019"/>
            <w:bookmarkEnd w:id="2020"/>
            <w:bookmarkEnd w:id="2021"/>
            <w:bookmarkEnd w:id="2022"/>
            <w:bookmarkEnd w:id="2023"/>
            <w:bookmarkEnd w:id="2024"/>
            <w:bookmarkEnd w:id="2025"/>
            <w:bookmarkEnd w:id="2026"/>
            <w:bookmarkEnd w:id="2027"/>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0.055</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-0.1533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喷漆件打磨粉尘</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455" w:type="pct"/>
            <w:noWrap w:val="0"/>
            <w:vAlign w:val="center"/>
          </w:tcPr>
          <w:p>
            <w:pPr>
              <w:pStyle w:val="41"/>
              <w:spacing w:line="240" w:lineRule="auto"/>
              <w:ind w:firstLine="0" w:firstLineChars="0"/>
              <w:rPr>
                <w:rFonts w:hint="default" w:cs="Times New Roman"/>
                <w:color w:val="auto"/>
                <w:sz w:val="18"/>
                <w:szCs w:val="18"/>
                <w:u w:val="none" w:color="auto"/>
                <w:lang w:val="en-US" w:eastAsia="zh-CN"/>
              </w:rPr>
            </w:pPr>
            <w:bookmarkStart w:id="2028" w:name="_Toc3960"/>
            <w:bookmarkStart w:id="2029" w:name="_Toc19421"/>
            <w:bookmarkStart w:id="2030" w:name="_Toc11637"/>
            <w:bookmarkStart w:id="2031" w:name="_Toc13744"/>
            <w:r>
              <w:rPr>
                <w:rFonts w:hint="eastAsia" w:cs="Times New Roman"/>
                <w:color w:val="auto"/>
                <w:sz w:val="18"/>
                <w:szCs w:val="18"/>
                <w:u w:val="none" w:color="auto"/>
                <w:lang w:val="en-US" w:eastAsia="zh-CN"/>
              </w:rPr>
              <w:t>/</w:t>
            </w:r>
            <w:bookmarkEnd w:id="2028"/>
            <w:bookmarkEnd w:id="2029"/>
            <w:bookmarkEnd w:id="2030"/>
            <w:bookmarkEnd w:id="2031"/>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0.0331</w:t>
            </w:r>
          </w:p>
        </w:tc>
        <w:tc>
          <w:tcPr>
            <w:tcW w:w="631" w:type="pct"/>
            <w:noWrap w:val="0"/>
            <w:vAlign w:val="center"/>
          </w:tcPr>
          <w:p>
            <w:pPr>
              <w:pStyle w:val="41"/>
              <w:spacing w:line="240" w:lineRule="auto"/>
              <w:ind w:firstLine="0" w:firstLineChars="0"/>
              <w:rPr>
                <w:rFonts w:hint="default" w:cs="Times New Roman"/>
                <w:color w:val="auto"/>
                <w:sz w:val="18"/>
                <w:szCs w:val="18"/>
                <w:u w:val="none" w:color="auto"/>
                <w:lang w:val="en-US" w:eastAsia="zh-CN"/>
              </w:rPr>
            </w:pPr>
            <w:bookmarkStart w:id="2032" w:name="_Toc4166"/>
            <w:bookmarkStart w:id="2033" w:name="_Toc3736"/>
            <w:bookmarkStart w:id="2034" w:name="_Toc10747"/>
            <w:bookmarkStart w:id="2035" w:name="_Toc6100"/>
            <w:r>
              <w:rPr>
                <w:rFonts w:hint="eastAsia" w:cs="Times New Roman"/>
                <w:color w:val="auto"/>
                <w:sz w:val="18"/>
                <w:szCs w:val="18"/>
                <w:u w:val="none" w:color="auto"/>
                <w:lang w:val="en-US" w:eastAsia="zh-CN"/>
              </w:rPr>
              <w:t>/</w:t>
            </w:r>
            <w:bookmarkEnd w:id="2032"/>
            <w:bookmarkEnd w:id="2033"/>
            <w:bookmarkEnd w:id="2034"/>
            <w:bookmarkEnd w:id="2035"/>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0.0331</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+0.0331</w:t>
            </w:r>
          </w:p>
        </w:tc>
      </w:tr>
      <w:bookmarkEnd w:id="1906"/>
      <w:bookmarkEnd w:id="1939"/>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551" w:type="pct"/>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施胶废气</w:t>
            </w:r>
          </w:p>
        </w:tc>
        <w:tc>
          <w:tcPr>
            <w:tcW w:w="21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highlight w:val="none"/>
                <w:u w:val="none" w:color="auto"/>
                <w:vertAlign w:val="baseline"/>
                <w:lang w:val="en-US" w:eastAsia="zh-CN"/>
              </w:rPr>
            </w:pPr>
            <w:r>
              <w:rPr>
                <w:rFonts w:hint="eastAsia" w:cs="Times New Roman"/>
                <w:color w:val="auto"/>
                <w:sz w:val="18"/>
                <w:szCs w:val="18"/>
                <w:highlight w:val="none"/>
                <w:u w:val="none" w:color="auto"/>
                <w:vertAlign w:val="baseline"/>
                <w:lang w:val="en-US" w:eastAsia="zh-CN"/>
              </w:rPr>
              <w:t>非甲烷总烃</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vertAlign w:val="baseline"/>
                <w:lang w:val="en-US" w:eastAsia="zh-CN"/>
              </w:rPr>
              <w:t>0.005</w:t>
            </w:r>
          </w:p>
        </w:tc>
        <w:tc>
          <w:tcPr>
            <w:tcW w:w="455" w:type="pct"/>
            <w:noWrap w:val="0"/>
            <w:vAlign w:val="center"/>
          </w:tcPr>
          <w:p>
            <w:pPr>
              <w:pStyle w:val="41"/>
              <w:spacing w:line="240" w:lineRule="auto"/>
              <w:ind w:firstLine="0" w:firstLineChars="0"/>
              <w:rPr>
                <w:rFonts w:hint="eastAsia" w:cs="Times New Roman"/>
                <w:color w:val="auto"/>
                <w:sz w:val="18"/>
                <w:szCs w:val="18"/>
                <w:u w:val="none" w:color="auto"/>
                <w:lang w:val="en-US" w:eastAsia="zh-CN"/>
              </w:rPr>
            </w:pPr>
            <w:bookmarkStart w:id="2036" w:name="_Toc11580"/>
            <w:bookmarkStart w:id="2037" w:name="_Toc20126"/>
            <w:bookmarkStart w:id="2038" w:name="_Toc25633"/>
            <w:bookmarkStart w:id="2039" w:name="_Toc30592"/>
            <w:bookmarkStart w:id="2040" w:name="_Toc29339"/>
            <w:bookmarkStart w:id="2041" w:name="_Toc24589"/>
            <w:bookmarkStart w:id="2042" w:name="_Toc14803"/>
            <w:bookmarkStart w:id="2043" w:name="_Toc12829"/>
            <w:bookmarkStart w:id="2044" w:name="_Toc10669"/>
            <w:bookmarkStart w:id="2045" w:name="_Toc5749"/>
            <w:r>
              <w:rPr>
                <w:rFonts w:hint="eastAsia" w:cs="Times New Roman"/>
                <w:color w:val="auto"/>
                <w:sz w:val="18"/>
                <w:szCs w:val="18"/>
                <w:u w:val="none" w:color="auto"/>
                <w:lang w:val="en-US" w:eastAsia="zh-CN"/>
              </w:rPr>
              <w:t>/</w:t>
            </w:r>
            <w:bookmarkEnd w:id="2036"/>
            <w:bookmarkEnd w:id="2037"/>
            <w:bookmarkEnd w:id="2038"/>
            <w:bookmarkEnd w:id="2039"/>
            <w:bookmarkEnd w:id="2040"/>
            <w:bookmarkEnd w:id="2041"/>
            <w:bookmarkEnd w:id="2042"/>
            <w:bookmarkEnd w:id="2043"/>
            <w:bookmarkEnd w:id="2044"/>
            <w:bookmarkEnd w:id="2045"/>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558"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kern w:val="2"/>
                <w:sz w:val="18"/>
                <w:szCs w:val="18"/>
                <w:u w:val="none" w:color="auto"/>
                <w:vertAlign w:val="baseline"/>
                <w:lang w:val="en-US" w:eastAsia="zh-CN" w:bidi="ar-SA"/>
              </w:rPr>
              <w:t>0.031</w:t>
            </w:r>
          </w:p>
        </w:tc>
        <w:tc>
          <w:tcPr>
            <w:tcW w:w="631" w:type="pct"/>
            <w:noWrap w:val="0"/>
            <w:vAlign w:val="center"/>
          </w:tcPr>
          <w:p>
            <w:pPr>
              <w:pStyle w:val="41"/>
              <w:spacing w:line="240" w:lineRule="auto"/>
              <w:ind w:firstLine="0" w:firstLineChars="0"/>
              <w:rPr>
                <w:rFonts w:hint="default" w:cs="Times New Roman"/>
                <w:color w:val="auto"/>
                <w:sz w:val="18"/>
                <w:szCs w:val="18"/>
                <w:u w:val="none" w:color="auto"/>
                <w:lang w:val="en-US" w:eastAsia="zh-CN"/>
              </w:rPr>
            </w:pPr>
            <w:bookmarkStart w:id="2046" w:name="_Toc15366"/>
            <w:bookmarkStart w:id="2047" w:name="_Toc16861"/>
            <w:bookmarkStart w:id="2048" w:name="_Toc6233"/>
            <w:bookmarkStart w:id="2049" w:name="_Toc8706"/>
            <w:bookmarkStart w:id="2050" w:name="_Toc7220"/>
            <w:bookmarkStart w:id="2051" w:name="_Toc17501"/>
            <w:bookmarkStart w:id="2052" w:name="_Toc12136"/>
            <w:bookmarkStart w:id="2053" w:name="_Toc19011"/>
            <w:bookmarkStart w:id="2054" w:name="_Toc14820"/>
            <w:bookmarkStart w:id="2055" w:name="_Toc30500"/>
            <w:r>
              <w:rPr>
                <w:rFonts w:hint="eastAsia" w:cs="Times New Roman"/>
                <w:color w:val="auto"/>
                <w:sz w:val="18"/>
                <w:szCs w:val="18"/>
                <w:u w:val="none" w:color="auto"/>
                <w:lang w:val="en-US" w:eastAsia="zh-CN"/>
              </w:rPr>
              <w:t>/</w:t>
            </w:r>
            <w:bookmarkEnd w:id="2046"/>
            <w:bookmarkEnd w:id="2047"/>
            <w:bookmarkEnd w:id="2048"/>
            <w:bookmarkEnd w:id="2049"/>
            <w:bookmarkEnd w:id="2050"/>
            <w:bookmarkEnd w:id="2051"/>
            <w:bookmarkEnd w:id="2052"/>
            <w:bookmarkEnd w:id="2053"/>
            <w:bookmarkEnd w:id="2054"/>
            <w:bookmarkEnd w:id="2055"/>
          </w:p>
        </w:tc>
        <w:tc>
          <w:tcPr>
            <w:tcW w:w="704"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kern w:val="2"/>
                <w:sz w:val="18"/>
                <w:szCs w:val="18"/>
                <w:u w:val="none" w:color="auto"/>
                <w:vertAlign w:val="baseline"/>
                <w:lang w:val="en-US" w:eastAsia="zh-CN" w:bidi="ar-SA"/>
              </w:rPr>
              <w:t>0.031</w:t>
            </w:r>
          </w:p>
        </w:tc>
        <w:tc>
          <w:tcPr>
            <w:tcW w:w="363" w:type="pct"/>
            <w:noWrap w:val="0"/>
            <w:vAlign w:val="center"/>
          </w:tcPr>
          <w:p>
            <w:pPr>
              <w:pStyle w:val="44"/>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kern w:val="2"/>
                <w:sz w:val="18"/>
                <w:szCs w:val="18"/>
                <w:u w:val="none" w:color="auto"/>
                <w:vertAlign w:val="baseline"/>
                <w:lang w:val="en-US" w:eastAsia="zh-CN" w:bidi="ar-SA"/>
              </w:rPr>
              <w:t>+0.026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303"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551" w:type="pct"/>
            <w:gridSpan w:val="2"/>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危废暂存间废气</w:t>
            </w:r>
          </w:p>
        </w:tc>
        <w:tc>
          <w:tcPr>
            <w:tcW w:w="211" w:type="pct"/>
            <w:vMerge w:val="continue"/>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vertAlign w:val="baseline"/>
                <w:lang w:val="en-US" w:eastAsia="zh-CN"/>
              </w:rPr>
              <w:t>少量</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056" w:name="_Toc10082"/>
            <w:bookmarkStart w:id="2057" w:name="_Toc8707"/>
            <w:bookmarkStart w:id="2058" w:name="_Toc17519"/>
            <w:bookmarkStart w:id="2059" w:name="_Toc5206"/>
            <w:bookmarkStart w:id="2060" w:name="_Toc10499"/>
            <w:bookmarkStart w:id="2061" w:name="_Toc32038"/>
            <w:bookmarkStart w:id="2062" w:name="_Toc11806"/>
            <w:bookmarkStart w:id="2063" w:name="_Toc6859"/>
            <w:bookmarkStart w:id="2064" w:name="_Toc12703"/>
            <w:bookmarkStart w:id="2065" w:name="_Toc32665"/>
            <w:bookmarkStart w:id="2066" w:name="_Toc5456"/>
            <w:bookmarkStart w:id="2067" w:name="_Toc8563"/>
            <w:bookmarkStart w:id="2068" w:name="_Toc30752"/>
            <w:bookmarkStart w:id="2069" w:name="_Toc29459"/>
            <w:bookmarkStart w:id="2070" w:name="_Toc29632"/>
            <w:bookmarkStart w:id="2071" w:name="_Toc18186"/>
            <w:r>
              <w:rPr>
                <w:rFonts w:hint="default" w:ascii="Times New Roman" w:hAnsi="Times New Roman" w:cs="Times New Roman"/>
                <w:color w:val="auto"/>
                <w:sz w:val="18"/>
                <w:szCs w:val="18"/>
                <w:u w:val="none" w:color="auto"/>
                <w:lang w:val="en-US" w:eastAsia="zh-CN"/>
              </w:rPr>
              <w:t>/</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少量</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072" w:name="_Toc28912"/>
            <w:bookmarkStart w:id="2073" w:name="_Toc10767"/>
            <w:bookmarkStart w:id="2074" w:name="_Toc10385"/>
            <w:bookmarkStart w:id="2075" w:name="_Toc22455"/>
            <w:bookmarkStart w:id="2076" w:name="_Toc27688"/>
            <w:bookmarkStart w:id="2077" w:name="_Toc23193"/>
            <w:bookmarkStart w:id="2078" w:name="_Toc21260"/>
            <w:bookmarkStart w:id="2079" w:name="_Toc22621"/>
            <w:bookmarkStart w:id="2080" w:name="_Toc6039"/>
            <w:bookmarkStart w:id="2081" w:name="_Toc15137"/>
            <w:bookmarkStart w:id="2082" w:name="_Toc9548"/>
            <w:bookmarkStart w:id="2083" w:name="_Toc23818"/>
            <w:bookmarkStart w:id="2084" w:name="_Toc573"/>
            <w:bookmarkStart w:id="2085" w:name="_Toc28401"/>
            <w:bookmarkStart w:id="2086" w:name="_Toc19911"/>
            <w:bookmarkStart w:id="2087" w:name="_Toc27728"/>
            <w:r>
              <w:rPr>
                <w:rFonts w:hint="default" w:ascii="Times New Roman" w:hAnsi="Times New Roman" w:cs="Times New Roman"/>
                <w:color w:val="auto"/>
                <w:sz w:val="18"/>
                <w:szCs w:val="18"/>
                <w:u w:val="none" w:color="auto"/>
                <w:lang w:val="en-US" w:eastAsia="zh-CN"/>
              </w:rPr>
              <w:t>/</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少量</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03" w:type="pct"/>
            <w:vMerge w:val="restart"/>
            <w:noWrap w:val="0"/>
            <w:vAlign w:val="center"/>
          </w:tcPr>
          <w:p>
            <w:pPr>
              <w:pStyle w:val="41"/>
              <w:spacing w:line="240" w:lineRule="auto"/>
              <w:ind w:firstLine="0" w:firstLineChars="0"/>
              <w:outlineLvl w:val="9"/>
              <w:rPr>
                <w:rFonts w:hint="default" w:ascii="Times New Roman" w:hAnsi="Times New Roman" w:eastAsia="宋体" w:cs="Times New Roman"/>
                <w:color w:val="auto"/>
                <w:kern w:val="2"/>
                <w:sz w:val="18"/>
                <w:szCs w:val="18"/>
                <w:u w:val="none" w:color="auto"/>
                <w:lang w:val="en-US" w:eastAsia="zh-CN" w:bidi="ar-SA"/>
              </w:rPr>
            </w:pPr>
            <w:bookmarkStart w:id="2088" w:name="_Toc27240"/>
            <w:bookmarkStart w:id="2089" w:name="_Toc20469"/>
            <w:bookmarkStart w:id="2090" w:name="_Toc16103"/>
            <w:bookmarkStart w:id="2091" w:name="_Toc149"/>
            <w:bookmarkStart w:id="2092" w:name="_Toc860"/>
            <w:bookmarkStart w:id="2093" w:name="_Toc15318"/>
            <w:bookmarkStart w:id="2094" w:name="_Toc8736"/>
            <w:bookmarkStart w:id="2095" w:name="_Toc13451"/>
            <w:r>
              <w:rPr>
                <w:rFonts w:hint="default" w:ascii="Times New Roman" w:hAnsi="Times New Roman" w:cs="Times New Roman"/>
                <w:color w:val="auto"/>
                <w:sz w:val="18"/>
                <w:szCs w:val="18"/>
                <w:u w:val="none" w:color="auto"/>
                <w:lang w:val="en-US" w:eastAsia="zh-CN"/>
              </w:rPr>
              <w:t>废水</w:t>
            </w:r>
            <w:bookmarkEnd w:id="2088"/>
            <w:bookmarkEnd w:id="2089"/>
            <w:bookmarkEnd w:id="2090"/>
            <w:bookmarkEnd w:id="2091"/>
            <w:bookmarkEnd w:id="2092"/>
            <w:bookmarkEnd w:id="2093"/>
            <w:bookmarkEnd w:id="2094"/>
            <w:bookmarkEnd w:id="2095"/>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废水量</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120</w:t>
            </w:r>
          </w:p>
        </w:tc>
        <w:tc>
          <w:tcPr>
            <w:tcW w:w="455"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u w:val="none" w:color="auto"/>
                <w:lang w:val="en-US" w:eastAsia="zh-CN" w:bidi="ar-SA"/>
              </w:rPr>
            </w:pPr>
            <w:bookmarkStart w:id="2096" w:name="_Toc7694"/>
            <w:bookmarkStart w:id="2097" w:name="_Toc11790"/>
            <w:bookmarkStart w:id="2098" w:name="_Toc16089"/>
            <w:bookmarkStart w:id="2099" w:name="_Toc24356"/>
            <w:bookmarkStart w:id="2100" w:name="_Toc18173"/>
            <w:bookmarkStart w:id="2101" w:name="_Toc23161"/>
            <w:bookmarkStart w:id="2102" w:name="_Toc7251"/>
            <w:bookmarkStart w:id="2103" w:name="_Toc21336"/>
            <w:bookmarkStart w:id="2104" w:name="_Toc17580"/>
            <w:bookmarkStart w:id="2105" w:name="_Toc18857"/>
            <w:bookmarkStart w:id="2106" w:name="_Toc24106"/>
            <w:bookmarkStart w:id="2107" w:name="_Toc26712"/>
            <w:bookmarkStart w:id="2108" w:name="_Toc27462"/>
            <w:bookmarkStart w:id="2109" w:name="_Toc2071"/>
            <w:bookmarkStart w:id="2110" w:name="_Toc6869"/>
            <w:bookmarkStart w:id="2111" w:name="_Toc2539"/>
            <w:r>
              <w:rPr>
                <w:rFonts w:hint="eastAsia" w:cs="Times New Roman"/>
                <w:color w:val="auto"/>
                <w:sz w:val="18"/>
                <w:szCs w:val="18"/>
                <w:u w:val="none" w:color="auto"/>
                <w:lang w:val="en-US" w:eastAsia="zh-CN"/>
              </w:rPr>
              <w:t>/</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w:t>
            </w:r>
          </w:p>
        </w:tc>
        <w:tc>
          <w:tcPr>
            <w:tcW w:w="558"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136.192</w:t>
            </w:r>
          </w:p>
        </w:tc>
        <w:tc>
          <w:tcPr>
            <w:tcW w:w="631"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highlight w:val="none"/>
                <w:u w:val="none" w:color="auto"/>
                <w:lang w:val="en-US" w:eastAsia="zh-CN" w:bidi="ar-SA"/>
              </w:rPr>
            </w:pPr>
            <w:bookmarkStart w:id="2112" w:name="_Toc2569"/>
            <w:bookmarkStart w:id="2113" w:name="_Toc7800"/>
            <w:bookmarkStart w:id="2114" w:name="_Toc19688"/>
            <w:bookmarkStart w:id="2115" w:name="_Toc12880"/>
            <w:bookmarkStart w:id="2116" w:name="_Toc21205"/>
            <w:bookmarkStart w:id="2117" w:name="_Toc9457"/>
            <w:bookmarkStart w:id="2118" w:name="_Toc4362"/>
            <w:bookmarkStart w:id="2119" w:name="_Toc21086"/>
            <w:bookmarkStart w:id="2120" w:name="_Toc20347"/>
            <w:bookmarkStart w:id="2121" w:name="_Toc19982"/>
            <w:bookmarkStart w:id="2122" w:name="_Toc6875"/>
            <w:bookmarkStart w:id="2123" w:name="_Toc31813"/>
            <w:bookmarkStart w:id="2124" w:name="_Toc21858"/>
            <w:bookmarkStart w:id="2125" w:name="_Toc11911"/>
            <w:bookmarkStart w:id="2126" w:name="_Toc3039"/>
            <w:bookmarkStart w:id="2127" w:name="_Toc24941"/>
            <w:r>
              <w:rPr>
                <w:rFonts w:hint="eastAsia" w:cs="Times New Roman"/>
                <w:color w:val="auto"/>
                <w:sz w:val="18"/>
                <w:szCs w:val="18"/>
                <w:u w:val="none" w:color="auto"/>
                <w:lang w:val="en-US" w:eastAsia="zh-CN"/>
              </w:rPr>
              <w:t>/</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tc>
        <w:tc>
          <w:tcPr>
            <w:tcW w:w="704"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136.192</w:t>
            </w:r>
          </w:p>
        </w:tc>
        <w:tc>
          <w:tcPr>
            <w:tcW w:w="363"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+16.192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03" w:type="pct"/>
            <w:vMerge w:val="continue"/>
            <w:noWrap w:val="0"/>
            <w:vAlign w:val="center"/>
          </w:tcPr>
          <w:p>
            <w:pPr>
              <w:pStyle w:val="41"/>
              <w:spacing w:line="240" w:lineRule="auto"/>
              <w:ind w:firstLine="0" w:firstLineChars="0"/>
              <w:outlineLvl w:val="9"/>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COD</w:t>
            </w:r>
            <w:r>
              <w:rPr>
                <w:rFonts w:hint="default" w:ascii="Times New Roman" w:hAnsi="Times New Roman" w:cs="Times New Roman"/>
                <w:color w:val="auto"/>
                <w:sz w:val="18"/>
                <w:szCs w:val="18"/>
                <w:u w:val="none" w:color="auto"/>
                <w:lang w:val="en-US" w:eastAsia="zh-CN"/>
              </w:rPr>
              <w:t>cr</w:t>
            </w:r>
          </w:p>
        </w:tc>
        <w:tc>
          <w:tcPr>
            <w:tcW w:w="609" w:type="pct"/>
            <w:noWrap w:val="0"/>
            <w:vAlign w:val="center"/>
          </w:tcPr>
          <w:p>
            <w:pPr>
              <w:bidi w:val="0"/>
              <w:spacing w:line="240" w:lineRule="auto"/>
              <w:ind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0.0575</w:t>
            </w:r>
          </w:p>
        </w:tc>
        <w:tc>
          <w:tcPr>
            <w:tcW w:w="455"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u w:val="none" w:color="auto"/>
                <w:lang w:val="en-US" w:eastAsia="zh-CN" w:bidi="ar-SA"/>
              </w:rPr>
            </w:pPr>
            <w:bookmarkStart w:id="2128" w:name="_Toc24954"/>
            <w:bookmarkStart w:id="2129" w:name="_Toc21395"/>
            <w:bookmarkStart w:id="2130" w:name="_Toc23297"/>
            <w:bookmarkStart w:id="2131" w:name="_Toc28616"/>
            <w:bookmarkStart w:id="2132" w:name="_Toc32346"/>
            <w:bookmarkStart w:id="2133" w:name="_Toc4657"/>
            <w:bookmarkStart w:id="2134" w:name="_Toc28751"/>
            <w:bookmarkStart w:id="2135" w:name="_Toc10098"/>
            <w:bookmarkStart w:id="2136" w:name="_Toc15864"/>
            <w:r>
              <w:rPr>
                <w:rFonts w:hint="default" w:ascii="Times New Roman" w:hAnsi="Times New Roman" w:cs="Times New Roman"/>
                <w:color w:val="auto"/>
                <w:sz w:val="18"/>
                <w:szCs w:val="18"/>
                <w:u w:val="none" w:color="auto"/>
                <w:lang w:val="en-US" w:eastAsia="zh-CN"/>
              </w:rPr>
              <w:t>/</w:t>
            </w:r>
            <w:bookmarkEnd w:id="2128"/>
            <w:bookmarkEnd w:id="2129"/>
            <w:bookmarkEnd w:id="2130"/>
            <w:bookmarkEnd w:id="2131"/>
            <w:bookmarkEnd w:id="2132"/>
            <w:bookmarkEnd w:id="2133"/>
            <w:bookmarkEnd w:id="2134"/>
            <w:bookmarkEnd w:id="2135"/>
            <w:bookmarkEnd w:id="2136"/>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0.034</w:t>
            </w:r>
          </w:p>
        </w:tc>
        <w:tc>
          <w:tcPr>
            <w:tcW w:w="631"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highlight w:val="none"/>
                <w:u w:val="none" w:color="auto"/>
                <w:lang w:val="en-US" w:eastAsia="zh-CN" w:bidi="ar-SA"/>
              </w:rPr>
            </w:pPr>
            <w:bookmarkStart w:id="2137" w:name="_Toc9252"/>
            <w:bookmarkStart w:id="2138" w:name="_Toc854"/>
            <w:bookmarkStart w:id="2139" w:name="_Toc27834"/>
            <w:bookmarkStart w:id="2140" w:name="_Toc22303"/>
            <w:bookmarkStart w:id="2141" w:name="_Toc17691"/>
            <w:bookmarkStart w:id="2142" w:name="_Toc19764"/>
            <w:bookmarkStart w:id="2143" w:name="_Toc12560"/>
            <w:bookmarkStart w:id="2144" w:name="_Toc14568"/>
            <w:bookmarkStart w:id="2145" w:name="_Toc10102"/>
            <w:r>
              <w:rPr>
                <w:rFonts w:hint="default" w:ascii="Times New Roman" w:hAnsi="Times New Roman" w:cs="Times New Roman"/>
                <w:color w:val="auto"/>
                <w:sz w:val="18"/>
                <w:szCs w:val="18"/>
                <w:u w:val="none" w:color="auto"/>
                <w:lang w:val="en-US" w:eastAsia="zh-CN"/>
              </w:rPr>
              <w:t>/</w:t>
            </w:r>
            <w:bookmarkEnd w:id="2137"/>
            <w:bookmarkEnd w:id="2138"/>
            <w:bookmarkEnd w:id="2139"/>
            <w:bookmarkEnd w:id="2140"/>
            <w:bookmarkEnd w:id="2141"/>
            <w:bookmarkEnd w:id="2142"/>
            <w:bookmarkEnd w:id="2143"/>
            <w:bookmarkEnd w:id="2144"/>
            <w:bookmarkEnd w:id="2145"/>
          </w:p>
        </w:tc>
        <w:tc>
          <w:tcPr>
            <w:tcW w:w="704"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0.034</w:t>
            </w:r>
          </w:p>
        </w:tc>
        <w:tc>
          <w:tcPr>
            <w:tcW w:w="363"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heme="minorBidi"/>
                <w:i w:val="0"/>
                <w:iCs w:val="0"/>
                <w:color w:val="auto"/>
                <w:kern w:val="2"/>
                <w:sz w:val="18"/>
                <w:szCs w:val="18"/>
                <w:u w:val="none" w:color="auto"/>
                <w:lang w:val="en-US" w:eastAsia="zh-CN" w:bidi="ar"/>
              </w:rPr>
              <w:t>-0.0235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03" w:type="pct"/>
            <w:vMerge w:val="continue"/>
            <w:noWrap w:val="0"/>
            <w:vAlign w:val="center"/>
          </w:tcPr>
          <w:p>
            <w:pPr>
              <w:pStyle w:val="41"/>
              <w:spacing w:line="240" w:lineRule="auto"/>
              <w:outlineLvl w:val="9"/>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BOD</w:t>
            </w:r>
            <w:r>
              <w:rPr>
                <w:rFonts w:hint="default" w:ascii="Times New Roman" w:hAnsi="Times New Roman" w:cs="Times New Roman"/>
                <w:color w:val="auto"/>
                <w:sz w:val="18"/>
                <w:szCs w:val="18"/>
                <w:u w:val="none" w:color="auto"/>
                <w:vertAlign w:val="subscript"/>
              </w:rPr>
              <w:t>5</w:t>
            </w:r>
          </w:p>
        </w:tc>
        <w:tc>
          <w:tcPr>
            <w:tcW w:w="609" w:type="pct"/>
            <w:noWrap w:val="0"/>
            <w:vAlign w:val="center"/>
          </w:tcPr>
          <w:p>
            <w:pPr>
              <w:bidi w:val="0"/>
              <w:spacing w:line="240" w:lineRule="auto"/>
              <w:ind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0.0238</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146" w:name="_Toc23746"/>
            <w:bookmarkStart w:id="2147" w:name="_Toc29317"/>
            <w:bookmarkStart w:id="2148" w:name="_Toc2933"/>
            <w:bookmarkStart w:id="2149" w:name="_Toc28315"/>
            <w:bookmarkStart w:id="2150" w:name="_Toc29901"/>
            <w:bookmarkStart w:id="2151" w:name="_Toc8131"/>
            <w:bookmarkStart w:id="2152" w:name="_Toc23486"/>
            <w:bookmarkStart w:id="2153" w:name="_Toc28133"/>
            <w:bookmarkStart w:id="2154" w:name="_Toc14458"/>
            <w:bookmarkStart w:id="2155" w:name="_Toc2898"/>
            <w:bookmarkStart w:id="2156" w:name="_Toc25523"/>
            <w:bookmarkStart w:id="2157" w:name="_Toc11420"/>
            <w:bookmarkStart w:id="2158" w:name="_Toc16934"/>
            <w:bookmarkStart w:id="2159" w:name="_Toc26178"/>
            <w:bookmarkStart w:id="2160" w:name="_Toc5663"/>
            <w:bookmarkStart w:id="2161" w:name="_Toc20618"/>
            <w:r>
              <w:rPr>
                <w:rFonts w:hint="eastAsia" w:cs="Times New Roman"/>
                <w:color w:val="auto"/>
                <w:sz w:val="18"/>
                <w:szCs w:val="18"/>
                <w:u w:val="none" w:color="auto"/>
                <w:lang w:val="en-US" w:eastAsia="zh-CN"/>
              </w:rPr>
              <w:t>/</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0.0182</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162" w:name="_Toc16464"/>
            <w:bookmarkStart w:id="2163" w:name="_Toc32015"/>
            <w:bookmarkStart w:id="2164" w:name="_Toc22263"/>
            <w:bookmarkStart w:id="2165" w:name="_Toc6943"/>
            <w:bookmarkStart w:id="2166" w:name="_Toc7304"/>
            <w:bookmarkStart w:id="2167" w:name="_Toc15258"/>
            <w:bookmarkStart w:id="2168" w:name="_Toc23774"/>
            <w:bookmarkStart w:id="2169" w:name="_Toc18821"/>
            <w:bookmarkStart w:id="2170" w:name="_Toc5142"/>
            <w:bookmarkStart w:id="2171" w:name="_Toc22332"/>
            <w:bookmarkStart w:id="2172" w:name="_Toc30235"/>
            <w:bookmarkStart w:id="2173" w:name="_Toc22980"/>
            <w:bookmarkStart w:id="2174" w:name="_Toc10039"/>
            <w:bookmarkStart w:id="2175" w:name="_Toc27339"/>
            <w:bookmarkStart w:id="2176" w:name="_Toc11"/>
            <w:bookmarkStart w:id="2177" w:name="_Toc16512"/>
            <w:r>
              <w:rPr>
                <w:rFonts w:hint="default" w:ascii="Times New Roman" w:hAnsi="Times New Roman" w:cs="Times New Roman"/>
                <w:color w:val="auto"/>
                <w:sz w:val="18"/>
                <w:szCs w:val="18"/>
                <w:u w:val="none" w:color="auto"/>
                <w:lang w:val="en-US" w:eastAsia="zh-CN"/>
              </w:rPr>
              <w: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tc>
        <w:tc>
          <w:tcPr>
            <w:tcW w:w="704"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0.0182</w:t>
            </w:r>
          </w:p>
        </w:tc>
        <w:tc>
          <w:tcPr>
            <w:tcW w:w="363"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heme="minorBidi"/>
                <w:i w:val="0"/>
                <w:iCs w:val="0"/>
                <w:color w:val="auto"/>
                <w:kern w:val="2"/>
                <w:sz w:val="18"/>
                <w:szCs w:val="18"/>
                <w:u w:val="none" w:color="auto"/>
                <w:lang w:val="en-US" w:eastAsia="zh-CN" w:bidi="ar"/>
              </w:rPr>
              <w:t>-0.0056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03" w:type="pct"/>
            <w:vMerge w:val="continue"/>
            <w:noWrap w:val="0"/>
            <w:vAlign w:val="center"/>
          </w:tcPr>
          <w:p>
            <w:pPr>
              <w:pStyle w:val="41"/>
              <w:spacing w:line="240" w:lineRule="auto"/>
              <w:outlineLvl w:val="9"/>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SS</w:t>
            </w:r>
          </w:p>
        </w:tc>
        <w:tc>
          <w:tcPr>
            <w:tcW w:w="609" w:type="pct"/>
            <w:noWrap w:val="0"/>
            <w:vAlign w:val="center"/>
          </w:tcPr>
          <w:p>
            <w:pPr>
              <w:bidi w:val="0"/>
              <w:spacing w:line="240" w:lineRule="auto"/>
              <w:ind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0.0222</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178" w:name="_Toc4017"/>
            <w:bookmarkStart w:id="2179" w:name="_Toc8082"/>
            <w:bookmarkStart w:id="2180" w:name="_Toc795"/>
            <w:bookmarkStart w:id="2181" w:name="_Toc6375"/>
            <w:bookmarkStart w:id="2182" w:name="_Toc11341"/>
            <w:bookmarkStart w:id="2183" w:name="_Toc24397"/>
            <w:bookmarkStart w:id="2184" w:name="_Toc6990"/>
            <w:bookmarkStart w:id="2185" w:name="_Toc1467"/>
            <w:bookmarkStart w:id="2186" w:name="_Toc3718"/>
            <w:bookmarkStart w:id="2187" w:name="_Toc27190"/>
            <w:bookmarkStart w:id="2188" w:name="_Toc32408"/>
            <w:bookmarkStart w:id="2189" w:name="_Toc16658"/>
            <w:bookmarkStart w:id="2190" w:name="_Toc25465"/>
            <w:bookmarkStart w:id="2191" w:name="_Toc18467"/>
            <w:bookmarkStart w:id="2192" w:name="_Toc632"/>
            <w:bookmarkStart w:id="2193" w:name="_Toc2167"/>
            <w:r>
              <w:rPr>
                <w:rFonts w:hint="default" w:ascii="Times New Roman" w:hAnsi="Times New Roman" w:cs="Times New Roman"/>
                <w:color w:val="auto"/>
                <w:sz w:val="18"/>
                <w:szCs w:val="18"/>
                <w:u w:val="none" w:color="auto"/>
                <w:lang w:val="en-US" w:eastAsia="zh-CN"/>
              </w:rPr>
              <w:t>/</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0.015</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194" w:name="_Toc9359"/>
            <w:bookmarkStart w:id="2195" w:name="_Toc19953"/>
            <w:bookmarkStart w:id="2196" w:name="_Toc1248"/>
            <w:bookmarkStart w:id="2197" w:name="_Toc7653"/>
            <w:bookmarkStart w:id="2198" w:name="_Toc13087"/>
            <w:bookmarkStart w:id="2199" w:name="_Toc6464"/>
            <w:bookmarkStart w:id="2200" w:name="_Toc3656"/>
            <w:bookmarkStart w:id="2201" w:name="_Toc16768"/>
            <w:bookmarkStart w:id="2202" w:name="_Toc4752"/>
            <w:bookmarkStart w:id="2203" w:name="_Toc9550"/>
            <w:bookmarkStart w:id="2204" w:name="_Toc25115"/>
            <w:bookmarkStart w:id="2205" w:name="_Toc29985"/>
            <w:bookmarkStart w:id="2206" w:name="_Toc23305"/>
            <w:bookmarkStart w:id="2207" w:name="_Toc18971"/>
            <w:bookmarkStart w:id="2208" w:name="_Toc23039"/>
            <w:bookmarkStart w:id="2209" w:name="_Toc22343"/>
            <w:r>
              <w:rPr>
                <w:rFonts w:hint="default" w:ascii="Times New Roman" w:hAnsi="Times New Roman" w:cs="Times New Roman"/>
                <w:color w:val="auto"/>
                <w:sz w:val="18"/>
                <w:szCs w:val="18"/>
                <w:u w:val="none" w:color="auto"/>
                <w:lang w:val="en-US" w:eastAsia="zh-CN"/>
              </w:rPr>
              <w:t>/</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tc>
        <w:tc>
          <w:tcPr>
            <w:tcW w:w="704"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0.015</w:t>
            </w:r>
          </w:p>
        </w:tc>
        <w:tc>
          <w:tcPr>
            <w:tcW w:w="363"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heme="minorBidi"/>
                <w:i w:val="0"/>
                <w:iCs w:val="0"/>
                <w:color w:val="auto"/>
                <w:kern w:val="2"/>
                <w:sz w:val="18"/>
                <w:szCs w:val="18"/>
                <w:u w:val="none" w:color="auto"/>
                <w:lang w:val="en-US" w:eastAsia="zh-CN" w:bidi="ar"/>
              </w:rPr>
              <w:t>-0.0072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03" w:type="pct"/>
            <w:vMerge w:val="continue"/>
            <w:noWrap w:val="0"/>
            <w:vAlign w:val="center"/>
          </w:tcPr>
          <w:p>
            <w:pPr>
              <w:pStyle w:val="41"/>
              <w:spacing w:line="240" w:lineRule="auto"/>
              <w:outlineLvl w:val="9"/>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rPr>
              <w:t>氨氮</w:t>
            </w:r>
          </w:p>
        </w:tc>
        <w:tc>
          <w:tcPr>
            <w:tcW w:w="609" w:type="pct"/>
            <w:noWrap w:val="0"/>
            <w:vAlign w:val="center"/>
          </w:tcPr>
          <w:p>
            <w:pPr>
              <w:bidi w:val="0"/>
              <w:spacing w:line="240" w:lineRule="auto"/>
              <w:ind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0.0002</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210" w:name="_Toc884"/>
            <w:bookmarkStart w:id="2211" w:name="_Toc4112"/>
            <w:bookmarkStart w:id="2212" w:name="_Toc13550"/>
            <w:bookmarkStart w:id="2213" w:name="_Toc13062"/>
            <w:bookmarkStart w:id="2214" w:name="_Toc26701"/>
            <w:bookmarkStart w:id="2215" w:name="_Toc2191"/>
            <w:bookmarkStart w:id="2216" w:name="_Toc26795"/>
            <w:bookmarkStart w:id="2217" w:name="_Toc13714"/>
            <w:bookmarkStart w:id="2218" w:name="_Toc24860"/>
            <w:bookmarkStart w:id="2219" w:name="_Toc25493"/>
            <w:bookmarkStart w:id="2220" w:name="_Toc18976"/>
            <w:bookmarkStart w:id="2221" w:name="_Toc30987"/>
            <w:bookmarkStart w:id="2222" w:name="_Toc32313"/>
            <w:bookmarkStart w:id="2223" w:name="_Toc17964"/>
            <w:bookmarkStart w:id="2224" w:name="_Toc24230"/>
            <w:bookmarkStart w:id="2225" w:name="_Toc22575"/>
            <w:r>
              <w:rPr>
                <w:rFonts w:hint="eastAsia" w:cs="Times New Roman"/>
                <w:color w:val="auto"/>
                <w:sz w:val="18"/>
                <w:szCs w:val="18"/>
                <w:u w:val="none" w:color="auto"/>
                <w:lang w:val="en-US" w:eastAsia="zh-CN"/>
              </w:rPr>
              <w:t>/</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heme="minorBidi"/>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0.00291</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226" w:name="_Toc21773"/>
            <w:bookmarkStart w:id="2227" w:name="_Toc5681"/>
            <w:bookmarkStart w:id="2228" w:name="_Toc13697"/>
            <w:bookmarkStart w:id="2229" w:name="_Toc3477"/>
            <w:bookmarkStart w:id="2230" w:name="_Toc27065"/>
            <w:bookmarkStart w:id="2231" w:name="_Toc6804"/>
            <w:bookmarkStart w:id="2232" w:name="_Toc28528"/>
            <w:bookmarkStart w:id="2233" w:name="_Toc19952"/>
            <w:bookmarkStart w:id="2234" w:name="_Toc31158"/>
            <w:bookmarkStart w:id="2235" w:name="_Toc16054"/>
            <w:bookmarkStart w:id="2236" w:name="_Toc6484"/>
            <w:bookmarkStart w:id="2237" w:name="_Toc10462"/>
            <w:bookmarkStart w:id="2238" w:name="_Toc22633"/>
            <w:bookmarkStart w:id="2239" w:name="_Toc11246"/>
            <w:bookmarkStart w:id="2240" w:name="_Toc8067"/>
            <w:bookmarkStart w:id="2241" w:name="_Toc2103"/>
            <w:r>
              <w:rPr>
                <w:rFonts w:hint="default" w:ascii="Times New Roman" w:hAnsi="Times New Roman" w:cs="Times New Roman"/>
                <w:color w:val="auto"/>
                <w:sz w:val="18"/>
                <w:szCs w:val="18"/>
                <w:u w:val="none" w:color="auto"/>
                <w:lang w:val="en-US" w:eastAsia="zh-CN"/>
              </w:rPr>
              <w:t>/</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tc>
        <w:tc>
          <w:tcPr>
            <w:tcW w:w="704"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heme="minorBidi"/>
                <w:i w:val="0"/>
                <w:iCs w:val="0"/>
                <w:color w:val="auto"/>
                <w:kern w:val="2"/>
                <w:sz w:val="18"/>
                <w:szCs w:val="18"/>
                <w:u w:val="none" w:color="auto"/>
                <w:lang w:val="en-US" w:eastAsia="zh-CN" w:bidi="ar"/>
              </w:rPr>
              <w:t>0.00291</w:t>
            </w:r>
          </w:p>
        </w:tc>
        <w:tc>
          <w:tcPr>
            <w:tcW w:w="363" w:type="pct"/>
            <w:noWrap w:val="0"/>
            <w:vAlign w:val="center"/>
          </w:tcPr>
          <w:p>
            <w:pPr>
              <w:keepNext w:val="0"/>
              <w:keepLines w:val="0"/>
              <w:widowControl/>
              <w:suppressLineNumbers w:val="0"/>
              <w:autoSpaceDE w:val="0"/>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ascii="Times New Roman" w:hAnsi="Times New Roman" w:eastAsia="宋体" w:cstheme="minorBidi"/>
                <w:i w:val="0"/>
                <w:iCs w:val="0"/>
                <w:color w:val="auto"/>
                <w:kern w:val="2"/>
                <w:sz w:val="18"/>
                <w:szCs w:val="18"/>
                <w:u w:val="none" w:color="auto"/>
                <w:lang w:val="en-US" w:eastAsia="zh-CN" w:bidi="ar"/>
              </w:rPr>
              <w:t>+</w:t>
            </w:r>
            <w:r>
              <w:rPr>
                <w:rFonts w:hint="default" w:ascii="Times New Roman" w:hAnsi="Times New Roman" w:eastAsia="宋体" w:cstheme="minorBidi"/>
                <w:i w:val="0"/>
                <w:iCs w:val="0"/>
                <w:color w:val="auto"/>
                <w:kern w:val="2"/>
                <w:sz w:val="18"/>
                <w:szCs w:val="18"/>
                <w:u w:val="none" w:color="auto"/>
                <w:lang w:val="en-US" w:eastAsia="zh-CN" w:bidi="ar"/>
              </w:rPr>
              <w:t>0.002</w:t>
            </w:r>
            <w:r>
              <w:rPr>
                <w:rFonts w:hint="eastAsia" w:cstheme="minorBidi"/>
                <w:i w:val="0"/>
                <w:iCs w:val="0"/>
                <w:color w:val="auto"/>
                <w:kern w:val="2"/>
                <w:sz w:val="18"/>
                <w:szCs w:val="18"/>
                <w:u w:val="none" w:color="auto"/>
                <w:lang w:val="en-US" w:eastAsia="zh-CN" w:bidi="ar"/>
              </w:rPr>
              <w:t>7</w:t>
            </w:r>
            <w:r>
              <w:rPr>
                <w:rFonts w:hint="default" w:ascii="Times New Roman" w:hAnsi="Times New Roman" w:eastAsia="宋体" w:cstheme="minorBidi"/>
                <w:i w:val="0"/>
                <w:iCs w:val="0"/>
                <w:color w:val="auto"/>
                <w:kern w:val="2"/>
                <w:sz w:val="18"/>
                <w:szCs w:val="18"/>
                <w:u w:val="none" w:color="auto"/>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03" w:type="pct"/>
            <w:vMerge w:val="restart"/>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2242" w:name="_Toc4142"/>
            <w:bookmarkStart w:id="2243" w:name="_Toc24240"/>
            <w:bookmarkStart w:id="2244" w:name="_Toc5329"/>
            <w:bookmarkStart w:id="2245" w:name="_Toc13495"/>
            <w:bookmarkStart w:id="2246" w:name="_Toc4475"/>
            <w:bookmarkStart w:id="2247" w:name="_Toc6085"/>
            <w:bookmarkStart w:id="2248" w:name="_Toc973"/>
            <w:bookmarkStart w:id="2249" w:name="_Toc1226"/>
            <w:bookmarkStart w:id="2250" w:name="_Toc26430"/>
            <w:bookmarkStart w:id="2251" w:name="_Toc6653"/>
            <w:bookmarkStart w:id="2252" w:name="_Toc17637"/>
            <w:bookmarkStart w:id="2253" w:name="_Toc1187"/>
            <w:bookmarkStart w:id="2254" w:name="_Toc29945"/>
            <w:bookmarkStart w:id="2255" w:name="_Toc10557"/>
            <w:bookmarkStart w:id="2256" w:name="_Toc27433"/>
            <w:bookmarkStart w:id="2257" w:name="_Toc13552"/>
            <w:r>
              <w:rPr>
                <w:rFonts w:hint="default" w:ascii="Times New Roman" w:hAnsi="Times New Roman" w:cs="Times New Roman"/>
                <w:color w:val="auto"/>
                <w:sz w:val="18"/>
                <w:szCs w:val="18"/>
                <w:u w:val="none" w:color="auto"/>
                <w:lang w:val="en-US" w:eastAsia="zh-CN"/>
              </w:rPr>
              <w:t>一般</w:t>
            </w:r>
            <w:bookmarkEnd w:id="2242"/>
            <w:bookmarkEnd w:id="2243"/>
            <w:bookmarkEnd w:id="2244"/>
            <w:bookmarkEnd w:id="2245"/>
            <w:bookmarkEnd w:id="2246"/>
            <w:bookmarkEnd w:id="2247"/>
            <w:bookmarkEnd w:id="2248"/>
            <w:bookmarkEnd w:id="2249"/>
            <w:bookmarkStart w:id="2258" w:name="_Toc24621"/>
            <w:bookmarkStart w:id="2259" w:name="_Toc14437"/>
            <w:bookmarkStart w:id="2260" w:name="_Toc10125"/>
            <w:bookmarkStart w:id="2261" w:name="_Toc3013"/>
            <w:bookmarkStart w:id="2262" w:name="_Toc13865"/>
            <w:bookmarkStart w:id="2263" w:name="_Toc29587"/>
            <w:bookmarkStart w:id="2264" w:name="_Toc31533"/>
            <w:bookmarkStart w:id="2265" w:name="_Toc20254"/>
            <w:r>
              <w:rPr>
                <w:rFonts w:hint="default" w:ascii="Times New Roman" w:hAnsi="Times New Roman" w:cs="Times New Roman"/>
                <w:color w:val="auto"/>
                <w:sz w:val="18"/>
                <w:szCs w:val="18"/>
                <w:u w:val="none" w:color="auto"/>
                <w:lang w:val="en-US" w:eastAsia="zh-CN"/>
              </w:rPr>
              <w:t>工业</w:t>
            </w:r>
            <w:bookmarkEnd w:id="2258"/>
            <w:bookmarkEnd w:id="2259"/>
            <w:bookmarkEnd w:id="2260"/>
            <w:bookmarkEnd w:id="2261"/>
            <w:bookmarkEnd w:id="2262"/>
            <w:bookmarkEnd w:id="2263"/>
            <w:bookmarkEnd w:id="2264"/>
            <w:bookmarkEnd w:id="2265"/>
            <w:bookmarkStart w:id="2266" w:name="_Toc28438"/>
            <w:bookmarkStart w:id="2267" w:name="_Toc1166"/>
            <w:bookmarkStart w:id="2268" w:name="_Toc19322"/>
            <w:bookmarkStart w:id="2269" w:name="_Toc10309"/>
            <w:bookmarkStart w:id="2270" w:name="_Toc19538"/>
            <w:bookmarkStart w:id="2271" w:name="_Toc1356"/>
            <w:bookmarkStart w:id="2272" w:name="_Toc28523"/>
            <w:bookmarkStart w:id="2273" w:name="_Toc9828"/>
            <w:r>
              <w:rPr>
                <w:rFonts w:hint="default" w:ascii="Times New Roman" w:hAnsi="Times New Roman" w:cs="Times New Roman"/>
                <w:color w:val="auto"/>
                <w:sz w:val="18"/>
                <w:szCs w:val="18"/>
                <w:u w:val="none" w:color="auto"/>
                <w:lang w:val="en-US" w:eastAsia="zh-CN"/>
              </w:rPr>
              <w:t>固体</w:t>
            </w:r>
            <w:bookmarkEnd w:id="2266"/>
            <w:bookmarkEnd w:id="2267"/>
            <w:bookmarkEnd w:id="2268"/>
            <w:bookmarkEnd w:id="2269"/>
            <w:bookmarkEnd w:id="2270"/>
            <w:bookmarkEnd w:id="2271"/>
            <w:bookmarkEnd w:id="2272"/>
            <w:bookmarkEnd w:id="2273"/>
            <w:bookmarkStart w:id="2274" w:name="_Toc25175"/>
            <w:bookmarkStart w:id="2275" w:name="_Toc13303"/>
            <w:bookmarkStart w:id="2276" w:name="_Toc18966"/>
            <w:bookmarkStart w:id="2277" w:name="_Toc16205"/>
            <w:bookmarkStart w:id="2278" w:name="_Toc26829"/>
            <w:bookmarkStart w:id="2279" w:name="_Toc2384"/>
            <w:bookmarkStart w:id="2280" w:name="_Toc24436"/>
            <w:bookmarkStart w:id="2281" w:name="_Toc22252"/>
            <w:r>
              <w:rPr>
                <w:rFonts w:hint="default" w:ascii="Times New Roman" w:hAnsi="Times New Roman" w:cs="Times New Roman"/>
                <w:color w:val="auto"/>
                <w:sz w:val="18"/>
                <w:szCs w:val="18"/>
                <w:u w:val="none" w:color="auto"/>
                <w:lang w:val="en-US" w:eastAsia="zh-CN"/>
              </w:rPr>
              <w:t>废物</w:t>
            </w:r>
            <w:bookmarkEnd w:id="2250"/>
            <w:bookmarkEnd w:id="2251"/>
            <w:bookmarkEnd w:id="2252"/>
            <w:bookmarkEnd w:id="2253"/>
            <w:bookmarkEnd w:id="2254"/>
            <w:bookmarkEnd w:id="2255"/>
            <w:bookmarkEnd w:id="2256"/>
            <w:bookmarkEnd w:id="2257"/>
            <w:bookmarkEnd w:id="2274"/>
            <w:bookmarkEnd w:id="2275"/>
            <w:bookmarkEnd w:id="2276"/>
            <w:bookmarkEnd w:id="2277"/>
            <w:bookmarkEnd w:id="2278"/>
            <w:bookmarkEnd w:id="2279"/>
            <w:bookmarkEnd w:id="2280"/>
            <w:bookmarkEnd w:id="2281"/>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布袋收集的粉尘</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0.396</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282" w:name="_Toc10942"/>
            <w:bookmarkStart w:id="2283" w:name="_Toc15449"/>
            <w:bookmarkStart w:id="2284" w:name="_Toc379"/>
            <w:bookmarkStart w:id="2285" w:name="_Toc31590"/>
            <w:bookmarkStart w:id="2286" w:name="_Toc31236"/>
            <w:bookmarkStart w:id="2287" w:name="_Toc514"/>
            <w:bookmarkStart w:id="2288" w:name="_Toc13098"/>
            <w:bookmarkStart w:id="2289" w:name="_Toc13002"/>
            <w:bookmarkStart w:id="2290" w:name="_Toc21145"/>
            <w:bookmarkStart w:id="2291" w:name="_Toc26502"/>
            <w:bookmarkStart w:id="2292" w:name="_Toc11794"/>
            <w:bookmarkStart w:id="2293" w:name="_Toc19382"/>
            <w:bookmarkStart w:id="2294" w:name="_Toc27052"/>
            <w:bookmarkStart w:id="2295" w:name="_Toc232"/>
            <w:bookmarkStart w:id="2296" w:name="_Toc22970"/>
            <w:bookmarkStart w:id="2297" w:name="_Toc6290"/>
            <w:r>
              <w:rPr>
                <w:rFonts w:hint="default" w:ascii="Times New Roman" w:hAnsi="Times New Roman" w:cs="Times New Roman"/>
                <w:color w:val="auto"/>
                <w:sz w:val="18"/>
                <w:szCs w:val="18"/>
                <w:u w:val="none" w:color="auto"/>
                <w:lang w:val="en-US" w:eastAsia="zh-CN"/>
              </w:rPr>
              <w:t>/</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0.1</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298" w:name="_Toc20292"/>
            <w:bookmarkStart w:id="2299" w:name="_Toc14488"/>
            <w:bookmarkStart w:id="2300" w:name="_Toc1182"/>
            <w:bookmarkStart w:id="2301" w:name="_Toc13710"/>
            <w:bookmarkStart w:id="2302" w:name="_Toc1926"/>
            <w:bookmarkStart w:id="2303" w:name="_Toc23733"/>
            <w:bookmarkStart w:id="2304" w:name="_Toc9927"/>
            <w:bookmarkStart w:id="2305" w:name="_Toc6202"/>
            <w:bookmarkStart w:id="2306" w:name="_Toc11900"/>
            <w:bookmarkStart w:id="2307" w:name="_Toc27996"/>
            <w:bookmarkStart w:id="2308" w:name="_Toc28938"/>
            <w:bookmarkStart w:id="2309" w:name="_Toc12859"/>
            <w:bookmarkStart w:id="2310" w:name="_Toc19125"/>
            <w:bookmarkStart w:id="2311" w:name="_Toc30522"/>
            <w:bookmarkStart w:id="2312" w:name="_Toc14465"/>
            <w:bookmarkStart w:id="2313" w:name="_Toc26407"/>
            <w:r>
              <w:rPr>
                <w:rFonts w:hint="default" w:ascii="Times New Roman" w:hAnsi="Times New Roman" w:cs="Times New Roman"/>
                <w:color w:val="auto"/>
                <w:sz w:val="18"/>
                <w:szCs w:val="18"/>
                <w:u w:val="none" w:color="auto"/>
                <w:lang w:val="en-US" w:eastAsia="zh-CN"/>
              </w:rPr>
              <w:t>/</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0.1</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vertAlign w:val="baseline"/>
                <w:lang w:val="en-US" w:eastAsia="zh-CN"/>
              </w:rPr>
              <w:t>-0.296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废水性漆桶</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314" w:name="_Toc7102"/>
            <w:bookmarkStart w:id="2315" w:name="_Toc291"/>
            <w:bookmarkStart w:id="2316" w:name="_Toc30760"/>
            <w:bookmarkStart w:id="2317" w:name="_Toc32257"/>
            <w:bookmarkStart w:id="2318" w:name="_Toc4714"/>
            <w:bookmarkStart w:id="2319" w:name="_Toc22325"/>
            <w:bookmarkStart w:id="2320" w:name="_Toc204"/>
            <w:r>
              <w:rPr>
                <w:rFonts w:hint="eastAsia" w:cs="Times New Roman"/>
                <w:color w:val="auto"/>
                <w:sz w:val="18"/>
                <w:szCs w:val="18"/>
                <w:u w:val="none" w:color="auto"/>
                <w:lang w:val="en-US" w:eastAsia="zh-CN"/>
              </w:rPr>
              <w:t>/</w:t>
            </w:r>
            <w:bookmarkEnd w:id="2314"/>
            <w:bookmarkEnd w:id="2315"/>
            <w:bookmarkEnd w:id="2316"/>
            <w:bookmarkEnd w:id="2317"/>
            <w:bookmarkEnd w:id="2318"/>
            <w:bookmarkEnd w:id="2319"/>
            <w:bookmarkEnd w:id="2320"/>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none" w:color="auto"/>
                <w:vertAlign w:val="baseline"/>
                <w:lang w:val="en-US" w:eastAsia="zh-CN"/>
              </w:rPr>
            </w:pPr>
            <w:r>
              <w:rPr>
                <w:rFonts w:hint="eastAsia" w:cs="Times New Roman"/>
                <w:color w:val="auto"/>
                <w:sz w:val="18"/>
                <w:szCs w:val="18"/>
                <w:u w:val="none" w:color="auto"/>
                <w:vertAlign w:val="baseline"/>
                <w:lang w:val="en-US" w:eastAsia="zh-CN"/>
              </w:rPr>
              <w:t>0.2</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321" w:name="_Toc4490"/>
            <w:bookmarkStart w:id="2322" w:name="_Toc21121"/>
            <w:bookmarkStart w:id="2323" w:name="_Toc15786"/>
            <w:bookmarkStart w:id="2324" w:name="_Toc21348"/>
            <w:bookmarkStart w:id="2325" w:name="_Toc1286"/>
            <w:bookmarkStart w:id="2326" w:name="_Toc5172"/>
            <w:bookmarkStart w:id="2327" w:name="_Toc26902"/>
            <w:r>
              <w:rPr>
                <w:rFonts w:hint="eastAsia" w:cs="Times New Roman"/>
                <w:color w:val="auto"/>
                <w:sz w:val="18"/>
                <w:szCs w:val="18"/>
                <w:u w:val="none" w:color="auto"/>
                <w:lang w:val="en-US" w:eastAsia="zh-CN"/>
              </w:rPr>
              <w:t>/</w:t>
            </w:r>
            <w:bookmarkEnd w:id="2321"/>
            <w:bookmarkEnd w:id="2322"/>
            <w:bookmarkEnd w:id="2323"/>
            <w:bookmarkEnd w:id="2324"/>
            <w:bookmarkEnd w:id="2325"/>
            <w:bookmarkEnd w:id="2326"/>
            <w:bookmarkEnd w:id="2327"/>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none" w:color="auto"/>
                <w:vertAlign w:val="baseline"/>
                <w:lang w:val="en-US" w:eastAsia="zh-CN"/>
              </w:rPr>
            </w:pPr>
            <w:r>
              <w:rPr>
                <w:rFonts w:hint="eastAsia" w:cs="Times New Roman"/>
                <w:color w:val="auto"/>
                <w:sz w:val="18"/>
                <w:szCs w:val="18"/>
                <w:u w:val="none" w:color="auto"/>
                <w:vertAlign w:val="baseline"/>
                <w:lang w:val="en-US" w:eastAsia="zh-CN"/>
              </w:rPr>
              <w:t>0.2</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none" w:color="auto"/>
                <w:vertAlign w:val="baseline"/>
                <w:lang w:val="en-US" w:eastAsia="zh-CN"/>
              </w:rPr>
            </w:pPr>
            <w:r>
              <w:rPr>
                <w:rFonts w:hint="eastAsia" w:cs="Times New Roman"/>
                <w:color w:val="auto"/>
                <w:sz w:val="18"/>
                <w:szCs w:val="18"/>
                <w:u w:val="none" w:color="auto"/>
                <w:vertAlign w:val="baseli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03" w:type="pct"/>
            <w:vMerge w:val="continue"/>
            <w:noWrap w:val="0"/>
            <w:vAlign w:val="center"/>
          </w:tcPr>
          <w:p>
            <w:pPr>
              <w:pStyle w:val="41"/>
              <w:spacing w:line="240" w:lineRule="auto"/>
              <w:outlineLvl w:val="9"/>
              <w:rPr>
                <w:rFonts w:hint="default" w:ascii="Times New Roman" w:hAnsi="Times New Roman" w:cs="Times New Roman"/>
                <w:color w:val="auto"/>
                <w:sz w:val="18"/>
                <w:szCs w:val="18"/>
                <w:u w:val="none" w:color="auto"/>
              </w:rPr>
            </w:pPr>
          </w:p>
        </w:tc>
        <w:tc>
          <w:tcPr>
            <w:tcW w:w="762" w:type="pct"/>
            <w:gridSpan w:val="3"/>
            <w:noWrap w:val="0"/>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废边角料</w:t>
            </w:r>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1.0</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328" w:name="_Toc12997"/>
            <w:bookmarkStart w:id="2329" w:name="_Toc4136"/>
            <w:bookmarkStart w:id="2330" w:name="_Toc4324"/>
            <w:bookmarkStart w:id="2331" w:name="_Toc330"/>
            <w:bookmarkStart w:id="2332" w:name="_Toc19602"/>
            <w:bookmarkStart w:id="2333" w:name="_Toc27999"/>
            <w:bookmarkStart w:id="2334" w:name="_Toc3216"/>
            <w:bookmarkStart w:id="2335" w:name="_Toc22796"/>
            <w:bookmarkStart w:id="2336" w:name="_Toc5782"/>
            <w:bookmarkStart w:id="2337" w:name="_Toc32179"/>
            <w:bookmarkStart w:id="2338" w:name="_Toc17389"/>
            <w:bookmarkStart w:id="2339" w:name="_Toc17896"/>
            <w:bookmarkStart w:id="2340" w:name="_Toc15149"/>
            <w:bookmarkStart w:id="2341" w:name="_Toc27806"/>
            <w:bookmarkStart w:id="2342" w:name="_Toc26473"/>
            <w:bookmarkStart w:id="2343" w:name="_Toc12827"/>
            <w:r>
              <w:rPr>
                <w:rFonts w:hint="default" w:ascii="Times New Roman" w:hAnsi="Times New Roman" w:cs="Times New Roman"/>
                <w:color w:val="auto"/>
                <w:sz w:val="18"/>
                <w:szCs w:val="18"/>
                <w:u w:val="none" w:color="auto"/>
                <w:lang w:val="en-US" w:eastAsia="zh-CN"/>
              </w:rPr>
              <w:t>/</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vertAlign w:val="baseline"/>
                <w:lang w:val="en-US" w:eastAsia="zh-CN"/>
              </w:rPr>
              <w:t>1.68</w:t>
            </w:r>
          </w:p>
        </w:tc>
        <w:tc>
          <w:tcPr>
            <w:tcW w:w="631" w:type="pct"/>
            <w:noWrap w:val="0"/>
            <w:vAlign w:val="center"/>
          </w:tcPr>
          <w:p>
            <w:pPr>
              <w:pStyle w:val="41"/>
              <w:spacing w:line="240" w:lineRule="auto"/>
              <w:ind w:firstLine="0" w:firstLineChars="0"/>
              <w:rPr>
                <w:rFonts w:hint="default" w:ascii="Times New Roman" w:hAnsi="Times New Roman" w:eastAsia="宋体" w:cs="Times New Roman"/>
                <w:color w:val="auto"/>
                <w:kern w:val="2"/>
                <w:sz w:val="18"/>
                <w:szCs w:val="18"/>
                <w:u w:val="none" w:color="auto"/>
                <w:lang w:val="en-US" w:eastAsia="zh-CN" w:bidi="ar-SA"/>
              </w:rPr>
            </w:pPr>
            <w:bookmarkStart w:id="2344" w:name="_Toc25450"/>
            <w:bookmarkStart w:id="2345" w:name="_Toc24832"/>
            <w:bookmarkStart w:id="2346" w:name="_Toc24433"/>
            <w:bookmarkStart w:id="2347" w:name="_Toc19553"/>
            <w:bookmarkStart w:id="2348" w:name="_Toc15668"/>
            <w:bookmarkStart w:id="2349" w:name="_Toc23819"/>
            <w:bookmarkStart w:id="2350" w:name="_Toc721"/>
            <w:bookmarkStart w:id="2351" w:name="_Toc2902"/>
            <w:bookmarkStart w:id="2352" w:name="_Toc29311"/>
            <w:bookmarkStart w:id="2353" w:name="_Toc8961"/>
            <w:bookmarkStart w:id="2354" w:name="_Toc5656"/>
            <w:bookmarkStart w:id="2355" w:name="_Toc9155"/>
            <w:bookmarkStart w:id="2356" w:name="_Toc6086"/>
            <w:bookmarkStart w:id="2357" w:name="_Toc6215"/>
            <w:bookmarkStart w:id="2358" w:name="_Toc13995"/>
            <w:bookmarkStart w:id="2359" w:name="_Toc20630"/>
            <w:r>
              <w:rPr>
                <w:rFonts w:hint="default" w:ascii="Times New Roman" w:hAnsi="Times New Roman" w:cs="Times New Roman"/>
                <w:color w:val="auto"/>
                <w:sz w:val="18"/>
                <w:szCs w:val="18"/>
                <w:u w:val="none" w:color="auto"/>
                <w:lang w:val="en-US" w:eastAsia="zh-CN"/>
              </w:rPr>
              <w:t>/</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vertAlign w:val="baseline"/>
                <w:lang w:val="en-US" w:eastAsia="zh-CN"/>
              </w:rPr>
              <w:t>1.68</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vertAlign w:val="baseline"/>
                <w:lang w:val="en-US" w:eastAsia="zh-CN"/>
              </w:rPr>
              <w:t>+0.68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03" w:type="pct"/>
            <w:vMerge w:val="restart"/>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bookmarkStart w:id="2360" w:name="_Toc29081"/>
            <w:bookmarkStart w:id="2361" w:name="_Toc2612"/>
            <w:bookmarkStart w:id="2362" w:name="_Toc5580"/>
            <w:bookmarkStart w:id="2363" w:name="_Toc25698"/>
            <w:bookmarkStart w:id="2364" w:name="_Toc2281"/>
            <w:bookmarkStart w:id="2365" w:name="_Toc11339"/>
            <w:bookmarkStart w:id="2366" w:name="_Toc29095"/>
            <w:bookmarkStart w:id="2367" w:name="_Toc20809"/>
            <w:bookmarkStart w:id="2368" w:name="_Toc25561"/>
            <w:bookmarkStart w:id="2369" w:name="_Toc14975"/>
            <w:bookmarkStart w:id="2370" w:name="_Toc30187"/>
            <w:bookmarkStart w:id="2371" w:name="_Toc22965"/>
            <w:bookmarkStart w:id="2372" w:name="_Toc16749"/>
            <w:bookmarkStart w:id="2373" w:name="_Toc13973"/>
            <w:bookmarkStart w:id="2374" w:name="_Toc11001"/>
            <w:bookmarkStart w:id="2375" w:name="_Toc26071"/>
            <w:r>
              <w:rPr>
                <w:rFonts w:hint="default" w:ascii="Times New Roman" w:hAnsi="Times New Roman" w:cs="Times New Roman"/>
                <w:color w:val="auto"/>
                <w:sz w:val="18"/>
                <w:szCs w:val="18"/>
                <w:u w:val="none" w:color="auto"/>
                <w:lang w:val="en-US" w:eastAsia="zh-CN"/>
              </w:rPr>
              <w:t>危险</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pPr>
              <w:pStyle w:val="41"/>
              <w:spacing w:line="240" w:lineRule="auto"/>
              <w:rPr>
                <w:rFonts w:hint="default" w:ascii="Times New Roman" w:hAnsi="Times New Roman" w:cs="Times New Roman"/>
                <w:color w:val="auto"/>
                <w:sz w:val="18"/>
                <w:szCs w:val="18"/>
                <w:u w:val="none" w:color="auto"/>
                <w:lang w:val="en-US" w:eastAsia="zh-CN"/>
              </w:rPr>
            </w:pPr>
            <w:bookmarkStart w:id="2376" w:name="_Toc20613"/>
            <w:bookmarkStart w:id="2377" w:name="_Toc27195"/>
            <w:bookmarkStart w:id="2378" w:name="_Toc21621"/>
            <w:bookmarkStart w:id="2379" w:name="_Toc1588"/>
            <w:bookmarkStart w:id="2380" w:name="_Toc3721"/>
            <w:bookmarkStart w:id="2381" w:name="_Toc12176"/>
            <w:bookmarkStart w:id="2382" w:name="_Toc30195"/>
            <w:bookmarkStart w:id="2383" w:name="_Toc17554"/>
            <w:bookmarkStart w:id="2384" w:name="_Toc19945"/>
            <w:bookmarkStart w:id="2385" w:name="_Toc8975"/>
            <w:bookmarkStart w:id="2386" w:name="_Toc7129"/>
            <w:bookmarkStart w:id="2387" w:name="_Toc23052"/>
            <w:bookmarkStart w:id="2388" w:name="_Toc27959"/>
            <w:bookmarkStart w:id="2389" w:name="_Toc30841"/>
            <w:bookmarkStart w:id="2390" w:name="_Toc30922"/>
            <w:bookmarkStart w:id="2391" w:name="_Toc13022"/>
            <w:r>
              <w:rPr>
                <w:rFonts w:hint="default" w:ascii="Times New Roman" w:hAnsi="Times New Roman" w:cs="Times New Roman"/>
                <w:color w:val="auto"/>
                <w:sz w:val="18"/>
                <w:szCs w:val="18"/>
                <w:u w:val="none" w:color="auto"/>
                <w:lang w:val="en-US" w:eastAsia="zh-CN"/>
              </w:rPr>
              <w:t>废物</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废油漆</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kern w:val="2"/>
                <w:sz w:val="18"/>
                <w:szCs w:val="18"/>
                <w:u w:val="none" w:color="auto"/>
                <w:vertAlign w:val="baseline"/>
                <w:lang w:val="en-US" w:eastAsia="zh-CN" w:bidi="ar-SA"/>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392" w:name="_Toc1591"/>
            <w:bookmarkStart w:id="2393" w:name="_Toc15237"/>
            <w:bookmarkStart w:id="2394" w:name="_Toc17400"/>
            <w:bookmarkStart w:id="2395" w:name="_Toc13509"/>
            <w:bookmarkStart w:id="2396" w:name="_Toc16109"/>
            <w:bookmarkStart w:id="2397" w:name="_Toc28379"/>
            <w:bookmarkStart w:id="2398" w:name="_Toc10083"/>
            <w:bookmarkStart w:id="2399" w:name="_Toc17157"/>
            <w:bookmarkStart w:id="2400" w:name="_Toc7888"/>
            <w:bookmarkStart w:id="2401" w:name="_Toc2243"/>
            <w:bookmarkStart w:id="2402" w:name="_Toc24664"/>
            <w:bookmarkStart w:id="2403" w:name="_Toc8602"/>
            <w:bookmarkStart w:id="2404" w:name="_Toc27278"/>
            <w:bookmarkStart w:id="2405" w:name="_Toc23966"/>
            <w:bookmarkStart w:id="2406" w:name="_Toc29109"/>
            <w:bookmarkStart w:id="2407" w:name="_Toc15904"/>
            <w:r>
              <w:rPr>
                <w:rFonts w:hint="default" w:ascii="Times New Roman" w:hAnsi="Times New Roman" w:cs="Times New Roman"/>
                <w:color w:val="auto"/>
                <w:sz w:val="18"/>
                <w:szCs w:val="18"/>
                <w:u w:val="none" w:color="auto"/>
                <w:lang w:val="en-US" w:eastAsia="zh-CN"/>
              </w:rPr>
              <w:t>/</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default" w:ascii="Times New Roman" w:hAnsi="Times New Roman" w:cs="Times New Roman"/>
                <w:color w:val="auto"/>
                <w:sz w:val="18"/>
                <w:szCs w:val="18"/>
                <w:u w:val="none" w:color="auto"/>
                <w:vertAlign w:val="baseline"/>
                <w:lang w:val="en-US" w:eastAsia="zh-CN"/>
              </w:rPr>
              <w:t>0.</w:t>
            </w:r>
            <w:r>
              <w:rPr>
                <w:rFonts w:hint="eastAsia" w:cs="Times New Roman"/>
                <w:color w:val="auto"/>
                <w:sz w:val="18"/>
                <w:szCs w:val="18"/>
                <w:u w:val="none" w:color="auto"/>
                <w:vertAlign w:val="baseline"/>
                <w:lang w:val="en-US" w:eastAsia="zh-CN"/>
              </w:rPr>
              <w:t>05</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08" w:name="_Toc16874"/>
            <w:bookmarkStart w:id="2409" w:name="_Toc9111"/>
            <w:bookmarkStart w:id="2410" w:name="_Toc27293"/>
            <w:bookmarkStart w:id="2411" w:name="_Toc30647"/>
            <w:bookmarkStart w:id="2412" w:name="_Toc11954"/>
            <w:bookmarkStart w:id="2413" w:name="_Toc16706"/>
            <w:bookmarkStart w:id="2414" w:name="_Toc15551"/>
            <w:bookmarkStart w:id="2415" w:name="_Toc22036"/>
            <w:bookmarkStart w:id="2416" w:name="_Toc1750"/>
            <w:bookmarkStart w:id="2417" w:name="_Toc8945"/>
            <w:bookmarkStart w:id="2418" w:name="_Toc28646"/>
            <w:bookmarkStart w:id="2419" w:name="_Toc32044"/>
            <w:bookmarkStart w:id="2420" w:name="_Toc7171"/>
            <w:bookmarkStart w:id="2421" w:name="_Toc9374"/>
            <w:bookmarkStart w:id="2422" w:name="_Toc4371"/>
            <w:bookmarkStart w:id="2423" w:name="_Toc12963"/>
            <w:r>
              <w:rPr>
                <w:rFonts w:hint="default" w:ascii="Times New Roman" w:hAnsi="Times New Roman" w:cs="Times New Roman"/>
                <w:color w:val="auto"/>
                <w:sz w:val="18"/>
                <w:szCs w:val="18"/>
                <w:u w:val="none" w:color="auto"/>
                <w:lang w:val="en-US" w:eastAsia="zh-CN"/>
              </w:rPr>
              <w:t>/</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vertAlign w:val="baseline"/>
                <w:lang w:val="en-US" w:eastAsia="zh-CN"/>
              </w:rPr>
              <w:t>0.</w:t>
            </w:r>
            <w:r>
              <w:rPr>
                <w:rFonts w:hint="eastAsia" w:cs="Times New Roman"/>
                <w:color w:val="auto"/>
                <w:sz w:val="18"/>
                <w:szCs w:val="18"/>
                <w:u w:val="none" w:color="auto"/>
                <w:vertAlign w:val="baseline"/>
                <w:lang w:val="en-US" w:eastAsia="zh-CN"/>
              </w:rPr>
              <w:t>05</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ascii="Times New Roman" w:hAnsi="Times New Roman" w:cs="Times New Roman"/>
                <w:color w:val="auto"/>
                <w:sz w:val="18"/>
                <w:szCs w:val="18"/>
                <w:u w:val="none" w:color="auto"/>
                <w:vertAlign w:val="baseline"/>
                <w:lang w:val="en-US" w:eastAsia="zh-CN"/>
              </w:rPr>
              <w:t>+</w:t>
            </w:r>
            <w:r>
              <w:rPr>
                <w:rFonts w:hint="default" w:ascii="Times New Roman" w:hAnsi="Times New Roman" w:cs="Times New Roman"/>
                <w:color w:val="auto"/>
                <w:sz w:val="18"/>
                <w:szCs w:val="18"/>
                <w:u w:val="none" w:color="auto"/>
                <w:vertAlign w:val="baseline"/>
                <w:lang w:val="en-US" w:eastAsia="zh-CN"/>
              </w:rPr>
              <w:t>0.</w:t>
            </w:r>
            <w:r>
              <w:rPr>
                <w:rFonts w:hint="eastAsia" w:cs="Times New Roman"/>
                <w:color w:val="auto"/>
                <w:sz w:val="18"/>
                <w:szCs w:val="18"/>
                <w:u w:val="none" w:color="auto"/>
                <w:vertAlign w:val="baseli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废油性漆桶</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0.06</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24" w:name="_Toc30766"/>
            <w:bookmarkStart w:id="2425" w:name="_Toc8894"/>
            <w:bookmarkStart w:id="2426" w:name="_Toc31919"/>
            <w:bookmarkStart w:id="2427" w:name="_Toc19994"/>
            <w:bookmarkStart w:id="2428" w:name="_Toc21591"/>
            <w:bookmarkStart w:id="2429" w:name="_Toc4223"/>
            <w:bookmarkStart w:id="2430" w:name="_Toc11936"/>
            <w:bookmarkStart w:id="2431" w:name="_Toc27632"/>
            <w:bookmarkStart w:id="2432" w:name="_Toc13792"/>
            <w:bookmarkStart w:id="2433" w:name="_Toc30178"/>
            <w:r>
              <w:rPr>
                <w:rFonts w:hint="eastAsia" w:cs="Times New Roman"/>
                <w:color w:val="auto"/>
                <w:sz w:val="18"/>
                <w:szCs w:val="18"/>
                <w:u w:val="none" w:color="auto"/>
                <w:lang w:val="en-US" w:eastAsia="zh-CN"/>
              </w:rPr>
              <w:t>/</w:t>
            </w:r>
            <w:bookmarkEnd w:id="2424"/>
            <w:bookmarkEnd w:id="2425"/>
            <w:bookmarkEnd w:id="2426"/>
            <w:bookmarkEnd w:id="2427"/>
            <w:bookmarkEnd w:id="2428"/>
            <w:bookmarkEnd w:id="2429"/>
            <w:bookmarkEnd w:id="2430"/>
            <w:bookmarkEnd w:id="2431"/>
            <w:bookmarkEnd w:id="2432"/>
            <w:bookmarkEnd w:id="2433"/>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eastAsia" w:ascii="Times New Roman" w:hAnsi="Times New Roman" w:eastAsia="宋体" w:cs="Times New Roman"/>
                <w:color w:val="auto"/>
                <w:sz w:val="18"/>
                <w:szCs w:val="18"/>
                <w:u w:val="none" w:color="auto"/>
                <w:lang w:val="en-US" w:eastAsia="zh-CN"/>
              </w:rPr>
            </w:pPr>
            <w:r>
              <w:rPr>
                <w:rFonts w:hint="eastAsia" w:cs="Times New Roman"/>
                <w:color w:val="auto"/>
                <w:sz w:val="18"/>
                <w:szCs w:val="18"/>
                <w:u w:val="none" w:color="auto"/>
                <w:lang w:val="en-US" w:eastAsia="zh-CN"/>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lang w:val="en-US" w:eastAsia="zh-CN"/>
              </w:rPr>
              <w:t>0.1</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34" w:name="_Toc3708"/>
            <w:bookmarkStart w:id="2435" w:name="_Toc4335"/>
            <w:bookmarkStart w:id="2436" w:name="_Toc24654"/>
            <w:bookmarkStart w:id="2437" w:name="_Toc14611"/>
            <w:bookmarkStart w:id="2438" w:name="_Toc6362"/>
            <w:bookmarkStart w:id="2439" w:name="_Toc6305"/>
            <w:bookmarkStart w:id="2440" w:name="_Toc16844"/>
            <w:bookmarkStart w:id="2441" w:name="_Toc9849"/>
            <w:bookmarkStart w:id="2442" w:name="_Toc17768"/>
            <w:bookmarkStart w:id="2443" w:name="_Toc2688"/>
            <w:r>
              <w:rPr>
                <w:rFonts w:hint="eastAsia" w:cs="Times New Roman"/>
                <w:color w:val="auto"/>
                <w:sz w:val="18"/>
                <w:szCs w:val="18"/>
                <w:u w:val="none" w:color="auto"/>
                <w:lang w:val="en-US" w:eastAsia="zh-CN"/>
              </w:rPr>
              <w:t>/</w:t>
            </w:r>
            <w:bookmarkEnd w:id="2434"/>
            <w:bookmarkEnd w:id="2435"/>
            <w:bookmarkEnd w:id="2436"/>
            <w:bookmarkEnd w:id="2437"/>
            <w:bookmarkEnd w:id="2438"/>
            <w:bookmarkEnd w:id="2439"/>
            <w:bookmarkEnd w:id="2440"/>
            <w:bookmarkEnd w:id="2441"/>
            <w:bookmarkEnd w:id="2442"/>
            <w:bookmarkEnd w:id="2443"/>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none" w:color="auto"/>
                <w:vertAlign w:val="baseline"/>
                <w:lang w:val="en-US" w:eastAsia="zh-CN"/>
              </w:rPr>
            </w:pPr>
            <w:r>
              <w:rPr>
                <w:rFonts w:hint="default" w:ascii="Times New Roman" w:hAnsi="Times New Roman" w:cs="Times New Roman"/>
                <w:color w:val="auto"/>
                <w:sz w:val="18"/>
                <w:szCs w:val="18"/>
                <w:u w:val="none" w:color="auto"/>
                <w:lang w:val="en-US" w:eastAsia="zh-CN"/>
              </w:rPr>
              <w:t>0.1</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u w:val="none" w:color="auto"/>
                <w:vertAlign w:val="baseline"/>
                <w:lang w:val="en-US" w:eastAsia="zh-CN"/>
              </w:rPr>
            </w:pPr>
            <w:r>
              <w:rPr>
                <w:rFonts w:hint="eastAsia" w:ascii="Times New Roman" w:hAnsi="Times New Roman" w:cs="Times New Roman"/>
                <w:color w:val="auto"/>
                <w:sz w:val="18"/>
                <w:szCs w:val="18"/>
                <w:u w:val="none" w:color="auto"/>
                <w:lang w:val="en-US" w:eastAsia="zh-CN"/>
              </w:rPr>
              <w:t>+</w:t>
            </w:r>
            <w:r>
              <w:rPr>
                <w:rFonts w:hint="default" w:ascii="Times New Roman" w:hAnsi="Times New Roman" w:cs="Times New Roman"/>
                <w:color w:val="auto"/>
                <w:sz w:val="18"/>
                <w:szCs w:val="18"/>
                <w:u w:val="none" w:color="auto"/>
                <w:lang w:val="en-US" w:eastAsia="zh-CN"/>
              </w:rPr>
              <w:t>0.</w:t>
            </w:r>
            <w:r>
              <w:rPr>
                <w:rFonts w:hint="eastAsia" w:cs="Times New Roman"/>
                <w:color w:val="auto"/>
                <w:sz w:val="18"/>
                <w:szCs w:val="18"/>
                <w:u w:val="none" w:color="auto"/>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废稀释剂桶</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kern w:val="2"/>
                <w:sz w:val="18"/>
                <w:szCs w:val="18"/>
                <w:u w:val="none" w:color="auto"/>
                <w:vertAlign w:val="baseline"/>
                <w:lang w:val="en-US" w:eastAsia="zh-CN" w:bidi="ar-SA"/>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44" w:name="_Toc13478"/>
            <w:bookmarkStart w:id="2445" w:name="_Toc6714"/>
            <w:bookmarkStart w:id="2446" w:name="_Toc18355"/>
            <w:bookmarkStart w:id="2447" w:name="_Toc29807"/>
            <w:bookmarkStart w:id="2448" w:name="_Toc28514"/>
            <w:bookmarkStart w:id="2449" w:name="_Toc15150"/>
            <w:bookmarkStart w:id="2450" w:name="_Toc19607"/>
            <w:bookmarkStart w:id="2451" w:name="_Toc3191"/>
            <w:bookmarkStart w:id="2452" w:name="_Toc24233"/>
            <w:bookmarkStart w:id="2453" w:name="_Toc22844"/>
            <w:bookmarkStart w:id="2454" w:name="_Toc26015"/>
            <w:bookmarkStart w:id="2455" w:name="_Toc12425"/>
            <w:bookmarkStart w:id="2456" w:name="_Toc5996"/>
            <w:bookmarkStart w:id="2457" w:name="_Toc32511"/>
            <w:bookmarkStart w:id="2458" w:name="_Toc25513"/>
            <w:bookmarkStart w:id="2459" w:name="_Toc22701"/>
            <w:r>
              <w:rPr>
                <w:rFonts w:hint="default" w:ascii="Times New Roman" w:hAnsi="Times New Roman" w:cs="Times New Roman"/>
                <w:color w:val="auto"/>
                <w:sz w:val="18"/>
                <w:szCs w:val="18"/>
                <w:u w:val="none" w:color="auto"/>
                <w:lang w:val="en-US" w:eastAsia="zh-CN"/>
              </w:rPr>
              <w:t>/</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0.1</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60" w:name="_Toc23338"/>
            <w:bookmarkStart w:id="2461" w:name="_Toc4363"/>
            <w:bookmarkStart w:id="2462" w:name="_Toc17251"/>
            <w:bookmarkStart w:id="2463" w:name="_Toc11837"/>
            <w:bookmarkStart w:id="2464" w:name="_Toc11359"/>
            <w:bookmarkStart w:id="2465" w:name="_Toc4639"/>
            <w:bookmarkStart w:id="2466" w:name="_Toc3167"/>
            <w:bookmarkStart w:id="2467" w:name="_Toc25126"/>
            <w:bookmarkStart w:id="2468" w:name="_Toc5368"/>
            <w:bookmarkStart w:id="2469" w:name="_Toc17765"/>
            <w:bookmarkStart w:id="2470" w:name="_Toc6397"/>
            <w:bookmarkStart w:id="2471" w:name="_Toc4868"/>
            <w:bookmarkStart w:id="2472" w:name="_Toc1012"/>
            <w:bookmarkStart w:id="2473" w:name="_Toc2008"/>
            <w:bookmarkStart w:id="2474" w:name="_Toc31547"/>
            <w:bookmarkStart w:id="2475" w:name="_Toc26514"/>
            <w:r>
              <w:rPr>
                <w:rFonts w:hint="default" w:ascii="Times New Roman" w:hAnsi="Times New Roman" w:cs="Times New Roman"/>
                <w:color w:val="auto"/>
                <w:sz w:val="18"/>
                <w:szCs w:val="18"/>
                <w:u w:val="none" w:color="auto"/>
                <w:lang w:val="en-US" w:eastAsia="zh-CN"/>
              </w:rPr>
              <w:t>/</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0.1</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废固化剂桶</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18"/>
                <w:szCs w:val="18"/>
                <w:u w:val="none" w:color="auto"/>
                <w:vertAlign w:val="baseline"/>
                <w:lang w:val="en-US" w:eastAsia="zh-CN" w:bidi="ar-SA"/>
              </w:rPr>
            </w:pPr>
            <w:r>
              <w:rPr>
                <w:rFonts w:hint="eastAsia" w:cs="Times New Roman"/>
                <w:color w:val="auto"/>
                <w:kern w:val="2"/>
                <w:sz w:val="18"/>
                <w:szCs w:val="18"/>
                <w:u w:val="none" w:color="auto"/>
                <w:vertAlign w:val="baseline"/>
                <w:lang w:val="en-US" w:eastAsia="zh-CN" w:bidi="ar-SA"/>
              </w:rPr>
              <w:t>/</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76" w:name="_Toc19705"/>
            <w:bookmarkStart w:id="2477" w:name="_Toc32073"/>
            <w:bookmarkStart w:id="2478" w:name="_Toc11815"/>
            <w:bookmarkStart w:id="2479" w:name="_Toc23829"/>
            <w:bookmarkStart w:id="2480" w:name="_Toc2286"/>
            <w:bookmarkStart w:id="2481" w:name="_Toc17087"/>
            <w:bookmarkStart w:id="2482" w:name="_Toc6588"/>
            <w:bookmarkStart w:id="2483" w:name="_Toc4630"/>
            <w:bookmarkStart w:id="2484" w:name="_Toc5945"/>
            <w:bookmarkStart w:id="2485" w:name="_Toc3381"/>
            <w:bookmarkStart w:id="2486" w:name="_Toc32487"/>
            <w:bookmarkStart w:id="2487" w:name="_Toc30840"/>
            <w:bookmarkStart w:id="2488" w:name="_Toc2311"/>
            <w:bookmarkStart w:id="2489" w:name="_Toc12648"/>
            <w:bookmarkStart w:id="2490" w:name="_Toc16977"/>
            <w:r>
              <w:rPr>
                <w:rFonts w:hint="eastAsia" w:cs="Times New Roman"/>
                <w:color w:val="auto"/>
                <w:sz w:val="18"/>
                <w:szCs w:val="18"/>
                <w:u w:val="none" w:color="auto"/>
                <w:lang w:val="en-US" w:eastAsia="zh-CN"/>
              </w:rPr>
              <w:t>/</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rPr>
            </w:pP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cs="Times New Roman"/>
                <w:color w:val="auto"/>
                <w:sz w:val="18"/>
                <w:szCs w:val="18"/>
                <w:u w:val="none" w:color="auto"/>
                <w:lang w:val="en-US" w:eastAsia="zh-CN"/>
              </w:rPr>
              <w:t>0.</w:t>
            </w:r>
            <w:r>
              <w:rPr>
                <w:rFonts w:hint="eastAsia" w:cs="Times New Roman"/>
                <w:color w:val="auto"/>
                <w:sz w:val="18"/>
                <w:szCs w:val="18"/>
                <w:u w:val="none" w:color="auto"/>
                <w:lang w:val="en-US" w:eastAsia="zh-CN"/>
              </w:rPr>
              <w:t>05</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491" w:name="_Toc23652"/>
            <w:bookmarkStart w:id="2492" w:name="_Toc19048"/>
            <w:bookmarkStart w:id="2493" w:name="_Toc10391"/>
            <w:bookmarkStart w:id="2494" w:name="_Toc32159"/>
            <w:bookmarkStart w:id="2495" w:name="_Toc18315"/>
            <w:bookmarkStart w:id="2496" w:name="_Toc5747"/>
            <w:bookmarkStart w:id="2497" w:name="_Toc31677"/>
            <w:bookmarkStart w:id="2498" w:name="_Toc18017"/>
            <w:bookmarkStart w:id="2499" w:name="_Toc18205"/>
            <w:bookmarkStart w:id="2500" w:name="_Toc26576"/>
            <w:bookmarkStart w:id="2501" w:name="_Toc3054"/>
            <w:bookmarkStart w:id="2502" w:name="_Toc16202"/>
            <w:bookmarkStart w:id="2503" w:name="_Toc13458"/>
            <w:bookmarkStart w:id="2504" w:name="_Toc16959"/>
            <w:bookmarkStart w:id="2505" w:name="_Toc22271"/>
            <w:r>
              <w:rPr>
                <w:rFonts w:hint="eastAsia" w:cs="Times New Roman"/>
                <w:color w:val="auto"/>
                <w:sz w:val="18"/>
                <w:szCs w:val="18"/>
                <w:u w:val="none" w:color="auto"/>
                <w:lang w:val="en-US" w:eastAsia="zh-CN"/>
              </w:rPr>
              <w:t>/</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lang w:val="en-US" w:eastAsia="zh-CN"/>
              </w:rPr>
              <w:t>0.</w:t>
            </w:r>
            <w:r>
              <w:rPr>
                <w:rFonts w:hint="eastAsia" w:cs="Times New Roman"/>
                <w:color w:val="auto"/>
                <w:sz w:val="18"/>
                <w:szCs w:val="18"/>
                <w:u w:val="none" w:color="auto"/>
                <w:lang w:val="en-US" w:eastAsia="zh-CN"/>
              </w:rPr>
              <w:t>05</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ascii="Times New Roman" w:hAnsi="Times New Roman" w:cs="Times New Roman"/>
                <w:color w:val="auto"/>
                <w:sz w:val="18"/>
                <w:szCs w:val="18"/>
                <w:u w:val="none" w:color="auto"/>
                <w:lang w:val="en-US" w:eastAsia="zh-CN"/>
              </w:rPr>
              <w:t>+</w:t>
            </w:r>
            <w:r>
              <w:rPr>
                <w:rFonts w:hint="default" w:ascii="Times New Roman" w:hAnsi="Times New Roman" w:cs="Times New Roman"/>
                <w:color w:val="auto"/>
                <w:sz w:val="18"/>
                <w:szCs w:val="18"/>
                <w:u w:val="none" w:color="auto"/>
                <w:lang w:val="en-US" w:eastAsia="zh-CN"/>
              </w:rPr>
              <w:t>0.</w:t>
            </w:r>
            <w:r>
              <w:rPr>
                <w:rFonts w:hint="eastAsia" w:cs="Times New Roman"/>
                <w:color w:val="auto"/>
                <w:sz w:val="18"/>
                <w:szCs w:val="18"/>
                <w:u w:val="none" w:color="auto"/>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废漆渣</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kern w:val="2"/>
                <w:sz w:val="18"/>
                <w:szCs w:val="18"/>
                <w:u w:val="none" w:color="auto"/>
                <w:vertAlign w:val="baseline"/>
                <w:lang w:val="en-US" w:eastAsia="zh-CN" w:bidi="ar-SA"/>
              </w:rPr>
              <w:t>0.04</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506" w:name="_Toc11528"/>
            <w:bookmarkStart w:id="2507" w:name="_Toc27250"/>
            <w:bookmarkStart w:id="2508" w:name="_Toc3157"/>
            <w:bookmarkStart w:id="2509" w:name="_Toc24608"/>
            <w:bookmarkStart w:id="2510" w:name="_Toc32103"/>
            <w:bookmarkStart w:id="2511" w:name="_Toc23380"/>
            <w:bookmarkStart w:id="2512" w:name="_Toc16549"/>
            <w:bookmarkStart w:id="2513" w:name="_Toc5356"/>
            <w:bookmarkStart w:id="2514" w:name="_Toc5700"/>
            <w:bookmarkStart w:id="2515" w:name="_Toc5757"/>
            <w:bookmarkStart w:id="2516" w:name="_Toc28314"/>
            <w:bookmarkStart w:id="2517" w:name="_Toc12377"/>
            <w:bookmarkStart w:id="2518" w:name="_Toc8771"/>
            <w:bookmarkStart w:id="2519" w:name="_Toc25228"/>
            <w:bookmarkStart w:id="2520" w:name="_Toc14407"/>
            <w:bookmarkStart w:id="2521" w:name="_Toc19294"/>
            <w:r>
              <w:rPr>
                <w:rFonts w:hint="default" w:ascii="Times New Roman" w:hAnsi="Times New Roman" w:cs="Times New Roman"/>
                <w:color w:val="auto"/>
                <w:sz w:val="18"/>
                <w:szCs w:val="18"/>
                <w:u w:val="none" w:color="auto"/>
                <w:lang w:val="en-US" w:eastAsia="zh-CN"/>
              </w:rPr>
              <w:t>/</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0.36</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522" w:name="_Toc31582"/>
            <w:bookmarkStart w:id="2523" w:name="_Toc15031"/>
            <w:bookmarkStart w:id="2524" w:name="_Toc30533"/>
            <w:bookmarkStart w:id="2525" w:name="_Toc17073"/>
            <w:bookmarkStart w:id="2526" w:name="_Toc6601"/>
            <w:bookmarkStart w:id="2527" w:name="_Toc9764"/>
            <w:bookmarkStart w:id="2528" w:name="_Toc22928"/>
            <w:bookmarkStart w:id="2529" w:name="_Toc20272"/>
            <w:bookmarkStart w:id="2530" w:name="_Toc15474"/>
            <w:bookmarkStart w:id="2531" w:name="_Toc4184"/>
            <w:bookmarkStart w:id="2532" w:name="_Toc15608"/>
            <w:bookmarkStart w:id="2533" w:name="_Toc4900"/>
            <w:bookmarkStart w:id="2534" w:name="_Toc21255"/>
            <w:bookmarkStart w:id="2535" w:name="_Toc28793"/>
            <w:bookmarkStart w:id="2536" w:name="_Toc27231"/>
            <w:bookmarkStart w:id="2537" w:name="_Toc12108"/>
            <w:r>
              <w:rPr>
                <w:rFonts w:hint="default" w:ascii="Times New Roman" w:hAnsi="Times New Roman" w:cs="Times New Roman"/>
                <w:color w:val="auto"/>
                <w:sz w:val="18"/>
                <w:szCs w:val="18"/>
                <w:u w:val="none" w:color="auto"/>
                <w:lang w:val="en-US" w:eastAsia="zh-CN"/>
              </w:rPr>
              <w:t>/</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0.36</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03" w:type="pct"/>
            <w:vMerge w:val="continue"/>
            <w:noWrap w:val="0"/>
            <w:vAlign w:val="center"/>
          </w:tcPr>
          <w:p>
            <w:pPr>
              <w:pStyle w:val="41"/>
              <w:spacing w:line="240" w:lineRule="auto"/>
              <w:rPr>
                <w:rFonts w:hint="default" w:ascii="Times New Roman" w:hAnsi="Times New Roman" w:cs="Times New Roman"/>
                <w:color w:val="auto"/>
                <w:sz w:val="18"/>
                <w:szCs w:val="18"/>
                <w:u w:val="none" w:color="auto"/>
                <w:lang w:val="en-US" w:eastAsia="zh-CN"/>
              </w:rPr>
            </w:pPr>
          </w:p>
        </w:tc>
        <w:tc>
          <w:tcPr>
            <w:tcW w:w="762"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vertAlign w:val="baseline"/>
                <w:lang w:val="en-US" w:eastAsia="zh-CN" w:bidi="ar-SA"/>
              </w:rPr>
            </w:pPr>
            <w:r>
              <w:rPr>
                <w:rFonts w:hint="eastAsia" w:cs="Times New Roman"/>
                <w:color w:val="auto"/>
                <w:sz w:val="18"/>
                <w:szCs w:val="18"/>
                <w:u w:val="none" w:color="auto"/>
                <w:vertAlign w:val="baseline"/>
                <w:lang w:val="en-US" w:eastAsia="zh-CN"/>
              </w:rPr>
              <w:t>废活性炭</w:t>
            </w:r>
          </w:p>
        </w:tc>
        <w:tc>
          <w:tcPr>
            <w:tcW w:w="60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kern w:val="2"/>
                <w:sz w:val="18"/>
                <w:szCs w:val="18"/>
                <w:u w:val="none" w:color="auto"/>
                <w:vertAlign w:val="baseline"/>
                <w:lang w:val="en-US" w:eastAsia="zh-CN" w:bidi="ar-SA"/>
              </w:rPr>
              <w:t>0.4</w:t>
            </w:r>
          </w:p>
        </w:tc>
        <w:tc>
          <w:tcPr>
            <w:tcW w:w="455"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538" w:name="_Toc31438"/>
            <w:bookmarkStart w:id="2539" w:name="_Toc23678"/>
            <w:bookmarkStart w:id="2540" w:name="_Toc9783"/>
            <w:bookmarkStart w:id="2541" w:name="_Toc15018"/>
            <w:bookmarkStart w:id="2542" w:name="_Toc25494"/>
            <w:bookmarkStart w:id="2543" w:name="_Toc17125"/>
            <w:bookmarkStart w:id="2544" w:name="_Toc10658"/>
            <w:bookmarkStart w:id="2545" w:name="_Toc8118"/>
            <w:bookmarkStart w:id="2546" w:name="_Toc4065"/>
            <w:bookmarkStart w:id="2547" w:name="_Toc13094"/>
            <w:bookmarkStart w:id="2548" w:name="_Toc10007"/>
            <w:bookmarkStart w:id="2549" w:name="_Toc27722"/>
            <w:bookmarkStart w:id="2550" w:name="_Toc509"/>
            <w:bookmarkStart w:id="2551" w:name="_Toc11778"/>
            <w:bookmarkStart w:id="2552" w:name="_Toc931"/>
            <w:bookmarkStart w:id="2553" w:name="_Toc6287"/>
            <w:r>
              <w:rPr>
                <w:rFonts w:hint="default" w:ascii="Times New Roman" w:hAnsi="Times New Roman" w:cs="Times New Roman"/>
                <w:color w:val="auto"/>
                <w:sz w:val="18"/>
                <w:szCs w:val="18"/>
                <w:u w:val="none" w:color="auto"/>
                <w:lang w:val="en-US" w:eastAsia="zh-CN"/>
              </w:rPr>
              <w: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tc>
        <w:tc>
          <w:tcPr>
            <w:tcW w:w="609" w:type="pct"/>
            <w:noWrap w:val="0"/>
            <w:vAlign w:val="center"/>
          </w:tcPr>
          <w:p>
            <w:pPr>
              <w:pStyle w:val="31"/>
              <w:keepNext w:val="0"/>
              <w:keepLines w:val="0"/>
              <w:pageBreakBefore w:val="0"/>
              <w:widowControl w:val="0"/>
              <w:kinsoku/>
              <w:wordWrap/>
              <w:overflowPunct/>
              <w:topLinePunct w:val="0"/>
              <w:autoSpaceDE/>
              <w:autoSpaceDN/>
              <w:bidi w:val="0"/>
              <w:spacing w:beforeLines="0" w:after="0" w:afterLines="0"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default" w:ascii="Times New Roman" w:hAnsi="Times New Roman" w:cs="Times New Roman"/>
                <w:color w:val="auto"/>
                <w:sz w:val="18"/>
                <w:szCs w:val="18"/>
                <w:u w:val="none" w:color="auto"/>
              </w:rPr>
              <w:t>/</w:t>
            </w:r>
          </w:p>
        </w:tc>
        <w:tc>
          <w:tcPr>
            <w:tcW w:w="55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3.62</w:t>
            </w:r>
          </w:p>
        </w:tc>
        <w:tc>
          <w:tcPr>
            <w:tcW w:w="631" w:type="pct"/>
            <w:noWrap w:val="0"/>
            <w:vAlign w:val="center"/>
          </w:tcPr>
          <w:p>
            <w:pPr>
              <w:pStyle w:val="41"/>
              <w:spacing w:line="240" w:lineRule="auto"/>
              <w:ind w:firstLine="0" w:firstLineChars="0"/>
              <w:rPr>
                <w:rFonts w:hint="default" w:ascii="Times New Roman" w:hAnsi="Times New Roman" w:cs="Times New Roman"/>
                <w:color w:val="auto"/>
                <w:sz w:val="18"/>
                <w:szCs w:val="18"/>
                <w:u w:val="none" w:color="auto"/>
                <w:lang w:val="en-US" w:eastAsia="zh-CN"/>
              </w:rPr>
            </w:pPr>
            <w:bookmarkStart w:id="2554" w:name="_Toc29333"/>
            <w:bookmarkStart w:id="2555" w:name="_Toc27671"/>
            <w:bookmarkStart w:id="2556" w:name="_Toc26140"/>
            <w:bookmarkStart w:id="2557" w:name="_Toc25432"/>
            <w:bookmarkStart w:id="2558" w:name="_Toc7773"/>
            <w:bookmarkStart w:id="2559" w:name="_Toc13339"/>
            <w:bookmarkStart w:id="2560" w:name="_Toc1189"/>
            <w:bookmarkStart w:id="2561" w:name="_Toc31178"/>
            <w:bookmarkStart w:id="2562" w:name="_Toc20131"/>
            <w:bookmarkStart w:id="2563" w:name="_Toc10641"/>
            <w:bookmarkStart w:id="2564" w:name="_Toc131"/>
            <w:bookmarkStart w:id="2565" w:name="_Toc11436"/>
            <w:bookmarkStart w:id="2566" w:name="_Toc24384"/>
            <w:bookmarkStart w:id="2567" w:name="_Toc7526"/>
            <w:bookmarkStart w:id="2568" w:name="_Toc11549"/>
            <w:bookmarkStart w:id="2569" w:name="_Toc14840"/>
            <w:r>
              <w:rPr>
                <w:rFonts w:hint="default" w:ascii="Times New Roman" w:hAnsi="Times New Roman" w:cs="Times New Roman"/>
                <w:color w:val="auto"/>
                <w:sz w:val="18"/>
                <w:szCs w:val="18"/>
                <w:u w:val="none" w:color="auto"/>
                <w:lang w:val="en-US" w:eastAsia="zh-CN"/>
              </w:rPr>
              <w: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tc>
        <w:tc>
          <w:tcPr>
            <w:tcW w:w="7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3.62</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u w:val="none" w:color="auto"/>
                <w:lang w:val="en-US" w:eastAsia="zh-CN"/>
              </w:rPr>
            </w:pPr>
            <w:r>
              <w:rPr>
                <w:rFonts w:hint="eastAsia" w:cs="Times New Roman"/>
                <w:color w:val="auto"/>
                <w:sz w:val="18"/>
                <w:szCs w:val="18"/>
                <w:u w:val="none" w:color="auto"/>
                <w:lang w:val="en-US" w:eastAsia="zh-CN"/>
              </w:rPr>
              <w:t>+3.22</w:t>
            </w:r>
          </w:p>
        </w:tc>
      </w:tr>
    </w:tbl>
    <w:p>
      <w:pPr>
        <w:spacing w:before="192" w:beforeLines="80" w:after="24"/>
        <w:jc w:val="left"/>
        <w:rPr>
          <w:rFonts w:ascii="Times New Roman" w:hAnsi="Times New Roman" w:eastAsia="黑体" w:cs="Times New Roman"/>
          <w:color w:val="auto"/>
          <w:kern w:val="21"/>
          <w:sz w:val="21"/>
          <w:szCs w:val="21"/>
          <w:u w:val="none" w:color="auto"/>
        </w:rPr>
      </w:pPr>
      <w:r>
        <w:rPr>
          <w:rFonts w:ascii="Times New Roman" w:hAnsi="Times New Roman" w:cs="Times New Roman"/>
          <w:snapToGrid w:val="0"/>
          <w:color w:val="auto"/>
          <w:kern w:val="21"/>
          <w:sz w:val="21"/>
          <w:szCs w:val="18"/>
          <w:u w:val="none" w:color="auto"/>
        </w:rPr>
        <w:t>注：</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6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⑥</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3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③</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4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④</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ascii="Times New Roman" w:hAnsi="Times New Roman" w:cs="Times New Roman"/>
          <w:snapToGrid w:val="0"/>
          <w:color w:val="auto"/>
          <w:kern w:val="21"/>
          <w:sz w:val="21"/>
          <w:szCs w:val="18"/>
          <w:u w:val="none" w:color="auto"/>
        </w:rPr>
        <w:fldChar w:fldCharType="begin"/>
      </w:r>
      <w:r>
        <w:rPr>
          <w:rFonts w:ascii="Times New Roman" w:hAnsi="Times New Roman" w:cs="Times New Roman"/>
          <w:snapToGrid w:val="0"/>
          <w:color w:val="auto"/>
          <w:kern w:val="21"/>
          <w:sz w:val="21"/>
          <w:szCs w:val="18"/>
          <w:u w:val="none" w:color="auto"/>
        </w:rPr>
        <w:instrText xml:space="preserve"> = 5 \* GB3 \* MERGEFORMAT </w:instrText>
      </w:r>
      <w:r>
        <w:rPr>
          <w:rFonts w:ascii="Times New Roman" w:hAnsi="Times New Roman" w:cs="Times New Roman"/>
          <w:snapToGrid w:val="0"/>
          <w:color w:val="auto"/>
          <w:kern w:val="21"/>
          <w:sz w:val="21"/>
          <w:szCs w:val="18"/>
          <w:u w:val="none" w:color="auto"/>
        </w:rPr>
        <w:fldChar w:fldCharType="separate"/>
      </w:r>
      <w:r>
        <w:rPr>
          <w:rFonts w:hint="default" w:ascii="Times New Roman" w:hAnsi="Times New Roman" w:cs="Times New Roman"/>
          <w:color w:val="auto"/>
          <w:kern w:val="21"/>
          <w:sz w:val="21"/>
          <w:szCs w:val="18"/>
          <w:u w:val="none" w:color="auto"/>
        </w:rPr>
        <w:t>⑤</w:t>
      </w:r>
      <w:r>
        <w:rPr>
          <w:rFonts w:ascii="Times New Roman" w:hAnsi="Times New Roman" w:cs="Times New Roman"/>
          <w:snapToGrid w:val="0"/>
          <w:color w:val="auto"/>
          <w:kern w:val="21"/>
          <w:sz w:val="21"/>
          <w:szCs w:val="18"/>
          <w:u w:val="none" w:color="auto"/>
        </w:rPr>
        <w:fldChar w:fldCharType="end"/>
      </w:r>
      <w:r>
        <w:rPr>
          <w:rFonts w:ascii="Times New Roman" w:hAnsi="Times New Roman" w:cs="Times New Roman"/>
          <w:snapToGrid w:val="0"/>
          <w:color w:val="auto"/>
          <w:kern w:val="21"/>
          <w:sz w:val="21"/>
          <w:szCs w:val="18"/>
          <w:u w:val="none" w:color="auto"/>
        </w:rPr>
        <w:t>；</w:t>
      </w:r>
      <w:r>
        <w:rPr>
          <w:rFonts w:hint="eastAsia" w:cs="Times New Roman"/>
          <w:snapToGrid w:val="0"/>
          <w:color w:val="auto"/>
          <w:kern w:val="21"/>
          <w:sz w:val="21"/>
          <w:szCs w:val="18"/>
          <w:u w:val="none" w:color="auto"/>
          <w:lang w:val="en-US" w:eastAsia="zh-CN"/>
        </w:rPr>
        <w:t>现有工程排放量是指搬迁前项目运行的排污量；</w:t>
      </w:r>
      <w:r>
        <w:rPr>
          <w:rFonts w:hint="default" w:ascii="Times New Roman" w:hAnsi="Times New Roman" w:cs="Times New Roman"/>
          <w:snapToGrid w:val="0"/>
          <w:color w:val="auto"/>
          <w:spacing w:val="-6"/>
          <w:kern w:val="21"/>
          <w:sz w:val="21"/>
          <w:szCs w:val="18"/>
          <w:u w:val="none" w:color="auto"/>
          <w:lang w:val="en-US" w:eastAsia="zh-CN"/>
        </w:rPr>
        <w:t>废气污染物排放量单位：t/a；废水污染物排放量单位：t/a。固体废物污染物排放量单位：t/a</w:t>
      </w:r>
    </w:p>
    <w:p>
      <w:pPr>
        <w:rPr>
          <w:rFonts w:hint="default" w:ascii="Times New Roman" w:hAnsi="Times New Roman" w:cs="Times New Roman"/>
          <w:color w:val="auto"/>
          <w:sz w:val="21"/>
          <w:szCs w:val="21"/>
          <w:u w:val="none" w:color="auto"/>
          <w:lang w:val="en-US" w:eastAsia="zh-CN"/>
        </w:rPr>
        <w:sectPr>
          <w:footerReference r:id="rId11" w:type="default"/>
          <w:pgSz w:w="16838" w:h="11906" w:orient="landscape"/>
          <w:pgMar w:top="1417" w:right="1440" w:bottom="1417" w:left="1440" w:header="851" w:footer="851" w:gutter="0"/>
          <w:pgBorders>
            <w:top w:val="none" w:sz="0" w:space="0"/>
            <w:left w:val="none" w:sz="0" w:space="0"/>
            <w:bottom w:val="none" w:sz="0" w:space="0"/>
            <w:right w:val="none" w:sz="0" w:space="0"/>
          </w:pgBorders>
          <w:cols w:space="720" w:num="1"/>
          <w:docGrid w:linePitch="312" w:charSpace="0"/>
        </w:sectPr>
      </w:pPr>
    </w:p>
    <w:p/>
    <w:sectPr>
      <w:headerReference r:id="rId12" w:type="default"/>
      <w:footerReference r:id="rId13" w:type="default"/>
      <w:pgSz w:w="11906" w:h="16838"/>
      <w:pgMar w:top="1440" w:right="1417" w:bottom="1440"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356"/>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SYs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UBPHLY78/PPH+dfj+eE7&#10;yU6UqA9QY+ZdwNw0vPcDps9+QGdmPqho8xc5EYwj2OkisBwSEfnRarlaVRgSGJsviM+enocI6YP0&#10;lmSjoREnWITlx0+QxtQ5JVdz/lYbU6Zo3F8OxMwelnsfe8xWGnbDRGjn2xPy6XH4DXW465SYjw61&#10;xf7SbMTZ2M3GIUS978oi5XoQ3h0SNlF6yxVG2KkwTq2wmzYsr8Wf95L19Fd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3SYsoBAACdAwAADgAAAAAAAAABACAAAAAeAQAAZHJzL2Uyb0Rv&#10;Yy54bWxQSwUGAAAAAAYABgBZAQAAWg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left="0" w:leftChars="0" w:firstLine="0" w:firstLineChars="0"/>
      <w:jc w:val="center"/>
      <w:rPr>
        <w:rFonts w:hint="eastAsia" w:ascii="仿宋" w:hAnsi="仿宋" w:eastAsia="仿宋" w:cs="仿宋"/>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left="0" w:leftChars="0" w:firstLine="0" w:firstLineChars="0"/>
      <w:jc w:val="center"/>
      <w:rPr>
        <w:rFonts w:hint="eastAsia" w:ascii="仿宋" w:hAnsi="仿宋" w:eastAsia="仿宋" w:cs="仿宋"/>
        <w:sz w:val="22"/>
        <w:szCs w:val="22"/>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湘阴春天家具厂木制家具制造基地迁建项目环境影响报告表</w:t>
    </w:r>
  </w:p>
  <w:p>
    <w:pPr>
      <w:pStyle w:val="16"/>
      <w:pBdr>
        <w:bottom w:val="none" w:color="auto" w:sz="0" w:space="1"/>
      </w:pBdr>
      <w:ind w:left="0" w:leftChars="0" w:firstLine="0" w:firstLineChars="0"/>
      <w:jc w:val="center"/>
      <w:rPr>
        <w:rFonts w:hint="default" w:ascii="仿宋" w:hAnsi="仿宋" w:eastAsia="仿宋" w:cs="仿宋"/>
        <w:sz w:val="22"/>
        <w:szCs w:val="22"/>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湘阴春天家具厂木制家具制造基地迁建项目环境影响报告表</w:t>
    </w:r>
  </w:p>
  <w:p>
    <w:pPr>
      <w:pStyle w:val="16"/>
      <w:pBdr>
        <w:bottom w:val="none" w:color="auto" w:sz="0" w:space="1"/>
      </w:pBdr>
      <w:ind w:left="0" w:leftChars="0" w:firstLine="0" w:firstLineChars="0"/>
      <w:jc w:val="center"/>
      <w:rPr>
        <w:rFonts w:hint="default" w:ascii="仿宋" w:hAnsi="仿宋" w:eastAsia="仿宋" w:cs="仿宋"/>
        <w:sz w:val="22"/>
        <w:szCs w:val="22"/>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thinThickSmallGap" w:color="auto" w:sz="12" w:space="1"/>
      </w:pBdr>
      <w:ind w:left="0" w:leftChars="0" w:firstLine="0" w:firstLineChars="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湘阴春天家具厂木制家具制造基地迁建项目环境影响报告表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B319E"/>
    <w:multiLevelType w:val="singleLevel"/>
    <w:tmpl w:val="979B319E"/>
    <w:lvl w:ilvl="0" w:tentative="0">
      <w:start w:val="6"/>
      <w:numFmt w:val="decimal"/>
      <w:suff w:val="nothing"/>
      <w:lvlText w:val="（%1）"/>
      <w:lvlJc w:val="left"/>
    </w:lvl>
  </w:abstractNum>
  <w:abstractNum w:abstractNumId="1">
    <w:nsid w:val="D9104637"/>
    <w:multiLevelType w:val="singleLevel"/>
    <w:tmpl w:val="D9104637"/>
    <w:lvl w:ilvl="0" w:tentative="0">
      <w:start w:val="3"/>
      <w:numFmt w:val="decimal"/>
      <w:suff w:val="nothing"/>
      <w:lvlText w:val="%1、"/>
      <w:lvlJc w:val="left"/>
    </w:lvl>
  </w:abstractNum>
  <w:abstractNum w:abstractNumId="2">
    <w:nsid w:val="E2F31E80"/>
    <w:multiLevelType w:val="singleLevel"/>
    <w:tmpl w:val="E2F31E80"/>
    <w:lvl w:ilvl="0" w:tentative="0">
      <w:start w:val="3"/>
      <w:numFmt w:val="chineseCounting"/>
      <w:suff w:val="nothing"/>
      <w:lvlText w:val="%1、"/>
      <w:lvlJc w:val="left"/>
      <w:rPr>
        <w:rFonts w:hint="eastAsia"/>
      </w:rPr>
    </w:lvl>
  </w:abstractNum>
  <w:abstractNum w:abstractNumId="3">
    <w:nsid w:val="06F29A51"/>
    <w:multiLevelType w:val="singleLevel"/>
    <w:tmpl w:val="06F29A51"/>
    <w:lvl w:ilvl="0" w:tentative="0">
      <w:start w:val="1"/>
      <w:numFmt w:val="decimal"/>
      <w:suff w:val="nothing"/>
      <w:lvlText w:val="%1、"/>
      <w:lvlJc w:val="left"/>
    </w:lvl>
  </w:abstractNum>
  <w:abstractNum w:abstractNumId="4">
    <w:nsid w:val="4C2F0D90"/>
    <w:multiLevelType w:val="singleLevel"/>
    <w:tmpl w:val="4C2F0D90"/>
    <w:lvl w:ilvl="0" w:tentative="0">
      <w:start w:val="1"/>
      <w:numFmt w:val="chineseCounting"/>
      <w:suff w:val="nothing"/>
      <w:lvlText w:val="%1、"/>
      <w:lvlJc w:val="left"/>
      <w:rPr>
        <w:rFonts w:hint="eastAsia"/>
      </w:rPr>
    </w:lvl>
  </w:abstractNum>
  <w:abstractNum w:abstractNumId="5">
    <w:nsid w:val="703D6127"/>
    <w:multiLevelType w:val="singleLevel"/>
    <w:tmpl w:val="703D6127"/>
    <w:lvl w:ilvl="0" w:tentative="0">
      <w:start w:val="1"/>
      <w:numFmt w:val="decimal"/>
      <w:lvlText w:val="%1."/>
      <w:lvlJc w:val="left"/>
      <w:pPr>
        <w:tabs>
          <w:tab w:val="left" w:pos="312"/>
        </w:tabs>
      </w:pPr>
    </w:lvl>
  </w:abstractNum>
  <w:abstractNum w:abstractNumId="6">
    <w:nsid w:val="72459127"/>
    <w:multiLevelType w:val="singleLevel"/>
    <w:tmpl w:val="72459127"/>
    <w:lvl w:ilvl="0" w:tentative="0">
      <w:start w:val="2"/>
      <w:numFmt w:val="decimal"/>
      <w:suff w:val="nothing"/>
      <w:lvlText w:val="（%1）"/>
      <w:lvlJc w:val="left"/>
      <w:pPr>
        <w:ind w:left="-566"/>
      </w:pPr>
    </w:lvl>
  </w:abstractNum>
  <w:abstractNum w:abstractNumId="7">
    <w:nsid w:val="77B48CD2"/>
    <w:multiLevelType w:val="singleLevel"/>
    <w:tmpl w:val="77B48CD2"/>
    <w:lvl w:ilvl="0" w:tentative="0">
      <w:start w:val="3"/>
      <w:numFmt w:val="decimal"/>
      <w:suff w:val="nothing"/>
      <w:lvlText w:val="（%1）"/>
      <w:lvlJc w:val="left"/>
    </w:lvl>
  </w:abstractNum>
  <w:num w:numId="1">
    <w:abstractNumId w:val="1"/>
  </w:num>
  <w:num w:numId="2">
    <w:abstractNumId w:val="4"/>
  </w:num>
  <w:num w:numId="3">
    <w:abstractNumId w:val="5"/>
  </w:num>
  <w:num w:numId="4">
    <w:abstractNumId w:val="6"/>
  </w:num>
  <w:num w:numId="5">
    <w:abstractNumId w:val="2"/>
  </w:num>
  <w:num w:numId="6">
    <w:abstractNumId w:val="7"/>
  </w:num>
  <w:num w:numId="7">
    <w:abstractNumId w:val="0"/>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十指紧扣*^_^*">
    <w15:presenceInfo w15:providerId="WPS Office" w15:userId="148105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jE4YTNmYTU3YjhlMGNiNTk5YTYzNzI4MjBiMjEifQ=="/>
  </w:docVars>
  <w:rsids>
    <w:rsidRoot w:val="50E1483E"/>
    <w:rsid w:val="00024A20"/>
    <w:rsid w:val="00160591"/>
    <w:rsid w:val="0016442E"/>
    <w:rsid w:val="00207F6E"/>
    <w:rsid w:val="002D2A6E"/>
    <w:rsid w:val="003153F0"/>
    <w:rsid w:val="00337769"/>
    <w:rsid w:val="006B6D1F"/>
    <w:rsid w:val="006D2A98"/>
    <w:rsid w:val="0077626C"/>
    <w:rsid w:val="007D6AEF"/>
    <w:rsid w:val="00942B50"/>
    <w:rsid w:val="009B33DB"/>
    <w:rsid w:val="00A02AA9"/>
    <w:rsid w:val="00AA1183"/>
    <w:rsid w:val="00AB489F"/>
    <w:rsid w:val="00B22270"/>
    <w:rsid w:val="00C13603"/>
    <w:rsid w:val="00C50B26"/>
    <w:rsid w:val="00C72248"/>
    <w:rsid w:val="00CA3D2D"/>
    <w:rsid w:val="00D75CA9"/>
    <w:rsid w:val="00F1205C"/>
    <w:rsid w:val="00F53172"/>
    <w:rsid w:val="00FA3223"/>
    <w:rsid w:val="010B2CAF"/>
    <w:rsid w:val="010B74B3"/>
    <w:rsid w:val="011D357C"/>
    <w:rsid w:val="011F0CAE"/>
    <w:rsid w:val="01201F55"/>
    <w:rsid w:val="01235C45"/>
    <w:rsid w:val="01284C10"/>
    <w:rsid w:val="013435B5"/>
    <w:rsid w:val="01384AAA"/>
    <w:rsid w:val="013A4168"/>
    <w:rsid w:val="013E352D"/>
    <w:rsid w:val="013E65B3"/>
    <w:rsid w:val="014063FE"/>
    <w:rsid w:val="014370EA"/>
    <w:rsid w:val="015E3870"/>
    <w:rsid w:val="015F7C67"/>
    <w:rsid w:val="016419F7"/>
    <w:rsid w:val="0188096D"/>
    <w:rsid w:val="01951290"/>
    <w:rsid w:val="01A82CD2"/>
    <w:rsid w:val="01A84217"/>
    <w:rsid w:val="01AA0D70"/>
    <w:rsid w:val="01D91095"/>
    <w:rsid w:val="01EF3980"/>
    <w:rsid w:val="01F16293"/>
    <w:rsid w:val="020411DA"/>
    <w:rsid w:val="02083721"/>
    <w:rsid w:val="020F5CF8"/>
    <w:rsid w:val="02143F49"/>
    <w:rsid w:val="021B6523"/>
    <w:rsid w:val="021C6B34"/>
    <w:rsid w:val="02210711"/>
    <w:rsid w:val="022A5367"/>
    <w:rsid w:val="022B2B73"/>
    <w:rsid w:val="02314F0B"/>
    <w:rsid w:val="0282105D"/>
    <w:rsid w:val="02831D29"/>
    <w:rsid w:val="029A1B3E"/>
    <w:rsid w:val="02B475F1"/>
    <w:rsid w:val="02B9273B"/>
    <w:rsid w:val="02D0730E"/>
    <w:rsid w:val="02DE0327"/>
    <w:rsid w:val="02E54EC2"/>
    <w:rsid w:val="02F26AD9"/>
    <w:rsid w:val="02FE3E7B"/>
    <w:rsid w:val="03033F17"/>
    <w:rsid w:val="03127926"/>
    <w:rsid w:val="03157356"/>
    <w:rsid w:val="03174573"/>
    <w:rsid w:val="031E57BA"/>
    <w:rsid w:val="03254737"/>
    <w:rsid w:val="033310BE"/>
    <w:rsid w:val="03366C62"/>
    <w:rsid w:val="034612EF"/>
    <w:rsid w:val="034D6BB0"/>
    <w:rsid w:val="03507EF5"/>
    <w:rsid w:val="03551BBB"/>
    <w:rsid w:val="035D4F75"/>
    <w:rsid w:val="035E63A4"/>
    <w:rsid w:val="035E779F"/>
    <w:rsid w:val="036603FB"/>
    <w:rsid w:val="03833945"/>
    <w:rsid w:val="03851FAF"/>
    <w:rsid w:val="0388300D"/>
    <w:rsid w:val="03A628FE"/>
    <w:rsid w:val="03A86154"/>
    <w:rsid w:val="03AD1AEE"/>
    <w:rsid w:val="03BE7AAE"/>
    <w:rsid w:val="03C30062"/>
    <w:rsid w:val="03D361C6"/>
    <w:rsid w:val="03E47515"/>
    <w:rsid w:val="03E72B61"/>
    <w:rsid w:val="03FC73C3"/>
    <w:rsid w:val="04004813"/>
    <w:rsid w:val="040260B3"/>
    <w:rsid w:val="040C37E6"/>
    <w:rsid w:val="041F1ED0"/>
    <w:rsid w:val="0423744D"/>
    <w:rsid w:val="04281941"/>
    <w:rsid w:val="04363AAC"/>
    <w:rsid w:val="0448069C"/>
    <w:rsid w:val="0452340B"/>
    <w:rsid w:val="04543B20"/>
    <w:rsid w:val="045D1075"/>
    <w:rsid w:val="045E1D6F"/>
    <w:rsid w:val="04670C6B"/>
    <w:rsid w:val="04783610"/>
    <w:rsid w:val="047F3ADB"/>
    <w:rsid w:val="04810E89"/>
    <w:rsid w:val="048162A0"/>
    <w:rsid w:val="048850DF"/>
    <w:rsid w:val="048C3708"/>
    <w:rsid w:val="04967ABA"/>
    <w:rsid w:val="04A1537F"/>
    <w:rsid w:val="04A81782"/>
    <w:rsid w:val="04AE4279"/>
    <w:rsid w:val="04B35139"/>
    <w:rsid w:val="04CC2FE7"/>
    <w:rsid w:val="04CD5C62"/>
    <w:rsid w:val="04DC45C9"/>
    <w:rsid w:val="04EF1BCF"/>
    <w:rsid w:val="04F0485E"/>
    <w:rsid w:val="05045825"/>
    <w:rsid w:val="050739A2"/>
    <w:rsid w:val="050A47C3"/>
    <w:rsid w:val="05124E14"/>
    <w:rsid w:val="05151AA3"/>
    <w:rsid w:val="052E4F3E"/>
    <w:rsid w:val="053610E1"/>
    <w:rsid w:val="0539563E"/>
    <w:rsid w:val="05571F68"/>
    <w:rsid w:val="05600E8A"/>
    <w:rsid w:val="057B5C57"/>
    <w:rsid w:val="057C2704"/>
    <w:rsid w:val="05AB1859"/>
    <w:rsid w:val="05AF5900"/>
    <w:rsid w:val="05BA296C"/>
    <w:rsid w:val="05C775B1"/>
    <w:rsid w:val="05C84D52"/>
    <w:rsid w:val="05D9217C"/>
    <w:rsid w:val="05D96074"/>
    <w:rsid w:val="05DA0665"/>
    <w:rsid w:val="05F03CC7"/>
    <w:rsid w:val="05F32CE5"/>
    <w:rsid w:val="060768C9"/>
    <w:rsid w:val="06093262"/>
    <w:rsid w:val="06212113"/>
    <w:rsid w:val="062137D7"/>
    <w:rsid w:val="06285347"/>
    <w:rsid w:val="062A7152"/>
    <w:rsid w:val="062A7C18"/>
    <w:rsid w:val="064216C0"/>
    <w:rsid w:val="06426774"/>
    <w:rsid w:val="064424ED"/>
    <w:rsid w:val="064918B1"/>
    <w:rsid w:val="064A1D24"/>
    <w:rsid w:val="064F49ED"/>
    <w:rsid w:val="06530A85"/>
    <w:rsid w:val="0655616C"/>
    <w:rsid w:val="065C1AF9"/>
    <w:rsid w:val="06627908"/>
    <w:rsid w:val="066D1071"/>
    <w:rsid w:val="06703E4F"/>
    <w:rsid w:val="06B0421F"/>
    <w:rsid w:val="06CC4877"/>
    <w:rsid w:val="06D046C0"/>
    <w:rsid w:val="06DE42BA"/>
    <w:rsid w:val="06E566EF"/>
    <w:rsid w:val="06FA457D"/>
    <w:rsid w:val="06FC4927"/>
    <w:rsid w:val="07034DB8"/>
    <w:rsid w:val="070422F9"/>
    <w:rsid w:val="070C28DE"/>
    <w:rsid w:val="07214C5F"/>
    <w:rsid w:val="07250C31"/>
    <w:rsid w:val="07255FAA"/>
    <w:rsid w:val="074D550D"/>
    <w:rsid w:val="075716FB"/>
    <w:rsid w:val="075C537C"/>
    <w:rsid w:val="0768220B"/>
    <w:rsid w:val="0768431A"/>
    <w:rsid w:val="076A50FD"/>
    <w:rsid w:val="077B2AF9"/>
    <w:rsid w:val="077D6BC9"/>
    <w:rsid w:val="07817149"/>
    <w:rsid w:val="07846919"/>
    <w:rsid w:val="07894D94"/>
    <w:rsid w:val="07A30AFF"/>
    <w:rsid w:val="07AD7C85"/>
    <w:rsid w:val="07B162E8"/>
    <w:rsid w:val="07B727B3"/>
    <w:rsid w:val="07E040A3"/>
    <w:rsid w:val="07E21551"/>
    <w:rsid w:val="07E75521"/>
    <w:rsid w:val="07F037E6"/>
    <w:rsid w:val="07F4584C"/>
    <w:rsid w:val="07FF14CB"/>
    <w:rsid w:val="08006357"/>
    <w:rsid w:val="080912D0"/>
    <w:rsid w:val="08115CCB"/>
    <w:rsid w:val="08145CF0"/>
    <w:rsid w:val="08163028"/>
    <w:rsid w:val="082145A6"/>
    <w:rsid w:val="08340615"/>
    <w:rsid w:val="08397703"/>
    <w:rsid w:val="083B202B"/>
    <w:rsid w:val="084560A8"/>
    <w:rsid w:val="085077C8"/>
    <w:rsid w:val="085207C5"/>
    <w:rsid w:val="08591C04"/>
    <w:rsid w:val="085E129C"/>
    <w:rsid w:val="087B48ED"/>
    <w:rsid w:val="08807593"/>
    <w:rsid w:val="08864405"/>
    <w:rsid w:val="08934E31"/>
    <w:rsid w:val="08B54DD1"/>
    <w:rsid w:val="08B60493"/>
    <w:rsid w:val="08F00FB1"/>
    <w:rsid w:val="08F06039"/>
    <w:rsid w:val="090428C5"/>
    <w:rsid w:val="090917CB"/>
    <w:rsid w:val="090B108C"/>
    <w:rsid w:val="090D074B"/>
    <w:rsid w:val="090E096F"/>
    <w:rsid w:val="09194219"/>
    <w:rsid w:val="09197A80"/>
    <w:rsid w:val="091F331A"/>
    <w:rsid w:val="09261A80"/>
    <w:rsid w:val="092C687C"/>
    <w:rsid w:val="09386829"/>
    <w:rsid w:val="094B029E"/>
    <w:rsid w:val="09581E0B"/>
    <w:rsid w:val="09602A44"/>
    <w:rsid w:val="09605DD2"/>
    <w:rsid w:val="09776940"/>
    <w:rsid w:val="097A4477"/>
    <w:rsid w:val="097D0115"/>
    <w:rsid w:val="09832DC4"/>
    <w:rsid w:val="09907166"/>
    <w:rsid w:val="099F3C76"/>
    <w:rsid w:val="09A66A4D"/>
    <w:rsid w:val="09AB7597"/>
    <w:rsid w:val="09AC7CAF"/>
    <w:rsid w:val="09B23C11"/>
    <w:rsid w:val="09B26D6A"/>
    <w:rsid w:val="09B94653"/>
    <w:rsid w:val="09BD4F56"/>
    <w:rsid w:val="09CD18FD"/>
    <w:rsid w:val="09CF6571"/>
    <w:rsid w:val="09D21BBD"/>
    <w:rsid w:val="09D354EA"/>
    <w:rsid w:val="09DA239A"/>
    <w:rsid w:val="09DE6340"/>
    <w:rsid w:val="09E0252C"/>
    <w:rsid w:val="09E829CD"/>
    <w:rsid w:val="09EC6DDF"/>
    <w:rsid w:val="09F71F16"/>
    <w:rsid w:val="0A07673B"/>
    <w:rsid w:val="0A083B21"/>
    <w:rsid w:val="0A3E5218"/>
    <w:rsid w:val="0A430B87"/>
    <w:rsid w:val="0A436DF2"/>
    <w:rsid w:val="0A624FB9"/>
    <w:rsid w:val="0A6A0AD4"/>
    <w:rsid w:val="0A6B3E5F"/>
    <w:rsid w:val="0A716D46"/>
    <w:rsid w:val="0A760AE0"/>
    <w:rsid w:val="0A842664"/>
    <w:rsid w:val="0A854E82"/>
    <w:rsid w:val="0A864721"/>
    <w:rsid w:val="0AB5284D"/>
    <w:rsid w:val="0AB60953"/>
    <w:rsid w:val="0ABC5CAE"/>
    <w:rsid w:val="0AC37E28"/>
    <w:rsid w:val="0AC557E6"/>
    <w:rsid w:val="0AC83782"/>
    <w:rsid w:val="0ADD526F"/>
    <w:rsid w:val="0AF938F6"/>
    <w:rsid w:val="0AFB5144"/>
    <w:rsid w:val="0AFD3A31"/>
    <w:rsid w:val="0B181232"/>
    <w:rsid w:val="0B1F52D6"/>
    <w:rsid w:val="0B23184D"/>
    <w:rsid w:val="0B244648"/>
    <w:rsid w:val="0B4942EA"/>
    <w:rsid w:val="0B4D025F"/>
    <w:rsid w:val="0B52465D"/>
    <w:rsid w:val="0B6938D8"/>
    <w:rsid w:val="0B693DD3"/>
    <w:rsid w:val="0B7079A5"/>
    <w:rsid w:val="0B7C2B99"/>
    <w:rsid w:val="0B8434E4"/>
    <w:rsid w:val="0B844F1C"/>
    <w:rsid w:val="0B866BAE"/>
    <w:rsid w:val="0B870F04"/>
    <w:rsid w:val="0B8A4F6B"/>
    <w:rsid w:val="0B8B2DEC"/>
    <w:rsid w:val="0B907F82"/>
    <w:rsid w:val="0B9613C9"/>
    <w:rsid w:val="0B993DEF"/>
    <w:rsid w:val="0BA56877"/>
    <w:rsid w:val="0BC220E8"/>
    <w:rsid w:val="0BC53FB4"/>
    <w:rsid w:val="0BC814CA"/>
    <w:rsid w:val="0BCA5242"/>
    <w:rsid w:val="0BDC31C7"/>
    <w:rsid w:val="0BF958B8"/>
    <w:rsid w:val="0BFE0568"/>
    <w:rsid w:val="0C0264D2"/>
    <w:rsid w:val="0C0E3B97"/>
    <w:rsid w:val="0C1311A9"/>
    <w:rsid w:val="0C132F9D"/>
    <w:rsid w:val="0C140FB0"/>
    <w:rsid w:val="0C1E1864"/>
    <w:rsid w:val="0C270B75"/>
    <w:rsid w:val="0C2D2A4E"/>
    <w:rsid w:val="0C3A2DCE"/>
    <w:rsid w:val="0C5119BC"/>
    <w:rsid w:val="0C542D5E"/>
    <w:rsid w:val="0C581B21"/>
    <w:rsid w:val="0C5B1DB3"/>
    <w:rsid w:val="0C6843F1"/>
    <w:rsid w:val="0C745EC4"/>
    <w:rsid w:val="0C8E44F8"/>
    <w:rsid w:val="0C9E5704"/>
    <w:rsid w:val="0C9F5E43"/>
    <w:rsid w:val="0CCC5489"/>
    <w:rsid w:val="0CD77EC3"/>
    <w:rsid w:val="0CD97582"/>
    <w:rsid w:val="0CDA7707"/>
    <w:rsid w:val="0CDF6CDA"/>
    <w:rsid w:val="0CFF0F1B"/>
    <w:rsid w:val="0D001955"/>
    <w:rsid w:val="0D103128"/>
    <w:rsid w:val="0D1235E6"/>
    <w:rsid w:val="0D262FCF"/>
    <w:rsid w:val="0D366907"/>
    <w:rsid w:val="0D3759A5"/>
    <w:rsid w:val="0D3764AF"/>
    <w:rsid w:val="0D462A1D"/>
    <w:rsid w:val="0D53485A"/>
    <w:rsid w:val="0D553231"/>
    <w:rsid w:val="0D6C5DEA"/>
    <w:rsid w:val="0D81397E"/>
    <w:rsid w:val="0D8B7D59"/>
    <w:rsid w:val="0D984FA6"/>
    <w:rsid w:val="0D9A71A1"/>
    <w:rsid w:val="0DA64CC1"/>
    <w:rsid w:val="0DB016F1"/>
    <w:rsid w:val="0DB93132"/>
    <w:rsid w:val="0DBE28CC"/>
    <w:rsid w:val="0DC851A8"/>
    <w:rsid w:val="0DC91529"/>
    <w:rsid w:val="0DCA6169"/>
    <w:rsid w:val="0DD94048"/>
    <w:rsid w:val="0DE62A44"/>
    <w:rsid w:val="0DE66BD9"/>
    <w:rsid w:val="0DF014B3"/>
    <w:rsid w:val="0DF26CD2"/>
    <w:rsid w:val="0DF64D82"/>
    <w:rsid w:val="0DFD2CE4"/>
    <w:rsid w:val="0E184392"/>
    <w:rsid w:val="0E1B282E"/>
    <w:rsid w:val="0E2805A4"/>
    <w:rsid w:val="0E2E56EE"/>
    <w:rsid w:val="0E30634A"/>
    <w:rsid w:val="0E34037A"/>
    <w:rsid w:val="0E3E1F7C"/>
    <w:rsid w:val="0E41365F"/>
    <w:rsid w:val="0E4667FA"/>
    <w:rsid w:val="0E5651BF"/>
    <w:rsid w:val="0E664FCA"/>
    <w:rsid w:val="0E675C09"/>
    <w:rsid w:val="0E703619"/>
    <w:rsid w:val="0E70518F"/>
    <w:rsid w:val="0E734313"/>
    <w:rsid w:val="0E7C3424"/>
    <w:rsid w:val="0E7F3589"/>
    <w:rsid w:val="0E810ADB"/>
    <w:rsid w:val="0E825EBC"/>
    <w:rsid w:val="0E8E339D"/>
    <w:rsid w:val="0E931D64"/>
    <w:rsid w:val="0EB05260"/>
    <w:rsid w:val="0EC67D0D"/>
    <w:rsid w:val="0EDC1D76"/>
    <w:rsid w:val="0EE77D0B"/>
    <w:rsid w:val="0EF418D3"/>
    <w:rsid w:val="0EF4563A"/>
    <w:rsid w:val="0EF56A7A"/>
    <w:rsid w:val="0EF6331E"/>
    <w:rsid w:val="0F0C1F2A"/>
    <w:rsid w:val="0F0D2152"/>
    <w:rsid w:val="0F0D57EA"/>
    <w:rsid w:val="0F131BCA"/>
    <w:rsid w:val="0F204D0E"/>
    <w:rsid w:val="0F225395"/>
    <w:rsid w:val="0F2346E9"/>
    <w:rsid w:val="0F384A0F"/>
    <w:rsid w:val="0F3C1D22"/>
    <w:rsid w:val="0F3D1693"/>
    <w:rsid w:val="0F4470B9"/>
    <w:rsid w:val="0F4B3C50"/>
    <w:rsid w:val="0F517A28"/>
    <w:rsid w:val="0F5C575C"/>
    <w:rsid w:val="0F637889"/>
    <w:rsid w:val="0F6A0C64"/>
    <w:rsid w:val="0F706785"/>
    <w:rsid w:val="0F707132"/>
    <w:rsid w:val="0F7C513F"/>
    <w:rsid w:val="0F8E6586"/>
    <w:rsid w:val="0F8F4343"/>
    <w:rsid w:val="0F9067A2"/>
    <w:rsid w:val="0F985657"/>
    <w:rsid w:val="0F9933C0"/>
    <w:rsid w:val="0F9C26DE"/>
    <w:rsid w:val="0FA551A3"/>
    <w:rsid w:val="0FA62D3A"/>
    <w:rsid w:val="0FB41705"/>
    <w:rsid w:val="0FB70715"/>
    <w:rsid w:val="0FB91ED8"/>
    <w:rsid w:val="0FC60FC3"/>
    <w:rsid w:val="0FD7356A"/>
    <w:rsid w:val="0FDE1884"/>
    <w:rsid w:val="0FFF5550"/>
    <w:rsid w:val="100052E2"/>
    <w:rsid w:val="10091C47"/>
    <w:rsid w:val="10156CA8"/>
    <w:rsid w:val="101C1DE4"/>
    <w:rsid w:val="101C4931"/>
    <w:rsid w:val="102F1E22"/>
    <w:rsid w:val="10357AE2"/>
    <w:rsid w:val="103C317F"/>
    <w:rsid w:val="104E7701"/>
    <w:rsid w:val="10553794"/>
    <w:rsid w:val="10556729"/>
    <w:rsid w:val="10563548"/>
    <w:rsid w:val="106775C3"/>
    <w:rsid w:val="106C7D14"/>
    <w:rsid w:val="10747DE7"/>
    <w:rsid w:val="10754880"/>
    <w:rsid w:val="10764DA9"/>
    <w:rsid w:val="107F050E"/>
    <w:rsid w:val="108D4D01"/>
    <w:rsid w:val="108F0808"/>
    <w:rsid w:val="108F25B6"/>
    <w:rsid w:val="10A0566F"/>
    <w:rsid w:val="10A1752C"/>
    <w:rsid w:val="10A432A1"/>
    <w:rsid w:val="10A47FF6"/>
    <w:rsid w:val="10B522D6"/>
    <w:rsid w:val="10C95609"/>
    <w:rsid w:val="10CA7D05"/>
    <w:rsid w:val="10D73536"/>
    <w:rsid w:val="10E1194D"/>
    <w:rsid w:val="10E13693"/>
    <w:rsid w:val="10E13D97"/>
    <w:rsid w:val="10E20F9C"/>
    <w:rsid w:val="10E26C94"/>
    <w:rsid w:val="110411F6"/>
    <w:rsid w:val="111357B8"/>
    <w:rsid w:val="111F0CD1"/>
    <w:rsid w:val="112B1D18"/>
    <w:rsid w:val="112F02CD"/>
    <w:rsid w:val="114F2A69"/>
    <w:rsid w:val="115D2BD8"/>
    <w:rsid w:val="11674618"/>
    <w:rsid w:val="11710250"/>
    <w:rsid w:val="11936410"/>
    <w:rsid w:val="11A95DA5"/>
    <w:rsid w:val="11C26472"/>
    <w:rsid w:val="11D82AB8"/>
    <w:rsid w:val="11DA4316"/>
    <w:rsid w:val="11DC4CA7"/>
    <w:rsid w:val="11E67EA6"/>
    <w:rsid w:val="11EC2115"/>
    <w:rsid w:val="11FF693F"/>
    <w:rsid w:val="12025ACB"/>
    <w:rsid w:val="120402E8"/>
    <w:rsid w:val="12071BEC"/>
    <w:rsid w:val="12081C36"/>
    <w:rsid w:val="120C1B9A"/>
    <w:rsid w:val="12135B71"/>
    <w:rsid w:val="121670C9"/>
    <w:rsid w:val="12342CE0"/>
    <w:rsid w:val="123C0D32"/>
    <w:rsid w:val="123F2296"/>
    <w:rsid w:val="123F5526"/>
    <w:rsid w:val="124B7BFB"/>
    <w:rsid w:val="125C1712"/>
    <w:rsid w:val="125F1A6D"/>
    <w:rsid w:val="127D19B3"/>
    <w:rsid w:val="129359A8"/>
    <w:rsid w:val="12955E7E"/>
    <w:rsid w:val="129B61A1"/>
    <w:rsid w:val="129C545E"/>
    <w:rsid w:val="12A07F3B"/>
    <w:rsid w:val="12AC3A2A"/>
    <w:rsid w:val="12DC7F65"/>
    <w:rsid w:val="12FA2E7E"/>
    <w:rsid w:val="13037AFF"/>
    <w:rsid w:val="13070E17"/>
    <w:rsid w:val="130B5C4B"/>
    <w:rsid w:val="133055B3"/>
    <w:rsid w:val="13321FC3"/>
    <w:rsid w:val="1342105B"/>
    <w:rsid w:val="134565F8"/>
    <w:rsid w:val="134C3DB0"/>
    <w:rsid w:val="135027CF"/>
    <w:rsid w:val="135901C2"/>
    <w:rsid w:val="135E1611"/>
    <w:rsid w:val="136F3FAF"/>
    <w:rsid w:val="136F66CF"/>
    <w:rsid w:val="138225B4"/>
    <w:rsid w:val="139525D9"/>
    <w:rsid w:val="139D6DE1"/>
    <w:rsid w:val="13A91A56"/>
    <w:rsid w:val="13AF06F9"/>
    <w:rsid w:val="13D636D5"/>
    <w:rsid w:val="13D73FAB"/>
    <w:rsid w:val="140B464A"/>
    <w:rsid w:val="141554C8"/>
    <w:rsid w:val="142E2F90"/>
    <w:rsid w:val="142F07C2"/>
    <w:rsid w:val="14374F0E"/>
    <w:rsid w:val="143C2A55"/>
    <w:rsid w:val="144071A7"/>
    <w:rsid w:val="14427A9F"/>
    <w:rsid w:val="144C43FF"/>
    <w:rsid w:val="144E09DA"/>
    <w:rsid w:val="14502F7B"/>
    <w:rsid w:val="14527E78"/>
    <w:rsid w:val="145C27B3"/>
    <w:rsid w:val="146B3295"/>
    <w:rsid w:val="147A00B5"/>
    <w:rsid w:val="147A19EB"/>
    <w:rsid w:val="14807AA8"/>
    <w:rsid w:val="14861DE8"/>
    <w:rsid w:val="14886451"/>
    <w:rsid w:val="148E0DD7"/>
    <w:rsid w:val="14C15002"/>
    <w:rsid w:val="14C82908"/>
    <w:rsid w:val="14CE5904"/>
    <w:rsid w:val="14D53DA4"/>
    <w:rsid w:val="14D96A8C"/>
    <w:rsid w:val="14DB6EFE"/>
    <w:rsid w:val="14F238F6"/>
    <w:rsid w:val="14F25C62"/>
    <w:rsid w:val="14FB2389"/>
    <w:rsid w:val="150337FF"/>
    <w:rsid w:val="15052628"/>
    <w:rsid w:val="1527196A"/>
    <w:rsid w:val="153115A5"/>
    <w:rsid w:val="15447F18"/>
    <w:rsid w:val="154D47EE"/>
    <w:rsid w:val="156A31BD"/>
    <w:rsid w:val="156B6B5D"/>
    <w:rsid w:val="156D00C7"/>
    <w:rsid w:val="1573026D"/>
    <w:rsid w:val="15785B27"/>
    <w:rsid w:val="15797155"/>
    <w:rsid w:val="15910B7E"/>
    <w:rsid w:val="15982821"/>
    <w:rsid w:val="15AE0EAA"/>
    <w:rsid w:val="15D368C5"/>
    <w:rsid w:val="15D54835"/>
    <w:rsid w:val="15DB3DE7"/>
    <w:rsid w:val="15E2762C"/>
    <w:rsid w:val="15E75C04"/>
    <w:rsid w:val="15F7693B"/>
    <w:rsid w:val="15FD2AA2"/>
    <w:rsid w:val="15FF1393"/>
    <w:rsid w:val="16005770"/>
    <w:rsid w:val="1601220B"/>
    <w:rsid w:val="16032CBA"/>
    <w:rsid w:val="161672D6"/>
    <w:rsid w:val="162178CE"/>
    <w:rsid w:val="16261E9D"/>
    <w:rsid w:val="162639BD"/>
    <w:rsid w:val="162D1005"/>
    <w:rsid w:val="16355546"/>
    <w:rsid w:val="16372E33"/>
    <w:rsid w:val="164801B6"/>
    <w:rsid w:val="164F06B9"/>
    <w:rsid w:val="16565363"/>
    <w:rsid w:val="16610599"/>
    <w:rsid w:val="16773012"/>
    <w:rsid w:val="167744DB"/>
    <w:rsid w:val="167854D6"/>
    <w:rsid w:val="167B2AE6"/>
    <w:rsid w:val="168429E2"/>
    <w:rsid w:val="168C7325"/>
    <w:rsid w:val="16A146AD"/>
    <w:rsid w:val="16AC17A5"/>
    <w:rsid w:val="16C37FF1"/>
    <w:rsid w:val="16CB5E37"/>
    <w:rsid w:val="16D17208"/>
    <w:rsid w:val="16DB1FA8"/>
    <w:rsid w:val="16DB34C7"/>
    <w:rsid w:val="16EB1079"/>
    <w:rsid w:val="16F2389F"/>
    <w:rsid w:val="16F37614"/>
    <w:rsid w:val="16F85BA7"/>
    <w:rsid w:val="17097C7A"/>
    <w:rsid w:val="1716069D"/>
    <w:rsid w:val="17183F73"/>
    <w:rsid w:val="172065E2"/>
    <w:rsid w:val="17245477"/>
    <w:rsid w:val="17286CD0"/>
    <w:rsid w:val="172D5B1E"/>
    <w:rsid w:val="17452AE4"/>
    <w:rsid w:val="17463220"/>
    <w:rsid w:val="175E13F5"/>
    <w:rsid w:val="175E75E4"/>
    <w:rsid w:val="17684236"/>
    <w:rsid w:val="17742AC2"/>
    <w:rsid w:val="17763CD6"/>
    <w:rsid w:val="17781E1A"/>
    <w:rsid w:val="17872239"/>
    <w:rsid w:val="17891B04"/>
    <w:rsid w:val="178F312D"/>
    <w:rsid w:val="17906B5C"/>
    <w:rsid w:val="179356B0"/>
    <w:rsid w:val="17936223"/>
    <w:rsid w:val="17974DC1"/>
    <w:rsid w:val="1799707C"/>
    <w:rsid w:val="179A5BB4"/>
    <w:rsid w:val="179B5CE4"/>
    <w:rsid w:val="17AF31F1"/>
    <w:rsid w:val="17BD60B4"/>
    <w:rsid w:val="17BD7703"/>
    <w:rsid w:val="17D26918"/>
    <w:rsid w:val="17E458DD"/>
    <w:rsid w:val="17EF65A2"/>
    <w:rsid w:val="17EF6AF8"/>
    <w:rsid w:val="17F400AB"/>
    <w:rsid w:val="17F727BA"/>
    <w:rsid w:val="17F90136"/>
    <w:rsid w:val="180B36BA"/>
    <w:rsid w:val="18132C76"/>
    <w:rsid w:val="18134AB0"/>
    <w:rsid w:val="18181317"/>
    <w:rsid w:val="182174AB"/>
    <w:rsid w:val="18255C50"/>
    <w:rsid w:val="182E57F9"/>
    <w:rsid w:val="184001FB"/>
    <w:rsid w:val="1849373C"/>
    <w:rsid w:val="18504D21"/>
    <w:rsid w:val="185B1070"/>
    <w:rsid w:val="185C4569"/>
    <w:rsid w:val="18601BAE"/>
    <w:rsid w:val="187C5E0E"/>
    <w:rsid w:val="188500CF"/>
    <w:rsid w:val="188D1AD1"/>
    <w:rsid w:val="188E5EF4"/>
    <w:rsid w:val="189127B9"/>
    <w:rsid w:val="18934C0E"/>
    <w:rsid w:val="1894312E"/>
    <w:rsid w:val="18972950"/>
    <w:rsid w:val="18BA50B0"/>
    <w:rsid w:val="18BA5266"/>
    <w:rsid w:val="18BC1C4C"/>
    <w:rsid w:val="18DE36FC"/>
    <w:rsid w:val="18EB4B33"/>
    <w:rsid w:val="18FA2EDF"/>
    <w:rsid w:val="190D208D"/>
    <w:rsid w:val="19192D93"/>
    <w:rsid w:val="192246AE"/>
    <w:rsid w:val="192E3A2B"/>
    <w:rsid w:val="1938399D"/>
    <w:rsid w:val="193905EE"/>
    <w:rsid w:val="19396CFF"/>
    <w:rsid w:val="193E32A0"/>
    <w:rsid w:val="19520B0F"/>
    <w:rsid w:val="19762565"/>
    <w:rsid w:val="19780BA4"/>
    <w:rsid w:val="19782558"/>
    <w:rsid w:val="197B3226"/>
    <w:rsid w:val="198644FE"/>
    <w:rsid w:val="198D1B8E"/>
    <w:rsid w:val="19965D24"/>
    <w:rsid w:val="19AF1F1B"/>
    <w:rsid w:val="19B25567"/>
    <w:rsid w:val="19BB04E7"/>
    <w:rsid w:val="19BE215E"/>
    <w:rsid w:val="19C4560B"/>
    <w:rsid w:val="19D55C10"/>
    <w:rsid w:val="19D66818"/>
    <w:rsid w:val="19DB4ABE"/>
    <w:rsid w:val="19F7733F"/>
    <w:rsid w:val="19F90A68"/>
    <w:rsid w:val="19FB7430"/>
    <w:rsid w:val="1A03468E"/>
    <w:rsid w:val="1A0772DC"/>
    <w:rsid w:val="1A2B1343"/>
    <w:rsid w:val="1A2E0437"/>
    <w:rsid w:val="1A481379"/>
    <w:rsid w:val="1A49428D"/>
    <w:rsid w:val="1A5B51B5"/>
    <w:rsid w:val="1A6256EF"/>
    <w:rsid w:val="1A713602"/>
    <w:rsid w:val="1A9B7C43"/>
    <w:rsid w:val="1AAA27D1"/>
    <w:rsid w:val="1AAC18FD"/>
    <w:rsid w:val="1ACE4315"/>
    <w:rsid w:val="1ADE00A1"/>
    <w:rsid w:val="1AE0451C"/>
    <w:rsid w:val="1AE21C57"/>
    <w:rsid w:val="1AEE758E"/>
    <w:rsid w:val="1AF95A04"/>
    <w:rsid w:val="1B000A88"/>
    <w:rsid w:val="1B22490C"/>
    <w:rsid w:val="1B251DEC"/>
    <w:rsid w:val="1B316049"/>
    <w:rsid w:val="1B340895"/>
    <w:rsid w:val="1B3C01E5"/>
    <w:rsid w:val="1B3D2BD7"/>
    <w:rsid w:val="1B4214D0"/>
    <w:rsid w:val="1B441D2C"/>
    <w:rsid w:val="1B4548E5"/>
    <w:rsid w:val="1B4D3E10"/>
    <w:rsid w:val="1B523AD5"/>
    <w:rsid w:val="1B577516"/>
    <w:rsid w:val="1B58422C"/>
    <w:rsid w:val="1B637ABE"/>
    <w:rsid w:val="1B7075AD"/>
    <w:rsid w:val="1B807482"/>
    <w:rsid w:val="1B8A3B3B"/>
    <w:rsid w:val="1B9F3C6F"/>
    <w:rsid w:val="1BB1760E"/>
    <w:rsid w:val="1BC03F6C"/>
    <w:rsid w:val="1BC55967"/>
    <w:rsid w:val="1BE0210A"/>
    <w:rsid w:val="1BE61C24"/>
    <w:rsid w:val="1BEA6B6F"/>
    <w:rsid w:val="1BEB6AF2"/>
    <w:rsid w:val="1BF859F3"/>
    <w:rsid w:val="1C00147D"/>
    <w:rsid w:val="1C09010C"/>
    <w:rsid w:val="1C104BD3"/>
    <w:rsid w:val="1C19307E"/>
    <w:rsid w:val="1C19367C"/>
    <w:rsid w:val="1C22798D"/>
    <w:rsid w:val="1C2C7655"/>
    <w:rsid w:val="1C2D5EB5"/>
    <w:rsid w:val="1C2E7296"/>
    <w:rsid w:val="1C35689F"/>
    <w:rsid w:val="1C362480"/>
    <w:rsid w:val="1C3657DF"/>
    <w:rsid w:val="1C3C4525"/>
    <w:rsid w:val="1C442812"/>
    <w:rsid w:val="1C4C7258"/>
    <w:rsid w:val="1C55350F"/>
    <w:rsid w:val="1C5867A4"/>
    <w:rsid w:val="1C6061C5"/>
    <w:rsid w:val="1C75322F"/>
    <w:rsid w:val="1C75345E"/>
    <w:rsid w:val="1C760CE6"/>
    <w:rsid w:val="1C7B268B"/>
    <w:rsid w:val="1C8C02F2"/>
    <w:rsid w:val="1C9630A4"/>
    <w:rsid w:val="1CA029EF"/>
    <w:rsid w:val="1CA7512B"/>
    <w:rsid w:val="1CAD04AD"/>
    <w:rsid w:val="1CB31D1F"/>
    <w:rsid w:val="1CBA4363"/>
    <w:rsid w:val="1CBD003C"/>
    <w:rsid w:val="1CC94B65"/>
    <w:rsid w:val="1CCC64DC"/>
    <w:rsid w:val="1CE36D08"/>
    <w:rsid w:val="1CF354CB"/>
    <w:rsid w:val="1D002415"/>
    <w:rsid w:val="1D1327C1"/>
    <w:rsid w:val="1D294779"/>
    <w:rsid w:val="1D2A0873"/>
    <w:rsid w:val="1D2B3667"/>
    <w:rsid w:val="1D320E99"/>
    <w:rsid w:val="1D3E1E62"/>
    <w:rsid w:val="1D3E7BA7"/>
    <w:rsid w:val="1D41732E"/>
    <w:rsid w:val="1D522E08"/>
    <w:rsid w:val="1D524EB3"/>
    <w:rsid w:val="1D552DD9"/>
    <w:rsid w:val="1D580A59"/>
    <w:rsid w:val="1D646E06"/>
    <w:rsid w:val="1D694A21"/>
    <w:rsid w:val="1D862F93"/>
    <w:rsid w:val="1D8F6DC8"/>
    <w:rsid w:val="1DA4662D"/>
    <w:rsid w:val="1DB91A81"/>
    <w:rsid w:val="1DC27D3A"/>
    <w:rsid w:val="1DC964EA"/>
    <w:rsid w:val="1DD75AD9"/>
    <w:rsid w:val="1DD97409"/>
    <w:rsid w:val="1DDC4133"/>
    <w:rsid w:val="1DE63A32"/>
    <w:rsid w:val="1DE717A1"/>
    <w:rsid w:val="1DF4775D"/>
    <w:rsid w:val="1DF75C3F"/>
    <w:rsid w:val="1DF940FF"/>
    <w:rsid w:val="1DFA37DD"/>
    <w:rsid w:val="1DFA7EFC"/>
    <w:rsid w:val="1DFB3F1E"/>
    <w:rsid w:val="1E03482E"/>
    <w:rsid w:val="1E1C2580"/>
    <w:rsid w:val="1E264E04"/>
    <w:rsid w:val="1E266F87"/>
    <w:rsid w:val="1E2C58E8"/>
    <w:rsid w:val="1E2F2CF8"/>
    <w:rsid w:val="1E4B615A"/>
    <w:rsid w:val="1E5200F1"/>
    <w:rsid w:val="1E5310C7"/>
    <w:rsid w:val="1E5766CC"/>
    <w:rsid w:val="1E5E62B7"/>
    <w:rsid w:val="1E62008C"/>
    <w:rsid w:val="1E644DA7"/>
    <w:rsid w:val="1E6B4679"/>
    <w:rsid w:val="1E716717"/>
    <w:rsid w:val="1E7D0F27"/>
    <w:rsid w:val="1E7D6FDA"/>
    <w:rsid w:val="1E7F1157"/>
    <w:rsid w:val="1E8146E2"/>
    <w:rsid w:val="1E84571A"/>
    <w:rsid w:val="1E9E5FCD"/>
    <w:rsid w:val="1EB34C4E"/>
    <w:rsid w:val="1EBC58D0"/>
    <w:rsid w:val="1EBF4146"/>
    <w:rsid w:val="1EC072F6"/>
    <w:rsid w:val="1ED038BC"/>
    <w:rsid w:val="1ED268CE"/>
    <w:rsid w:val="1ED336BB"/>
    <w:rsid w:val="1EE61E60"/>
    <w:rsid w:val="1EEB1ECB"/>
    <w:rsid w:val="1EED01A0"/>
    <w:rsid w:val="1EED239C"/>
    <w:rsid w:val="1EED7211"/>
    <w:rsid w:val="1EF2469F"/>
    <w:rsid w:val="1EF370AC"/>
    <w:rsid w:val="1EF72F1C"/>
    <w:rsid w:val="1F1360D2"/>
    <w:rsid w:val="1F1C595D"/>
    <w:rsid w:val="1F2277AF"/>
    <w:rsid w:val="1F334A54"/>
    <w:rsid w:val="1F3B6C01"/>
    <w:rsid w:val="1F430E82"/>
    <w:rsid w:val="1F5D0377"/>
    <w:rsid w:val="1F5F691E"/>
    <w:rsid w:val="1F604089"/>
    <w:rsid w:val="1F682BB5"/>
    <w:rsid w:val="1F686DF4"/>
    <w:rsid w:val="1F6F0301"/>
    <w:rsid w:val="1F74614B"/>
    <w:rsid w:val="1F8D2836"/>
    <w:rsid w:val="1F9402CE"/>
    <w:rsid w:val="1FA010DE"/>
    <w:rsid w:val="1FA616CA"/>
    <w:rsid w:val="1FB055C4"/>
    <w:rsid w:val="1FB57B5F"/>
    <w:rsid w:val="1FBA3C0F"/>
    <w:rsid w:val="1FC44298"/>
    <w:rsid w:val="1FD30694"/>
    <w:rsid w:val="1FDE0FCC"/>
    <w:rsid w:val="1FE57686"/>
    <w:rsid w:val="1FF12436"/>
    <w:rsid w:val="20022AC9"/>
    <w:rsid w:val="200770BD"/>
    <w:rsid w:val="200A09E3"/>
    <w:rsid w:val="200D06B7"/>
    <w:rsid w:val="200E550E"/>
    <w:rsid w:val="2014177F"/>
    <w:rsid w:val="202577CA"/>
    <w:rsid w:val="2027219E"/>
    <w:rsid w:val="202B7053"/>
    <w:rsid w:val="203474F7"/>
    <w:rsid w:val="203868C6"/>
    <w:rsid w:val="203E0B22"/>
    <w:rsid w:val="204D002C"/>
    <w:rsid w:val="20543EC1"/>
    <w:rsid w:val="206122BB"/>
    <w:rsid w:val="20757D89"/>
    <w:rsid w:val="207D1CD4"/>
    <w:rsid w:val="208512E0"/>
    <w:rsid w:val="20923F96"/>
    <w:rsid w:val="20955704"/>
    <w:rsid w:val="20966DB9"/>
    <w:rsid w:val="209A437D"/>
    <w:rsid w:val="20AC409B"/>
    <w:rsid w:val="20B20ECA"/>
    <w:rsid w:val="20C24F71"/>
    <w:rsid w:val="20CE153C"/>
    <w:rsid w:val="20CE7086"/>
    <w:rsid w:val="20CF6B07"/>
    <w:rsid w:val="20E427EA"/>
    <w:rsid w:val="20E55880"/>
    <w:rsid w:val="20E71CAF"/>
    <w:rsid w:val="20E8359B"/>
    <w:rsid w:val="21070F12"/>
    <w:rsid w:val="2119799E"/>
    <w:rsid w:val="211A427A"/>
    <w:rsid w:val="211F1734"/>
    <w:rsid w:val="21202679"/>
    <w:rsid w:val="2127683B"/>
    <w:rsid w:val="213A47C0"/>
    <w:rsid w:val="214C26E8"/>
    <w:rsid w:val="21650230"/>
    <w:rsid w:val="216E7FC6"/>
    <w:rsid w:val="217E2424"/>
    <w:rsid w:val="21813E45"/>
    <w:rsid w:val="2196789E"/>
    <w:rsid w:val="2197576F"/>
    <w:rsid w:val="21A30A5A"/>
    <w:rsid w:val="21A3153C"/>
    <w:rsid w:val="21A734D8"/>
    <w:rsid w:val="21AC1AEA"/>
    <w:rsid w:val="21B43741"/>
    <w:rsid w:val="21BD4918"/>
    <w:rsid w:val="21C201C4"/>
    <w:rsid w:val="21C674CC"/>
    <w:rsid w:val="21D463BD"/>
    <w:rsid w:val="21F0373A"/>
    <w:rsid w:val="21F46649"/>
    <w:rsid w:val="21FE26CF"/>
    <w:rsid w:val="222B4576"/>
    <w:rsid w:val="223D5253"/>
    <w:rsid w:val="223E7944"/>
    <w:rsid w:val="224E7135"/>
    <w:rsid w:val="2254540E"/>
    <w:rsid w:val="225677E7"/>
    <w:rsid w:val="226A5C9D"/>
    <w:rsid w:val="226D3096"/>
    <w:rsid w:val="22757537"/>
    <w:rsid w:val="22993768"/>
    <w:rsid w:val="229D36E3"/>
    <w:rsid w:val="22B06D86"/>
    <w:rsid w:val="22BE5801"/>
    <w:rsid w:val="22C10B27"/>
    <w:rsid w:val="22C36709"/>
    <w:rsid w:val="22CA6E9F"/>
    <w:rsid w:val="22DD212E"/>
    <w:rsid w:val="22E24DE4"/>
    <w:rsid w:val="230402B7"/>
    <w:rsid w:val="230A659F"/>
    <w:rsid w:val="230C4F50"/>
    <w:rsid w:val="2337401F"/>
    <w:rsid w:val="23394E15"/>
    <w:rsid w:val="234228A5"/>
    <w:rsid w:val="234A0E5D"/>
    <w:rsid w:val="234E2E94"/>
    <w:rsid w:val="235A2EF8"/>
    <w:rsid w:val="23616D06"/>
    <w:rsid w:val="237A4325"/>
    <w:rsid w:val="23864FBF"/>
    <w:rsid w:val="2398757C"/>
    <w:rsid w:val="239B7B00"/>
    <w:rsid w:val="23AE20DF"/>
    <w:rsid w:val="23AE60CA"/>
    <w:rsid w:val="23C2119D"/>
    <w:rsid w:val="23C3035C"/>
    <w:rsid w:val="23D245E4"/>
    <w:rsid w:val="23D33478"/>
    <w:rsid w:val="23DD7DEB"/>
    <w:rsid w:val="23F91733"/>
    <w:rsid w:val="23FA02B0"/>
    <w:rsid w:val="24140FFA"/>
    <w:rsid w:val="241C39CC"/>
    <w:rsid w:val="24247062"/>
    <w:rsid w:val="24254175"/>
    <w:rsid w:val="242A459F"/>
    <w:rsid w:val="242B219E"/>
    <w:rsid w:val="24300928"/>
    <w:rsid w:val="243608E5"/>
    <w:rsid w:val="2453754E"/>
    <w:rsid w:val="24577DA0"/>
    <w:rsid w:val="245A0742"/>
    <w:rsid w:val="245B3482"/>
    <w:rsid w:val="245D7FFB"/>
    <w:rsid w:val="245E02DF"/>
    <w:rsid w:val="24615C79"/>
    <w:rsid w:val="246A0F18"/>
    <w:rsid w:val="247B4AD1"/>
    <w:rsid w:val="248217A6"/>
    <w:rsid w:val="24852943"/>
    <w:rsid w:val="249B3840"/>
    <w:rsid w:val="249B55AE"/>
    <w:rsid w:val="249E4721"/>
    <w:rsid w:val="24AC1531"/>
    <w:rsid w:val="24AC6CCE"/>
    <w:rsid w:val="24AF2564"/>
    <w:rsid w:val="24C53B6C"/>
    <w:rsid w:val="24C83E91"/>
    <w:rsid w:val="24C90A33"/>
    <w:rsid w:val="24CB2E07"/>
    <w:rsid w:val="24D03C16"/>
    <w:rsid w:val="24DC6BA4"/>
    <w:rsid w:val="24DD3157"/>
    <w:rsid w:val="24DE0A7C"/>
    <w:rsid w:val="24DE5462"/>
    <w:rsid w:val="24E11081"/>
    <w:rsid w:val="24E562E5"/>
    <w:rsid w:val="24E712B0"/>
    <w:rsid w:val="24E86910"/>
    <w:rsid w:val="24ED2ED3"/>
    <w:rsid w:val="24F17DA3"/>
    <w:rsid w:val="24F66C50"/>
    <w:rsid w:val="2507454D"/>
    <w:rsid w:val="251026CF"/>
    <w:rsid w:val="25115838"/>
    <w:rsid w:val="251B44B8"/>
    <w:rsid w:val="25273C4C"/>
    <w:rsid w:val="252823DE"/>
    <w:rsid w:val="253B1CD0"/>
    <w:rsid w:val="253C1B9D"/>
    <w:rsid w:val="253C6D6D"/>
    <w:rsid w:val="254052F8"/>
    <w:rsid w:val="25480C8E"/>
    <w:rsid w:val="254F664B"/>
    <w:rsid w:val="255512C7"/>
    <w:rsid w:val="255E4015"/>
    <w:rsid w:val="255F76DB"/>
    <w:rsid w:val="25694473"/>
    <w:rsid w:val="25853B30"/>
    <w:rsid w:val="25A64D89"/>
    <w:rsid w:val="25A77F4A"/>
    <w:rsid w:val="25B06295"/>
    <w:rsid w:val="25B600E8"/>
    <w:rsid w:val="25C22703"/>
    <w:rsid w:val="25D10748"/>
    <w:rsid w:val="25F71FAA"/>
    <w:rsid w:val="25FD0DAF"/>
    <w:rsid w:val="25FD64CE"/>
    <w:rsid w:val="26073D63"/>
    <w:rsid w:val="2618405A"/>
    <w:rsid w:val="261F21D6"/>
    <w:rsid w:val="261F709A"/>
    <w:rsid w:val="26240585"/>
    <w:rsid w:val="262F72CD"/>
    <w:rsid w:val="2631042A"/>
    <w:rsid w:val="263537A8"/>
    <w:rsid w:val="263712CE"/>
    <w:rsid w:val="263C11DC"/>
    <w:rsid w:val="2644463F"/>
    <w:rsid w:val="26463DD7"/>
    <w:rsid w:val="264B5722"/>
    <w:rsid w:val="265410D2"/>
    <w:rsid w:val="265770B2"/>
    <w:rsid w:val="265E0AC9"/>
    <w:rsid w:val="266B625E"/>
    <w:rsid w:val="26700749"/>
    <w:rsid w:val="26725B68"/>
    <w:rsid w:val="267918E7"/>
    <w:rsid w:val="26792BAA"/>
    <w:rsid w:val="26800462"/>
    <w:rsid w:val="2685584E"/>
    <w:rsid w:val="268751C8"/>
    <w:rsid w:val="268C3628"/>
    <w:rsid w:val="26954B92"/>
    <w:rsid w:val="26977FBF"/>
    <w:rsid w:val="269F7BBB"/>
    <w:rsid w:val="26AF5308"/>
    <w:rsid w:val="26CA7EBB"/>
    <w:rsid w:val="26CB2AE2"/>
    <w:rsid w:val="26CF59AB"/>
    <w:rsid w:val="26D405DD"/>
    <w:rsid w:val="26D83166"/>
    <w:rsid w:val="26DB643D"/>
    <w:rsid w:val="26DD14A4"/>
    <w:rsid w:val="26F45411"/>
    <w:rsid w:val="26F51972"/>
    <w:rsid w:val="26F65D25"/>
    <w:rsid w:val="26F96584"/>
    <w:rsid w:val="2701166F"/>
    <w:rsid w:val="27037F8D"/>
    <w:rsid w:val="27074D51"/>
    <w:rsid w:val="27133380"/>
    <w:rsid w:val="271D48AB"/>
    <w:rsid w:val="271D6716"/>
    <w:rsid w:val="276B56D3"/>
    <w:rsid w:val="27871CCC"/>
    <w:rsid w:val="278F0E5E"/>
    <w:rsid w:val="2792001A"/>
    <w:rsid w:val="2799140E"/>
    <w:rsid w:val="279B4250"/>
    <w:rsid w:val="279E28E9"/>
    <w:rsid w:val="27A070D5"/>
    <w:rsid w:val="27A47F97"/>
    <w:rsid w:val="27A85C38"/>
    <w:rsid w:val="27B92324"/>
    <w:rsid w:val="27BE1DE5"/>
    <w:rsid w:val="27BF4718"/>
    <w:rsid w:val="27BF6230"/>
    <w:rsid w:val="27C26D21"/>
    <w:rsid w:val="27C66108"/>
    <w:rsid w:val="27C67A3C"/>
    <w:rsid w:val="27C941A8"/>
    <w:rsid w:val="27CE5C62"/>
    <w:rsid w:val="27DD7ABE"/>
    <w:rsid w:val="27DF0044"/>
    <w:rsid w:val="27E26FA8"/>
    <w:rsid w:val="27E8625B"/>
    <w:rsid w:val="27E92B4E"/>
    <w:rsid w:val="27F54F9D"/>
    <w:rsid w:val="27F67DBE"/>
    <w:rsid w:val="280B3960"/>
    <w:rsid w:val="280F48DF"/>
    <w:rsid w:val="28157229"/>
    <w:rsid w:val="281F1BDE"/>
    <w:rsid w:val="28203E21"/>
    <w:rsid w:val="28245B5B"/>
    <w:rsid w:val="282F46A5"/>
    <w:rsid w:val="284F2296"/>
    <w:rsid w:val="285940BD"/>
    <w:rsid w:val="2859765A"/>
    <w:rsid w:val="28601B61"/>
    <w:rsid w:val="28694820"/>
    <w:rsid w:val="286E70AC"/>
    <w:rsid w:val="287E4F92"/>
    <w:rsid w:val="28A46A73"/>
    <w:rsid w:val="28A569C3"/>
    <w:rsid w:val="28A9642D"/>
    <w:rsid w:val="28AA222B"/>
    <w:rsid w:val="28AB7510"/>
    <w:rsid w:val="28B05368"/>
    <w:rsid w:val="28B33B62"/>
    <w:rsid w:val="28B8489E"/>
    <w:rsid w:val="28C029A1"/>
    <w:rsid w:val="28D25638"/>
    <w:rsid w:val="28D45C09"/>
    <w:rsid w:val="28D741FC"/>
    <w:rsid w:val="28D87919"/>
    <w:rsid w:val="28DC674E"/>
    <w:rsid w:val="28ED7E6A"/>
    <w:rsid w:val="290F2A66"/>
    <w:rsid w:val="29104424"/>
    <w:rsid w:val="291D6204"/>
    <w:rsid w:val="29252367"/>
    <w:rsid w:val="292868EC"/>
    <w:rsid w:val="29356202"/>
    <w:rsid w:val="293935AF"/>
    <w:rsid w:val="29482976"/>
    <w:rsid w:val="29564161"/>
    <w:rsid w:val="295D0BAC"/>
    <w:rsid w:val="29683A03"/>
    <w:rsid w:val="297151C9"/>
    <w:rsid w:val="297E5C60"/>
    <w:rsid w:val="29807A50"/>
    <w:rsid w:val="29845A0D"/>
    <w:rsid w:val="299D266E"/>
    <w:rsid w:val="29A30A29"/>
    <w:rsid w:val="29AD25A1"/>
    <w:rsid w:val="29B71882"/>
    <w:rsid w:val="29C843E2"/>
    <w:rsid w:val="29C91B56"/>
    <w:rsid w:val="29CA0B66"/>
    <w:rsid w:val="29CE1B9C"/>
    <w:rsid w:val="29D22707"/>
    <w:rsid w:val="29D30F50"/>
    <w:rsid w:val="29E11498"/>
    <w:rsid w:val="2A09503E"/>
    <w:rsid w:val="2A0B4F4C"/>
    <w:rsid w:val="2A0D0D54"/>
    <w:rsid w:val="2A182185"/>
    <w:rsid w:val="2A2953D2"/>
    <w:rsid w:val="2A2C2FA0"/>
    <w:rsid w:val="2A2D7C51"/>
    <w:rsid w:val="2A4052E1"/>
    <w:rsid w:val="2A422E4A"/>
    <w:rsid w:val="2A5561C7"/>
    <w:rsid w:val="2A677CA8"/>
    <w:rsid w:val="2A852E44"/>
    <w:rsid w:val="2A87085C"/>
    <w:rsid w:val="2A8F2A7B"/>
    <w:rsid w:val="2A972868"/>
    <w:rsid w:val="2AA63167"/>
    <w:rsid w:val="2AAA2228"/>
    <w:rsid w:val="2AB2185B"/>
    <w:rsid w:val="2AB2779E"/>
    <w:rsid w:val="2AB33301"/>
    <w:rsid w:val="2AB46A6D"/>
    <w:rsid w:val="2ABA5209"/>
    <w:rsid w:val="2AC21E7D"/>
    <w:rsid w:val="2AC71EA3"/>
    <w:rsid w:val="2AC95E1B"/>
    <w:rsid w:val="2AD4533E"/>
    <w:rsid w:val="2AF84B1D"/>
    <w:rsid w:val="2B01591D"/>
    <w:rsid w:val="2B091034"/>
    <w:rsid w:val="2B142BB5"/>
    <w:rsid w:val="2B205491"/>
    <w:rsid w:val="2B2152D3"/>
    <w:rsid w:val="2B234681"/>
    <w:rsid w:val="2B2A31B0"/>
    <w:rsid w:val="2B3B716B"/>
    <w:rsid w:val="2B675BC8"/>
    <w:rsid w:val="2B6D4D59"/>
    <w:rsid w:val="2B705ABD"/>
    <w:rsid w:val="2B774590"/>
    <w:rsid w:val="2B7B492A"/>
    <w:rsid w:val="2B7C5748"/>
    <w:rsid w:val="2B96071F"/>
    <w:rsid w:val="2BB20CD2"/>
    <w:rsid w:val="2BB213CA"/>
    <w:rsid w:val="2BC60FC8"/>
    <w:rsid w:val="2BD3054D"/>
    <w:rsid w:val="2BDE6429"/>
    <w:rsid w:val="2BE167EC"/>
    <w:rsid w:val="2BE22958"/>
    <w:rsid w:val="2BE75B0F"/>
    <w:rsid w:val="2BF92AB7"/>
    <w:rsid w:val="2C1371B1"/>
    <w:rsid w:val="2C1955A3"/>
    <w:rsid w:val="2C204F13"/>
    <w:rsid w:val="2C231349"/>
    <w:rsid w:val="2C26133A"/>
    <w:rsid w:val="2C266948"/>
    <w:rsid w:val="2C276740"/>
    <w:rsid w:val="2C2C65AB"/>
    <w:rsid w:val="2C3F4A42"/>
    <w:rsid w:val="2C43682A"/>
    <w:rsid w:val="2C46263D"/>
    <w:rsid w:val="2C4A1351"/>
    <w:rsid w:val="2C5A3D39"/>
    <w:rsid w:val="2C6551F7"/>
    <w:rsid w:val="2C6D60EB"/>
    <w:rsid w:val="2C712660"/>
    <w:rsid w:val="2C77391E"/>
    <w:rsid w:val="2C77479D"/>
    <w:rsid w:val="2C8578CE"/>
    <w:rsid w:val="2C8767FB"/>
    <w:rsid w:val="2C9273B1"/>
    <w:rsid w:val="2CB15E6F"/>
    <w:rsid w:val="2CB34A44"/>
    <w:rsid w:val="2CB71ABA"/>
    <w:rsid w:val="2CBD116A"/>
    <w:rsid w:val="2CC27F43"/>
    <w:rsid w:val="2CD070D6"/>
    <w:rsid w:val="2CD61EDF"/>
    <w:rsid w:val="2CD6292E"/>
    <w:rsid w:val="2CDA78C9"/>
    <w:rsid w:val="2CDB644A"/>
    <w:rsid w:val="2CE74F56"/>
    <w:rsid w:val="2CED73F6"/>
    <w:rsid w:val="2CF31A01"/>
    <w:rsid w:val="2CF478A3"/>
    <w:rsid w:val="2D07221A"/>
    <w:rsid w:val="2D1B3862"/>
    <w:rsid w:val="2D271AED"/>
    <w:rsid w:val="2D2768A0"/>
    <w:rsid w:val="2D2A1C9A"/>
    <w:rsid w:val="2D342D40"/>
    <w:rsid w:val="2D3A1AFE"/>
    <w:rsid w:val="2D3D7EE1"/>
    <w:rsid w:val="2D4242A0"/>
    <w:rsid w:val="2D434DF2"/>
    <w:rsid w:val="2D524C40"/>
    <w:rsid w:val="2D597201"/>
    <w:rsid w:val="2D636A10"/>
    <w:rsid w:val="2D6406AE"/>
    <w:rsid w:val="2D6E0E9F"/>
    <w:rsid w:val="2D7124F1"/>
    <w:rsid w:val="2D766B80"/>
    <w:rsid w:val="2D7921CC"/>
    <w:rsid w:val="2D7D7F0E"/>
    <w:rsid w:val="2D80355B"/>
    <w:rsid w:val="2D91773A"/>
    <w:rsid w:val="2D930495"/>
    <w:rsid w:val="2DA2119A"/>
    <w:rsid w:val="2DA54273"/>
    <w:rsid w:val="2DAB64FC"/>
    <w:rsid w:val="2DAF52CD"/>
    <w:rsid w:val="2DB44207"/>
    <w:rsid w:val="2DB92430"/>
    <w:rsid w:val="2DBC2AE5"/>
    <w:rsid w:val="2DC7552B"/>
    <w:rsid w:val="2DD750D3"/>
    <w:rsid w:val="2DD97596"/>
    <w:rsid w:val="2DE96ABA"/>
    <w:rsid w:val="2DEC23FC"/>
    <w:rsid w:val="2DED381A"/>
    <w:rsid w:val="2DFF6930"/>
    <w:rsid w:val="2E01648C"/>
    <w:rsid w:val="2E035151"/>
    <w:rsid w:val="2E064C20"/>
    <w:rsid w:val="2E0C1B8B"/>
    <w:rsid w:val="2E0C3364"/>
    <w:rsid w:val="2E1A3284"/>
    <w:rsid w:val="2E1E7AAF"/>
    <w:rsid w:val="2E5977D4"/>
    <w:rsid w:val="2E5A0537"/>
    <w:rsid w:val="2E75348B"/>
    <w:rsid w:val="2EB32116"/>
    <w:rsid w:val="2EBA6870"/>
    <w:rsid w:val="2EBE268B"/>
    <w:rsid w:val="2EC3688E"/>
    <w:rsid w:val="2ED11B16"/>
    <w:rsid w:val="2EDE514E"/>
    <w:rsid w:val="2EF34BA7"/>
    <w:rsid w:val="2EF574BC"/>
    <w:rsid w:val="2F0034B7"/>
    <w:rsid w:val="2F192FE1"/>
    <w:rsid w:val="2F326EFC"/>
    <w:rsid w:val="2F3F27D7"/>
    <w:rsid w:val="2F467E37"/>
    <w:rsid w:val="2F47747B"/>
    <w:rsid w:val="2F484778"/>
    <w:rsid w:val="2F594063"/>
    <w:rsid w:val="2F5A1222"/>
    <w:rsid w:val="2F5C1DA5"/>
    <w:rsid w:val="2F5D4208"/>
    <w:rsid w:val="2F711F39"/>
    <w:rsid w:val="2F795D08"/>
    <w:rsid w:val="2F80034C"/>
    <w:rsid w:val="2F8F3C58"/>
    <w:rsid w:val="2F935AA7"/>
    <w:rsid w:val="2F980D6B"/>
    <w:rsid w:val="2F9B1968"/>
    <w:rsid w:val="2F9D73F5"/>
    <w:rsid w:val="2FA82837"/>
    <w:rsid w:val="2FB35E69"/>
    <w:rsid w:val="2FB866A6"/>
    <w:rsid w:val="2FC53C32"/>
    <w:rsid w:val="2FC55B9D"/>
    <w:rsid w:val="2FD8190A"/>
    <w:rsid w:val="2FE33DEC"/>
    <w:rsid w:val="2FE567D5"/>
    <w:rsid w:val="2FEA325A"/>
    <w:rsid w:val="2FEE74A7"/>
    <w:rsid w:val="2FFF22FB"/>
    <w:rsid w:val="2FFF7CF8"/>
    <w:rsid w:val="30041A89"/>
    <w:rsid w:val="30053012"/>
    <w:rsid w:val="30060EE5"/>
    <w:rsid w:val="300F1827"/>
    <w:rsid w:val="300F3CF4"/>
    <w:rsid w:val="30134B5A"/>
    <w:rsid w:val="30142ECF"/>
    <w:rsid w:val="301F5156"/>
    <w:rsid w:val="30297A00"/>
    <w:rsid w:val="302A29E1"/>
    <w:rsid w:val="303A7C83"/>
    <w:rsid w:val="303E4D2C"/>
    <w:rsid w:val="3041038A"/>
    <w:rsid w:val="304720AE"/>
    <w:rsid w:val="30690505"/>
    <w:rsid w:val="306C677D"/>
    <w:rsid w:val="307107E5"/>
    <w:rsid w:val="30736313"/>
    <w:rsid w:val="307B570B"/>
    <w:rsid w:val="307F12F8"/>
    <w:rsid w:val="30817482"/>
    <w:rsid w:val="308256C4"/>
    <w:rsid w:val="30873E6C"/>
    <w:rsid w:val="30893170"/>
    <w:rsid w:val="30A30473"/>
    <w:rsid w:val="30A60E58"/>
    <w:rsid w:val="30B03CE2"/>
    <w:rsid w:val="30B42245"/>
    <w:rsid w:val="30C153B2"/>
    <w:rsid w:val="30C62A66"/>
    <w:rsid w:val="30C6397A"/>
    <w:rsid w:val="30D232BD"/>
    <w:rsid w:val="30E06A1A"/>
    <w:rsid w:val="30F74B66"/>
    <w:rsid w:val="30F806D7"/>
    <w:rsid w:val="313A1C72"/>
    <w:rsid w:val="31442AF1"/>
    <w:rsid w:val="31445527"/>
    <w:rsid w:val="31450491"/>
    <w:rsid w:val="314516B8"/>
    <w:rsid w:val="31605B7D"/>
    <w:rsid w:val="31613D60"/>
    <w:rsid w:val="31644FEB"/>
    <w:rsid w:val="316B62D0"/>
    <w:rsid w:val="317D64D8"/>
    <w:rsid w:val="318023CD"/>
    <w:rsid w:val="31931D67"/>
    <w:rsid w:val="31A920F1"/>
    <w:rsid w:val="31B12422"/>
    <w:rsid w:val="31BA18BD"/>
    <w:rsid w:val="31BA24B5"/>
    <w:rsid w:val="31E9779C"/>
    <w:rsid w:val="31EA7A05"/>
    <w:rsid w:val="31EB11BF"/>
    <w:rsid w:val="31EE29E8"/>
    <w:rsid w:val="31F35048"/>
    <w:rsid w:val="31F3626B"/>
    <w:rsid w:val="321762AE"/>
    <w:rsid w:val="322476A0"/>
    <w:rsid w:val="322949BD"/>
    <w:rsid w:val="322A6D50"/>
    <w:rsid w:val="324429C5"/>
    <w:rsid w:val="32454122"/>
    <w:rsid w:val="32461DA4"/>
    <w:rsid w:val="324803BF"/>
    <w:rsid w:val="32480BEB"/>
    <w:rsid w:val="32601BAD"/>
    <w:rsid w:val="326276D3"/>
    <w:rsid w:val="32730352"/>
    <w:rsid w:val="3276723B"/>
    <w:rsid w:val="327E2A57"/>
    <w:rsid w:val="32862321"/>
    <w:rsid w:val="32870EE7"/>
    <w:rsid w:val="32A50A2F"/>
    <w:rsid w:val="32B67A4E"/>
    <w:rsid w:val="32BB304E"/>
    <w:rsid w:val="32C8766B"/>
    <w:rsid w:val="32D1757B"/>
    <w:rsid w:val="32EE4440"/>
    <w:rsid w:val="3300393D"/>
    <w:rsid w:val="330D3AE3"/>
    <w:rsid w:val="33136C1F"/>
    <w:rsid w:val="331D6E90"/>
    <w:rsid w:val="33260700"/>
    <w:rsid w:val="33297A8A"/>
    <w:rsid w:val="332A4F74"/>
    <w:rsid w:val="3342271B"/>
    <w:rsid w:val="334E104F"/>
    <w:rsid w:val="33785759"/>
    <w:rsid w:val="3381680B"/>
    <w:rsid w:val="3385642C"/>
    <w:rsid w:val="33857358"/>
    <w:rsid w:val="33893637"/>
    <w:rsid w:val="338A536B"/>
    <w:rsid w:val="338E397C"/>
    <w:rsid w:val="33977F0C"/>
    <w:rsid w:val="33A87131"/>
    <w:rsid w:val="33B556FB"/>
    <w:rsid w:val="33B77970"/>
    <w:rsid w:val="33DC5392"/>
    <w:rsid w:val="33DE547F"/>
    <w:rsid w:val="33E800AC"/>
    <w:rsid w:val="33E87093"/>
    <w:rsid w:val="33FB33E1"/>
    <w:rsid w:val="34016B4A"/>
    <w:rsid w:val="34063B13"/>
    <w:rsid w:val="340C5DD9"/>
    <w:rsid w:val="34252A98"/>
    <w:rsid w:val="342F5C2A"/>
    <w:rsid w:val="343108AE"/>
    <w:rsid w:val="3435729C"/>
    <w:rsid w:val="343A4C25"/>
    <w:rsid w:val="343E6F5E"/>
    <w:rsid w:val="344E703C"/>
    <w:rsid w:val="34592D57"/>
    <w:rsid w:val="345C0E2C"/>
    <w:rsid w:val="3463198D"/>
    <w:rsid w:val="34633A4D"/>
    <w:rsid w:val="346403C4"/>
    <w:rsid w:val="34711BC9"/>
    <w:rsid w:val="34774B3F"/>
    <w:rsid w:val="348957BF"/>
    <w:rsid w:val="348D2865"/>
    <w:rsid w:val="3498034E"/>
    <w:rsid w:val="34A5712B"/>
    <w:rsid w:val="34AA7828"/>
    <w:rsid w:val="34AC7303"/>
    <w:rsid w:val="34B26C12"/>
    <w:rsid w:val="34BC75F3"/>
    <w:rsid w:val="34C20AA1"/>
    <w:rsid w:val="34CC6B16"/>
    <w:rsid w:val="34D04F54"/>
    <w:rsid w:val="34DC5294"/>
    <w:rsid w:val="34DF1BC4"/>
    <w:rsid w:val="34EB4F99"/>
    <w:rsid w:val="34F152D1"/>
    <w:rsid w:val="34FC3C8F"/>
    <w:rsid w:val="34FF4A9D"/>
    <w:rsid w:val="35093625"/>
    <w:rsid w:val="351112A0"/>
    <w:rsid w:val="351729F7"/>
    <w:rsid w:val="35225A22"/>
    <w:rsid w:val="352261D7"/>
    <w:rsid w:val="35365111"/>
    <w:rsid w:val="353A4937"/>
    <w:rsid w:val="35541262"/>
    <w:rsid w:val="355E1379"/>
    <w:rsid w:val="355F439E"/>
    <w:rsid w:val="357E56A0"/>
    <w:rsid w:val="357F52BC"/>
    <w:rsid w:val="35823705"/>
    <w:rsid w:val="35930341"/>
    <w:rsid w:val="35A56FF2"/>
    <w:rsid w:val="35A90AF7"/>
    <w:rsid w:val="35BC7F0C"/>
    <w:rsid w:val="35CF03E6"/>
    <w:rsid w:val="35DE4283"/>
    <w:rsid w:val="35E04F7B"/>
    <w:rsid w:val="35EC254E"/>
    <w:rsid w:val="35F5392F"/>
    <w:rsid w:val="361861A2"/>
    <w:rsid w:val="361C228F"/>
    <w:rsid w:val="36397513"/>
    <w:rsid w:val="363E0457"/>
    <w:rsid w:val="363E0F29"/>
    <w:rsid w:val="3648202E"/>
    <w:rsid w:val="36604A2B"/>
    <w:rsid w:val="36614814"/>
    <w:rsid w:val="366652B8"/>
    <w:rsid w:val="36791C78"/>
    <w:rsid w:val="367C5D69"/>
    <w:rsid w:val="36833E7C"/>
    <w:rsid w:val="36842191"/>
    <w:rsid w:val="36861FB0"/>
    <w:rsid w:val="368935E9"/>
    <w:rsid w:val="36897D7F"/>
    <w:rsid w:val="36A209E6"/>
    <w:rsid w:val="36AF1E34"/>
    <w:rsid w:val="36C72CFB"/>
    <w:rsid w:val="36CA2D55"/>
    <w:rsid w:val="36D72D27"/>
    <w:rsid w:val="36E62B1E"/>
    <w:rsid w:val="36E80486"/>
    <w:rsid w:val="36F164FB"/>
    <w:rsid w:val="370446D7"/>
    <w:rsid w:val="37105007"/>
    <w:rsid w:val="371140A5"/>
    <w:rsid w:val="371B40C1"/>
    <w:rsid w:val="37265753"/>
    <w:rsid w:val="372E2206"/>
    <w:rsid w:val="3739064E"/>
    <w:rsid w:val="373E6D06"/>
    <w:rsid w:val="37490F27"/>
    <w:rsid w:val="374970E3"/>
    <w:rsid w:val="37777A79"/>
    <w:rsid w:val="3786627E"/>
    <w:rsid w:val="37887BE4"/>
    <w:rsid w:val="37942FC3"/>
    <w:rsid w:val="37950385"/>
    <w:rsid w:val="3798060A"/>
    <w:rsid w:val="37AA6E0D"/>
    <w:rsid w:val="37B145A5"/>
    <w:rsid w:val="37BD154B"/>
    <w:rsid w:val="37BF1123"/>
    <w:rsid w:val="37CD62CE"/>
    <w:rsid w:val="37CF1D30"/>
    <w:rsid w:val="37E51236"/>
    <w:rsid w:val="37F229BA"/>
    <w:rsid w:val="37F71290"/>
    <w:rsid w:val="38021E2F"/>
    <w:rsid w:val="38042FDA"/>
    <w:rsid w:val="3808646B"/>
    <w:rsid w:val="38271241"/>
    <w:rsid w:val="382E341E"/>
    <w:rsid w:val="383E029A"/>
    <w:rsid w:val="38455ACD"/>
    <w:rsid w:val="384C3614"/>
    <w:rsid w:val="384E5A2B"/>
    <w:rsid w:val="386013EF"/>
    <w:rsid w:val="386653FE"/>
    <w:rsid w:val="38676D3E"/>
    <w:rsid w:val="388163D9"/>
    <w:rsid w:val="388E07B1"/>
    <w:rsid w:val="38B32A0B"/>
    <w:rsid w:val="38B50F1B"/>
    <w:rsid w:val="38BF0828"/>
    <w:rsid w:val="38C25FC3"/>
    <w:rsid w:val="38CF1788"/>
    <w:rsid w:val="38D41E85"/>
    <w:rsid w:val="38DC5243"/>
    <w:rsid w:val="38EA786F"/>
    <w:rsid w:val="38F12C50"/>
    <w:rsid w:val="38F41168"/>
    <w:rsid w:val="38FB43DD"/>
    <w:rsid w:val="38FF6F23"/>
    <w:rsid w:val="3904299D"/>
    <w:rsid w:val="390965D8"/>
    <w:rsid w:val="390C4998"/>
    <w:rsid w:val="39113C01"/>
    <w:rsid w:val="391A4241"/>
    <w:rsid w:val="3929719C"/>
    <w:rsid w:val="39344A64"/>
    <w:rsid w:val="39344DB1"/>
    <w:rsid w:val="39373552"/>
    <w:rsid w:val="39396CB4"/>
    <w:rsid w:val="39452FE4"/>
    <w:rsid w:val="39453024"/>
    <w:rsid w:val="394F69DF"/>
    <w:rsid w:val="39517D9D"/>
    <w:rsid w:val="3956224D"/>
    <w:rsid w:val="395704C2"/>
    <w:rsid w:val="395D72F1"/>
    <w:rsid w:val="39683039"/>
    <w:rsid w:val="39736414"/>
    <w:rsid w:val="397554F8"/>
    <w:rsid w:val="39777F08"/>
    <w:rsid w:val="397C4B67"/>
    <w:rsid w:val="39807C34"/>
    <w:rsid w:val="3981130E"/>
    <w:rsid w:val="398E23FA"/>
    <w:rsid w:val="39902180"/>
    <w:rsid w:val="39931296"/>
    <w:rsid w:val="399565E0"/>
    <w:rsid w:val="39C617AB"/>
    <w:rsid w:val="39CA3214"/>
    <w:rsid w:val="39D1502F"/>
    <w:rsid w:val="39D16F89"/>
    <w:rsid w:val="39D36C95"/>
    <w:rsid w:val="39D54A12"/>
    <w:rsid w:val="39DD260D"/>
    <w:rsid w:val="39DE7DBD"/>
    <w:rsid w:val="39E92488"/>
    <w:rsid w:val="39F81599"/>
    <w:rsid w:val="39FC7BE4"/>
    <w:rsid w:val="39FE5360"/>
    <w:rsid w:val="3A233BEC"/>
    <w:rsid w:val="3A401E2F"/>
    <w:rsid w:val="3A436977"/>
    <w:rsid w:val="3A445910"/>
    <w:rsid w:val="3A541A42"/>
    <w:rsid w:val="3A5426B5"/>
    <w:rsid w:val="3A5B082A"/>
    <w:rsid w:val="3A6A35F5"/>
    <w:rsid w:val="3A6B3D47"/>
    <w:rsid w:val="3A75161C"/>
    <w:rsid w:val="3A805AD1"/>
    <w:rsid w:val="3A8C5DC6"/>
    <w:rsid w:val="3A970881"/>
    <w:rsid w:val="3A9E2D31"/>
    <w:rsid w:val="3AA57321"/>
    <w:rsid w:val="3AA62F37"/>
    <w:rsid w:val="3AAC1E33"/>
    <w:rsid w:val="3AC055AC"/>
    <w:rsid w:val="3AD44DA5"/>
    <w:rsid w:val="3B0C3922"/>
    <w:rsid w:val="3B2969CB"/>
    <w:rsid w:val="3B2F3969"/>
    <w:rsid w:val="3B3744F4"/>
    <w:rsid w:val="3B430B81"/>
    <w:rsid w:val="3B5018D8"/>
    <w:rsid w:val="3B557A7B"/>
    <w:rsid w:val="3B6228E3"/>
    <w:rsid w:val="3B6B3A9C"/>
    <w:rsid w:val="3B742225"/>
    <w:rsid w:val="3B7E4D5D"/>
    <w:rsid w:val="3B81045E"/>
    <w:rsid w:val="3B8C756F"/>
    <w:rsid w:val="3B9D099D"/>
    <w:rsid w:val="3BA048A1"/>
    <w:rsid w:val="3BB5369F"/>
    <w:rsid w:val="3BB87797"/>
    <w:rsid w:val="3BC80593"/>
    <w:rsid w:val="3BC94454"/>
    <w:rsid w:val="3BD03348"/>
    <w:rsid w:val="3BE1378F"/>
    <w:rsid w:val="3BE24A34"/>
    <w:rsid w:val="3BE51E10"/>
    <w:rsid w:val="3BFA7A76"/>
    <w:rsid w:val="3C035F2D"/>
    <w:rsid w:val="3C0C355E"/>
    <w:rsid w:val="3C1B66C9"/>
    <w:rsid w:val="3C3F79E8"/>
    <w:rsid w:val="3C447AF0"/>
    <w:rsid w:val="3C490A80"/>
    <w:rsid w:val="3C53153C"/>
    <w:rsid w:val="3C542A18"/>
    <w:rsid w:val="3C5D5898"/>
    <w:rsid w:val="3C5E715D"/>
    <w:rsid w:val="3C602F4D"/>
    <w:rsid w:val="3C6B13F4"/>
    <w:rsid w:val="3C6C2A49"/>
    <w:rsid w:val="3C6F7834"/>
    <w:rsid w:val="3C886FF3"/>
    <w:rsid w:val="3C8C5CCA"/>
    <w:rsid w:val="3C9255C4"/>
    <w:rsid w:val="3C9323C3"/>
    <w:rsid w:val="3C947ED8"/>
    <w:rsid w:val="3CA250E4"/>
    <w:rsid w:val="3CA43206"/>
    <w:rsid w:val="3CAA5E3B"/>
    <w:rsid w:val="3CAD3DF3"/>
    <w:rsid w:val="3CB74AD4"/>
    <w:rsid w:val="3CC01321"/>
    <w:rsid w:val="3CC019CB"/>
    <w:rsid w:val="3CCF5F01"/>
    <w:rsid w:val="3CD157EA"/>
    <w:rsid w:val="3CEA0A50"/>
    <w:rsid w:val="3CEA435A"/>
    <w:rsid w:val="3CEC2D22"/>
    <w:rsid w:val="3CF06CDC"/>
    <w:rsid w:val="3CFA1C05"/>
    <w:rsid w:val="3D151235"/>
    <w:rsid w:val="3D16400A"/>
    <w:rsid w:val="3D347271"/>
    <w:rsid w:val="3D357A84"/>
    <w:rsid w:val="3D383EEB"/>
    <w:rsid w:val="3D3D526F"/>
    <w:rsid w:val="3D4C7F20"/>
    <w:rsid w:val="3D621EB8"/>
    <w:rsid w:val="3D6732A5"/>
    <w:rsid w:val="3D6D4665"/>
    <w:rsid w:val="3D730872"/>
    <w:rsid w:val="3D7549D3"/>
    <w:rsid w:val="3D772606"/>
    <w:rsid w:val="3D7C3BC4"/>
    <w:rsid w:val="3D8250F7"/>
    <w:rsid w:val="3D846CC3"/>
    <w:rsid w:val="3D870E43"/>
    <w:rsid w:val="3D8A6929"/>
    <w:rsid w:val="3D974B2C"/>
    <w:rsid w:val="3D9E3872"/>
    <w:rsid w:val="3DA74768"/>
    <w:rsid w:val="3DAA5519"/>
    <w:rsid w:val="3DC5179E"/>
    <w:rsid w:val="3DC93F62"/>
    <w:rsid w:val="3DDF0D0F"/>
    <w:rsid w:val="3DE8490B"/>
    <w:rsid w:val="3DEC06A3"/>
    <w:rsid w:val="3DF748FE"/>
    <w:rsid w:val="3DF9532F"/>
    <w:rsid w:val="3DFE2E5B"/>
    <w:rsid w:val="3E0114E9"/>
    <w:rsid w:val="3E0D61A2"/>
    <w:rsid w:val="3E173448"/>
    <w:rsid w:val="3E23240C"/>
    <w:rsid w:val="3E325E67"/>
    <w:rsid w:val="3E335BE6"/>
    <w:rsid w:val="3E606A2D"/>
    <w:rsid w:val="3E7822C4"/>
    <w:rsid w:val="3E7E7D67"/>
    <w:rsid w:val="3E805434"/>
    <w:rsid w:val="3E946671"/>
    <w:rsid w:val="3EAE4717"/>
    <w:rsid w:val="3EB43826"/>
    <w:rsid w:val="3EB72464"/>
    <w:rsid w:val="3EB73D21"/>
    <w:rsid w:val="3EB9663D"/>
    <w:rsid w:val="3EBA3F5B"/>
    <w:rsid w:val="3EBC03E7"/>
    <w:rsid w:val="3EBF086E"/>
    <w:rsid w:val="3EC949CD"/>
    <w:rsid w:val="3ECD3467"/>
    <w:rsid w:val="3EE9778D"/>
    <w:rsid w:val="3EF92944"/>
    <w:rsid w:val="3F03404E"/>
    <w:rsid w:val="3F061355"/>
    <w:rsid w:val="3F104D83"/>
    <w:rsid w:val="3F1434CE"/>
    <w:rsid w:val="3F1635AD"/>
    <w:rsid w:val="3F197770"/>
    <w:rsid w:val="3F1B4619"/>
    <w:rsid w:val="3F1C6111"/>
    <w:rsid w:val="3F1E3B0A"/>
    <w:rsid w:val="3F1F72E5"/>
    <w:rsid w:val="3F2A6FBC"/>
    <w:rsid w:val="3F381EE7"/>
    <w:rsid w:val="3F4406C4"/>
    <w:rsid w:val="3F4F6CE7"/>
    <w:rsid w:val="3F7D062D"/>
    <w:rsid w:val="3F850EA5"/>
    <w:rsid w:val="3F852C53"/>
    <w:rsid w:val="3F8D1C71"/>
    <w:rsid w:val="3F9135B3"/>
    <w:rsid w:val="3F9904AC"/>
    <w:rsid w:val="3FA46034"/>
    <w:rsid w:val="3FB11C5B"/>
    <w:rsid w:val="3FC14581"/>
    <w:rsid w:val="3FD020C9"/>
    <w:rsid w:val="3FD1601B"/>
    <w:rsid w:val="3FD3247F"/>
    <w:rsid w:val="3FE23C01"/>
    <w:rsid w:val="3FF40AE6"/>
    <w:rsid w:val="40120F09"/>
    <w:rsid w:val="40154126"/>
    <w:rsid w:val="4015799E"/>
    <w:rsid w:val="40185875"/>
    <w:rsid w:val="401F5EFF"/>
    <w:rsid w:val="402661E4"/>
    <w:rsid w:val="402B55A8"/>
    <w:rsid w:val="402E32EA"/>
    <w:rsid w:val="403D64D1"/>
    <w:rsid w:val="40442BC5"/>
    <w:rsid w:val="404F76C3"/>
    <w:rsid w:val="40537A7D"/>
    <w:rsid w:val="405D3E77"/>
    <w:rsid w:val="406B695A"/>
    <w:rsid w:val="407F76A2"/>
    <w:rsid w:val="40872ABF"/>
    <w:rsid w:val="409F01E1"/>
    <w:rsid w:val="40AE3F1F"/>
    <w:rsid w:val="40B557B9"/>
    <w:rsid w:val="40CC37CF"/>
    <w:rsid w:val="40D169AB"/>
    <w:rsid w:val="40D34095"/>
    <w:rsid w:val="40D77A06"/>
    <w:rsid w:val="40DF13A0"/>
    <w:rsid w:val="40E21D15"/>
    <w:rsid w:val="40E67721"/>
    <w:rsid w:val="40E957CE"/>
    <w:rsid w:val="40F24318"/>
    <w:rsid w:val="40F40090"/>
    <w:rsid w:val="40F969C5"/>
    <w:rsid w:val="41070358"/>
    <w:rsid w:val="410B027C"/>
    <w:rsid w:val="41143A56"/>
    <w:rsid w:val="414B0433"/>
    <w:rsid w:val="41507736"/>
    <w:rsid w:val="416B7CF1"/>
    <w:rsid w:val="4171417E"/>
    <w:rsid w:val="417B479B"/>
    <w:rsid w:val="418B1628"/>
    <w:rsid w:val="418C7350"/>
    <w:rsid w:val="418F352F"/>
    <w:rsid w:val="418F600A"/>
    <w:rsid w:val="4192354C"/>
    <w:rsid w:val="419A0670"/>
    <w:rsid w:val="419F30F7"/>
    <w:rsid w:val="41A2037B"/>
    <w:rsid w:val="41B47EB0"/>
    <w:rsid w:val="41C06DDF"/>
    <w:rsid w:val="41C83BE3"/>
    <w:rsid w:val="41D15012"/>
    <w:rsid w:val="41DB2F48"/>
    <w:rsid w:val="41DB2FFE"/>
    <w:rsid w:val="41F1637D"/>
    <w:rsid w:val="41F44F17"/>
    <w:rsid w:val="41FB71FC"/>
    <w:rsid w:val="420850EE"/>
    <w:rsid w:val="42185761"/>
    <w:rsid w:val="421E6D3F"/>
    <w:rsid w:val="42276243"/>
    <w:rsid w:val="422D579C"/>
    <w:rsid w:val="423730B9"/>
    <w:rsid w:val="42375CB4"/>
    <w:rsid w:val="42377498"/>
    <w:rsid w:val="4241307A"/>
    <w:rsid w:val="42451376"/>
    <w:rsid w:val="42467E42"/>
    <w:rsid w:val="425C3523"/>
    <w:rsid w:val="42654C09"/>
    <w:rsid w:val="426C685D"/>
    <w:rsid w:val="42707588"/>
    <w:rsid w:val="428A1387"/>
    <w:rsid w:val="428B4B01"/>
    <w:rsid w:val="428E1E9F"/>
    <w:rsid w:val="42935686"/>
    <w:rsid w:val="42C10446"/>
    <w:rsid w:val="42C40720"/>
    <w:rsid w:val="42C574D5"/>
    <w:rsid w:val="42C64B99"/>
    <w:rsid w:val="42D01842"/>
    <w:rsid w:val="42E07672"/>
    <w:rsid w:val="42E2222C"/>
    <w:rsid w:val="43006D78"/>
    <w:rsid w:val="430469D3"/>
    <w:rsid w:val="430A7866"/>
    <w:rsid w:val="430B6426"/>
    <w:rsid w:val="430D3E24"/>
    <w:rsid w:val="430E50D9"/>
    <w:rsid w:val="43141C25"/>
    <w:rsid w:val="43214CBA"/>
    <w:rsid w:val="432335FB"/>
    <w:rsid w:val="4338699F"/>
    <w:rsid w:val="435F4B93"/>
    <w:rsid w:val="43632D4D"/>
    <w:rsid w:val="43664E65"/>
    <w:rsid w:val="437C3AD0"/>
    <w:rsid w:val="437E00E5"/>
    <w:rsid w:val="438008C3"/>
    <w:rsid w:val="4383401D"/>
    <w:rsid w:val="43851473"/>
    <w:rsid w:val="438B764D"/>
    <w:rsid w:val="438F36FC"/>
    <w:rsid w:val="43903F2A"/>
    <w:rsid w:val="43B03183"/>
    <w:rsid w:val="43B7222E"/>
    <w:rsid w:val="43BF1440"/>
    <w:rsid w:val="43CA0A31"/>
    <w:rsid w:val="43CA545D"/>
    <w:rsid w:val="43CC4A3F"/>
    <w:rsid w:val="43D53D53"/>
    <w:rsid w:val="43E16514"/>
    <w:rsid w:val="43E84B0D"/>
    <w:rsid w:val="43F115D4"/>
    <w:rsid w:val="43F26AE2"/>
    <w:rsid w:val="440419F3"/>
    <w:rsid w:val="441C2BF1"/>
    <w:rsid w:val="44302EED"/>
    <w:rsid w:val="44354C47"/>
    <w:rsid w:val="443773EC"/>
    <w:rsid w:val="443D67BB"/>
    <w:rsid w:val="44413B02"/>
    <w:rsid w:val="444D7109"/>
    <w:rsid w:val="446813FF"/>
    <w:rsid w:val="447325DA"/>
    <w:rsid w:val="44872FC9"/>
    <w:rsid w:val="448736B1"/>
    <w:rsid w:val="44965CD9"/>
    <w:rsid w:val="449C5055"/>
    <w:rsid w:val="44BE2572"/>
    <w:rsid w:val="44CA0ACF"/>
    <w:rsid w:val="44DB03EA"/>
    <w:rsid w:val="44E6360F"/>
    <w:rsid w:val="44F31176"/>
    <w:rsid w:val="4502759C"/>
    <w:rsid w:val="450E5498"/>
    <w:rsid w:val="45164573"/>
    <w:rsid w:val="451764AF"/>
    <w:rsid w:val="451A64E9"/>
    <w:rsid w:val="452808C9"/>
    <w:rsid w:val="45396B26"/>
    <w:rsid w:val="45441E26"/>
    <w:rsid w:val="454664FD"/>
    <w:rsid w:val="454C02B7"/>
    <w:rsid w:val="454C738B"/>
    <w:rsid w:val="454E41CD"/>
    <w:rsid w:val="4552327C"/>
    <w:rsid w:val="45542AEB"/>
    <w:rsid w:val="45567F33"/>
    <w:rsid w:val="45671E49"/>
    <w:rsid w:val="457002F0"/>
    <w:rsid w:val="45775BB1"/>
    <w:rsid w:val="457B7869"/>
    <w:rsid w:val="458D13CD"/>
    <w:rsid w:val="458D1E80"/>
    <w:rsid w:val="458D763F"/>
    <w:rsid w:val="45A422F9"/>
    <w:rsid w:val="45A81449"/>
    <w:rsid w:val="45BA0971"/>
    <w:rsid w:val="45BB497D"/>
    <w:rsid w:val="45C36745"/>
    <w:rsid w:val="45CB0D9B"/>
    <w:rsid w:val="45CE6609"/>
    <w:rsid w:val="45D76E13"/>
    <w:rsid w:val="45E82B47"/>
    <w:rsid w:val="45FE3BBD"/>
    <w:rsid w:val="460E1BF1"/>
    <w:rsid w:val="461D428E"/>
    <w:rsid w:val="462C11BE"/>
    <w:rsid w:val="4634493A"/>
    <w:rsid w:val="46355F0D"/>
    <w:rsid w:val="463618FF"/>
    <w:rsid w:val="46431460"/>
    <w:rsid w:val="464372CD"/>
    <w:rsid w:val="464B2356"/>
    <w:rsid w:val="46554C09"/>
    <w:rsid w:val="465C7130"/>
    <w:rsid w:val="46687036"/>
    <w:rsid w:val="466B634C"/>
    <w:rsid w:val="466B7805"/>
    <w:rsid w:val="466F343D"/>
    <w:rsid w:val="46714521"/>
    <w:rsid w:val="467557CF"/>
    <w:rsid w:val="467622D4"/>
    <w:rsid w:val="46816BC7"/>
    <w:rsid w:val="468D6F67"/>
    <w:rsid w:val="468E1D65"/>
    <w:rsid w:val="468F366B"/>
    <w:rsid w:val="46B12D61"/>
    <w:rsid w:val="46B138F0"/>
    <w:rsid w:val="46B41A0A"/>
    <w:rsid w:val="46B80F1A"/>
    <w:rsid w:val="46B866E3"/>
    <w:rsid w:val="46CD5183"/>
    <w:rsid w:val="46CE4EDF"/>
    <w:rsid w:val="46CE5E45"/>
    <w:rsid w:val="46D30747"/>
    <w:rsid w:val="46D379A4"/>
    <w:rsid w:val="46D47D45"/>
    <w:rsid w:val="46DC2327"/>
    <w:rsid w:val="46DD5FA8"/>
    <w:rsid w:val="46E27759"/>
    <w:rsid w:val="46F51CAF"/>
    <w:rsid w:val="47026109"/>
    <w:rsid w:val="470B7EE1"/>
    <w:rsid w:val="47127D68"/>
    <w:rsid w:val="471C3399"/>
    <w:rsid w:val="471E2805"/>
    <w:rsid w:val="471F2AB4"/>
    <w:rsid w:val="472506E5"/>
    <w:rsid w:val="47286027"/>
    <w:rsid w:val="47443414"/>
    <w:rsid w:val="474576A2"/>
    <w:rsid w:val="4746716B"/>
    <w:rsid w:val="475A2C17"/>
    <w:rsid w:val="47605F31"/>
    <w:rsid w:val="4766336A"/>
    <w:rsid w:val="476C7D78"/>
    <w:rsid w:val="47777325"/>
    <w:rsid w:val="478C241F"/>
    <w:rsid w:val="478C73AF"/>
    <w:rsid w:val="47953C4F"/>
    <w:rsid w:val="479C07E4"/>
    <w:rsid w:val="47A33912"/>
    <w:rsid w:val="47AF6220"/>
    <w:rsid w:val="47B5363F"/>
    <w:rsid w:val="47B71E17"/>
    <w:rsid w:val="47CE3721"/>
    <w:rsid w:val="47CF655A"/>
    <w:rsid w:val="47D1375A"/>
    <w:rsid w:val="47D4643A"/>
    <w:rsid w:val="47D96BEF"/>
    <w:rsid w:val="47DD2C1E"/>
    <w:rsid w:val="47E524E0"/>
    <w:rsid w:val="47E55C6C"/>
    <w:rsid w:val="47ED5134"/>
    <w:rsid w:val="47F95F8C"/>
    <w:rsid w:val="48021498"/>
    <w:rsid w:val="481013C3"/>
    <w:rsid w:val="48103419"/>
    <w:rsid w:val="48152BE3"/>
    <w:rsid w:val="482079BC"/>
    <w:rsid w:val="482D3354"/>
    <w:rsid w:val="482E20D9"/>
    <w:rsid w:val="482F61CD"/>
    <w:rsid w:val="48355EF2"/>
    <w:rsid w:val="483A2D51"/>
    <w:rsid w:val="48434DB8"/>
    <w:rsid w:val="4845595D"/>
    <w:rsid w:val="48465ECA"/>
    <w:rsid w:val="484F3B1B"/>
    <w:rsid w:val="48550764"/>
    <w:rsid w:val="4855661E"/>
    <w:rsid w:val="48575F45"/>
    <w:rsid w:val="485A1656"/>
    <w:rsid w:val="485F5623"/>
    <w:rsid w:val="48600AF5"/>
    <w:rsid w:val="487C452D"/>
    <w:rsid w:val="487F0B87"/>
    <w:rsid w:val="488E0DCA"/>
    <w:rsid w:val="489E055A"/>
    <w:rsid w:val="48AD09A9"/>
    <w:rsid w:val="48AD5394"/>
    <w:rsid w:val="48B85E47"/>
    <w:rsid w:val="48BB76E5"/>
    <w:rsid w:val="48BD31F9"/>
    <w:rsid w:val="48C32BDB"/>
    <w:rsid w:val="48EB6EAB"/>
    <w:rsid w:val="48EC4B45"/>
    <w:rsid w:val="48F21359"/>
    <w:rsid w:val="490343CA"/>
    <w:rsid w:val="49051EDD"/>
    <w:rsid w:val="492F2942"/>
    <w:rsid w:val="49341C23"/>
    <w:rsid w:val="49351B03"/>
    <w:rsid w:val="49397782"/>
    <w:rsid w:val="494D3B95"/>
    <w:rsid w:val="4950709D"/>
    <w:rsid w:val="495A0E1C"/>
    <w:rsid w:val="49875290"/>
    <w:rsid w:val="49891215"/>
    <w:rsid w:val="498A423E"/>
    <w:rsid w:val="498A525B"/>
    <w:rsid w:val="498E5BD4"/>
    <w:rsid w:val="49966AA3"/>
    <w:rsid w:val="49971226"/>
    <w:rsid w:val="499A49CE"/>
    <w:rsid w:val="499F23B8"/>
    <w:rsid w:val="49CC2177"/>
    <w:rsid w:val="49DE6D23"/>
    <w:rsid w:val="49E11D1A"/>
    <w:rsid w:val="49E17E97"/>
    <w:rsid w:val="49EE703D"/>
    <w:rsid w:val="49EF1DC8"/>
    <w:rsid w:val="49F94978"/>
    <w:rsid w:val="49FC1D63"/>
    <w:rsid w:val="4A085002"/>
    <w:rsid w:val="4A0B11F7"/>
    <w:rsid w:val="4A0B5B9A"/>
    <w:rsid w:val="4A2A7770"/>
    <w:rsid w:val="4A35407B"/>
    <w:rsid w:val="4A45195C"/>
    <w:rsid w:val="4A464AE8"/>
    <w:rsid w:val="4A4F4589"/>
    <w:rsid w:val="4A6501EC"/>
    <w:rsid w:val="4A916B8C"/>
    <w:rsid w:val="4AA56C78"/>
    <w:rsid w:val="4AB63A85"/>
    <w:rsid w:val="4AC22FAD"/>
    <w:rsid w:val="4AC72FF8"/>
    <w:rsid w:val="4AC7342A"/>
    <w:rsid w:val="4AD05CCA"/>
    <w:rsid w:val="4AD63FF4"/>
    <w:rsid w:val="4AEE3717"/>
    <w:rsid w:val="4AF05769"/>
    <w:rsid w:val="4AF934EF"/>
    <w:rsid w:val="4AFF0D4D"/>
    <w:rsid w:val="4B0C4723"/>
    <w:rsid w:val="4B1E117A"/>
    <w:rsid w:val="4B331156"/>
    <w:rsid w:val="4B371995"/>
    <w:rsid w:val="4B542EFC"/>
    <w:rsid w:val="4B5B5BAC"/>
    <w:rsid w:val="4B643DC2"/>
    <w:rsid w:val="4B676E9E"/>
    <w:rsid w:val="4B6B1A3E"/>
    <w:rsid w:val="4B90517F"/>
    <w:rsid w:val="4BA94D71"/>
    <w:rsid w:val="4BAF0679"/>
    <w:rsid w:val="4BB052DA"/>
    <w:rsid w:val="4BCE4E1C"/>
    <w:rsid w:val="4BD619E4"/>
    <w:rsid w:val="4BDF58DF"/>
    <w:rsid w:val="4BE37435"/>
    <w:rsid w:val="4BE8784A"/>
    <w:rsid w:val="4C115A9D"/>
    <w:rsid w:val="4C126CDE"/>
    <w:rsid w:val="4C2442A0"/>
    <w:rsid w:val="4C277DFE"/>
    <w:rsid w:val="4C2A0E0A"/>
    <w:rsid w:val="4C2C3FAA"/>
    <w:rsid w:val="4C30416B"/>
    <w:rsid w:val="4C327CBE"/>
    <w:rsid w:val="4C453E95"/>
    <w:rsid w:val="4C591BB0"/>
    <w:rsid w:val="4C5C1CF5"/>
    <w:rsid w:val="4C5E6E5A"/>
    <w:rsid w:val="4C60222C"/>
    <w:rsid w:val="4C6A6082"/>
    <w:rsid w:val="4C6D196E"/>
    <w:rsid w:val="4C887FDF"/>
    <w:rsid w:val="4C8B244E"/>
    <w:rsid w:val="4C913679"/>
    <w:rsid w:val="4C9A4AB5"/>
    <w:rsid w:val="4C9D528B"/>
    <w:rsid w:val="4C9F679A"/>
    <w:rsid w:val="4CA14DAD"/>
    <w:rsid w:val="4CA34B9F"/>
    <w:rsid w:val="4CB75AA4"/>
    <w:rsid w:val="4CC71B4B"/>
    <w:rsid w:val="4CCF19B1"/>
    <w:rsid w:val="4CD14210"/>
    <w:rsid w:val="4CD34FFD"/>
    <w:rsid w:val="4CD60A61"/>
    <w:rsid w:val="4CDC6BA2"/>
    <w:rsid w:val="4CEF118F"/>
    <w:rsid w:val="4CF02E26"/>
    <w:rsid w:val="4CF64C11"/>
    <w:rsid w:val="4CFF2F93"/>
    <w:rsid w:val="4D0003BF"/>
    <w:rsid w:val="4D0F5CA3"/>
    <w:rsid w:val="4D106251"/>
    <w:rsid w:val="4D2D2AF8"/>
    <w:rsid w:val="4D360113"/>
    <w:rsid w:val="4D571AD9"/>
    <w:rsid w:val="4D58225C"/>
    <w:rsid w:val="4D673998"/>
    <w:rsid w:val="4D675994"/>
    <w:rsid w:val="4D6C4BBB"/>
    <w:rsid w:val="4D761E2D"/>
    <w:rsid w:val="4D8A33D6"/>
    <w:rsid w:val="4D8D5B49"/>
    <w:rsid w:val="4D902EEE"/>
    <w:rsid w:val="4DB841F3"/>
    <w:rsid w:val="4DBB474A"/>
    <w:rsid w:val="4DC4401B"/>
    <w:rsid w:val="4DCB01B8"/>
    <w:rsid w:val="4DCB696C"/>
    <w:rsid w:val="4DD80E25"/>
    <w:rsid w:val="4DF0398D"/>
    <w:rsid w:val="4E056C19"/>
    <w:rsid w:val="4E075883"/>
    <w:rsid w:val="4E212E6E"/>
    <w:rsid w:val="4E237D58"/>
    <w:rsid w:val="4E24349A"/>
    <w:rsid w:val="4E2F6C3C"/>
    <w:rsid w:val="4E3521D0"/>
    <w:rsid w:val="4E50663B"/>
    <w:rsid w:val="4E624C32"/>
    <w:rsid w:val="4E632613"/>
    <w:rsid w:val="4E7F3F62"/>
    <w:rsid w:val="4E883AF0"/>
    <w:rsid w:val="4E9E4ABB"/>
    <w:rsid w:val="4EA03605"/>
    <w:rsid w:val="4EB16272"/>
    <w:rsid w:val="4EC369F6"/>
    <w:rsid w:val="4EC92B5C"/>
    <w:rsid w:val="4EDB0170"/>
    <w:rsid w:val="4EDF7DB1"/>
    <w:rsid w:val="4EEA3DF9"/>
    <w:rsid w:val="4F0C4518"/>
    <w:rsid w:val="4F10750E"/>
    <w:rsid w:val="4F111C95"/>
    <w:rsid w:val="4F141AC1"/>
    <w:rsid w:val="4F187C9A"/>
    <w:rsid w:val="4F25442C"/>
    <w:rsid w:val="4F275616"/>
    <w:rsid w:val="4F354E58"/>
    <w:rsid w:val="4F365D17"/>
    <w:rsid w:val="4F367A88"/>
    <w:rsid w:val="4F3C7129"/>
    <w:rsid w:val="4F401DD9"/>
    <w:rsid w:val="4F404FD1"/>
    <w:rsid w:val="4F433012"/>
    <w:rsid w:val="4F483EC3"/>
    <w:rsid w:val="4F592DAD"/>
    <w:rsid w:val="4F5B577E"/>
    <w:rsid w:val="4F707E4B"/>
    <w:rsid w:val="4F7322D0"/>
    <w:rsid w:val="4F794596"/>
    <w:rsid w:val="4F845943"/>
    <w:rsid w:val="4F854876"/>
    <w:rsid w:val="4F8C3212"/>
    <w:rsid w:val="4F9A042C"/>
    <w:rsid w:val="4F9C77F0"/>
    <w:rsid w:val="4F9E69B0"/>
    <w:rsid w:val="4FD40D5D"/>
    <w:rsid w:val="4FD939F2"/>
    <w:rsid w:val="4FE13ED5"/>
    <w:rsid w:val="4FF01FF1"/>
    <w:rsid w:val="4FFF26A6"/>
    <w:rsid w:val="501114A9"/>
    <w:rsid w:val="50190581"/>
    <w:rsid w:val="502C47D7"/>
    <w:rsid w:val="503334F8"/>
    <w:rsid w:val="503A5393"/>
    <w:rsid w:val="50445371"/>
    <w:rsid w:val="50494CCA"/>
    <w:rsid w:val="504D2AB4"/>
    <w:rsid w:val="505473A1"/>
    <w:rsid w:val="505D2C31"/>
    <w:rsid w:val="50611571"/>
    <w:rsid w:val="50676AA3"/>
    <w:rsid w:val="506F328F"/>
    <w:rsid w:val="50742F23"/>
    <w:rsid w:val="50757226"/>
    <w:rsid w:val="5079410E"/>
    <w:rsid w:val="5079438A"/>
    <w:rsid w:val="50886342"/>
    <w:rsid w:val="50AD4B67"/>
    <w:rsid w:val="50B02DD6"/>
    <w:rsid w:val="50B12D47"/>
    <w:rsid w:val="50B45D1A"/>
    <w:rsid w:val="50BC5D79"/>
    <w:rsid w:val="50BE4C0A"/>
    <w:rsid w:val="50C87A2F"/>
    <w:rsid w:val="50E1483E"/>
    <w:rsid w:val="50F814D6"/>
    <w:rsid w:val="51007F37"/>
    <w:rsid w:val="510103B6"/>
    <w:rsid w:val="51031EB6"/>
    <w:rsid w:val="51043C4E"/>
    <w:rsid w:val="51077819"/>
    <w:rsid w:val="510C2AA3"/>
    <w:rsid w:val="51145A71"/>
    <w:rsid w:val="511A0490"/>
    <w:rsid w:val="51206B42"/>
    <w:rsid w:val="512247A5"/>
    <w:rsid w:val="51270D41"/>
    <w:rsid w:val="51274846"/>
    <w:rsid w:val="5140188A"/>
    <w:rsid w:val="514A7FE0"/>
    <w:rsid w:val="51673F9D"/>
    <w:rsid w:val="51752B27"/>
    <w:rsid w:val="5180258F"/>
    <w:rsid w:val="51883B1A"/>
    <w:rsid w:val="518B68B4"/>
    <w:rsid w:val="518E4C50"/>
    <w:rsid w:val="519C237E"/>
    <w:rsid w:val="51A054E7"/>
    <w:rsid w:val="51A263D9"/>
    <w:rsid w:val="51A82E2D"/>
    <w:rsid w:val="51AA69E8"/>
    <w:rsid w:val="51B22352"/>
    <w:rsid w:val="51B76ED0"/>
    <w:rsid w:val="51B80039"/>
    <w:rsid w:val="51C705B1"/>
    <w:rsid w:val="51D67036"/>
    <w:rsid w:val="51D71203"/>
    <w:rsid w:val="51DC3136"/>
    <w:rsid w:val="51EA6B2F"/>
    <w:rsid w:val="51EF3568"/>
    <w:rsid w:val="51F81D28"/>
    <w:rsid w:val="51FF189A"/>
    <w:rsid w:val="52031974"/>
    <w:rsid w:val="520408E1"/>
    <w:rsid w:val="520675FB"/>
    <w:rsid w:val="520B3BBE"/>
    <w:rsid w:val="520C73B8"/>
    <w:rsid w:val="521B256D"/>
    <w:rsid w:val="522A0FD2"/>
    <w:rsid w:val="522D028B"/>
    <w:rsid w:val="52366371"/>
    <w:rsid w:val="523B56F1"/>
    <w:rsid w:val="52445A58"/>
    <w:rsid w:val="525C4CD1"/>
    <w:rsid w:val="525E2122"/>
    <w:rsid w:val="526B7A65"/>
    <w:rsid w:val="527E490B"/>
    <w:rsid w:val="52833E93"/>
    <w:rsid w:val="528B5393"/>
    <w:rsid w:val="528F7ECD"/>
    <w:rsid w:val="52921D69"/>
    <w:rsid w:val="52AF18EF"/>
    <w:rsid w:val="52B43B7C"/>
    <w:rsid w:val="52B94C95"/>
    <w:rsid w:val="52BE4505"/>
    <w:rsid w:val="52C33D66"/>
    <w:rsid w:val="52C65DB9"/>
    <w:rsid w:val="52CF4350"/>
    <w:rsid w:val="52D46A51"/>
    <w:rsid w:val="52D65847"/>
    <w:rsid w:val="52DD16C9"/>
    <w:rsid w:val="52DE4780"/>
    <w:rsid w:val="52E00CEC"/>
    <w:rsid w:val="52E2243E"/>
    <w:rsid w:val="52E61CC3"/>
    <w:rsid w:val="52EC0943"/>
    <w:rsid w:val="52F87468"/>
    <w:rsid w:val="530D5F96"/>
    <w:rsid w:val="532A0CC9"/>
    <w:rsid w:val="532F67BC"/>
    <w:rsid w:val="533E31D8"/>
    <w:rsid w:val="536E37EB"/>
    <w:rsid w:val="536F71A0"/>
    <w:rsid w:val="537F310C"/>
    <w:rsid w:val="538B4016"/>
    <w:rsid w:val="539C6FDD"/>
    <w:rsid w:val="53A34C33"/>
    <w:rsid w:val="53A45700"/>
    <w:rsid w:val="53AC58FC"/>
    <w:rsid w:val="53B03160"/>
    <w:rsid w:val="53C03500"/>
    <w:rsid w:val="53CD1A4E"/>
    <w:rsid w:val="53DD5244"/>
    <w:rsid w:val="53E144A4"/>
    <w:rsid w:val="53E276E4"/>
    <w:rsid w:val="53EC2AC7"/>
    <w:rsid w:val="53EC68F7"/>
    <w:rsid w:val="541A601C"/>
    <w:rsid w:val="542028AC"/>
    <w:rsid w:val="542726BD"/>
    <w:rsid w:val="54277074"/>
    <w:rsid w:val="54285E88"/>
    <w:rsid w:val="54310657"/>
    <w:rsid w:val="543F527C"/>
    <w:rsid w:val="544743C6"/>
    <w:rsid w:val="544912BE"/>
    <w:rsid w:val="54546905"/>
    <w:rsid w:val="54547A82"/>
    <w:rsid w:val="545972F2"/>
    <w:rsid w:val="54647739"/>
    <w:rsid w:val="54717DB0"/>
    <w:rsid w:val="547846DC"/>
    <w:rsid w:val="54930C61"/>
    <w:rsid w:val="54A43E02"/>
    <w:rsid w:val="54A71288"/>
    <w:rsid w:val="54B00DFC"/>
    <w:rsid w:val="54C142D5"/>
    <w:rsid w:val="54C234F5"/>
    <w:rsid w:val="54C618EB"/>
    <w:rsid w:val="54CC38FF"/>
    <w:rsid w:val="54D43973"/>
    <w:rsid w:val="54D7350E"/>
    <w:rsid w:val="54D97C92"/>
    <w:rsid w:val="54DA0EF3"/>
    <w:rsid w:val="54E3520E"/>
    <w:rsid w:val="55054FFC"/>
    <w:rsid w:val="550A2C0A"/>
    <w:rsid w:val="550B3AAD"/>
    <w:rsid w:val="550D1EE6"/>
    <w:rsid w:val="551D7355"/>
    <w:rsid w:val="5531510A"/>
    <w:rsid w:val="55345115"/>
    <w:rsid w:val="553879A2"/>
    <w:rsid w:val="55473479"/>
    <w:rsid w:val="554C54E6"/>
    <w:rsid w:val="555627E9"/>
    <w:rsid w:val="555D3229"/>
    <w:rsid w:val="5560589C"/>
    <w:rsid w:val="556D0434"/>
    <w:rsid w:val="557034D6"/>
    <w:rsid w:val="55784C31"/>
    <w:rsid w:val="557F72A0"/>
    <w:rsid w:val="5584168C"/>
    <w:rsid w:val="558B4D6C"/>
    <w:rsid w:val="55BF2A09"/>
    <w:rsid w:val="55BF7FB7"/>
    <w:rsid w:val="55DA564E"/>
    <w:rsid w:val="55DC556F"/>
    <w:rsid w:val="55DD047A"/>
    <w:rsid w:val="55E22755"/>
    <w:rsid w:val="56250D86"/>
    <w:rsid w:val="56284C96"/>
    <w:rsid w:val="5632156B"/>
    <w:rsid w:val="56352A66"/>
    <w:rsid w:val="5641068D"/>
    <w:rsid w:val="56436DEA"/>
    <w:rsid w:val="56456005"/>
    <w:rsid w:val="564A560B"/>
    <w:rsid w:val="56684E13"/>
    <w:rsid w:val="566D62C8"/>
    <w:rsid w:val="56701449"/>
    <w:rsid w:val="56812748"/>
    <w:rsid w:val="568C1AA1"/>
    <w:rsid w:val="56AC6A40"/>
    <w:rsid w:val="56B2508E"/>
    <w:rsid w:val="56B761E1"/>
    <w:rsid w:val="56C20A78"/>
    <w:rsid w:val="56C44B23"/>
    <w:rsid w:val="56C456D9"/>
    <w:rsid w:val="56D3730E"/>
    <w:rsid w:val="56D62870"/>
    <w:rsid w:val="56F30C69"/>
    <w:rsid w:val="570C2268"/>
    <w:rsid w:val="57156E9A"/>
    <w:rsid w:val="57225297"/>
    <w:rsid w:val="572603CD"/>
    <w:rsid w:val="572958DA"/>
    <w:rsid w:val="572E647C"/>
    <w:rsid w:val="57341025"/>
    <w:rsid w:val="5736034A"/>
    <w:rsid w:val="574E60B9"/>
    <w:rsid w:val="57560D05"/>
    <w:rsid w:val="575A1FAF"/>
    <w:rsid w:val="57633422"/>
    <w:rsid w:val="57721347"/>
    <w:rsid w:val="577628F7"/>
    <w:rsid w:val="57A13D4D"/>
    <w:rsid w:val="57AA2F9B"/>
    <w:rsid w:val="57B16B45"/>
    <w:rsid w:val="57B552CF"/>
    <w:rsid w:val="57B81101"/>
    <w:rsid w:val="57C6177E"/>
    <w:rsid w:val="57CF2865"/>
    <w:rsid w:val="57D952B9"/>
    <w:rsid w:val="57E02CC4"/>
    <w:rsid w:val="57F23E4E"/>
    <w:rsid w:val="57F3384D"/>
    <w:rsid w:val="57F4051E"/>
    <w:rsid w:val="57F51B75"/>
    <w:rsid w:val="57F9198D"/>
    <w:rsid w:val="58010973"/>
    <w:rsid w:val="58062F18"/>
    <w:rsid w:val="581003FB"/>
    <w:rsid w:val="581651B7"/>
    <w:rsid w:val="582666C5"/>
    <w:rsid w:val="58276DEF"/>
    <w:rsid w:val="58350E34"/>
    <w:rsid w:val="583A5D05"/>
    <w:rsid w:val="58412EA2"/>
    <w:rsid w:val="58447867"/>
    <w:rsid w:val="584E61E8"/>
    <w:rsid w:val="58562F86"/>
    <w:rsid w:val="58670E0F"/>
    <w:rsid w:val="58745A8A"/>
    <w:rsid w:val="588C28C0"/>
    <w:rsid w:val="589C0785"/>
    <w:rsid w:val="58A2137B"/>
    <w:rsid w:val="58A722B9"/>
    <w:rsid w:val="58AA1179"/>
    <w:rsid w:val="58AD156C"/>
    <w:rsid w:val="58AE5A93"/>
    <w:rsid w:val="58B43AFA"/>
    <w:rsid w:val="58BE7EB7"/>
    <w:rsid w:val="58C85C32"/>
    <w:rsid w:val="58DC1179"/>
    <w:rsid w:val="58DD4A37"/>
    <w:rsid w:val="58DE635C"/>
    <w:rsid w:val="58DF1EEE"/>
    <w:rsid w:val="58ED5699"/>
    <w:rsid w:val="58F1024F"/>
    <w:rsid w:val="58FD5705"/>
    <w:rsid w:val="58FE3429"/>
    <w:rsid w:val="58FF3702"/>
    <w:rsid w:val="590A0998"/>
    <w:rsid w:val="590B56F1"/>
    <w:rsid w:val="59107F65"/>
    <w:rsid w:val="5928100F"/>
    <w:rsid w:val="593969A1"/>
    <w:rsid w:val="593D45CA"/>
    <w:rsid w:val="59440E75"/>
    <w:rsid w:val="59480A78"/>
    <w:rsid w:val="59522CB1"/>
    <w:rsid w:val="595E56DA"/>
    <w:rsid w:val="595E600E"/>
    <w:rsid w:val="595F4BE8"/>
    <w:rsid w:val="59686AA2"/>
    <w:rsid w:val="59883599"/>
    <w:rsid w:val="599216E5"/>
    <w:rsid w:val="599B15D3"/>
    <w:rsid w:val="599C6D5A"/>
    <w:rsid w:val="599F1CA1"/>
    <w:rsid w:val="59A4351F"/>
    <w:rsid w:val="59AC1980"/>
    <w:rsid w:val="59B90FEB"/>
    <w:rsid w:val="59BB2BBD"/>
    <w:rsid w:val="59BB7545"/>
    <w:rsid w:val="59BD1D45"/>
    <w:rsid w:val="59BF30F0"/>
    <w:rsid w:val="59C12087"/>
    <w:rsid w:val="59C5379A"/>
    <w:rsid w:val="59CC52AE"/>
    <w:rsid w:val="59CE4A40"/>
    <w:rsid w:val="59D2663D"/>
    <w:rsid w:val="59E43D1A"/>
    <w:rsid w:val="59E63661"/>
    <w:rsid w:val="59E72A83"/>
    <w:rsid w:val="59F26914"/>
    <w:rsid w:val="59F64CDB"/>
    <w:rsid w:val="59F85D06"/>
    <w:rsid w:val="5A045A26"/>
    <w:rsid w:val="5A082EEC"/>
    <w:rsid w:val="5A1C57D4"/>
    <w:rsid w:val="5A1D2766"/>
    <w:rsid w:val="5A340519"/>
    <w:rsid w:val="5A405EA0"/>
    <w:rsid w:val="5A4724D4"/>
    <w:rsid w:val="5A5E4C52"/>
    <w:rsid w:val="5A5E5380"/>
    <w:rsid w:val="5A6B0596"/>
    <w:rsid w:val="5A6E3EE3"/>
    <w:rsid w:val="5A713DAF"/>
    <w:rsid w:val="5AA15FD1"/>
    <w:rsid w:val="5AA8670C"/>
    <w:rsid w:val="5AB20948"/>
    <w:rsid w:val="5AB24D48"/>
    <w:rsid w:val="5ABF18F8"/>
    <w:rsid w:val="5AC42382"/>
    <w:rsid w:val="5AD14B46"/>
    <w:rsid w:val="5AEC4D78"/>
    <w:rsid w:val="5AF04024"/>
    <w:rsid w:val="5AF90B79"/>
    <w:rsid w:val="5AF93CE8"/>
    <w:rsid w:val="5B045207"/>
    <w:rsid w:val="5B1306B9"/>
    <w:rsid w:val="5B1867D0"/>
    <w:rsid w:val="5B285E15"/>
    <w:rsid w:val="5B3B6512"/>
    <w:rsid w:val="5B435F4B"/>
    <w:rsid w:val="5B465534"/>
    <w:rsid w:val="5B514F34"/>
    <w:rsid w:val="5B5A1CFF"/>
    <w:rsid w:val="5B5F30F9"/>
    <w:rsid w:val="5B6E0525"/>
    <w:rsid w:val="5B6E225A"/>
    <w:rsid w:val="5B855F16"/>
    <w:rsid w:val="5B8704BA"/>
    <w:rsid w:val="5B8A314C"/>
    <w:rsid w:val="5B8B17A8"/>
    <w:rsid w:val="5B90093E"/>
    <w:rsid w:val="5B9011C7"/>
    <w:rsid w:val="5BA07A0B"/>
    <w:rsid w:val="5BB56B61"/>
    <w:rsid w:val="5BC01EB4"/>
    <w:rsid w:val="5BD771F3"/>
    <w:rsid w:val="5BDB30A7"/>
    <w:rsid w:val="5BDB3FCC"/>
    <w:rsid w:val="5BE11D94"/>
    <w:rsid w:val="5BE26FFE"/>
    <w:rsid w:val="5BE943C7"/>
    <w:rsid w:val="5BFC7E9A"/>
    <w:rsid w:val="5BFE5E0F"/>
    <w:rsid w:val="5C043AA7"/>
    <w:rsid w:val="5C0858B4"/>
    <w:rsid w:val="5C134749"/>
    <w:rsid w:val="5C2301F0"/>
    <w:rsid w:val="5C2B3778"/>
    <w:rsid w:val="5C2B3995"/>
    <w:rsid w:val="5C351108"/>
    <w:rsid w:val="5C370355"/>
    <w:rsid w:val="5C3D1576"/>
    <w:rsid w:val="5C4E6E54"/>
    <w:rsid w:val="5C537F09"/>
    <w:rsid w:val="5C5B6DBD"/>
    <w:rsid w:val="5C605BC7"/>
    <w:rsid w:val="5C607689"/>
    <w:rsid w:val="5C6429DB"/>
    <w:rsid w:val="5C6C4C68"/>
    <w:rsid w:val="5C7A4FAA"/>
    <w:rsid w:val="5C884B68"/>
    <w:rsid w:val="5C8A7386"/>
    <w:rsid w:val="5CA02688"/>
    <w:rsid w:val="5CA27C92"/>
    <w:rsid w:val="5CA66F38"/>
    <w:rsid w:val="5CAB2F8C"/>
    <w:rsid w:val="5CAC2599"/>
    <w:rsid w:val="5CAC6D2A"/>
    <w:rsid w:val="5CAD6653"/>
    <w:rsid w:val="5CAE3391"/>
    <w:rsid w:val="5CAF2C65"/>
    <w:rsid w:val="5CB12E81"/>
    <w:rsid w:val="5CB32C58"/>
    <w:rsid w:val="5CCD510D"/>
    <w:rsid w:val="5CD0356D"/>
    <w:rsid w:val="5CDC4CC6"/>
    <w:rsid w:val="5CE14CFC"/>
    <w:rsid w:val="5CE6025C"/>
    <w:rsid w:val="5CEE04E8"/>
    <w:rsid w:val="5CEE19DF"/>
    <w:rsid w:val="5CF7289E"/>
    <w:rsid w:val="5D0336DD"/>
    <w:rsid w:val="5D070B0E"/>
    <w:rsid w:val="5D0D410B"/>
    <w:rsid w:val="5D1D2296"/>
    <w:rsid w:val="5D2E5745"/>
    <w:rsid w:val="5D3E52C6"/>
    <w:rsid w:val="5D404E6F"/>
    <w:rsid w:val="5D42659E"/>
    <w:rsid w:val="5D431EB6"/>
    <w:rsid w:val="5D4C49C3"/>
    <w:rsid w:val="5D4D6706"/>
    <w:rsid w:val="5D523822"/>
    <w:rsid w:val="5D5647B5"/>
    <w:rsid w:val="5D650917"/>
    <w:rsid w:val="5D6B4144"/>
    <w:rsid w:val="5D797FCF"/>
    <w:rsid w:val="5D902BE3"/>
    <w:rsid w:val="5D942227"/>
    <w:rsid w:val="5DA135B4"/>
    <w:rsid w:val="5DA17B39"/>
    <w:rsid w:val="5DAB167E"/>
    <w:rsid w:val="5DB46F7F"/>
    <w:rsid w:val="5DC064EF"/>
    <w:rsid w:val="5DCB51DE"/>
    <w:rsid w:val="5DCD5E6A"/>
    <w:rsid w:val="5DCD7847"/>
    <w:rsid w:val="5DD1171F"/>
    <w:rsid w:val="5DD23477"/>
    <w:rsid w:val="5DD64ABE"/>
    <w:rsid w:val="5DD86F40"/>
    <w:rsid w:val="5DDA7139"/>
    <w:rsid w:val="5DDE6A81"/>
    <w:rsid w:val="5DEC28A5"/>
    <w:rsid w:val="5DEF42BC"/>
    <w:rsid w:val="5DF14AF9"/>
    <w:rsid w:val="5DF46F10"/>
    <w:rsid w:val="5DFC350C"/>
    <w:rsid w:val="5E1C432A"/>
    <w:rsid w:val="5E26248D"/>
    <w:rsid w:val="5E327412"/>
    <w:rsid w:val="5E3E0586"/>
    <w:rsid w:val="5E402241"/>
    <w:rsid w:val="5E4247FE"/>
    <w:rsid w:val="5E4710C0"/>
    <w:rsid w:val="5E4D1A9C"/>
    <w:rsid w:val="5E5D0BCB"/>
    <w:rsid w:val="5E62188B"/>
    <w:rsid w:val="5E676A84"/>
    <w:rsid w:val="5E826BE2"/>
    <w:rsid w:val="5E8D143F"/>
    <w:rsid w:val="5E8E1902"/>
    <w:rsid w:val="5EA66714"/>
    <w:rsid w:val="5EB132B9"/>
    <w:rsid w:val="5EB42195"/>
    <w:rsid w:val="5EB66715"/>
    <w:rsid w:val="5EBB1968"/>
    <w:rsid w:val="5EBE7609"/>
    <w:rsid w:val="5EC20387"/>
    <w:rsid w:val="5EC944B2"/>
    <w:rsid w:val="5ECC1B20"/>
    <w:rsid w:val="5ED327B2"/>
    <w:rsid w:val="5ED9267B"/>
    <w:rsid w:val="5EDB6056"/>
    <w:rsid w:val="5EDC73D5"/>
    <w:rsid w:val="5EE81248"/>
    <w:rsid w:val="5F0A7A2E"/>
    <w:rsid w:val="5F0D7CAC"/>
    <w:rsid w:val="5F1077F0"/>
    <w:rsid w:val="5F1540E6"/>
    <w:rsid w:val="5F177F8E"/>
    <w:rsid w:val="5F20093D"/>
    <w:rsid w:val="5F3D5379"/>
    <w:rsid w:val="5F4C3693"/>
    <w:rsid w:val="5F4F235E"/>
    <w:rsid w:val="5F574DB8"/>
    <w:rsid w:val="5F621C90"/>
    <w:rsid w:val="5F63295F"/>
    <w:rsid w:val="5F7256AE"/>
    <w:rsid w:val="5F7345B4"/>
    <w:rsid w:val="5F797C86"/>
    <w:rsid w:val="5F8403D9"/>
    <w:rsid w:val="5F8F1807"/>
    <w:rsid w:val="5F912253"/>
    <w:rsid w:val="5F930CBD"/>
    <w:rsid w:val="5F947233"/>
    <w:rsid w:val="5F95346E"/>
    <w:rsid w:val="5F9F5213"/>
    <w:rsid w:val="5FA36AB1"/>
    <w:rsid w:val="5FB20C8A"/>
    <w:rsid w:val="5FBC7B73"/>
    <w:rsid w:val="5FC33EDE"/>
    <w:rsid w:val="5FC44F41"/>
    <w:rsid w:val="5FD644BE"/>
    <w:rsid w:val="5FEC6E63"/>
    <w:rsid w:val="5FF535D7"/>
    <w:rsid w:val="5FFA557A"/>
    <w:rsid w:val="5FFE63DD"/>
    <w:rsid w:val="600477AE"/>
    <w:rsid w:val="60094195"/>
    <w:rsid w:val="60244033"/>
    <w:rsid w:val="6030204D"/>
    <w:rsid w:val="60434868"/>
    <w:rsid w:val="604A4ADA"/>
    <w:rsid w:val="60522CF8"/>
    <w:rsid w:val="605338BF"/>
    <w:rsid w:val="60565B04"/>
    <w:rsid w:val="6062071A"/>
    <w:rsid w:val="60637B4B"/>
    <w:rsid w:val="60691717"/>
    <w:rsid w:val="606E2545"/>
    <w:rsid w:val="60713306"/>
    <w:rsid w:val="607320F0"/>
    <w:rsid w:val="6088719A"/>
    <w:rsid w:val="608D588B"/>
    <w:rsid w:val="60A1482F"/>
    <w:rsid w:val="60A5501C"/>
    <w:rsid w:val="60A86923"/>
    <w:rsid w:val="60AE1BB1"/>
    <w:rsid w:val="60B60A66"/>
    <w:rsid w:val="60DB7E36"/>
    <w:rsid w:val="60DD45B9"/>
    <w:rsid w:val="60EC2A0D"/>
    <w:rsid w:val="60FF6350"/>
    <w:rsid w:val="6104418E"/>
    <w:rsid w:val="610A5E3D"/>
    <w:rsid w:val="610C5DDC"/>
    <w:rsid w:val="61147228"/>
    <w:rsid w:val="611A0140"/>
    <w:rsid w:val="611D2CF5"/>
    <w:rsid w:val="612B3202"/>
    <w:rsid w:val="612E4AF8"/>
    <w:rsid w:val="61331572"/>
    <w:rsid w:val="615269E1"/>
    <w:rsid w:val="61544195"/>
    <w:rsid w:val="61557BED"/>
    <w:rsid w:val="61646DF3"/>
    <w:rsid w:val="616561FC"/>
    <w:rsid w:val="61690472"/>
    <w:rsid w:val="6178696F"/>
    <w:rsid w:val="61842912"/>
    <w:rsid w:val="61917388"/>
    <w:rsid w:val="61920D91"/>
    <w:rsid w:val="6199582C"/>
    <w:rsid w:val="619E0170"/>
    <w:rsid w:val="61BC02FE"/>
    <w:rsid w:val="61BC14F7"/>
    <w:rsid w:val="61BC3CA7"/>
    <w:rsid w:val="61D70067"/>
    <w:rsid w:val="61E15604"/>
    <w:rsid w:val="61E22C9F"/>
    <w:rsid w:val="61F37D29"/>
    <w:rsid w:val="62031511"/>
    <w:rsid w:val="62080FF7"/>
    <w:rsid w:val="62097594"/>
    <w:rsid w:val="621F21C1"/>
    <w:rsid w:val="622B1ED0"/>
    <w:rsid w:val="622B733C"/>
    <w:rsid w:val="623252E5"/>
    <w:rsid w:val="623F1255"/>
    <w:rsid w:val="624125B1"/>
    <w:rsid w:val="624B1454"/>
    <w:rsid w:val="624E5362"/>
    <w:rsid w:val="626369CC"/>
    <w:rsid w:val="62674488"/>
    <w:rsid w:val="6269598B"/>
    <w:rsid w:val="62815E02"/>
    <w:rsid w:val="6297021C"/>
    <w:rsid w:val="629B5681"/>
    <w:rsid w:val="62C934BB"/>
    <w:rsid w:val="62D376AD"/>
    <w:rsid w:val="62E1509A"/>
    <w:rsid w:val="62E40FF5"/>
    <w:rsid w:val="62E61243"/>
    <w:rsid w:val="62E73D88"/>
    <w:rsid w:val="62E936E4"/>
    <w:rsid w:val="62FC319B"/>
    <w:rsid w:val="6300710F"/>
    <w:rsid w:val="630B32EB"/>
    <w:rsid w:val="631F28F3"/>
    <w:rsid w:val="632366D8"/>
    <w:rsid w:val="63237D82"/>
    <w:rsid w:val="63247F09"/>
    <w:rsid w:val="632A2792"/>
    <w:rsid w:val="63314950"/>
    <w:rsid w:val="63352116"/>
    <w:rsid w:val="633B4AD1"/>
    <w:rsid w:val="633C414F"/>
    <w:rsid w:val="634211B0"/>
    <w:rsid w:val="634236DC"/>
    <w:rsid w:val="634347F2"/>
    <w:rsid w:val="63661F42"/>
    <w:rsid w:val="63676048"/>
    <w:rsid w:val="63846BFA"/>
    <w:rsid w:val="639C2F64"/>
    <w:rsid w:val="63AC32F9"/>
    <w:rsid w:val="63C81B5F"/>
    <w:rsid w:val="63D75830"/>
    <w:rsid w:val="63E02253"/>
    <w:rsid w:val="63E60B71"/>
    <w:rsid w:val="63FA7F02"/>
    <w:rsid w:val="64065861"/>
    <w:rsid w:val="640C3B31"/>
    <w:rsid w:val="640D4E41"/>
    <w:rsid w:val="642C10C6"/>
    <w:rsid w:val="6440631F"/>
    <w:rsid w:val="64410F8F"/>
    <w:rsid w:val="64411A82"/>
    <w:rsid w:val="644957B1"/>
    <w:rsid w:val="644C361C"/>
    <w:rsid w:val="64595B19"/>
    <w:rsid w:val="645B798F"/>
    <w:rsid w:val="647B0DFA"/>
    <w:rsid w:val="648042D5"/>
    <w:rsid w:val="64A811A8"/>
    <w:rsid w:val="64AE31AA"/>
    <w:rsid w:val="64B941CC"/>
    <w:rsid w:val="64BA216D"/>
    <w:rsid w:val="64BB0F97"/>
    <w:rsid w:val="64C061E0"/>
    <w:rsid w:val="64C87B73"/>
    <w:rsid w:val="64D476D0"/>
    <w:rsid w:val="64E959FD"/>
    <w:rsid w:val="64EF09EB"/>
    <w:rsid w:val="64FD3107"/>
    <w:rsid w:val="64FF6447"/>
    <w:rsid w:val="65004EB5"/>
    <w:rsid w:val="651144BD"/>
    <w:rsid w:val="651374B5"/>
    <w:rsid w:val="6519669A"/>
    <w:rsid w:val="65212983"/>
    <w:rsid w:val="65280033"/>
    <w:rsid w:val="652E7111"/>
    <w:rsid w:val="65381BCA"/>
    <w:rsid w:val="654740BA"/>
    <w:rsid w:val="654B0BF7"/>
    <w:rsid w:val="654B3E73"/>
    <w:rsid w:val="65566156"/>
    <w:rsid w:val="65674A08"/>
    <w:rsid w:val="65773CAE"/>
    <w:rsid w:val="657A6550"/>
    <w:rsid w:val="65A63E13"/>
    <w:rsid w:val="65AC72C7"/>
    <w:rsid w:val="65B00232"/>
    <w:rsid w:val="65B431E5"/>
    <w:rsid w:val="65B51E93"/>
    <w:rsid w:val="65BD7835"/>
    <w:rsid w:val="65C078DB"/>
    <w:rsid w:val="65C14135"/>
    <w:rsid w:val="65D73126"/>
    <w:rsid w:val="65DC4CA1"/>
    <w:rsid w:val="65E16061"/>
    <w:rsid w:val="65E24F49"/>
    <w:rsid w:val="65F2128F"/>
    <w:rsid w:val="65F52031"/>
    <w:rsid w:val="661022B5"/>
    <w:rsid w:val="661C580F"/>
    <w:rsid w:val="661E1452"/>
    <w:rsid w:val="66283405"/>
    <w:rsid w:val="663841E2"/>
    <w:rsid w:val="6651700F"/>
    <w:rsid w:val="66553499"/>
    <w:rsid w:val="666176C6"/>
    <w:rsid w:val="66783F59"/>
    <w:rsid w:val="6684549F"/>
    <w:rsid w:val="668533B4"/>
    <w:rsid w:val="66885894"/>
    <w:rsid w:val="668E095B"/>
    <w:rsid w:val="669358E1"/>
    <w:rsid w:val="669453A6"/>
    <w:rsid w:val="669575C1"/>
    <w:rsid w:val="669931DA"/>
    <w:rsid w:val="669B6734"/>
    <w:rsid w:val="66A32AF4"/>
    <w:rsid w:val="66AA3E90"/>
    <w:rsid w:val="66AD6A92"/>
    <w:rsid w:val="66B3569C"/>
    <w:rsid w:val="66B459C2"/>
    <w:rsid w:val="66B95DF4"/>
    <w:rsid w:val="66BA005C"/>
    <w:rsid w:val="66CB2328"/>
    <w:rsid w:val="66D96B8F"/>
    <w:rsid w:val="66DA67B6"/>
    <w:rsid w:val="66DB14FC"/>
    <w:rsid w:val="66E1692D"/>
    <w:rsid w:val="66E60A76"/>
    <w:rsid w:val="66E742A4"/>
    <w:rsid w:val="66EB60E4"/>
    <w:rsid w:val="66F916AD"/>
    <w:rsid w:val="67062F1E"/>
    <w:rsid w:val="670C1AA7"/>
    <w:rsid w:val="671604B0"/>
    <w:rsid w:val="67160715"/>
    <w:rsid w:val="67382536"/>
    <w:rsid w:val="6738511A"/>
    <w:rsid w:val="67397CFB"/>
    <w:rsid w:val="67621CC9"/>
    <w:rsid w:val="67786A75"/>
    <w:rsid w:val="678A5829"/>
    <w:rsid w:val="67902011"/>
    <w:rsid w:val="679879D6"/>
    <w:rsid w:val="67AB5824"/>
    <w:rsid w:val="67B131D2"/>
    <w:rsid w:val="67BF28F6"/>
    <w:rsid w:val="67CC0B6F"/>
    <w:rsid w:val="67F6651C"/>
    <w:rsid w:val="68040309"/>
    <w:rsid w:val="6807524B"/>
    <w:rsid w:val="68092C9C"/>
    <w:rsid w:val="68130431"/>
    <w:rsid w:val="6818150B"/>
    <w:rsid w:val="681E611D"/>
    <w:rsid w:val="6823499D"/>
    <w:rsid w:val="682411C7"/>
    <w:rsid w:val="6829216D"/>
    <w:rsid w:val="682A23EF"/>
    <w:rsid w:val="68430E0B"/>
    <w:rsid w:val="68433E26"/>
    <w:rsid w:val="68436452"/>
    <w:rsid w:val="68507487"/>
    <w:rsid w:val="68541376"/>
    <w:rsid w:val="685A17EE"/>
    <w:rsid w:val="687059CE"/>
    <w:rsid w:val="68761C27"/>
    <w:rsid w:val="688A253B"/>
    <w:rsid w:val="688E2782"/>
    <w:rsid w:val="68A45648"/>
    <w:rsid w:val="68B569CC"/>
    <w:rsid w:val="68B74F3E"/>
    <w:rsid w:val="68BC34E8"/>
    <w:rsid w:val="68DD6960"/>
    <w:rsid w:val="68F14A85"/>
    <w:rsid w:val="69054339"/>
    <w:rsid w:val="690B3B15"/>
    <w:rsid w:val="69107F10"/>
    <w:rsid w:val="6911231D"/>
    <w:rsid w:val="691D306B"/>
    <w:rsid w:val="69250C66"/>
    <w:rsid w:val="692740F9"/>
    <w:rsid w:val="69281E17"/>
    <w:rsid w:val="69290605"/>
    <w:rsid w:val="693A2C01"/>
    <w:rsid w:val="693A6306"/>
    <w:rsid w:val="694002F9"/>
    <w:rsid w:val="69424C47"/>
    <w:rsid w:val="69567C43"/>
    <w:rsid w:val="696255C8"/>
    <w:rsid w:val="696324F7"/>
    <w:rsid w:val="69656751"/>
    <w:rsid w:val="6971708A"/>
    <w:rsid w:val="698A0F22"/>
    <w:rsid w:val="699B202F"/>
    <w:rsid w:val="699D0A15"/>
    <w:rsid w:val="69AD58D3"/>
    <w:rsid w:val="69BE3E37"/>
    <w:rsid w:val="69C15204"/>
    <w:rsid w:val="69C319EF"/>
    <w:rsid w:val="69C5077D"/>
    <w:rsid w:val="69C52442"/>
    <w:rsid w:val="69CB6423"/>
    <w:rsid w:val="69DF0CC9"/>
    <w:rsid w:val="69E73610"/>
    <w:rsid w:val="69EA290C"/>
    <w:rsid w:val="69F83112"/>
    <w:rsid w:val="6A026382"/>
    <w:rsid w:val="6A2A5E69"/>
    <w:rsid w:val="6A2C71C8"/>
    <w:rsid w:val="6A2E53F4"/>
    <w:rsid w:val="6A33672E"/>
    <w:rsid w:val="6A341457"/>
    <w:rsid w:val="6A3D3953"/>
    <w:rsid w:val="6A667059"/>
    <w:rsid w:val="6A667F36"/>
    <w:rsid w:val="6A6A2454"/>
    <w:rsid w:val="6A707ED8"/>
    <w:rsid w:val="6A7136EF"/>
    <w:rsid w:val="6A7774B8"/>
    <w:rsid w:val="6A787B06"/>
    <w:rsid w:val="6A793230"/>
    <w:rsid w:val="6A7B5681"/>
    <w:rsid w:val="6A816E9F"/>
    <w:rsid w:val="6A8F4802"/>
    <w:rsid w:val="6A92322D"/>
    <w:rsid w:val="6AA24A1F"/>
    <w:rsid w:val="6AA706EE"/>
    <w:rsid w:val="6AB70827"/>
    <w:rsid w:val="6ABC2C79"/>
    <w:rsid w:val="6ABD6C0D"/>
    <w:rsid w:val="6AC60721"/>
    <w:rsid w:val="6ACD3B37"/>
    <w:rsid w:val="6AE21113"/>
    <w:rsid w:val="6AEC1A84"/>
    <w:rsid w:val="6AF31433"/>
    <w:rsid w:val="6AF4603A"/>
    <w:rsid w:val="6B1D2A3D"/>
    <w:rsid w:val="6B1D4005"/>
    <w:rsid w:val="6B2169C8"/>
    <w:rsid w:val="6B296944"/>
    <w:rsid w:val="6B296C62"/>
    <w:rsid w:val="6B381385"/>
    <w:rsid w:val="6B5408FB"/>
    <w:rsid w:val="6B5A7371"/>
    <w:rsid w:val="6B5C72A5"/>
    <w:rsid w:val="6B5D03D4"/>
    <w:rsid w:val="6B7F4E96"/>
    <w:rsid w:val="6B8871B5"/>
    <w:rsid w:val="6B8A27B2"/>
    <w:rsid w:val="6B905A67"/>
    <w:rsid w:val="6B975675"/>
    <w:rsid w:val="6B9D7CCB"/>
    <w:rsid w:val="6B9E0765"/>
    <w:rsid w:val="6B9F5A1C"/>
    <w:rsid w:val="6BA22313"/>
    <w:rsid w:val="6BA674B7"/>
    <w:rsid w:val="6BA97D41"/>
    <w:rsid w:val="6BAC7340"/>
    <w:rsid w:val="6BAE6F0A"/>
    <w:rsid w:val="6BB02E29"/>
    <w:rsid w:val="6BBB4D94"/>
    <w:rsid w:val="6BBF0373"/>
    <w:rsid w:val="6BCF062C"/>
    <w:rsid w:val="6C17472C"/>
    <w:rsid w:val="6C1F1BB5"/>
    <w:rsid w:val="6C2528A5"/>
    <w:rsid w:val="6C2B39EB"/>
    <w:rsid w:val="6C2E212B"/>
    <w:rsid w:val="6C3C2767"/>
    <w:rsid w:val="6C5572FF"/>
    <w:rsid w:val="6C571AC0"/>
    <w:rsid w:val="6C586DD0"/>
    <w:rsid w:val="6C5C3872"/>
    <w:rsid w:val="6C5D20CB"/>
    <w:rsid w:val="6C7B083C"/>
    <w:rsid w:val="6C7C39CB"/>
    <w:rsid w:val="6C7F2654"/>
    <w:rsid w:val="6C8710B4"/>
    <w:rsid w:val="6C892A9E"/>
    <w:rsid w:val="6C8F6758"/>
    <w:rsid w:val="6C984598"/>
    <w:rsid w:val="6CA35BF5"/>
    <w:rsid w:val="6CA4235E"/>
    <w:rsid w:val="6CB50C2C"/>
    <w:rsid w:val="6CC202C5"/>
    <w:rsid w:val="6CCA0978"/>
    <w:rsid w:val="6CD40066"/>
    <w:rsid w:val="6CDA4318"/>
    <w:rsid w:val="6CDE57D5"/>
    <w:rsid w:val="6CE5095D"/>
    <w:rsid w:val="6CEC2592"/>
    <w:rsid w:val="6CEF0BB5"/>
    <w:rsid w:val="6CEF14CF"/>
    <w:rsid w:val="6CF91160"/>
    <w:rsid w:val="6CFF37A0"/>
    <w:rsid w:val="6D1B4534"/>
    <w:rsid w:val="6D287EFD"/>
    <w:rsid w:val="6D2F407A"/>
    <w:rsid w:val="6D2F4CC8"/>
    <w:rsid w:val="6D300738"/>
    <w:rsid w:val="6D36044B"/>
    <w:rsid w:val="6D430B98"/>
    <w:rsid w:val="6D4578FD"/>
    <w:rsid w:val="6D4C039E"/>
    <w:rsid w:val="6D502998"/>
    <w:rsid w:val="6D6F3987"/>
    <w:rsid w:val="6D7C4850"/>
    <w:rsid w:val="6D824D5E"/>
    <w:rsid w:val="6D9B34BE"/>
    <w:rsid w:val="6DAF7323"/>
    <w:rsid w:val="6DBA7663"/>
    <w:rsid w:val="6DCB4D06"/>
    <w:rsid w:val="6DCE3893"/>
    <w:rsid w:val="6DD10EFC"/>
    <w:rsid w:val="6DDA1931"/>
    <w:rsid w:val="6DDD45E2"/>
    <w:rsid w:val="6DE96C57"/>
    <w:rsid w:val="6DF14613"/>
    <w:rsid w:val="6E1040CA"/>
    <w:rsid w:val="6E104455"/>
    <w:rsid w:val="6E114991"/>
    <w:rsid w:val="6E2F3A99"/>
    <w:rsid w:val="6E3A5758"/>
    <w:rsid w:val="6E5151C4"/>
    <w:rsid w:val="6E587601"/>
    <w:rsid w:val="6E5919EF"/>
    <w:rsid w:val="6E600245"/>
    <w:rsid w:val="6E66587A"/>
    <w:rsid w:val="6E6D786A"/>
    <w:rsid w:val="6E7A2497"/>
    <w:rsid w:val="6E906D9A"/>
    <w:rsid w:val="6E9B7297"/>
    <w:rsid w:val="6EA00B6A"/>
    <w:rsid w:val="6EA03A54"/>
    <w:rsid w:val="6EA0518E"/>
    <w:rsid w:val="6EA51385"/>
    <w:rsid w:val="6EB06071"/>
    <w:rsid w:val="6EB533D7"/>
    <w:rsid w:val="6EB95C23"/>
    <w:rsid w:val="6EBA0F55"/>
    <w:rsid w:val="6EBD1602"/>
    <w:rsid w:val="6EBF4F8A"/>
    <w:rsid w:val="6EC04A39"/>
    <w:rsid w:val="6EC10D02"/>
    <w:rsid w:val="6EC16351"/>
    <w:rsid w:val="6ECC62CB"/>
    <w:rsid w:val="6EED1430"/>
    <w:rsid w:val="6EFA4403"/>
    <w:rsid w:val="6F0E1A9E"/>
    <w:rsid w:val="6F0F504C"/>
    <w:rsid w:val="6F1A0937"/>
    <w:rsid w:val="6F1D53DB"/>
    <w:rsid w:val="6F203A7F"/>
    <w:rsid w:val="6F2104E5"/>
    <w:rsid w:val="6F2244EC"/>
    <w:rsid w:val="6F2B256F"/>
    <w:rsid w:val="6F2C2BA0"/>
    <w:rsid w:val="6F35059F"/>
    <w:rsid w:val="6F4316AD"/>
    <w:rsid w:val="6F5A1075"/>
    <w:rsid w:val="6F63000B"/>
    <w:rsid w:val="6F65445A"/>
    <w:rsid w:val="6F6B38C0"/>
    <w:rsid w:val="6F6C1BEA"/>
    <w:rsid w:val="6F7E52E3"/>
    <w:rsid w:val="6F9F10F4"/>
    <w:rsid w:val="6FA045A0"/>
    <w:rsid w:val="6FA3291C"/>
    <w:rsid w:val="6FBD00D0"/>
    <w:rsid w:val="6FC81490"/>
    <w:rsid w:val="6FC85157"/>
    <w:rsid w:val="6FCE7FAB"/>
    <w:rsid w:val="6FE0055F"/>
    <w:rsid w:val="6FEE5281"/>
    <w:rsid w:val="6FF22D39"/>
    <w:rsid w:val="6FF47425"/>
    <w:rsid w:val="6FFA27F9"/>
    <w:rsid w:val="70003AAC"/>
    <w:rsid w:val="700227C5"/>
    <w:rsid w:val="7007678B"/>
    <w:rsid w:val="700F3CEF"/>
    <w:rsid w:val="70121783"/>
    <w:rsid w:val="70147557"/>
    <w:rsid w:val="7015190A"/>
    <w:rsid w:val="701D640C"/>
    <w:rsid w:val="7036018A"/>
    <w:rsid w:val="70385739"/>
    <w:rsid w:val="704166C7"/>
    <w:rsid w:val="70425C5C"/>
    <w:rsid w:val="704557B7"/>
    <w:rsid w:val="70657DB3"/>
    <w:rsid w:val="706A0C57"/>
    <w:rsid w:val="7072622A"/>
    <w:rsid w:val="707357B7"/>
    <w:rsid w:val="70A103B4"/>
    <w:rsid w:val="70A50D8C"/>
    <w:rsid w:val="70AC7C7E"/>
    <w:rsid w:val="70B2680C"/>
    <w:rsid w:val="70B623BC"/>
    <w:rsid w:val="70BA3C5B"/>
    <w:rsid w:val="70BD3879"/>
    <w:rsid w:val="70BF7D0C"/>
    <w:rsid w:val="70C13303"/>
    <w:rsid w:val="70C27639"/>
    <w:rsid w:val="70D45BE7"/>
    <w:rsid w:val="70DC62C7"/>
    <w:rsid w:val="70DE2439"/>
    <w:rsid w:val="70DF6CD4"/>
    <w:rsid w:val="70F0511A"/>
    <w:rsid w:val="70F1560D"/>
    <w:rsid w:val="70FA75CE"/>
    <w:rsid w:val="7101590D"/>
    <w:rsid w:val="71034E22"/>
    <w:rsid w:val="710A1499"/>
    <w:rsid w:val="71195345"/>
    <w:rsid w:val="711A6DEF"/>
    <w:rsid w:val="71283699"/>
    <w:rsid w:val="712E00C6"/>
    <w:rsid w:val="71345258"/>
    <w:rsid w:val="713629EE"/>
    <w:rsid w:val="713F213C"/>
    <w:rsid w:val="715D5C0A"/>
    <w:rsid w:val="715E3342"/>
    <w:rsid w:val="71654B20"/>
    <w:rsid w:val="7171042B"/>
    <w:rsid w:val="717A6E0F"/>
    <w:rsid w:val="718627B6"/>
    <w:rsid w:val="718761F6"/>
    <w:rsid w:val="719B56EF"/>
    <w:rsid w:val="71A004FF"/>
    <w:rsid w:val="71A41EAB"/>
    <w:rsid w:val="71A82EF8"/>
    <w:rsid w:val="71B72890"/>
    <w:rsid w:val="71BD4313"/>
    <w:rsid w:val="71C32FE3"/>
    <w:rsid w:val="71CF1E3C"/>
    <w:rsid w:val="71D93A91"/>
    <w:rsid w:val="71DC1368"/>
    <w:rsid w:val="720820D8"/>
    <w:rsid w:val="723468F3"/>
    <w:rsid w:val="724C1028"/>
    <w:rsid w:val="725B146D"/>
    <w:rsid w:val="727F1DE7"/>
    <w:rsid w:val="728E4D06"/>
    <w:rsid w:val="72910B24"/>
    <w:rsid w:val="72971EE3"/>
    <w:rsid w:val="729E6AF8"/>
    <w:rsid w:val="72A30573"/>
    <w:rsid w:val="72B1177E"/>
    <w:rsid w:val="72B77E8C"/>
    <w:rsid w:val="72C93ED1"/>
    <w:rsid w:val="72D011F2"/>
    <w:rsid w:val="72D03C09"/>
    <w:rsid w:val="72DA7F31"/>
    <w:rsid w:val="72E0581A"/>
    <w:rsid w:val="72E51866"/>
    <w:rsid w:val="72F524E3"/>
    <w:rsid w:val="730D04F6"/>
    <w:rsid w:val="731354B7"/>
    <w:rsid w:val="732A3742"/>
    <w:rsid w:val="732F12DE"/>
    <w:rsid w:val="73325F81"/>
    <w:rsid w:val="734B5807"/>
    <w:rsid w:val="73597B32"/>
    <w:rsid w:val="73642743"/>
    <w:rsid w:val="73997EF2"/>
    <w:rsid w:val="739C06CE"/>
    <w:rsid w:val="73A15581"/>
    <w:rsid w:val="73A72BD8"/>
    <w:rsid w:val="73D70D06"/>
    <w:rsid w:val="73E42CA2"/>
    <w:rsid w:val="73E67317"/>
    <w:rsid w:val="73F052F4"/>
    <w:rsid w:val="74084724"/>
    <w:rsid w:val="740F0C54"/>
    <w:rsid w:val="7410198C"/>
    <w:rsid w:val="7415331D"/>
    <w:rsid w:val="742E7B4E"/>
    <w:rsid w:val="743467DF"/>
    <w:rsid w:val="74511B38"/>
    <w:rsid w:val="74587A8E"/>
    <w:rsid w:val="746500DA"/>
    <w:rsid w:val="74695ADA"/>
    <w:rsid w:val="747B7C0F"/>
    <w:rsid w:val="74846BDD"/>
    <w:rsid w:val="748E1A13"/>
    <w:rsid w:val="74A05C4F"/>
    <w:rsid w:val="74A54E21"/>
    <w:rsid w:val="74B17D04"/>
    <w:rsid w:val="74B51E7D"/>
    <w:rsid w:val="74CB044C"/>
    <w:rsid w:val="74E06A0F"/>
    <w:rsid w:val="750F267E"/>
    <w:rsid w:val="751F07B1"/>
    <w:rsid w:val="75294D89"/>
    <w:rsid w:val="75385579"/>
    <w:rsid w:val="753C4192"/>
    <w:rsid w:val="754D5A9C"/>
    <w:rsid w:val="75585C53"/>
    <w:rsid w:val="75630D65"/>
    <w:rsid w:val="75674CAF"/>
    <w:rsid w:val="7579011B"/>
    <w:rsid w:val="757E0593"/>
    <w:rsid w:val="757E794D"/>
    <w:rsid w:val="758D6865"/>
    <w:rsid w:val="75AC3A76"/>
    <w:rsid w:val="75D63945"/>
    <w:rsid w:val="75D91252"/>
    <w:rsid w:val="75DA4F76"/>
    <w:rsid w:val="75DD41A6"/>
    <w:rsid w:val="75E579CC"/>
    <w:rsid w:val="75E85984"/>
    <w:rsid w:val="75EB0659"/>
    <w:rsid w:val="75EB60DE"/>
    <w:rsid w:val="75ED1FB3"/>
    <w:rsid w:val="75F54575"/>
    <w:rsid w:val="75FC15AE"/>
    <w:rsid w:val="76156784"/>
    <w:rsid w:val="7617635C"/>
    <w:rsid w:val="76215F9C"/>
    <w:rsid w:val="764A49AC"/>
    <w:rsid w:val="764D37C3"/>
    <w:rsid w:val="764F480F"/>
    <w:rsid w:val="76645B8F"/>
    <w:rsid w:val="76693D11"/>
    <w:rsid w:val="76766E50"/>
    <w:rsid w:val="76963C93"/>
    <w:rsid w:val="769D3FF8"/>
    <w:rsid w:val="76AA5600"/>
    <w:rsid w:val="76AD71D8"/>
    <w:rsid w:val="76B23B30"/>
    <w:rsid w:val="76C137E3"/>
    <w:rsid w:val="76C66B7E"/>
    <w:rsid w:val="76D060C9"/>
    <w:rsid w:val="76E201B1"/>
    <w:rsid w:val="76E86402"/>
    <w:rsid w:val="76F10C68"/>
    <w:rsid w:val="76F679B7"/>
    <w:rsid w:val="76FB76A4"/>
    <w:rsid w:val="77003F73"/>
    <w:rsid w:val="7700690C"/>
    <w:rsid w:val="770D60E9"/>
    <w:rsid w:val="77100A78"/>
    <w:rsid w:val="77121A94"/>
    <w:rsid w:val="771274A9"/>
    <w:rsid w:val="77176249"/>
    <w:rsid w:val="771764D0"/>
    <w:rsid w:val="772618AB"/>
    <w:rsid w:val="772F5612"/>
    <w:rsid w:val="77587283"/>
    <w:rsid w:val="775B1577"/>
    <w:rsid w:val="77734507"/>
    <w:rsid w:val="77831C5F"/>
    <w:rsid w:val="77884493"/>
    <w:rsid w:val="779106B6"/>
    <w:rsid w:val="779561E8"/>
    <w:rsid w:val="779A33A8"/>
    <w:rsid w:val="77AA41E1"/>
    <w:rsid w:val="77BC650A"/>
    <w:rsid w:val="77C22035"/>
    <w:rsid w:val="77C75B25"/>
    <w:rsid w:val="77D17C45"/>
    <w:rsid w:val="77D85632"/>
    <w:rsid w:val="77EB1528"/>
    <w:rsid w:val="77F34DF1"/>
    <w:rsid w:val="77FB434F"/>
    <w:rsid w:val="780162ED"/>
    <w:rsid w:val="78053571"/>
    <w:rsid w:val="781219C0"/>
    <w:rsid w:val="781526DD"/>
    <w:rsid w:val="781C169F"/>
    <w:rsid w:val="781E0815"/>
    <w:rsid w:val="78250553"/>
    <w:rsid w:val="7825695E"/>
    <w:rsid w:val="782C28A7"/>
    <w:rsid w:val="783307BB"/>
    <w:rsid w:val="784529A4"/>
    <w:rsid w:val="78471C17"/>
    <w:rsid w:val="78496134"/>
    <w:rsid w:val="78517DC7"/>
    <w:rsid w:val="78556B29"/>
    <w:rsid w:val="78865DD8"/>
    <w:rsid w:val="78895347"/>
    <w:rsid w:val="789C0C1F"/>
    <w:rsid w:val="789F4A34"/>
    <w:rsid w:val="78AB549C"/>
    <w:rsid w:val="78B11DE7"/>
    <w:rsid w:val="78BA2CBE"/>
    <w:rsid w:val="78BB2C66"/>
    <w:rsid w:val="78EE2AED"/>
    <w:rsid w:val="78F86174"/>
    <w:rsid w:val="78FE2B52"/>
    <w:rsid w:val="79076F92"/>
    <w:rsid w:val="790C733D"/>
    <w:rsid w:val="790D64D0"/>
    <w:rsid w:val="790F60A3"/>
    <w:rsid w:val="79175E8F"/>
    <w:rsid w:val="791B3704"/>
    <w:rsid w:val="791F00ED"/>
    <w:rsid w:val="791F1F0F"/>
    <w:rsid w:val="79265F18"/>
    <w:rsid w:val="792C3B64"/>
    <w:rsid w:val="793047C3"/>
    <w:rsid w:val="79370A36"/>
    <w:rsid w:val="79377700"/>
    <w:rsid w:val="7945183D"/>
    <w:rsid w:val="794A28C1"/>
    <w:rsid w:val="794E582D"/>
    <w:rsid w:val="7967100B"/>
    <w:rsid w:val="79687C77"/>
    <w:rsid w:val="79775357"/>
    <w:rsid w:val="79797468"/>
    <w:rsid w:val="797F7B85"/>
    <w:rsid w:val="79815C5D"/>
    <w:rsid w:val="798E5438"/>
    <w:rsid w:val="79923994"/>
    <w:rsid w:val="799568F7"/>
    <w:rsid w:val="799C50A8"/>
    <w:rsid w:val="79A03E0B"/>
    <w:rsid w:val="79A97169"/>
    <w:rsid w:val="79CC67BB"/>
    <w:rsid w:val="79CD1CEB"/>
    <w:rsid w:val="79DC748D"/>
    <w:rsid w:val="79DF0B4D"/>
    <w:rsid w:val="79E77089"/>
    <w:rsid w:val="79E81839"/>
    <w:rsid w:val="79EA3712"/>
    <w:rsid w:val="7A1F3A84"/>
    <w:rsid w:val="7A2361FE"/>
    <w:rsid w:val="7A2A1655"/>
    <w:rsid w:val="7A313B69"/>
    <w:rsid w:val="7A3A4431"/>
    <w:rsid w:val="7A470762"/>
    <w:rsid w:val="7A480094"/>
    <w:rsid w:val="7A4A59E0"/>
    <w:rsid w:val="7A4E29B8"/>
    <w:rsid w:val="7A5D7B29"/>
    <w:rsid w:val="7A5E1330"/>
    <w:rsid w:val="7A656714"/>
    <w:rsid w:val="7A6A38D7"/>
    <w:rsid w:val="7A6C47D5"/>
    <w:rsid w:val="7A71004F"/>
    <w:rsid w:val="7A745551"/>
    <w:rsid w:val="7A7916E1"/>
    <w:rsid w:val="7A7A1293"/>
    <w:rsid w:val="7A8A33F2"/>
    <w:rsid w:val="7A9D6BAD"/>
    <w:rsid w:val="7ABB45FE"/>
    <w:rsid w:val="7ABC7494"/>
    <w:rsid w:val="7ABD50BE"/>
    <w:rsid w:val="7AC73B44"/>
    <w:rsid w:val="7AD41A39"/>
    <w:rsid w:val="7AD43BFC"/>
    <w:rsid w:val="7ADF4789"/>
    <w:rsid w:val="7AF102F7"/>
    <w:rsid w:val="7AF71F78"/>
    <w:rsid w:val="7AFF2A52"/>
    <w:rsid w:val="7B044EDB"/>
    <w:rsid w:val="7B06453C"/>
    <w:rsid w:val="7B1732F1"/>
    <w:rsid w:val="7B203564"/>
    <w:rsid w:val="7B2621F5"/>
    <w:rsid w:val="7B2C1484"/>
    <w:rsid w:val="7B2F6AE7"/>
    <w:rsid w:val="7B3143B3"/>
    <w:rsid w:val="7B3C408E"/>
    <w:rsid w:val="7B567521"/>
    <w:rsid w:val="7B5F59F1"/>
    <w:rsid w:val="7B630B71"/>
    <w:rsid w:val="7B683ED4"/>
    <w:rsid w:val="7B6A1EF2"/>
    <w:rsid w:val="7B6B7E32"/>
    <w:rsid w:val="7B6C46EB"/>
    <w:rsid w:val="7B7446F2"/>
    <w:rsid w:val="7B80557B"/>
    <w:rsid w:val="7B854078"/>
    <w:rsid w:val="7B8A1910"/>
    <w:rsid w:val="7BAE4B8D"/>
    <w:rsid w:val="7BAE67AF"/>
    <w:rsid w:val="7BB00E79"/>
    <w:rsid w:val="7BB429C6"/>
    <w:rsid w:val="7BB86DAF"/>
    <w:rsid w:val="7BD5390A"/>
    <w:rsid w:val="7BE2675B"/>
    <w:rsid w:val="7BEE1A6D"/>
    <w:rsid w:val="7BF07B9D"/>
    <w:rsid w:val="7BF86D86"/>
    <w:rsid w:val="7BF96B20"/>
    <w:rsid w:val="7BFB68FE"/>
    <w:rsid w:val="7C0077F6"/>
    <w:rsid w:val="7C0E12FE"/>
    <w:rsid w:val="7C0F5BB8"/>
    <w:rsid w:val="7C171C73"/>
    <w:rsid w:val="7C181BD3"/>
    <w:rsid w:val="7C191FBE"/>
    <w:rsid w:val="7C2C0D6F"/>
    <w:rsid w:val="7C2F78AC"/>
    <w:rsid w:val="7C363040"/>
    <w:rsid w:val="7C433102"/>
    <w:rsid w:val="7C436F66"/>
    <w:rsid w:val="7C4371FA"/>
    <w:rsid w:val="7C514959"/>
    <w:rsid w:val="7C556F2D"/>
    <w:rsid w:val="7C584C7C"/>
    <w:rsid w:val="7C5F20B9"/>
    <w:rsid w:val="7C6A2BD0"/>
    <w:rsid w:val="7C6C6ADD"/>
    <w:rsid w:val="7C73264A"/>
    <w:rsid w:val="7C7A1E50"/>
    <w:rsid w:val="7C7F3FAA"/>
    <w:rsid w:val="7C96192F"/>
    <w:rsid w:val="7CB16B29"/>
    <w:rsid w:val="7CB96336"/>
    <w:rsid w:val="7CD10A13"/>
    <w:rsid w:val="7CDC4FC8"/>
    <w:rsid w:val="7CF1148D"/>
    <w:rsid w:val="7CF127A0"/>
    <w:rsid w:val="7D1358ED"/>
    <w:rsid w:val="7D1943FF"/>
    <w:rsid w:val="7D1E1A15"/>
    <w:rsid w:val="7D207BED"/>
    <w:rsid w:val="7D222642"/>
    <w:rsid w:val="7D32101D"/>
    <w:rsid w:val="7D32679C"/>
    <w:rsid w:val="7D337075"/>
    <w:rsid w:val="7D3A7930"/>
    <w:rsid w:val="7D4C2456"/>
    <w:rsid w:val="7D532C6D"/>
    <w:rsid w:val="7D6E6C69"/>
    <w:rsid w:val="7D7358BD"/>
    <w:rsid w:val="7D7711F3"/>
    <w:rsid w:val="7D7B6E68"/>
    <w:rsid w:val="7D84389F"/>
    <w:rsid w:val="7D885FD9"/>
    <w:rsid w:val="7D952E84"/>
    <w:rsid w:val="7D954F56"/>
    <w:rsid w:val="7DA10FC4"/>
    <w:rsid w:val="7DA251FD"/>
    <w:rsid w:val="7DAC0DCF"/>
    <w:rsid w:val="7DB14637"/>
    <w:rsid w:val="7DC662D7"/>
    <w:rsid w:val="7DCE6F9B"/>
    <w:rsid w:val="7DD76698"/>
    <w:rsid w:val="7DE021D6"/>
    <w:rsid w:val="7DFA5FDE"/>
    <w:rsid w:val="7E01736D"/>
    <w:rsid w:val="7E1D229E"/>
    <w:rsid w:val="7E1E04DC"/>
    <w:rsid w:val="7E3037B8"/>
    <w:rsid w:val="7E386B07"/>
    <w:rsid w:val="7E42291F"/>
    <w:rsid w:val="7E472873"/>
    <w:rsid w:val="7E4A74EC"/>
    <w:rsid w:val="7E51090D"/>
    <w:rsid w:val="7E5A28B9"/>
    <w:rsid w:val="7E7328EA"/>
    <w:rsid w:val="7E7B0D5F"/>
    <w:rsid w:val="7E7F678B"/>
    <w:rsid w:val="7E81370B"/>
    <w:rsid w:val="7E857F59"/>
    <w:rsid w:val="7E9D542C"/>
    <w:rsid w:val="7EA54816"/>
    <w:rsid w:val="7EA919D9"/>
    <w:rsid w:val="7EB31977"/>
    <w:rsid w:val="7EB62E02"/>
    <w:rsid w:val="7EBA511B"/>
    <w:rsid w:val="7EC301BA"/>
    <w:rsid w:val="7ED11F1F"/>
    <w:rsid w:val="7ED304A2"/>
    <w:rsid w:val="7ED646CA"/>
    <w:rsid w:val="7EEE2011"/>
    <w:rsid w:val="7EF168FE"/>
    <w:rsid w:val="7F0D1E11"/>
    <w:rsid w:val="7F150913"/>
    <w:rsid w:val="7F1D6224"/>
    <w:rsid w:val="7F27789E"/>
    <w:rsid w:val="7F307F69"/>
    <w:rsid w:val="7F4051B3"/>
    <w:rsid w:val="7F5068C3"/>
    <w:rsid w:val="7F961D37"/>
    <w:rsid w:val="7F983FE1"/>
    <w:rsid w:val="7FA30959"/>
    <w:rsid w:val="7FBD5515"/>
    <w:rsid w:val="7FC8156B"/>
    <w:rsid w:val="7FDF1DF9"/>
    <w:rsid w:val="7FEB643C"/>
    <w:rsid w:val="7FEF6C3D"/>
    <w:rsid w:val="7FF45631"/>
    <w:rsid w:val="7FF54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6" w:firstLineChars="200"/>
      <w:jc w:val="both"/>
    </w:pPr>
    <w:rPr>
      <w:rFonts w:ascii="Times New Roman" w:hAnsi="Times New Roman" w:eastAsia="宋体" w:cstheme="minorBidi"/>
      <w:kern w:val="2"/>
      <w:sz w:val="24"/>
      <w:szCs w:val="24"/>
      <w:lang w:val="en-US" w:eastAsia="zh-CN" w:bidi="ar-SA"/>
    </w:rPr>
  </w:style>
  <w:style w:type="paragraph" w:styleId="6">
    <w:name w:val="heading 1"/>
    <w:basedOn w:val="1"/>
    <w:next w:val="1"/>
    <w:link w:val="48"/>
    <w:qFormat/>
    <w:uiPriority w:val="0"/>
    <w:pPr>
      <w:keepNext w:val="0"/>
      <w:keepLines w:val="0"/>
      <w:pageBreakBefore w:val="0"/>
      <w:widowControl w:val="0"/>
      <w:adjustRightInd/>
      <w:snapToGrid/>
      <w:spacing w:before="0" w:beforeLines="0" w:beforeAutospacing="0" w:after="0" w:afterLines="0" w:afterAutospacing="0" w:line="360" w:lineRule="auto"/>
      <w:outlineLvl w:val="0"/>
    </w:pPr>
    <w:rPr>
      <w:rFonts w:hint="default" w:ascii="Times New Roman" w:hAnsi="Times New Roman" w:eastAsia="黑体" w:cstheme="minorBidi"/>
      <w:kern w:val="44"/>
      <w:sz w:val="28"/>
      <w:lang w:val="en-US" w:eastAsia="zh-CN"/>
    </w:rPr>
  </w:style>
  <w:style w:type="paragraph" w:styleId="7">
    <w:name w:val="heading 2"/>
    <w:basedOn w:val="1"/>
    <w:next w:val="1"/>
    <w:link w:val="25"/>
    <w:unhideWhenUsed/>
    <w:qFormat/>
    <w:uiPriority w:val="0"/>
    <w:pPr>
      <w:keepNext w:val="0"/>
      <w:keepLines w:val="0"/>
      <w:spacing w:beforeLines="0" w:beforeAutospacing="0" w:afterLines="0" w:afterAutospacing="0" w:line="360" w:lineRule="auto"/>
      <w:ind w:firstLine="0" w:firstLineChars="0"/>
      <w:jc w:val="left"/>
      <w:outlineLvl w:val="1"/>
    </w:pPr>
    <w:rPr>
      <w:rFonts w:ascii="Times New Roman" w:hAnsi="Times New Roman" w:eastAsia="黑体"/>
      <w:sz w:val="24"/>
    </w:rPr>
  </w:style>
  <w:style w:type="paragraph" w:styleId="8">
    <w:name w:val="heading 3"/>
    <w:basedOn w:val="1"/>
    <w:next w:val="1"/>
    <w:unhideWhenUsed/>
    <w:qFormat/>
    <w:uiPriority w:val="0"/>
    <w:pPr>
      <w:keepNext/>
      <w:keepLines/>
      <w:ind w:firstLine="0" w:firstLineChars="0"/>
      <w:outlineLvl w:val="2"/>
    </w:pPr>
    <w:rPr>
      <w:b/>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
    <w:name w:val="！正文 Alt+0"/>
    <w:basedOn w:val="1"/>
    <w:qFormat/>
    <w:uiPriority w:val="0"/>
    <w:pPr>
      <w:ind w:firstLine="200"/>
    </w:pPr>
    <w:rPr>
      <w:sz w:val="28"/>
      <w:szCs w:val="28"/>
    </w:rPr>
  </w:style>
  <w:style w:type="paragraph" w:styleId="4">
    <w:name w:val="Body Text First Indent 2"/>
    <w:basedOn w:val="5"/>
    <w:next w:val="1"/>
    <w:qFormat/>
    <w:uiPriority w:val="0"/>
    <w:pPr>
      <w:ind w:firstLine="420"/>
    </w:pPr>
    <w:rPr>
      <w:sz w:val="21"/>
    </w:rPr>
  </w:style>
  <w:style w:type="paragraph" w:styleId="5">
    <w:name w:val="Body Text Indent"/>
    <w:basedOn w:val="1"/>
    <w:qFormat/>
    <w:uiPriority w:val="0"/>
    <w:pPr>
      <w:ind w:left="0" w:leftChars="0"/>
    </w:pPr>
    <w:rPr>
      <w:rFonts w:ascii="Times New Roman" w:hAnsi="Times New Roman" w:eastAsia="宋体"/>
      <w:kern w:val="0"/>
      <w:szCs w:val="20"/>
    </w:rPr>
  </w:style>
  <w:style w:type="paragraph" w:styleId="9">
    <w:name w:val="annotation text"/>
    <w:basedOn w:val="1"/>
    <w:qFormat/>
    <w:uiPriority w:val="0"/>
    <w:pPr>
      <w:jc w:val="left"/>
    </w:pPr>
  </w:style>
  <w:style w:type="paragraph" w:styleId="10">
    <w:name w:val="Body Text 3"/>
    <w:basedOn w:val="1"/>
    <w:qFormat/>
    <w:uiPriority w:val="0"/>
    <w:pPr>
      <w:spacing w:line="360" w:lineRule="auto"/>
      <w:ind w:firstLine="602" w:firstLineChars="200"/>
    </w:pPr>
    <w:rPr>
      <w:kern w:val="0"/>
      <w:szCs w:val="16"/>
    </w:rPr>
  </w:style>
  <w:style w:type="paragraph" w:styleId="11">
    <w:name w:val="Body Text"/>
    <w:basedOn w:val="1"/>
    <w:next w:val="1"/>
    <w:qFormat/>
    <w:uiPriority w:val="0"/>
    <w:pPr>
      <w:spacing w:after="120" w:afterLines="0" w:afterAutospacing="0"/>
    </w:pPr>
  </w:style>
  <w:style w:type="paragraph" w:styleId="12">
    <w:name w:val="toc 3"/>
    <w:basedOn w:val="1"/>
    <w:next w:val="1"/>
    <w:qFormat/>
    <w:uiPriority w:val="0"/>
    <w:pPr>
      <w:ind w:left="840" w:leftChars="400"/>
    </w:pPr>
  </w:style>
  <w:style w:type="paragraph" w:styleId="13">
    <w:name w:val="Plain Text"/>
    <w:basedOn w:val="1"/>
    <w:next w:val="1"/>
    <w:unhideWhenUsed/>
    <w:qFormat/>
    <w:uiPriority w:val="0"/>
    <w:pPr>
      <w:adjustRightInd w:val="0"/>
      <w:snapToGrid w:val="0"/>
    </w:pPr>
    <w:rPr>
      <w:rFonts w:ascii="宋体" w:hAnsi="Courier New" w:cs="Times New Roman"/>
      <w:kern w:val="24"/>
      <w:szCs w:val="20"/>
    </w:rPr>
  </w:style>
  <w:style w:type="paragraph" w:styleId="14">
    <w:name w:val="Body Text Indent 2"/>
    <w:basedOn w:val="1"/>
    <w:next w:val="1"/>
    <w:qFormat/>
    <w:uiPriority w:val="0"/>
    <w:pPr>
      <w:widowControl w:val="0"/>
      <w:autoSpaceDE/>
      <w:autoSpaceDN/>
      <w:spacing w:before="0" w:after="120" w:line="480" w:lineRule="auto"/>
      <w:ind w:left="4004" w:firstLine="3584"/>
      <w:jc w:val="both"/>
    </w:p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11"/>
    <w:next w:val="1"/>
    <w:qFormat/>
    <w:uiPriority w:val="0"/>
    <w:pPr>
      <w:adjustRightInd w:val="0"/>
      <w:snapToGrid w:val="0"/>
      <w:spacing w:line="360" w:lineRule="auto"/>
      <w:ind w:firstLine="200" w:firstLineChars="200"/>
    </w:pPr>
    <w:rPr>
      <w:rFonts w:asciiTheme="minorAscii" w:hAnsiTheme="minorAscii" w:eastAsiaTheme="minorEastAsia"/>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character" w:customStyle="1" w:styleId="25">
    <w:name w:val="标题 2 Char"/>
    <w:link w:val="7"/>
    <w:qFormat/>
    <w:uiPriority w:val="0"/>
    <w:rPr>
      <w:rFonts w:ascii="Times New Roman" w:hAnsi="Times New Roman" w:eastAsia="黑体"/>
      <w:sz w:val="24"/>
    </w:rPr>
  </w:style>
  <w:style w:type="paragraph" w:customStyle="1" w:styleId="26">
    <w:name w:val="Normal Indent"/>
    <w:basedOn w:val="1"/>
    <w:qFormat/>
    <w:uiPriority w:val="0"/>
  </w:style>
  <w:style w:type="paragraph" w:customStyle="1" w:styleId="27">
    <w:name w:val="xl27"/>
    <w:basedOn w:val="1"/>
    <w:next w:val="1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28">
    <w:name w:val="Normal Indent1"/>
    <w:basedOn w:val="1"/>
    <w:qFormat/>
    <w:uiPriority w:val="0"/>
  </w:style>
  <w:style w:type="paragraph" w:customStyle="1" w:styleId="29">
    <w:name w:val="样式 正文文本缩进 + 行距: 1.5 倍行距"/>
    <w:basedOn w:val="5"/>
    <w:qFormat/>
    <w:uiPriority w:val="0"/>
    <w:pPr>
      <w:ind w:left="90" w:leftChars="32" w:firstLine="560"/>
    </w:pPr>
    <w:rPr>
      <w:rFonts w:cs="宋体"/>
    </w:rPr>
  </w:style>
  <w:style w:type="paragraph" w:customStyle="1" w:styleId="30">
    <w:name w:val="表格标题"/>
    <w:basedOn w:val="1"/>
    <w:qFormat/>
    <w:uiPriority w:val="0"/>
    <w:pPr>
      <w:jc w:val="center"/>
    </w:pPr>
    <w:rPr>
      <w:rFonts w:ascii="Times New Roman" w:hAnsi="Times New Roman" w:eastAsia="黑体"/>
      <w:sz w:val="24"/>
    </w:rPr>
  </w:style>
  <w:style w:type="paragraph" w:customStyle="1" w:styleId="31">
    <w:name w:val="表格"/>
    <w:basedOn w:val="11"/>
    <w:next w:val="1"/>
    <w:link w:val="32"/>
    <w:qFormat/>
    <w:uiPriority w:val="0"/>
    <w:pPr>
      <w:adjustRightInd w:val="0"/>
      <w:snapToGrid w:val="0"/>
      <w:spacing w:beforeLines="0" w:after="0" w:line="400" w:lineRule="exact"/>
      <w:jc w:val="center"/>
    </w:pPr>
    <w:rPr>
      <w:rFonts w:hint="eastAsia" w:ascii="Times New Roman" w:hAnsi="Times New Roman" w:eastAsia="宋体"/>
      <w:color w:val="000000"/>
      <w:sz w:val="21"/>
    </w:rPr>
  </w:style>
  <w:style w:type="character" w:customStyle="1" w:styleId="32">
    <w:name w:val="表格 Char"/>
    <w:link w:val="31"/>
    <w:qFormat/>
    <w:uiPriority w:val="0"/>
    <w:rPr>
      <w:rFonts w:hint="eastAsia" w:ascii="Times New Roman" w:hAnsi="Times New Roman" w:eastAsia="宋体"/>
      <w:color w:val="000000"/>
      <w:sz w:val="21"/>
    </w:rPr>
  </w:style>
  <w:style w:type="paragraph" w:customStyle="1" w:styleId="33">
    <w:name w:val="纯文本1"/>
    <w:basedOn w:val="1"/>
    <w:next w:val="13"/>
    <w:qFormat/>
    <w:uiPriority w:val="0"/>
    <w:pPr>
      <w:adjustRightInd w:val="0"/>
    </w:pPr>
    <w:rPr>
      <w:rFonts w:ascii="宋体" w:hAnsi="Courier New"/>
      <w:szCs w:val="20"/>
    </w:rPr>
  </w:style>
  <w:style w:type="paragraph" w:customStyle="1" w:styleId="34">
    <w:name w:val="表格内容"/>
    <w:basedOn w:val="1"/>
    <w:qFormat/>
    <w:uiPriority w:val="0"/>
    <w:pPr>
      <w:spacing w:line="360" w:lineRule="exact"/>
      <w:ind w:firstLine="0" w:firstLineChars="0"/>
      <w:jc w:val="center"/>
    </w:pPr>
    <w:rPr>
      <w:rFonts w:ascii="Times New Roman" w:hAnsi="Times New Roman" w:eastAsia="宋体"/>
    </w:rPr>
  </w:style>
  <w:style w:type="paragraph" w:customStyle="1" w:styleId="35">
    <w:name w:val="表格文字"/>
    <w:basedOn w:val="20"/>
    <w:next w:val="1"/>
    <w:qFormat/>
    <w:uiPriority w:val="0"/>
    <w:pPr>
      <w:adjustRightInd w:val="0"/>
      <w:snapToGrid w:val="0"/>
      <w:spacing w:after="0" w:line="360" w:lineRule="exact"/>
      <w:ind w:firstLine="0" w:firstLineChars="0"/>
      <w:jc w:val="center"/>
    </w:pPr>
    <w:rPr>
      <w:rFonts w:ascii="Times New Roman" w:hAnsi="Times New Roman"/>
      <w:sz w:val="21"/>
    </w:rPr>
  </w:style>
  <w:style w:type="paragraph" w:customStyle="1" w:styleId="36">
    <w:name w:val="表头"/>
    <w:basedOn w:val="13"/>
    <w:next w:val="1"/>
    <w:qFormat/>
    <w:uiPriority w:val="0"/>
    <w:pPr>
      <w:tabs>
        <w:tab w:val="left" w:pos="1021"/>
      </w:tabs>
      <w:jc w:val="center"/>
    </w:pPr>
    <w:rPr>
      <w:rFonts w:ascii="Times New Roman" w:hAnsi="Times New Roman"/>
      <w:szCs w:val="21"/>
    </w:rPr>
  </w:style>
  <w:style w:type="paragraph" w:customStyle="1" w:styleId="37">
    <w:name w:val="表中文字"/>
    <w:basedOn w:val="36"/>
    <w:qFormat/>
    <w:uiPriority w:val="0"/>
    <w:pPr>
      <w:spacing w:line="240" w:lineRule="auto"/>
    </w:pPr>
  </w:style>
  <w:style w:type="paragraph" w:customStyle="1" w:styleId="38">
    <w:name w:val="表格正文"/>
    <w:basedOn w:val="39"/>
    <w:next w:val="1"/>
    <w:qFormat/>
    <w:uiPriority w:val="0"/>
    <w:pPr>
      <w:snapToGrid w:val="0"/>
      <w:spacing w:line="240" w:lineRule="auto"/>
      <w:ind w:firstLine="0" w:firstLineChars="0"/>
      <w:jc w:val="center"/>
    </w:pPr>
    <w:rPr>
      <w:rFonts w:ascii="Times New Roman" w:hAnsi="Times New Roman" w:eastAsia="宋体"/>
      <w:color w:val="000000"/>
      <w:kern w:val="0"/>
      <w:sz w:val="21"/>
      <w:szCs w:val="21"/>
    </w:rPr>
  </w:style>
  <w:style w:type="paragraph" w:customStyle="1" w:styleId="39">
    <w:name w:val="表格格式"/>
    <w:basedOn w:val="1"/>
    <w:qFormat/>
    <w:uiPriority w:val="0"/>
    <w:pPr>
      <w:jc w:val="center"/>
    </w:pPr>
    <w:rPr>
      <w:b/>
      <w:kern w:val="0"/>
      <w:szCs w:val="21"/>
    </w:rPr>
  </w:style>
  <w:style w:type="paragraph" w:customStyle="1" w:styleId="40">
    <w:name w:val="正文1"/>
    <w:basedOn w:val="1"/>
    <w:qFormat/>
    <w:uiPriority w:val="0"/>
    <w:pPr>
      <w:spacing w:line="360" w:lineRule="auto"/>
      <w:ind w:firstLine="723" w:firstLineChars="200"/>
    </w:pPr>
    <w:rPr>
      <w:rFonts w:ascii="Times New Roman" w:hAnsi="Times New Roman"/>
      <w:sz w:val="24"/>
    </w:rPr>
  </w:style>
  <w:style w:type="paragraph" w:customStyle="1" w:styleId="41">
    <w:name w:val="正文表格"/>
    <w:basedOn w:val="1"/>
    <w:next w:val="1"/>
    <w:qFormat/>
    <w:uiPriority w:val="0"/>
    <w:pPr>
      <w:keepNext/>
      <w:keepLines/>
      <w:spacing w:beforeLines="0" w:afterLines="0" w:line="320" w:lineRule="exact"/>
      <w:ind w:firstLine="0" w:firstLineChars="0"/>
      <w:jc w:val="center"/>
      <w:outlineLvl w:val="2"/>
    </w:pPr>
    <w:rPr>
      <w:rFonts w:hint="eastAsia"/>
      <w:sz w:val="21"/>
    </w:rPr>
  </w:style>
  <w:style w:type="paragraph" w:customStyle="1" w:styleId="42">
    <w:name w:val="段落"/>
    <w:basedOn w:val="1"/>
    <w:qFormat/>
    <w:uiPriority w:val="0"/>
    <w:pPr>
      <w:tabs>
        <w:tab w:val="left" w:pos="1021"/>
      </w:tabs>
      <w:adjustRightInd w:val="0"/>
      <w:snapToGrid w:val="0"/>
      <w:spacing w:line="360" w:lineRule="auto"/>
    </w:pPr>
    <w:rPr>
      <w:rFonts w:ascii="宋体" w:hAnsi="宋体"/>
      <w:sz w:val="24"/>
    </w:rPr>
  </w:style>
  <w:style w:type="paragraph" w:customStyle="1" w:styleId="43">
    <w:name w:val="p15"/>
    <w:basedOn w:val="1"/>
    <w:qFormat/>
    <w:uiPriority w:val="0"/>
    <w:pPr>
      <w:widowControl/>
      <w:jc w:val="left"/>
    </w:pPr>
    <w:rPr>
      <w:kern w:val="0"/>
      <w:sz w:val="20"/>
      <w:szCs w:val="20"/>
    </w:rPr>
  </w:style>
  <w:style w:type="paragraph" w:customStyle="1" w:styleId="44">
    <w:name w:val="样式san"/>
    <w:basedOn w:val="40"/>
    <w:qFormat/>
    <w:uiPriority w:val="0"/>
  </w:style>
  <w:style w:type="paragraph" w:customStyle="1" w:styleId="45">
    <w:name w:val="表格内格式"/>
    <w:basedOn w:val="1"/>
    <w:next w:val="1"/>
    <w:qFormat/>
    <w:uiPriority w:val="0"/>
    <w:pPr>
      <w:widowControl/>
      <w:adjustRightInd w:val="0"/>
      <w:snapToGrid w:val="0"/>
      <w:spacing w:line="240" w:lineRule="auto"/>
      <w:ind w:firstLine="0" w:firstLineChars="0"/>
      <w:jc w:val="center"/>
    </w:pPr>
    <w:rPr>
      <w:rFonts w:ascii="Calibri" w:hAnsi="Calibri" w:cs="Times New Roman"/>
      <w:sz w:val="21"/>
      <w:szCs w:val="21"/>
    </w:rPr>
  </w:style>
  <w:style w:type="paragraph" w:customStyle="1" w:styleId="46">
    <w:name w:val="中文报告书样式"/>
    <w:basedOn w:val="1"/>
    <w:qFormat/>
    <w:uiPriority w:val="0"/>
    <w:pPr>
      <w:adjustRightInd w:val="0"/>
      <w:spacing w:line="480" w:lineRule="atLeast"/>
      <w:ind w:firstLine="482"/>
      <w:textAlignment w:val="baseline"/>
    </w:pPr>
    <w:rPr>
      <w:kern w:val="24"/>
      <w:sz w:val="24"/>
    </w:rPr>
  </w:style>
  <w:style w:type="paragraph" w:styleId="47">
    <w:name w:val="List Paragraph"/>
    <w:basedOn w:val="1"/>
    <w:qFormat/>
    <w:uiPriority w:val="1"/>
    <w:pPr>
      <w:spacing w:before="1"/>
      <w:ind w:left="1321" w:hanging="601"/>
    </w:pPr>
    <w:rPr>
      <w:rFonts w:ascii="宋体" w:hAnsi="宋体" w:eastAsia="宋体" w:cs="宋体"/>
      <w:lang w:val="en-US" w:eastAsia="zh-CN" w:bidi="ar-SA"/>
    </w:rPr>
  </w:style>
  <w:style w:type="character" w:customStyle="1" w:styleId="48">
    <w:name w:val="标题 1 Char"/>
    <w:link w:val="6"/>
    <w:qFormat/>
    <w:uiPriority w:val="99"/>
    <w:rPr>
      <w:rFonts w:hint="default" w:ascii="Times New Roman" w:hAnsi="Times New Roman" w:eastAsia="黑体" w:cstheme="minorBidi"/>
      <w:kern w:val="44"/>
      <w:sz w:val="28"/>
      <w:lang w:val="en-US" w:eastAsia="zh-CN"/>
    </w:rPr>
  </w:style>
  <w:style w:type="character" w:customStyle="1" w:styleId="49">
    <w:name w:val="exap"/>
    <w:basedOn w:val="23"/>
    <w:qFormat/>
    <w:uiPriority w:val="0"/>
    <w:rPr>
      <w:sz w:val="27"/>
      <w:szCs w:val="27"/>
    </w:rPr>
  </w:style>
  <w:style w:type="character" w:customStyle="1" w:styleId="50">
    <w:name w:val="a_p_2"/>
    <w:basedOn w:val="23"/>
    <w:qFormat/>
    <w:uiPriority w:val="0"/>
  </w:style>
  <w:style w:type="character" w:customStyle="1" w:styleId="51">
    <w:name w:val="a_p_21"/>
    <w:basedOn w:val="23"/>
    <w:qFormat/>
    <w:uiPriority w:val="0"/>
    <w:rPr>
      <w:sz w:val="27"/>
      <w:szCs w:val="27"/>
    </w:rPr>
  </w:style>
  <w:style w:type="character" w:customStyle="1" w:styleId="52">
    <w:name w:val="ul_li_a_1"/>
    <w:basedOn w:val="23"/>
    <w:qFormat/>
    <w:uiPriority w:val="0"/>
    <w:rPr>
      <w:b/>
      <w:bCs/>
      <w:color w:val="FFFFFF"/>
    </w:rPr>
  </w:style>
  <w:style w:type="character" w:customStyle="1" w:styleId="53">
    <w:name w:val="a_p_3"/>
    <w:basedOn w:val="23"/>
    <w:qFormat/>
    <w:uiPriority w:val="0"/>
    <w:rPr>
      <w:sz w:val="27"/>
      <w:szCs w:val="27"/>
    </w:rPr>
  </w:style>
  <w:style w:type="character" w:customStyle="1" w:styleId="54">
    <w:name w:val="a_p_1"/>
    <w:basedOn w:val="23"/>
    <w:qFormat/>
    <w:uiPriority w:val="0"/>
    <w:rPr>
      <w:sz w:val="27"/>
      <w:szCs w:val="27"/>
    </w:rPr>
  </w:style>
  <w:style w:type="paragraph" w:customStyle="1" w:styleId="55">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wmf"/><Relationship Id="rId34" Type="http://schemas.openxmlformats.org/officeDocument/2006/relationships/oleObject" Target="embeddings/oleObject9.bin"/><Relationship Id="rId33" Type="http://schemas.openxmlformats.org/officeDocument/2006/relationships/image" Target="media/image11.wmf"/><Relationship Id="rId32" Type="http://schemas.openxmlformats.org/officeDocument/2006/relationships/oleObject" Target="embeddings/oleObject8.bin"/><Relationship Id="rId31" Type="http://schemas.openxmlformats.org/officeDocument/2006/relationships/image" Target="media/image10.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6.bin"/><Relationship Id="rId27" Type="http://schemas.openxmlformats.org/officeDocument/2006/relationships/image" Target="media/image8.emf"/><Relationship Id="rId26" Type="http://schemas.openxmlformats.org/officeDocument/2006/relationships/oleObject" Target="embeddings/oleObject5.bin"/><Relationship Id="rId25" Type="http://schemas.openxmlformats.org/officeDocument/2006/relationships/image" Target="media/image7.emf"/><Relationship Id="rId24" Type="http://schemas.openxmlformats.org/officeDocument/2006/relationships/oleObject" Target="embeddings/oleObject4.bin"/><Relationship Id="rId23" Type="http://schemas.openxmlformats.org/officeDocument/2006/relationships/image" Target="media/image6.emf"/><Relationship Id="rId22" Type="http://schemas.openxmlformats.org/officeDocument/2006/relationships/oleObject" Target="embeddings/oleObject3.bin"/><Relationship Id="rId21" Type="http://schemas.openxmlformats.org/officeDocument/2006/relationships/image" Target="media/image5.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46668</Words>
  <Characters>56523</Characters>
  <Lines>0</Lines>
  <Paragraphs>0</Paragraphs>
  <TotalTime>0</TotalTime>
  <ScaleCrop>false</ScaleCrop>
  <LinksUpToDate>false</LinksUpToDate>
  <CharactersWithSpaces>57516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2022-12-21T03:04:00Z</dcterms:created>
  <dc:creator>中嘉泰禾</dc:creator>
  <cp:lastModifiedBy>十指紧扣*^_^*</cp:lastModifiedBy>
  <dcterms:modified xsi:type="dcterms:W3CDTF">2024-09-06T07:21:30Z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EA3F52B342A848F8AB741C2C46E885D3_13</vt:lpwstr>
  </property>
</Properties>
</file>